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04" w:rsidRDefault="007A3E24" w:rsidP="00B5785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NYASHA MUNGWASHU </w:t>
      </w:r>
    </w:p>
    <w:p w:rsidR="007A3E24" w:rsidRDefault="007A3E24"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A3E24" w:rsidRDefault="006205E8"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6205E8" w:rsidRDefault="006205E8" w:rsidP="00B57852">
      <w:pPr>
        <w:spacing w:after="0" w:line="240" w:lineRule="auto"/>
        <w:jc w:val="both"/>
        <w:rPr>
          <w:rFonts w:ascii="Times New Roman" w:hAnsi="Times New Roman" w:cs="Times New Roman"/>
          <w:sz w:val="24"/>
          <w:szCs w:val="24"/>
        </w:rPr>
      </w:pPr>
    </w:p>
    <w:p w:rsidR="006205E8" w:rsidRDefault="006205E8" w:rsidP="00B57852">
      <w:pPr>
        <w:spacing w:after="0" w:line="240" w:lineRule="auto"/>
        <w:jc w:val="both"/>
        <w:rPr>
          <w:rFonts w:ascii="Times New Roman" w:hAnsi="Times New Roman" w:cs="Times New Roman"/>
          <w:sz w:val="24"/>
          <w:szCs w:val="24"/>
        </w:rPr>
      </w:pPr>
    </w:p>
    <w:p w:rsidR="006205E8" w:rsidRDefault="006205E8"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205E8" w:rsidRDefault="006205E8"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AND MUZENDA JJ</w:t>
      </w:r>
    </w:p>
    <w:p w:rsidR="006205E8" w:rsidRDefault="006205E8"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A0690B">
        <w:rPr>
          <w:rFonts w:ascii="Times New Roman" w:hAnsi="Times New Roman" w:cs="Times New Roman"/>
          <w:sz w:val="24"/>
          <w:szCs w:val="24"/>
        </w:rPr>
        <w:t>5 and 19 June</w:t>
      </w:r>
      <w:r>
        <w:rPr>
          <w:rFonts w:ascii="Times New Roman" w:hAnsi="Times New Roman" w:cs="Times New Roman"/>
          <w:sz w:val="24"/>
          <w:szCs w:val="24"/>
        </w:rPr>
        <w:t xml:space="preserve"> 2019</w:t>
      </w:r>
      <w:r w:rsidR="004371F9">
        <w:rPr>
          <w:rFonts w:ascii="Times New Roman" w:hAnsi="Times New Roman" w:cs="Times New Roman"/>
          <w:sz w:val="24"/>
          <w:szCs w:val="24"/>
        </w:rPr>
        <w:t xml:space="preserve"> and 25 July 2019</w:t>
      </w:r>
    </w:p>
    <w:p w:rsidR="006205E8" w:rsidRDefault="006205E8" w:rsidP="00B57852">
      <w:pPr>
        <w:spacing w:after="0" w:line="240" w:lineRule="auto"/>
        <w:jc w:val="both"/>
        <w:rPr>
          <w:rFonts w:ascii="Times New Roman" w:hAnsi="Times New Roman" w:cs="Times New Roman"/>
          <w:sz w:val="24"/>
          <w:szCs w:val="24"/>
        </w:rPr>
      </w:pPr>
    </w:p>
    <w:p w:rsidR="006205E8" w:rsidRDefault="006205E8" w:rsidP="00B57852">
      <w:pPr>
        <w:spacing w:after="0" w:line="240" w:lineRule="auto"/>
        <w:jc w:val="both"/>
        <w:rPr>
          <w:rFonts w:ascii="Times New Roman" w:hAnsi="Times New Roman" w:cs="Times New Roman"/>
          <w:sz w:val="24"/>
          <w:szCs w:val="24"/>
        </w:rPr>
      </w:pPr>
    </w:p>
    <w:p w:rsidR="009C3432" w:rsidRDefault="009C3432" w:rsidP="00B57852">
      <w:pPr>
        <w:spacing w:after="0" w:line="240" w:lineRule="auto"/>
        <w:jc w:val="both"/>
        <w:rPr>
          <w:rFonts w:ascii="Times New Roman" w:hAnsi="Times New Roman" w:cs="Times New Roman"/>
          <w:sz w:val="24"/>
          <w:szCs w:val="24"/>
        </w:rPr>
      </w:pPr>
    </w:p>
    <w:p w:rsidR="002E0370" w:rsidRDefault="006205E8" w:rsidP="00B578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2E0370" w:rsidRDefault="002E0370" w:rsidP="00B57852">
      <w:pPr>
        <w:spacing w:after="0" w:line="240" w:lineRule="auto"/>
        <w:jc w:val="both"/>
        <w:rPr>
          <w:rFonts w:ascii="Times New Roman" w:hAnsi="Times New Roman" w:cs="Times New Roman"/>
          <w:b/>
          <w:sz w:val="24"/>
          <w:szCs w:val="24"/>
        </w:rPr>
      </w:pPr>
    </w:p>
    <w:p w:rsidR="009C3432" w:rsidRDefault="009C3432" w:rsidP="00B57852">
      <w:pPr>
        <w:spacing w:after="0" w:line="240" w:lineRule="auto"/>
        <w:jc w:val="both"/>
        <w:rPr>
          <w:rFonts w:ascii="Times New Roman" w:hAnsi="Times New Roman" w:cs="Times New Roman"/>
          <w:b/>
          <w:sz w:val="24"/>
          <w:szCs w:val="24"/>
        </w:rPr>
      </w:pPr>
    </w:p>
    <w:p w:rsidR="002E0370" w:rsidRDefault="00C404A0" w:rsidP="00B578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w:t>
      </w:r>
      <w:r w:rsidR="002E0370">
        <w:rPr>
          <w:rFonts w:ascii="Times New Roman" w:hAnsi="Times New Roman" w:cs="Times New Roman"/>
          <w:i/>
          <w:sz w:val="24"/>
          <w:szCs w:val="24"/>
        </w:rPr>
        <w:t xml:space="preserve"> Nyakureba</w:t>
      </w:r>
      <w:r w:rsidR="002E0370">
        <w:rPr>
          <w:rFonts w:ascii="Times New Roman" w:hAnsi="Times New Roman" w:cs="Times New Roman"/>
          <w:sz w:val="24"/>
          <w:szCs w:val="24"/>
        </w:rPr>
        <w:t xml:space="preserve">, for the appellant </w:t>
      </w:r>
    </w:p>
    <w:p w:rsidR="009162CA" w:rsidRDefault="002E0370" w:rsidP="00B578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respondent </w:t>
      </w:r>
    </w:p>
    <w:p w:rsidR="009162CA" w:rsidRDefault="009162CA" w:rsidP="00B57852">
      <w:pPr>
        <w:spacing w:after="0" w:line="240" w:lineRule="auto"/>
        <w:jc w:val="both"/>
        <w:rPr>
          <w:rFonts w:ascii="Times New Roman" w:hAnsi="Times New Roman" w:cs="Times New Roman"/>
          <w:sz w:val="24"/>
          <w:szCs w:val="24"/>
        </w:rPr>
      </w:pPr>
    </w:p>
    <w:p w:rsidR="009162CA" w:rsidRDefault="009162CA" w:rsidP="00B57852">
      <w:pPr>
        <w:spacing w:after="0" w:line="240" w:lineRule="auto"/>
        <w:jc w:val="both"/>
        <w:rPr>
          <w:rFonts w:ascii="Times New Roman" w:hAnsi="Times New Roman" w:cs="Times New Roman"/>
          <w:sz w:val="24"/>
          <w:szCs w:val="24"/>
        </w:rPr>
      </w:pPr>
    </w:p>
    <w:p w:rsidR="006F6BF1" w:rsidRDefault="009162CA" w:rsidP="009162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MWAYERA J: The appellant was arraigned </w:t>
      </w:r>
      <w:r w:rsidR="005E1278">
        <w:rPr>
          <w:rFonts w:ascii="Times New Roman" w:hAnsi="Times New Roman" w:cs="Times New Roman"/>
          <w:sz w:val="24"/>
          <w:szCs w:val="24"/>
        </w:rPr>
        <w:t xml:space="preserve">before the court </w:t>
      </w:r>
      <w:r w:rsidR="005E1278">
        <w:rPr>
          <w:rFonts w:ascii="Times New Roman" w:hAnsi="Times New Roman" w:cs="Times New Roman"/>
          <w:i/>
          <w:sz w:val="24"/>
          <w:szCs w:val="24"/>
        </w:rPr>
        <w:t>a quo</w:t>
      </w:r>
      <w:r w:rsidR="005E1278">
        <w:rPr>
          <w:rFonts w:ascii="Times New Roman" w:hAnsi="Times New Roman" w:cs="Times New Roman"/>
          <w:sz w:val="24"/>
          <w:szCs w:val="24"/>
        </w:rPr>
        <w:t xml:space="preserve"> on a </w:t>
      </w:r>
      <w:r w:rsidR="0002594D">
        <w:rPr>
          <w:rFonts w:ascii="Times New Roman" w:hAnsi="Times New Roman" w:cs="Times New Roman"/>
          <w:sz w:val="24"/>
          <w:szCs w:val="24"/>
        </w:rPr>
        <w:t>charge</w:t>
      </w:r>
      <w:r w:rsidR="005E1278">
        <w:rPr>
          <w:rFonts w:ascii="Times New Roman" w:hAnsi="Times New Roman" w:cs="Times New Roman"/>
          <w:sz w:val="24"/>
          <w:szCs w:val="24"/>
        </w:rPr>
        <w:t xml:space="preserve"> of obstructing or </w:t>
      </w:r>
      <w:r w:rsidR="0002594D">
        <w:rPr>
          <w:rFonts w:ascii="Times New Roman" w:hAnsi="Times New Roman" w:cs="Times New Roman"/>
          <w:sz w:val="24"/>
          <w:szCs w:val="24"/>
        </w:rPr>
        <w:t>endangering</w:t>
      </w:r>
      <w:r w:rsidR="005E1278">
        <w:rPr>
          <w:rFonts w:ascii="Times New Roman" w:hAnsi="Times New Roman" w:cs="Times New Roman"/>
          <w:sz w:val="24"/>
          <w:szCs w:val="24"/>
        </w:rPr>
        <w:t xml:space="preserve"> the free movement of persons</w:t>
      </w:r>
      <w:r w:rsidR="002E7AFE">
        <w:rPr>
          <w:rFonts w:ascii="Times New Roman" w:hAnsi="Times New Roman" w:cs="Times New Roman"/>
          <w:sz w:val="24"/>
          <w:szCs w:val="24"/>
        </w:rPr>
        <w:t xml:space="preserve"> or traffic as defined in a 38(c)</w:t>
      </w:r>
      <w:r w:rsidR="005E1278">
        <w:rPr>
          <w:rFonts w:ascii="Times New Roman" w:hAnsi="Times New Roman" w:cs="Times New Roman"/>
          <w:sz w:val="24"/>
          <w:szCs w:val="24"/>
        </w:rPr>
        <w:t xml:space="preserve"> of the Criminal Law (Codification and </w:t>
      </w:r>
      <w:r w:rsidR="0002594D">
        <w:rPr>
          <w:rFonts w:ascii="Times New Roman" w:hAnsi="Times New Roman" w:cs="Times New Roman"/>
          <w:sz w:val="24"/>
          <w:szCs w:val="24"/>
        </w:rPr>
        <w:t>Reform</w:t>
      </w:r>
      <w:r w:rsidR="005E1278">
        <w:rPr>
          <w:rFonts w:ascii="Times New Roman" w:hAnsi="Times New Roman" w:cs="Times New Roman"/>
          <w:sz w:val="24"/>
          <w:szCs w:val="24"/>
        </w:rPr>
        <w:t>) Act [</w:t>
      </w:r>
      <w:r w:rsidR="005E1278">
        <w:rPr>
          <w:rFonts w:ascii="Times New Roman" w:hAnsi="Times New Roman" w:cs="Times New Roman"/>
          <w:i/>
          <w:sz w:val="24"/>
          <w:szCs w:val="24"/>
        </w:rPr>
        <w:t>Chapter 9:23</w:t>
      </w:r>
      <w:r w:rsidR="005E1278">
        <w:rPr>
          <w:rFonts w:ascii="Times New Roman" w:hAnsi="Times New Roman" w:cs="Times New Roman"/>
          <w:sz w:val="24"/>
          <w:szCs w:val="24"/>
        </w:rPr>
        <w:t xml:space="preserve">]. The state’s </w:t>
      </w:r>
      <w:r w:rsidR="00C404A0">
        <w:rPr>
          <w:rFonts w:ascii="Times New Roman" w:hAnsi="Times New Roman" w:cs="Times New Roman"/>
          <w:sz w:val="24"/>
          <w:szCs w:val="24"/>
        </w:rPr>
        <w:t xml:space="preserve">contention </w:t>
      </w:r>
      <w:r w:rsidR="005E1278">
        <w:rPr>
          <w:rFonts w:ascii="Times New Roman" w:hAnsi="Times New Roman" w:cs="Times New Roman"/>
          <w:sz w:val="24"/>
          <w:szCs w:val="24"/>
        </w:rPr>
        <w:t>being that on 15 January 2019 along Mutare – Burma Valley Road near Saburi Bu</w:t>
      </w:r>
      <w:r w:rsidR="0002594D">
        <w:rPr>
          <w:rFonts w:ascii="Times New Roman" w:hAnsi="Times New Roman" w:cs="Times New Roman"/>
          <w:sz w:val="24"/>
          <w:szCs w:val="24"/>
        </w:rPr>
        <w:t>siness centre, Chigodora both L</w:t>
      </w:r>
      <w:r w:rsidR="005E1278">
        <w:rPr>
          <w:rFonts w:ascii="Times New Roman" w:hAnsi="Times New Roman" w:cs="Times New Roman"/>
          <w:sz w:val="24"/>
          <w:szCs w:val="24"/>
        </w:rPr>
        <w:t>ovemore Marima and Nyasha Mungwashu or one or more of them placed some scrap metals, logs and</w:t>
      </w:r>
      <w:r w:rsidR="004E4F0A">
        <w:rPr>
          <w:rFonts w:ascii="Times New Roman" w:hAnsi="Times New Roman" w:cs="Times New Roman"/>
          <w:sz w:val="24"/>
          <w:szCs w:val="24"/>
        </w:rPr>
        <w:t xml:space="preserve"> stayed on the road with the intention or realising that there was a real risk or possibility of </w:t>
      </w:r>
      <w:r w:rsidR="0002594D">
        <w:rPr>
          <w:rFonts w:ascii="Times New Roman" w:hAnsi="Times New Roman" w:cs="Times New Roman"/>
          <w:sz w:val="24"/>
          <w:szCs w:val="24"/>
        </w:rPr>
        <w:t>obstructing</w:t>
      </w:r>
      <w:r w:rsidR="004E4F0A">
        <w:rPr>
          <w:rFonts w:ascii="Times New Roman" w:hAnsi="Times New Roman" w:cs="Times New Roman"/>
          <w:sz w:val="24"/>
          <w:szCs w:val="24"/>
        </w:rPr>
        <w:t xml:space="preserve"> the road or endangering free movement of persons or traffic. After a protracted trial the appellant was convicted and sentenced to 36 months imprisonment of which 12 months imprisonment was suspended for 5 years on the </w:t>
      </w:r>
      <w:r w:rsidR="0002594D">
        <w:rPr>
          <w:rFonts w:ascii="Times New Roman" w:hAnsi="Times New Roman" w:cs="Times New Roman"/>
          <w:sz w:val="24"/>
          <w:szCs w:val="24"/>
        </w:rPr>
        <w:t>usual</w:t>
      </w:r>
      <w:r w:rsidR="004E4F0A">
        <w:rPr>
          <w:rFonts w:ascii="Times New Roman" w:hAnsi="Times New Roman" w:cs="Times New Roman"/>
          <w:sz w:val="24"/>
          <w:szCs w:val="24"/>
        </w:rPr>
        <w:t xml:space="preserve"> conditions of good behaviour</w:t>
      </w:r>
      <w:r w:rsidR="003208EB">
        <w:rPr>
          <w:rFonts w:ascii="Times New Roman" w:hAnsi="Times New Roman" w:cs="Times New Roman"/>
          <w:sz w:val="24"/>
          <w:szCs w:val="24"/>
        </w:rPr>
        <w:t xml:space="preserve">. The appellant’s co-accused was discharged at the close of the state case and found not guilty and acquitted for want of evidence. </w:t>
      </w:r>
    </w:p>
    <w:p w:rsidR="006F6BF1" w:rsidRDefault="006F6BF1" w:rsidP="009162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Dissatisfied with his conviction and sentence the appellant lodged the present appeal citing the following grounds of appeal.</w:t>
      </w:r>
    </w:p>
    <w:p w:rsidR="00453E5A" w:rsidRDefault="00453E5A" w:rsidP="009162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CONVICTION </w:t>
      </w:r>
    </w:p>
    <w:p w:rsidR="006205E8" w:rsidRDefault="00453E5A" w:rsidP="00453E5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 xml:space="preserve">“1. </w:t>
      </w:r>
      <w:r>
        <w:rPr>
          <w:rFonts w:ascii="Times New Roman" w:hAnsi="Times New Roman" w:cs="Times New Roman"/>
          <w:szCs w:val="24"/>
        </w:rPr>
        <w:tab/>
        <w:t xml:space="preserve">…… the court </w:t>
      </w:r>
      <w:r>
        <w:rPr>
          <w:rFonts w:ascii="Times New Roman" w:hAnsi="Times New Roman" w:cs="Times New Roman"/>
          <w:i/>
          <w:szCs w:val="24"/>
        </w:rPr>
        <w:t>a quo</w:t>
      </w:r>
      <w:r>
        <w:rPr>
          <w:rFonts w:ascii="Times New Roman" w:hAnsi="Times New Roman" w:cs="Times New Roman"/>
          <w:szCs w:val="24"/>
        </w:rPr>
        <w:t xml:space="preserve"> erred and grossly misdirected itself by convicting the Appellant on a balance of probability approach when in actual fact the state failed to prove its case beyond reasonable doubt. </w:t>
      </w:r>
      <w:r>
        <w:rPr>
          <w:rFonts w:ascii="Times New Roman" w:hAnsi="Times New Roman" w:cs="Times New Roman"/>
          <w:szCs w:val="24"/>
        </w:rPr>
        <w:tab/>
      </w:r>
    </w:p>
    <w:p w:rsidR="00453E5A" w:rsidRDefault="00453E5A" w:rsidP="00453E5A">
      <w:pPr>
        <w:spacing w:after="0" w:line="240" w:lineRule="auto"/>
        <w:ind w:left="1440" w:hanging="720"/>
        <w:jc w:val="both"/>
        <w:rPr>
          <w:rFonts w:ascii="Times New Roman" w:hAnsi="Times New Roman" w:cs="Times New Roman"/>
          <w:szCs w:val="24"/>
        </w:rPr>
      </w:pPr>
    </w:p>
    <w:p w:rsidR="00453E5A" w:rsidRDefault="00453E5A" w:rsidP="00453E5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 xml:space="preserve">Further the court </w:t>
      </w:r>
      <w:r>
        <w:rPr>
          <w:rFonts w:ascii="Times New Roman" w:hAnsi="Times New Roman" w:cs="Times New Roman"/>
          <w:i/>
          <w:szCs w:val="24"/>
        </w:rPr>
        <w:t>a quo</w:t>
      </w:r>
      <w:r>
        <w:rPr>
          <w:rFonts w:ascii="Times New Roman" w:hAnsi="Times New Roman" w:cs="Times New Roman"/>
          <w:szCs w:val="24"/>
        </w:rPr>
        <w:t xml:space="preserve"> erred and grossly misdirected itself in disregarding in total the undisputed evidence of the defence witnesses proving that the state’s single witness on the commission of the offence (Elias Mutiza) was ac</w:t>
      </w:r>
      <w:r w:rsidR="004371F9">
        <w:rPr>
          <w:rFonts w:ascii="Times New Roman" w:hAnsi="Times New Roman" w:cs="Times New Roman"/>
          <w:szCs w:val="24"/>
        </w:rPr>
        <w:t>t</w:t>
      </w:r>
      <w:r>
        <w:rPr>
          <w:rFonts w:ascii="Times New Roman" w:hAnsi="Times New Roman" w:cs="Times New Roman"/>
          <w:szCs w:val="24"/>
        </w:rPr>
        <w:t xml:space="preserve">ing maliciously against the accused person. </w:t>
      </w:r>
    </w:p>
    <w:p w:rsidR="00456C81" w:rsidRDefault="00456C81" w:rsidP="00453E5A">
      <w:pPr>
        <w:spacing w:after="0" w:line="240" w:lineRule="auto"/>
        <w:ind w:left="1440" w:hanging="720"/>
        <w:jc w:val="both"/>
        <w:rPr>
          <w:rFonts w:ascii="Times New Roman" w:hAnsi="Times New Roman" w:cs="Times New Roman"/>
          <w:szCs w:val="24"/>
        </w:rPr>
      </w:pPr>
    </w:p>
    <w:p w:rsidR="00456C81" w:rsidRDefault="00456C81" w:rsidP="00453E5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lastRenderedPageBreak/>
        <w:t>3.</w:t>
      </w:r>
      <w:r>
        <w:rPr>
          <w:rFonts w:ascii="Times New Roman" w:hAnsi="Times New Roman" w:cs="Times New Roman"/>
          <w:szCs w:val="24"/>
        </w:rPr>
        <w:tab/>
        <w:t xml:space="preserve">Further the court </w:t>
      </w:r>
      <w:r>
        <w:rPr>
          <w:rFonts w:ascii="Times New Roman" w:hAnsi="Times New Roman" w:cs="Times New Roman"/>
          <w:i/>
          <w:szCs w:val="24"/>
        </w:rPr>
        <w:t>a quo</w:t>
      </w:r>
      <w:r>
        <w:rPr>
          <w:rFonts w:ascii="Times New Roman" w:hAnsi="Times New Roman" w:cs="Times New Roman"/>
          <w:szCs w:val="24"/>
        </w:rPr>
        <w:t xml:space="preserve"> erred and grossly misdirected itself by placing reliance on the single evidence of Elias Mutiza whose credibility it had </w:t>
      </w:r>
      <w:r w:rsidR="00981818">
        <w:rPr>
          <w:rFonts w:ascii="Times New Roman" w:hAnsi="Times New Roman" w:cs="Times New Roman"/>
          <w:szCs w:val="24"/>
        </w:rPr>
        <w:t xml:space="preserve">earlier on held to be very low in the same matter. </w:t>
      </w:r>
    </w:p>
    <w:p w:rsidR="0042207A" w:rsidRDefault="0042207A" w:rsidP="00453E5A">
      <w:pPr>
        <w:spacing w:after="0" w:line="240" w:lineRule="auto"/>
        <w:ind w:left="1440" w:hanging="720"/>
        <w:jc w:val="both"/>
        <w:rPr>
          <w:rFonts w:ascii="Times New Roman" w:hAnsi="Times New Roman" w:cs="Times New Roman"/>
          <w:szCs w:val="24"/>
        </w:rPr>
      </w:pPr>
    </w:p>
    <w:p w:rsidR="0042207A" w:rsidRPr="00035416" w:rsidRDefault="0042207A" w:rsidP="0042207A">
      <w:pPr>
        <w:spacing w:after="0" w:line="240" w:lineRule="auto"/>
        <w:jc w:val="both"/>
        <w:rPr>
          <w:rFonts w:ascii="Times New Roman" w:hAnsi="Times New Roman" w:cs="Times New Roman"/>
        </w:rPr>
      </w:pPr>
      <w:r>
        <w:rPr>
          <w:rFonts w:ascii="Times New Roman" w:hAnsi="Times New Roman" w:cs="Times New Roman"/>
          <w:sz w:val="24"/>
          <w:szCs w:val="24"/>
        </w:rPr>
        <w:t xml:space="preserve">B. SENTENCE </w:t>
      </w:r>
    </w:p>
    <w:p w:rsidR="00AF151D" w:rsidRPr="00035416" w:rsidRDefault="00AF151D" w:rsidP="0042207A">
      <w:pPr>
        <w:spacing w:after="0" w:line="240" w:lineRule="auto"/>
        <w:jc w:val="both"/>
        <w:rPr>
          <w:rFonts w:ascii="Times New Roman" w:hAnsi="Times New Roman" w:cs="Times New Roman"/>
        </w:rPr>
      </w:pPr>
      <w:r w:rsidRPr="00035416">
        <w:rPr>
          <w:rFonts w:ascii="Times New Roman" w:hAnsi="Times New Roman" w:cs="Times New Roman"/>
        </w:rPr>
        <w:tab/>
      </w:r>
    </w:p>
    <w:p w:rsidR="00AF151D" w:rsidRPr="00035416" w:rsidRDefault="00AF151D" w:rsidP="00AF151D">
      <w:pPr>
        <w:spacing w:after="0" w:line="240" w:lineRule="auto"/>
        <w:ind w:left="1440" w:hanging="720"/>
        <w:jc w:val="both"/>
        <w:rPr>
          <w:rFonts w:ascii="Times New Roman" w:hAnsi="Times New Roman" w:cs="Times New Roman"/>
        </w:rPr>
      </w:pPr>
      <w:r w:rsidRPr="00035416">
        <w:rPr>
          <w:rFonts w:ascii="Times New Roman" w:hAnsi="Times New Roman" w:cs="Times New Roman"/>
        </w:rPr>
        <w:t>4.</w:t>
      </w:r>
      <w:r w:rsidRPr="00035416">
        <w:rPr>
          <w:rFonts w:ascii="Times New Roman" w:hAnsi="Times New Roman" w:cs="Times New Roman"/>
        </w:rPr>
        <w:tab/>
        <w:t>….. that the trial court erred and grossly misdirected itself in its failure to treat the appellant’ case according to its own circumstances and then impose a se</w:t>
      </w:r>
      <w:r w:rsidR="00E365CE">
        <w:rPr>
          <w:rFonts w:ascii="Times New Roman" w:hAnsi="Times New Roman" w:cs="Times New Roman"/>
        </w:rPr>
        <w:t>ntence based on the so called “t</w:t>
      </w:r>
      <w:r w:rsidR="00C13056">
        <w:rPr>
          <w:rFonts w:ascii="Times New Roman" w:hAnsi="Times New Roman" w:cs="Times New Roman"/>
        </w:rPr>
        <w:t>a</w:t>
      </w:r>
      <w:r w:rsidRPr="00035416">
        <w:rPr>
          <w:rFonts w:ascii="Times New Roman" w:hAnsi="Times New Roman" w:cs="Times New Roman"/>
        </w:rPr>
        <w:t xml:space="preserve">king of judicial notice of the situation prevailing in the country when the offence was committed.” </w:t>
      </w:r>
    </w:p>
    <w:p w:rsidR="00153275" w:rsidRPr="00035416" w:rsidRDefault="00153275" w:rsidP="00AF151D">
      <w:pPr>
        <w:spacing w:after="0" w:line="240" w:lineRule="auto"/>
        <w:ind w:left="1440" w:hanging="720"/>
        <w:jc w:val="both"/>
        <w:rPr>
          <w:rFonts w:ascii="Times New Roman" w:hAnsi="Times New Roman" w:cs="Times New Roman"/>
        </w:rPr>
      </w:pPr>
    </w:p>
    <w:p w:rsidR="00153275" w:rsidRPr="00035416" w:rsidRDefault="00153275" w:rsidP="00AF151D">
      <w:pPr>
        <w:spacing w:after="0" w:line="240" w:lineRule="auto"/>
        <w:ind w:left="1440" w:hanging="720"/>
        <w:jc w:val="both"/>
        <w:rPr>
          <w:rFonts w:ascii="Times New Roman" w:hAnsi="Times New Roman" w:cs="Times New Roman"/>
        </w:rPr>
      </w:pPr>
      <w:r w:rsidRPr="00035416">
        <w:rPr>
          <w:rFonts w:ascii="Times New Roman" w:hAnsi="Times New Roman" w:cs="Times New Roman"/>
        </w:rPr>
        <w:t>5.</w:t>
      </w:r>
      <w:r w:rsidRPr="00035416">
        <w:rPr>
          <w:rFonts w:ascii="Times New Roman" w:hAnsi="Times New Roman" w:cs="Times New Roman"/>
        </w:rPr>
        <w:tab/>
        <w:t xml:space="preserve">Further, the court </w:t>
      </w:r>
      <w:r w:rsidRPr="00035416">
        <w:rPr>
          <w:rFonts w:ascii="Times New Roman" w:hAnsi="Times New Roman" w:cs="Times New Roman"/>
          <w:i/>
        </w:rPr>
        <w:t>a quo</w:t>
      </w:r>
      <w:r w:rsidRPr="00035416">
        <w:rPr>
          <w:rFonts w:ascii="Times New Roman" w:hAnsi="Times New Roman" w:cs="Times New Roman"/>
        </w:rPr>
        <w:t xml:space="preserve"> erred and grossly misdirected itself by its failure to apply its mind to the mitigation addresses made for and on belief of the appellant.” </w:t>
      </w:r>
    </w:p>
    <w:p w:rsidR="00153275" w:rsidRDefault="00153275" w:rsidP="00153275">
      <w:pPr>
        <w:spacing w:after="0" w:line="240" w:lineRule="auto"/>
        <w:jc w:val="both"/>
        <w:rPr>
          <w:rFonts w:ascii="Times New Roman" w:hAnsi="Times New Roman" w:cs="Times New Roman"/>
          <w:sz w:val="24"/>
          <w:szCs w:val="24"/>
        </w:rPr>
      </w:pPr>
    </w:p>
    <w:p w:rsidR="00480ACB" w:rsidRDefault="00035416" w:rsidP="00153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w:t>
      </w:r>
      <w:r w:rsidR="00396A8A">
        <w:rPr>
          <w:rFonts w:ascii="Times New Roman" w:hAnsi="Times New Roman" w:cs="Times New Roman"/>
          <w:sz w:val="24"/>
          <w:szCs w:val="24"/>
        </w:rPr>
        <w:t>facts of the state case are that on the day in question the police received information that the appellant and others were blocking the Mutare</w:t>
      </w:r>
      <w:r w:rsidR="00D346AD">
        <w:rPr>
          <w:rFonts w:ascii="Times New Roman" w:hAnsi="Times New Roman" w:cs="Times New Roman"/>
          <w:sz w:val="24"/>
          <w:szCs w:val="24"/>
        </w:rPr>
        <w:t xml:space="preserve"> </w:t>
      </w:r>
      <w:r w:rsidR="00396A8A">
        <w:rPr>
          <w:rFonts w:ascii="Times New Roman" w:hAnsi="Times New Roman" w:cs="Times New Roman"/>
          <w:sz w:val="24"/>
          <w:szCs w:val="24"/>
        </w:rPr>
        <w:t>-</w:t>
      </w:r>
      <w:r w:rsidR="00D346AD">
        <w:rPr>
          <w:rFonts w:ascii="Times New Roman" w:hAnsi="Times New Roman" w:cs="Times New Roman"/>
          <w:sz w:val="24"/>
          <w:szCs w:val="24"/>
        </w:rPr>
        <w:t xml:space="preserve"> </w:t>
      </w:r>
      <w:r w:rsidR="00396A8A">
        <w:rPr>
          <w:rFonts w:ascii="Times New Roman" w:hAnsi="Times New Roman" w:cs="Times New Roman"/>
          <w:sz w:val="24"/>
          <w:szCs w:val="24"/>
        </w:rPr>
        <w:t xml:space="preserve">Burma Valley road </w:t>
      </w:r>
      <w:r w:rsidR="007B0413">
        <w:rPr>
          <w:rFonts w:ascii="Times New Roman" w:hAnsi="Times New Roman" w:cs="Times New Roman"/>
          <w:sz w:val="24"/>
          <w:szCs w:val="24"/>
        </w:rPr>
        <w:t xml:space="preserve">near </w:t>
      </w:r>
      <w:r w:rsidR="00396A8A">
        <w:rPr>
          <w:rFonts w:ascii="Times New Roman" w:hAnsi="Times New Roman" w:cs="Times New Roman"/>
          <w:sz w:val="24"/>
          <w:szCs w:val="24"/>
        </w:rPr>
        <w:t xml:space="preserve">Saburi </w:t>
      </w:r>
      <w:r w:rsidR="00801F93">
        <w:rPr>
          <w:rFonts w:ascii="Times New Roman" w:hAnsi="Times New Roman" w:cs="Times New Roman"/>
          <w:sz w:val="24"/>
          <w:szCs w:val="24"/>
        </w:rPr>
        <w:t xml:space="preserve">Business Centre using </w:t>
      </w:r>
      <w:r w:rsidR="002E71AC">
        <w:rPr>
          <w:rFonts w:ascii="Times New Roman" w:hAnsi="Times New Roman" w:cs="Times New Roman"/>
          <w:sz w:val="24"/>
          <w:szCs w:val="24"/>
        </w:rPr>
        <w:t xml:space="preserve">logs and scrap metals. The appellant and group were </w:t>
      </w:r>
      <w:r w:rsidR="00D466B2">
        <w:rPr>
          <w:rFonts w:ascii="Times New Roman" w:hAnsi="Times New Roman" w:cs="Times New Roman"/>
          <w:sz w:val="24"/>
          <w:szCs w:val="24"/>
        </w:rPr>
        <w:t>obstructing the free movement of traffic. The police drove to the scene and upon arrival observed a group</w:t>
      </w:r>
      <w:r w:rsidR="00480ACB">
        <w:rPr>
          <w:rFonts w:ascii="Times New Roman" w:hAnsi="Times New Roman" w:cs="Times New Roman"/>
          <w:sz w:val="24"/>
          <w:szCs w:val="24"/>
        </w:rPr>
        <w:t xml:space="preserve"> </w:t>
      </w:r>
      <w:r w:rsidR="000F5D10">
        <w:rPr>
          <w:rFonts w:ascii="Times New Roman" w:hAnsi="Times New Roman" w:cs="Times New Roman"/>
          <w:sz w:val="24"/>
          <w:szCs w:val="24"/>
        </w:rPr>
        <w:t>numbering</w:t>
      </w:r>
      <w:r w:rsidR="00480ACB">
        <w:rPr>
          <w:rFonts w:ascii="Times New Roman" w:hAnsi="Times New Roman" w:cs="Times New Roman"/>
          <w:sz w:val="24"/>
          <w:szCs w:val="24"/>
        </w:rPr>
        <w:t xml:space="preserve"> approximately 15 who ran away from the scene on seeing the police. The appellant left his bicycle at the scene. Investigations revealed it was appellant who left the bicycle which was then held as exh 1.</w:t>
      </w:r>
    </w:p>
    <w:p w:rsidR="00153275" w:rsidRDefault="00480ACB" w:rsidP="00153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grounds of appeal tabled the court is to determine whether or not the state proved its case beyond reasonable doubt and secondly whether or not the court </w:t>
      </w:r>
      <w:r>
        <w:rPr>
          <w:rFonts w:ascii="Times New Roman" w:hAnsi="Times New Roman" w:cs="Times New Roman"/>
          <w:i/>
          <w:sz w:val="24"/>
          <w:szCs w:val="24"/>
        </w:rPr>
        <w:t>a quo</w:t>
      </w:r>
      <w:r>
        <w:rPr>
          <w:rFonts w:ascii="Times New Roman" w:hAnsi="Times New Roman" w:cs="Times New Roman"/>
          <w:sz w:val="24"/>
          <w:szCs w:val="24"/>
        </w:rPr>
        <w:t xml:space="preserve"> properly or improperly exercised its sentencing discretion. </w:t>
      </w:r>
    </w:p>
    <w:p w:rsidR="004330B9" w:rsidRDefault="004330B9" w:rsidP="00153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F800A4">
        <w:rPr>
          <w:rFonts w:ascii="Times New Roman" w:hAnsi="Times New Roman" w:cs="Times New Roman"/>
          <w:sz w:val="24"/>
          <w:szCs w:val="24"/>
        </w:rPr>
        <w:t>settled</w:t>
      </w:r>
      <w:r>
        <w:rPr>
          <w:rFonts w:ascii="Times New Roman" w:hAnsi="Times New Roman" w:cs="Times New Roman"/>
          <w:sz w:val="24"/>
          <w:szCs w:val="24"/>
        </w:rPr>
        <w:t xml:space="preserve"> </w:t>
      </w:r>
      <w:r w:rsidR="00F800A4">
        <w:rPr>
          <w:rFonts w:ascii="Times New Roman" w:hAnsi="Times New Roman" w:cs="Times New Roman"/>
          <w:sz w:val="24"/>
          <w:szCs w:val="24"/>
        </w:rPr>
        <w:t>that in</w:t>
      </w:r>
      <w:r>
        <w:rPr>
          <w:rFonts w:ascii="Times New Roman" w:hAnsi="Times New Roman" w:cs="Times New Roman"/>
          <w:sz w:val="24"/>
          <w:szCs w:val="24"/>
        </w:rPr>
        <w:t xml:space="preserve">  criminal matter</w:t>
      </w:r>
      <w:r w:rsidR="00433356">
        <w:rPr>
          <w:rFonts w:ascii="Times New Roman" w:hAnsi="Times New Roman" w:cs="Times New Roman"/>
          <w:sz w:val="24"/>
          <w:szCs w:val="24"/>
        </w:rPr>
        <w:t>s</w:t>
      </w:r>
      <w:r>
        <w:rPr>
          <w:rFonts w:ascii="Times New Roman" w:hAnsi="Times New Roman" w:cs="Times New Roman"/>
          <w:sz w:val="24"/>
          <w:szCs w:val="24"/>
        </w:rPr>
        <w:t xml:space="preserve"> the court has to prove </w:t>
      </w:r>
      <w:r w:rsidR="0096415F">
        <w:rPr>
          <w:rFonts w:ascii="Times New Roman" w:hAnsi="Times New Roman" w:cs="Times New Roman"/>
          <w:sz w:val="24"/>
          <w:szCs w:val="24"/>
        </w:rPr>
        <w:t>its</w:t>
      </w:r>
      <w:r>
        <w:rPr>
          <w:rFonts w:ascii="Times New Roman" w:hAnsi="Times New Roman" w:cs="Times New Roman"/>
          <w:sz w:val="24"/>
          <w:szCs w:val="24"/>
        </w:rPr>
        <w:t xml:space="preserve"> case beyond reasonable doubt. Section 18 (1) of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is instructive, it reads:</w:t>
      </w:r>
    </w:p>
    <w:p w:rsidR="008B58DF" w:rsidRDefault="0096415F" w:rsidP="00F70F00">
      <w:pPr>
        <w:spacing w:after="0" w:line="240" w:lineRule="auto"/>
        <w:ind w:left="720"/>
        <w:jc w:val="both"/>
        <w:rPr>
          <w:rFonts w:ascii="Times New Roman" w:hAnsi="Times New Roman" w:cs="Times New Roman"/>
          <w:szCs w:val="24"/>
        </w:rPr>
      </w:pPr>
      <w:r>
        <w:rPr>
          <w:rFonts w:ascii="Times New Roman" w:hAnsi="Times New Roman" w:cs="Times New Roman"/>
          <w:szCs w:val="24"/>
        </w:rPr>
        <w:t>“Subject to subse</w:t>
      </w:r>
      <w:r w:rsidR="00F70F00">
        <w:rPr>
          <w:rFonts w:ascii="Times New Roman" w:hAnsi="Times New Roman" w:cs="Times New Roman"/>
          <w:szCs w:val="24"/>
        </w:rPr>
        <w:t>ction (2) no person shall be held to be guilty of a crime of this Code or any other enactment unless each essential element of the crime is proved beyond reasonable doubt.”</w:t>
      </w:r>
    </w:p>
    <w:p w:rsidR="008B58DF" w:rsidRDefault="008B58DF" w:rsidP="008B58DF">
      <w:pPr>
        <w:spacing w:after="0" w:line="240" w:lineRule="auto"/>
        <w:jc w:val="both"/>
        <w:rPr>
          <w:rFonts w:ascii="Times New Roman" w:hAnsi="Times New Roman" w:cs="Times New Roman"/>
          <w:szCs w:val="24"/>
        </w:rPr>
      </w:pPr>
    </w:p>
    <w:p w:rsidR="00740338" w:rsidRPr="00C13056" w:rsidRDefault="008B58DF" w:rsidP="008B58DF">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740338">
        <w:rPr>
          <w:rFonts w:ascii="Times New Roman" w:hAnsi="Times New Roman" w:cs="Times New Roman"/>
          <w:sz w:val="24"/>
          <w:szCs w:val="24"/>
        </w:rPr>
        <w:t>The burden of proof lies on the state.</w:t>
      </w:r>
      <w:r w:rsidR="00C13056">
        <w:rPr>
          <w:rFonts w:ascii="Times New Roman" w:hAnsi="Times New Roman" w:cs="Times New Roman"/>
          <w:sz w:val="24"/>
          <w:szCs w:val="24"/>
        </w:rPr>
        <w:t xml:space="preserve"> See </w:t>
      </w:r>
      <w:r w:rsidR="00C13056">
        <w:rPr>
          <w:rFonts w:ascii="Times New Roman" w:hAnsi="Times New Roman" w:cs="Times New Roman"/>
          <w:i/>
          <w:sz w:val="24"/>
          <w:szCs w:val="24"/>
        </w:rPr>
        <w:t xml:space="preserve">S v Difford </w:t>
      </w:r>
      <w:r w:rsidR="00C13056">
        <w:rPr>
          <w:rFonts w:ascii="Times New Roman" w:hAnsi="Times New Roman" w:cs="Times New Roman"/>
          <w:sz w:val="24"/>
          <w:szCs w:val="24"/>
        </w:rPr>
        <w:t xml:space="preserve">1937 AD 370 and also </w:t>
      </w:r>
      <w:r w:rsidR="00C13056">
        <w:rPr>
          <w:rFonts w:ascii="Times New Roman" w:hAnsi="Times New Roman" w:cs="Times New Roman"/>
          <w:i/>
          <w:sz w:val="24"/>
          <w:szCs w:val="24"/>
        </w:rPr>
        <w:t>S v Makanyanga</w:t>
      </w:r>
      <w:r w:rsidR="00C13056">
        <w:rPr>
          <w:rFonts w:ascii="Times New Roman" w:hAnsi="Times New Roman" w:cs="Times New Roman"/>
          <w:sz w:val="24"/>
          <w:szCs w:val="24"/>
        </w:rPr>
        <w:t xml:space="preserve"> 1996 (2) ZLR 231.</w:t>
      </w:r>
    </w:p>
    <w:p w:rsidR="00340E0D" w:rsidRDefault="00740338" w:rsidP="008B5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 state adduced evidence from three witnesses</w:t>
      </w:r>
      <w:r w:rsidR="006941B1">
        <w:rPr>
          <w:rFonts w:ascii="Times New Roman" w:hAnsi="Times New Roman" w:cs="Times New Roman"/>
          <w:sz w:val="24"/>
          <w:szCs w:val="24"/>
        </w:rPr>
        <w:t xml:space="preserve">. A police detail </w:t>
      </w:r>
      <w:r w:rsidR="004C3846">
        <w:rPr>
          <w:rFonts w:ascii="Times New Roman" w:hAnsi="Times New Roman" w:cs="Times New Roman"/>
          <w:sz w:val="24"/>
          <w:szCs w:val="24"/>
        </w:rPr>
        <w:t xml:space="preserve">Emmanuel Magaragumbo’s evidence was to the effect that the appellant was at the scene of crime and that upon sighting </w:t>
      </w:r>
      <w:r w:rsidR="0038463C">
        <w:rPr>
          <w:rFonts w:ascii="Times New Roman" w:hAnsi="Times New Roman" w:cs="Times New Roman"/>
          <w:sz w:val="24"/>
          <w:szCs w:val="24"/>
        </w:rPr>
        <w:t xml:space="preserve">the </w:t>
      </w:r>
      <w:r w:rsidR="00B10335">
        <w:rPr>
          <w:rFonts w:ascii="Times New Roman" w:hAnsi="Times New Roman" w:cs="Times New Roman"/>
          <w:sz w:val="24"/>
          <w:szCs w:val="24"/>
        </w:rPr>
        <w:t>police</w:t>
      </w:r>
      <w:r w:rsidR="0038463C">
        <w:rPr>
          <w:rFonts w:ascii="Times New Roman" w:hAnsi="Times New Roman" w:cs="Times New Roman"/>
          <w:sz w:val="24"/>
          <w:szCs w:val="24"/>
        </w:rPr>
        <w:t xml:space="preserve"> defender he fled together with others. He was wearing a red t-shirt which he changed upon fleeing. The witness’s evidence </w:t>
      </w:r>
      <w:r w:rsidR="00B10335">
        <w:rPr>
          <w:rFonts w:ascii="Times New Roman" w:hAnsi="Times New Roman" w:cs="Times New Roman"/>
          <w:sz w:val="24"/>
          <w:szCs w:val="24"/>
        </w:rPr>
        <w:t>was</w:t>
      </w:r>
      <w:r w:rsidR="0038463C">
        <w:rPr>
          <w:rFonts w:ascii="Times New Roman" w:hAnsi="Times New Roman" w:cs="Times New Roman"/>
          <w:sz w:val="24"/>
          <w:szCs w:val="24"/>
        </w:rPr>
        <w:t xml:space="preserve"> confirmed by Norbert Muzondo another police detail who attended the scene. The road was blocked with scrap metal an</w:t>
      </w:r>
      <w:r w:rsidR="00E3254F">
        <w:rPr>
          <w:rFonts w:ascii="Times New Roman" w:hAnsi="Times New Roman" w:cs="Times New Roman"/>
          <w:sz w:val="24"/>
          <w:szCs w:val="24"/>
        </w:rPr>
        <w:t>d</w:t>
      </w:r>
      <w:r w:rsidR="0038463C">
        <w:rPr>
          <w:rFonts w:ascii="Times New Roman" w:hAnsi="Times New Roman" w:cs="Times New Roman"/>
          <w:sz w:val="24"/>
          <w:szCs w:val="24"/>
        </w:rPr>
        <w:t xml:space="preserve"> logs and upon fleeing </w:t>
      </w:r>
      <w:r w:rsidR="00B10335">
        <w:rPr>
          <w:rFonts w:ascii="Times New Roman" w:hAnsi="Times New Roman" w:cs="Times New Roman"/>
          <w:sz w:val="24"/>
          <w:szCs w:val="24"/>
        </w:rPr>
        <w:t xml:space="preserve">the appellant left </w:t>
      </w:r>
      <w:r w:rsidR="00322852">
        <w:rPr>
          <w:rFonts w:ascii="Times New Roman" w:hAnsi="Times New Roman" w:cs="Times New Roman"/>
          <w:sz w:val="24"/>
          <w:szCs w:val="24"/>
        </w:rPr>
        <w:t xml:space="preserve">a bicycle which investigations revealed belonged to Tafadzwa Tsengu but that appellant is the one who was using it on the day in </w:t>
      </w:r>
      <w:r w:rsidR="00BD1A65">
        <w:rPr>
          <w:rFonts w:ascii="Times New Roman" w:hAnsi="Times New Roman" w:cs="Times New Roman"/>
          <w:sz w:val="24"/>
          <w:szCs w:val="24"/>
        </w:rPr>
        <w:t>question</w:t>
      </w:r>
      <w:r w:rsidR="00322852">
        <w:rPr>
          <w:rFonts w:ascii="Times New Roman" w:hAnsi="Times New Roman" w:cs="Times New Roman"/>
          <w:sz w:val="24"/>
          <w:szCs w:val="24"/>
        </w:rPr>
        <w:t xml:space="preserve"> and he </w:t>
      </w:r>
      <w:r w:rsidR="00322852">
        <w:rPr>
          <w:rFonts w:ascii="Times New Roman" w:hAnsi="Times New Roman" w:cs="Times New Roman"/>
          <w:sz w:val="24"/>
          <w:szCs w:val="24"/>
        </w:rPr>
        <w:lastRenderedPageBreak/>
        <w:t xml:space="preserve">abandoned it at the </w:t>
      </w:r>
      <w:r w:rsidR="00340E0D">
        <w:rPr>
          <w:rFonts w:ascii="Times New Roman" w:hAnsi="Times New Roman" w:cs="Times New Roman"/>
          <w:sz w:val="24"/>
          <w:szCs w:val="24"/>
        </w:rPr>
        <w:t>scene of</w:t>
      </w:r>
      <w:r w:rsidR="00322852">
        <w:rPr>
          <w:rFonts w:ascii="Times New Roman" w:hAnsi="Times New Roman" w:cs="Times New Roman"/>
          <w:sz w:val="24"/>
          <w:szCs w:val="24"/>
        </w:rPr>
        <w:t xml:space="preserve"> crime upon being approached by the police. The evidence of the police details linking appellant to </w:t>
      </w:r>
      <w:r w:rsidR="00BD1A65">
        <w:rPr>
          <w:rFonts w:ascii="Times New Roman" w:hAnsi="Times New Roman" w:cs="Times New Roman"/>
          <w:sz w:val="24"/>
          <w:szCs w:val="24"/>
        </w:rPr>
        <w:t>the commission</w:t>
      </w:r>
      <w:r w:rsidR="00322852">
        <w:rPr>
          <w:rFonts w:ascii="Times New Roman" w:hAnsi="Times New Roman" w:cs="Times New Roman"/>
          <w:sz w:val="24"/>
          <w:szCs w:val="24"/>
        </w:rPr>
        <w:t xml:space="preserve"> of the offence was corroborated by Elias Matiza a civilian who testified to the effect that he saw accused barricading the r</w:t>
      </w:r>
      <w:r w:rsidR="00303B74">
        <w:rPr>
          <w:rFonts w:ascii="Times New Roman" w:hAnsi="Times New Roman" w:cs="Times New Roman"/>
          <w:sz w:val="24"/>
          <w:szCs w:val="24"/>
        </w:rPr>
        <w:t>o</w:t>
      </w:r>
      <w:r w:rsidR="00322852">
        <w:rPr>
          <w:rFonts w:ascii="Times New Roman" w:hAnsi="Times New Roman" w:cs="Times New Roman"/>
          <w:sz w:val="24"/>
          <w:szCs w:val="24"/>
        </w:rPr>
        <w:t xml:space="preserve">ad using scrap </w:t>
      </w:r>
      <w:r w:rsidR="00BD1A65">
        <w:rPr>
          <w:rFonts w:ascii="Times New Roman" w:hAnsi="Times New Roman" w:cs="Times New Roman"/>
          <w:sz w:val="24"/>
          <w:szCs w:val="24"/>
        </w:rPr>
        <w:t>metal. The</w:t>
      </w:r>
      <w:r w:rsidR="00322852">
        <w:rPr>
          <w:rFonts w:ascii="Times New Roman" w:hAnsi="Times New Roman" w:cs="Times New Roman"/>
          <w:sz w:val="24"/>
          <w:szCs w:val="24"/>
        </w:rPr>
        <w:t xml:space="preserve"> witness </w:t>
      </w:r>
      <w:r w:rsidR="00BD1A65">
        <w:rPr>
          <w:rFonts w:ascii="Times New Roman" w:hAnsi="Times New Roman" w:cs="Times New Roman"/>
          <w:sz w:val="24"/>
          <w:szCs w:val="24"/>
        </w:rPr>
        <w:t>confirmed</w:t>
      </w:r>
      <w:r w:rsidR="00322852">
        <w:rPr>
          <w:rFonts w:ascii="Times New Roman" w:hAnsi="Times New Roman" w:cs="Times New Roman"/>
          <w:sz w:val="24"/>
          <w:szCs w:val="24"/>
        </w:rPr>
        <w:t xml:space="preserve"> appellant ran away wearing a red t-shirt and came back after having changed to grey t-shirt. He further confirmed appellant had the bicycle recovered from the scene. The appellant seemed to take issue that conviction was a single witness’s evidence which is not the case here. There was corroborative evidence from other witnesses. There was both direct and circumstantial evidence the changing of t-shirt and the bike at the scene </w:t>
      </w:r>
      <w:r w:rsidR="00BD1A65">
        <w:rPr>
          <w:rFonts w:ascii="Times New Roman" w:hAnsi="Times New Roman" w:cs="Times New Roman"/>
          <w:sz w:val="24"/>
          <w:szCs w:val="24"/>
        </w:rPr>
        <w:t>of</w:t>
      </w:r>
      <w:r w:rsidR="00322852">
        <w:rPr>
          <w:rFonts w:ascii="Times New Roman" w:hAnsi="Times New Roman" w:cs="Times New Roman"/>
          <w:sz w:val="24"/>
          <w:szCs w:val="24"/>
        </w:rPr>
        <w:t xml:space="preserve"> crime. In any event single </w:t>
      </w:r>
      <w:r w:rsidR="00BD1A65">
        <w:rPr>
          <w:rFonts w:ascii="Times New Roman" w:hAnsi="Times New Roman" w:cs="Times New Roman"/>
          <w:sz w:val="24"/>
          <w:szCs w:val="24"/>
        </w:rPr>
        <w:t>witness’s</w:t>
      </w:r>
      <w:r w:rsidR="00322852">
        <w:rPr>
          <w:rFonts w:ascii="Times New Roman" w:hAnsi="Times New Roman" w:cs="Times New Roman"/>
          <w:sz w:val="24"/>
          <w:szCs w:val="24"/>
        </w:rPr>
        <w:t xml:space="preserve"> evidence is admissible. The trial court simply </w:t>
      </w:r>
      <w:r w:rsidR="00BD1A65">
        <w:rPr>
          <w:rFonts w:ascii="Times New Roman" w:hAnsi="Times New Roman" w:cs="Times New Roman"/>
          <w:sz w:val="24"/>
          <w:szCs w:val="24"/>
        </w:rPr>
        <w:t>has</w:t>
      </w:r>
      <w:r w:rsidR="00322852">
        <w:rPr>
          <w:rFonts w:ascii="Times New Roman" w:hAnsi="Times New Roman" w:cs="Times New Roman"/>
          <w:sz w:val="24"/>
          <w:szCs w:val="24"/>
        </w:rPr>
        <w:t xml:space="preserve"> to </w:t>
      </w:r>
      <w:r w:rsidR="00BD1A65">
        <w:rPr>
          <w:rFonts w:ascii="Times New Roman" w:hAnsi="Times New Roman" w:cs="Times New Roman"/>
          <w:sz w:val="24"/>
          <w:szCs w:val="24"/>
        </w:rPr>
        <w:t>be</w:t>
      </w:r>
      <w:r w:rsidR="00322852">
        <w:rPr>
          <w:rFonts w:ascii="Times New Roman" w:hAnsi="Times New Roman" w:cs="Times New Roman"/>
          <w:sz w:val="24"/>
          <w:szCs w:val="24"/>
        </w:rPr>
        <w:t xml:space="preserve"> cautious when assessing the credibility or other wise of the witness’s </w:t>
      </w:r>
      <w:r w:rsidR="004D78DF">
        <w:rPr>
          <w:rFonts w:ascii="Times New Roman" w:hAnsi="Times New Roman" w:cs="Times New Roman"/>
          <w:sz w:val="24"/>
          <w:szCs w:val="24"/>
        </w:rPr>
        <w:t>testimony</w:t>
      </w:r>
      <w:r w:rsidR="00322852">
        <w:rPr>
          <w:rFonts w:ascii="Times New Roman" w:hAnsi="Times New Roman" w:cs="Times New Roman"/>
          <w:sz w:val="24"/>
          <w:szCs w:val="24"/>
        </w:rPr>
        <w:t xml:space="preserve">. See </w:t>
      </w:r>
      <w:r w:rsidR="00322852">
        <w:rPr>
          <w:rFonts w:ascii="Times New Roman" w:hAnsi="Times New Roman" w:cs="Times New Roman"/>
          <w:i/>
          <w:sz w:val="24"/>
          <w:szCs w:val="24"/>
        </w:rPr>
        <w:t>S v Thomas Madeyi</w:t>
      </w:r>
      <w:r w:rsidR="00322852">
        <w:rPr>
          <w:rFonts w:ascii="Times New Roman" w:hAnsi="Times New Roman" w:cs="Times New Roman"/>
          <w:sz w:val="24"/>
          <w:szCs w:val="24"/>
        </w:rPr>
        <w:t xml:space="preserve"> HH 34/13 and </w:t>
      </w:r>
      <w:r w:rsidR="00322852">
        <w:rPr>
          <w:rFonts w:ascii="Times New Roman" w:hAnsi="Times New Roman" w:cs="Times New Roman"/>
          <w:i/>
          <w:sz w:val="24"/>
          <w:szCs w:val="24"/>
        </w:rPr>
        <w:t>S v Mupfumbiri</w:t>
      </w:r>
      <w:r w:rsidR="00322852">
        <w:rPr>
          <w:rFonts w:ascii="Times New Roman" w:hAnsi="Times New Roman" w:cs="Times New Roman"/>
          <w:sz w:val="24"/>
          <w:szCs w:val="24"/>
        </w:rPr>
        <w:t xml:space="preserve"> HH 64/15 and </w:t>
      </w:r>
      <w:r w:rsidR="00303B74">
        <w:rPr>
          <w:rFonts w:ascii="Times New Roman" w:hAnsi="Times New Roman" w:cs="Times New Roman"/>
          <w:sz w:val="24"/>
          <w:szCs w:val="24"/>
        </w:rPr>
        <w:t xml:space="preserve">also </w:t>
      </w:r>
      <w:r w:rsidR="00322852">
        <w:rPr>
          <w:rFonts w:ascii="Times New Roman" w:hAnsi="Times New Roman" w:cs="Times New Roman"/>
          <w:i/>
          <w:sz w:val="24"/>
          <w:szCs w:val="24"/>
        </w:rPr>
        <w:t>S v Mabinya</w:t>
      </w:r>
      <w:r w:rsidR="00322852">
        <w:rPr>
          <w:rFonts w:ascii="Times New Roman" w:hAnsi="Times New Roman" w:cs="Times New Roman"/>
          <w:sz w:val="24"/>
          <w:szCs w:val="24"/>
        </w:rPr>
        <w:t xml:space="preserve"> SC 16/91 where </w:t>
      </w:r>
      <w:r w:rsidR="00322852" w:rsidRPr="00322852">
        <w:rPr>
          <w:rFonts w:ascii="Times New Roman" w:hAnsi="Times New Roman" w:cs="Times New Roman"/>
          <w:smallCaps/>
          <w:sz w:val="24"/>
          <w:szCs w:val="24"/>
        </w:rPr>
        <w:t xml:space="preserve">Korsah </w:t>
      </w:r>
      <w:r w:rsidR="00322852">
        <w:rPr>
          <w:rFonts w:ascii="Times New Roman" w:hAnsi="Times New Roman" w:cs="Times New Roman"/>
          <w:sz w:val="24"/>
          <w:szCs w:val="24"/>
        </w:rPr>
        <w:t>JA (as he then w</w:t>
      </w:r>
      <w:r w:rsidR="00BD1A65">
        <w:rPr>
          <w:rFonts w:ascii="Times New Roman" w:hAnsi="Times New Roman" w:cs="Times New Roman"/>
          <w:sz w:val="24"/>
          <w:szCs w:val="24"/>
        </w:rPr>
        <w:t>as) made these pertinent remarks:</w:t>
      </w:r>
    </w:p>
    <w:p w:rsidR="004330B9" w:rsidRDefault="00BE587A" w:rsidP="00BE587A">
      <w:pPr>
        <w:spacing w:after="0" w:line="240" w:lineRule="auto"/>
        <w:ind w:left="720"/>
        <w:jc w:val="both"/>
        <w:rPr>
          <w:rFonts w:ascii="Times New Roman" w:hAnsi="Times New Roman" w:cs="Times New Roman"/>
          <w:szCs w:val="24"/>
        </w:rPr>
      </w:pPr>
      <w:r>
        <w:rPr>
          <w:rFonts w:ascii="Times New Roman" w:hAnsi="Times New Roman" w:cs="Times New Roman"/>
          <w:szCs w:val="24"/>
        </w:rPr>
        <w:t>“</w:t>
      </w:r>
      <w:r w:rsidR="002B4001">
        <w:rPr>
          <w:rFonts w:ascii="Times New Roman" w:hAnsi="Times New Roman" w:cs="Times New Roman"/>
          <w:szCs w:val="24"/>
        </w:rPr>
        <w:t>A</w:t>
      </w:r>
      <w:r>
        <w:rPr>
          <w:rFonts w:ascii="Times New Roman" w:hAnsi="Times New Roman" w:cs="Times New Roman"/>
          <w:szCs w:val="24"/>
        </w:rPr>
        <w:t xml:space="preserve"> court is there to convict in the absence of corroboration if it finds the uncorroborated evidence sufficiently convincing (cautionary rule) does not say that a conviction cannot be found on the uncorroborated evidence of a single aspect witness.” </w:t>
      </w:r>
    </w:p>
    <w:p w:rsidR="00C10098" w:rsidRDefault="00C10098" w:rsidP="00C10098">
      <w:pPr>
        <w:spacing w:after="0" w:line="240" w:lineRule="auto"/>
        <w:jc w:val="both"/>
        <w:rPr>
          <w:rFonts w:ascii="Times New Roman" w:hAnsi="Times New Roman" w:cs="Times New Roman"/>
          <w:szCs w:val="24"/>
        </w:rPr>
      </w:pPr>
    </w:p>
    <w:p w:rsidR="00B237DD" w:rsidRDefault="00C10098" w:rsidP="00C10098">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4D78DF">
        <w:rPr>
          <w:rFonts w:ascii="Times New Roman" w:hAnsi="Times New Roman" w:cs="Times New Roman"/>
          <w:sz w:val="24"/>
          <w:szCs w:val="24"/>
        </w:rPr>
        <w:t xml:space="preserve">In this case the court </w:t>
      </w:r>
      <w:r w:rsidR="004D78DF">
        <w:rPr>
          <w:rFonts w:ascii="Times New Roman" w:hAnsi="Times New Roman" w:cs="Times New Roman"/>
          <w:i/>
          <w:sz w:val="24"/>
          <w:szCs w:val="24"/>
        </w:rPr>
        <w:t>a quo</w:t>
      </w:r>
      <w:r w:rsidR="004D78DF">
        <w:rPr>
          <w:rFonts w:ascii="Times New Roman" w:hAnsi="Times New Roman" w:cs="Times New Roman"/>
          <w:sz w:val="24"/>
          <w:szCs w:val="24"/>
        </w:rPr>
        <w:t xml:space="preserve"> strictly speaking </w:t>
      </w:r>
      <w:r w:rsidR="00623611">
        <w:rPr>
          <w:rFonts w:ascii="Times New Roman" w:hAnsi="Times New Roman" w:cs="Times New Roman"/>
          <w:sz w:val="24"/>
          <w:szCs w:val="24"/>
        </w:rPr>
        <w:t xml:space="preserve">did not </w:t>
      </w:r>
      <w:r w:rsidR="004D78DF">
        <w:rPr>
          <w:rFonts w:ascii="Times New Roman" w:hAnsi="Times New Roman" w:cs="Times New Roman"/>
          <w:sz w:val="24"/>
          <w:szCs w:val="24"/>
        </w:rPr>
        <w:t xml:space="preserve">convict on basis of a single witness. The appellant seems to suggest single civilian witness as if police details are not witnesses. The court </w:t>
      </w:r>
      <w:r w:rsidR="004D78DF">
        <w:rPr>
          <w:rFonts w:ascii="Times New Roman" w:hAnsi="Times New Roman" w:cs="Times New Roman"/>
          <w:i/>
          <w:sz w:val="24"/>
          <w:szCs w:val="24"/>
        </w:rPr>
        <w:t>a quo</w:t>
      </w:r>
      <w:r w:rsidR="004D78DF">
        <w:rPr>
          <w:rFonts w:ascii="Times New Roman" w:hAnsi="Times New Roman" w:cs="Times New Roman"/>
          <w:sz w:val="24"/>
          <w:szCs w:val="24"/>
        </w:rPr>
        <w:t xml:space="preserve"> analysed the evidence presented before it and assessed credibility of witnesses. The court </w:t>
      </w:r>
      <w:r w:rsidR="004D78DF">
        <w:rPr>
          <w:rFonts w:ascii="Times New Roman" w:hAnsi="Times New Roman" w:cs="Times New Roman"/>
          <w:i/>
          <w:sz w:val="24"/>
          <w:szCs w:val="24"/>
        </w:rPr>
        <w:t>a quo</w:t>
      </w:r>
      <w:r w:rsidR="004D78DF">
        <w:rPr>
          <w:rFonts w:ascii="Times New Roman" w:hAnsi="Times New Roman" w:cs="Times New Roman"/>
          <w:sz w:val="24"/>
          <w:szCs w:val="24"/>
        </w:rPr>
        <w:t xml:space="preserve"> found the state witness</w:t>
      </w:r>
      <w:r w:rsidR="004425DF">
        <w:rPr>
          <w:rFonts w:ascii="Times New Roman" w:hAnsi="Times New Roman" w:cs="Times New Roman"/>
          <w:sz w:val="24"/>
          <w:szCs w:val="24"/>
        </w:rPr>
        <w:t>es</w:t>
      </w:r>
      <w:r w:rsidR="004D78DF">
        <w:rPr>
          <w:rFonts w:ascii="Times New Roman" w:hAnsi="Times New Roman" w:cs="Times New Roman"/>
          <w:sz w:val="24"/>
          <w:szCs w:val="24"/>
        </w:rPr>
        <w:t xml:space="preserve"> credible and it accepted and relied on that evidence culminating in the conviction of the appellant.</w:t>
      </w:r>
    </w:p>
    <w:p w:rsidR="00B7773E" w:rsidRDefault="00B237DD"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Sight should not be lost of the fact that assessment of credibility and factual findings is a domain of the trial court which should be sparingly interfered with in circumstances where the findings are outrageous and irrational such that the conviction is not supported by the record. Where the finding is anchored on evidence on record and the trial court has made a factual finding based on evidence and credibility then the appeal court which has n</w:t>
      </w:r>
      <w:r w:rsidR="00342AA2">
        <w:rPr>
          <w:rFonts w:ascii="Times New Roman" w:hAnsi="Times New Roman" w:cs="Times New Roman"/>
          <w:sz w:val="24"/>
          <w:szCs w:val="24"/>
        </w:rPr>
        <w:t>o</w:t>
      </w:r>
      <w:r>
        <w:rPr>
          <w:rFonts w:ascii="Times New Roman" w:hAnsi="Times New Roman" w:cs="Times New Roman"/>
          <w:sz w:val="24"/>
          <w:szCs w:val="24"/>
        </w:rPr>
        <w:t xml:space="preserve"> opportunity to hear evidence and assess </w:t>
      </w:r>
      <w:r w:rsidR="00B7773E">
        <w:rPr>
          <w:rFonts w:ascii="Times New Roman" w:hAnsi="Times New Roman" w:cs="Times New Roman"/>
          <w:sz w:val="24"/>
          <w:szCs w:val="24"/>
        </w:rPr>
        <w:t xml:space="preserve">evidence should not over step its powers and substitute the trial court’s decision for mere asking </w:t>
      </w:r>
      <w:r w:rsidR="002A3D37">
        <w:rPr>
          <w:rFonts w:ascii="Times New Roman" w:hAnsi="Times New Roman" w:cs="Times New Roman"/>
          <w:sz w:val="24"/>
          <w:szCs w:val="24"/>
        </w:rPr>
        <w:t xml:space="preserve">of </w:t>
      </w:r>
      <w:r w:rsidR="00B7773E">
        <w:rPr>
          <w:rFonts w:ascii="Times New Roman" w:hAnsi="Times New Roman" w:cs="Times New Roman"/>
          <w:sz w:val="24"/>
          <w:szCs w:val="24"/>
        </w:rPr>
        <w:t>such substitution.</w:t>
      </w:r>
    </w:p>
    <w:p w:rsidR="00937546" w:rsidRDefault="00B7773E"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4E7F">
        <w:rPr>
          <w:rFonts w:ascii="Times New Roman" w:hAnsi="Times New Roman" w:cs="Times New Roman"/>
          <w:sz w:val="24"/>
          <w:szCs w:val="24"/>
        </w:rPr>
        <w:t xml:space="preserve">See </w:t>
      </w:r>
      <w:r w:rsidR="00314E7F">
        <w:rPr>
          <w:rFonts w:ascii="Times New Roman" w:hAnsi="Times New Roman" w:cs="Times New Roman"/>
          <w:i/>
          <w:sz w:val="24"/>
          <w:szCs w:val="24"/>
        </w:rPr>
        <w:t xml:space="preserve">S v Madeyi </w:t>
      </w:r>
      <w:r w:rsidR="00314E7F">
        <w:rPr>
          <w:rFonts w:ascii="Times New Roman" w:hAnsi="Times New Roman" w:cs="Times New Roman"/>
          <w:sz w:val="24"/>
          <w:szCs w:val="24"/>
        </w:rPr>
        <w:t xml:space="preserve">2013 (1) ZLR 14 and </w:t>
      </w:r>
      <w:r w:rsidR="00314E7F">
        <w:rPr>
          <w:rFonts w:ascii="Times New Roman" w:hAnsi="Times New Roman" w:cs="Times New Roman"/>
          <w:i/>
          <w:sz w:val="24"/>
          <w:szCs w:val="24"/>
        </w:rPr>
        <w:t xml:space="preserve">S v Mpetha and Others </w:t>
      </w:r>
      <w:r w:rsidR="00314E7F">
        <w:rPr>
          <w:rFonts w:ascii="Times New Roman" w:hAnsi="Times New Roman" w:cs="Times New Roman"/>
          <w:sz w:val="24"/>
          <w:szCs w:val="24"/>
        </w:rPr>
        <w:t xml:space="preserve">1983 (4) SA </w:t>
      </w:r>
      <w:r w:rsidR="00937546">
        <w:rPr>
          <w:rFonts w:ascii="Times New Roman" w:hAnsi="Times New Roman" w:cs="Times New Roman"/>
          <w:sz w:val="24"/>
          <w:szCs w:val="24"/>
        </w:rPr>
        <w:t>262.</w:t>
      </w:r>
    </w:p>
    <w:p w:rsidR="006B65A7" w:rsidRDefault="00937546"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Only in circumstances </w:t>
      </w:r>
      <w:r w:rsidR="00075543">
        <w:rPr>
          <w:rFonts w:ascii="Times New Roman" w:hAnsi="Times New Roman" w:cs="Times New Roman"/>
          <w:sz w:val="24"/>
          <w:szCs w:val="24"/>
        </w:rPr>
        <w:t>where the finding of the trial court is so irrational and outrageous and not anchored on evidence on record will it be appropriate for the appellant court to interfere with the findings of the trial court.</w:t>
      </w:r>
      <w:r w:rsidR="00497CC0">
        <w:rPr>
          <w:rFonts w:ascii="Times New Roman" w:hAnsi="Times New Roman" w:cs="Times New Roman"/>
          <w:sz w:val="24"/>
          <w:szCs w:val="24"/>
        </w:rPr>
        <w:t xml:space="preserve"> In the present case the eye witness Elias Matiza observed appellant barricading the road together with others. </w:t>
      </w:r>
      <w:r w:rsidR="006F6885">
        <w:rPr>
          <w:rFonts w:ascii="Times New Roman" w:hAnsi="Times New Roman" w:cs="Times New Roman"/>
          <w:sz w:val="24"/>
          <w:szCs w:val="24"/>
        </w:rPr>
        <w:t>When the</w:t>
      </w:r>
      <w:r w:rsidR="00497CC0">
        <w:rPr>
          <w:rFonts w:ascii="Times New Roman" w:hAnsi="Times New Roman" w:cs="Times New Roman"/>
          <w:sz w:val="24"/>
          <w:szCs w:val="24"/>
        </w:rPr>
        <w:t xml:space="preserve"> police details </w:t>
      </w:r>
      <w:r w:rsidR="006F6885">
        <w:rPr>
          <w:rFonts w:ascii="Times New Roman" w:hAnsi="Times New Roman" w:cs="Times New Roman"/>
          <w:sz w:val="24"/>
          <w:szCs w:val="24"/>
        </w:rPr>
        <w:t xml:space="preserve">approached the appellant together with others in the group of about 15 fled. The appellant left his borrowed </w:t>
      </w:r>
      <w:r w:rsidR="006F6885">
        <w:rPr>
          <w:rFonts w:ascii="Times New Roman" w:hAnsi="Times New Roman" w:cs="Times New Roman"/>
          <w:sz w:val="24"/>
          <w:szCs w:val="24"/>
        </w:rPr>
        <w:lastRenderedPageBreak/>
        <w:t xml:space="preserve">bicycle at the scene. He fled, changed his red t-shirt and then came back to the scene leading to his arrest. The conviction by the court </w:t>
      </w:r>
      <w:r w:rsidR="006F6885">
        <w:rPr>
          <w:rFonts w:ascii="Times New Roman" w:hAnsi="Times New Roman" w:cs="Times New Roman"/>
          <w:i/>
          <w:sz w:val="24"/>
          <w:szCs w:val="24"/>
        </w:rPr>
        <w:t>a quo</w:t>
      </w:r>
      <w:r w:rsidR="006F6885">
        <w:rPr>
          <w:rFonts w:ascii="Times New Roman" w:hAnsi="Times New Roman" w:cs="Times New Roman"/>
          <w:sz w:val="24"/>
          <w:szCs w:val="24"/>
        </w:rPr>
        <w:t xml:space="preserve"> was based on evidence adduced beyond reasonable doubt and is unassailable. </w:t>
      </w:r>
    </w:p>
    <w:p w:rsidR="00405DF1" w:rsidRDefault="006F6885" w:rsidP="006B65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sentence the appellant seemed to take </w:t>
      </w:r>
      <w:r w:rsidR="00405DF1">
        <w:rPr>
          <w:rFonts w:ascii="Times New Roman" w:hAnsi="Times New Roman" w:cs="Times New Roman"/>
          <w:sz w:val="24"/>
          <w:szCs w:val="24"/>
        </w:rPr>
        <w:t>issue with</w:t>
      </w:r>
      <w:r>
        <w:rPr>
          <w:rFonts w:ascii="Times New Roman" w:hAnsi="Times New Roman" w:cs="Times New Roman"/>
          <w:sz w:val="24"/>
          <w:szCs w:val="24"/>
        </w:rPr>
        <w:t xml:space="preserve"> the court’s expression that </w:t>
      </w:r>
      <w:r w:rsidR="008E40EF">
        <w:rPr>
          <w:rFonts w:ascii="Times New Roman" w:hAnsi="Times New Roman" w:cs="Times New Roman"/>
          <w:sz w:val="24"/>
          <w:szCs w:val="24"/>
        </w:rPr>
        <w:t>“</w:t>
      </w:r>
      <w:r>
        <w:rPr>
          <w:rFonts w:ascii="Times New Roman" w:hAnsi="Times New Roman" w:cs="Times New Roman"/>
          <w:sz w:val="24"/>
          <w:szCs w:val="24"/>
        </w:rPr>
        <w:t xml:space="preserve">it took judicial notice of the </w:t>
      </w:r>
      <w:r w:rsidR="008E40EF">
        <w:rPr>
          <w:rFonts w:ascii="Times New Roman" w:hAnsi="Times New Roman" w:cs="Times New Roman"/>
          <w:sz w:val="24"/>
          <w:szCs w:val="24"/>
        </w:rPr>
        <w:t xml:space="preserve">fact that </w:t>
      </w:r>
      <w:r>
        <w:rPr>
          <w:rFonts w:ascii="Times New Roman" w:hAnsi="Times New Roman" w:cs="Times New Roman"/>
          <w:sz w:val="24"/>
          <w:szCs w:val="24"/>
        </w:rPr>
        <w:t>cases of obstructing or endangering traffic movement were prevalent and in most cases caused wanton destruction</w:t>
      </w:r>
      <w:r w:rsidR="008E40EF">
        <w:rPr>
          <w:rFonts w:ascii="Times New Roman" w:hAnsi="Times New Roman" w:cs="Times New Roman"/>
          <w:sz w:val="24"/>
          <w:szCs w:val="24"/>
        </w:rPr>
        <w:t xml:space="preserve"> of property.”</w:t>
      </w:r>
    </w:p>
    <w:p w:rsidR="003745D7" w:rsidRDefault="00405DF1"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reading of the reasons for sentence reflects the court </w:t>
      </w:r>
      <w:r>
        <w:rPr>
          <w:rFonts w:ascii="Times New Roman" w:hAnsi="Times New Roman" w:cs="Times New Roman"/>
          <w:i/>
          <w:sz w:val="24"/>
          <w:szCs w:val="24"/>
        </w:rPr>
        <w:t>a quo</w:t>
      </w:r>
      <w:r>
        <w:rPr>
          <w:rFonts w:ascii="Times New Roman" w:hAnsi="Times New Roman" w:cs="Times New Roman"/>
          <w:sz w:val="24"/>
          <w:szCs w:val="24"/>
        </w:rPr>
        <w:t xml:space="preserve"> appreciated the sentencing principles of seeking to match the crime to the offender ensuring that the administration of justice is done while at the same time tempering justice with mercy. The court </w:t>
      </w:r>
      <w:r>
        <w:rPr>
          <w:rFonts w:ascii="Times New Roman" w:hAnsi="Times New Roman" w:cs="Times New Roman"/>
          <w:i/>
          <w:sz w:val="24"/>
          <w:szCs w:val="24"/>
        </w:rPr>
        <w:t>a quo</w:t>
      </w:r>
      <w:r>
        <w:rPr>
          <w:rFonts w:ascii="Times New Roman" w:hAnsi="Times New Roman" w:cs="Times New Roman"/>
          <w:sz w:val="24"/>
          <w:szCs w:val="24"/>
        </w:rPr>
        <w:t xml:space="preserve"> </w:t>
      </w:r>
      <w:r w:rsidR="009F3AC2">
        <w:rPr>
          <w:rFonts w:ascii="Times New Roman" w:hAnsi="Times New Roman" w:cs="Times New Roman"/>
          <w:sz w:val="24"/>
          <w:szCs w:val="24"/>
        </w:rPr>
        <w:t xml:space="preserve">considered mitigatory and aggravatory factors as well as circumstances of the commission of the offence and the personal circumstances of the appellant. Sentencing discretion remains the domain of the sentencing court. Only when the sentencing discretion is improperly exercised should the appellant court interfere with the sentence. It is not a matter of </w:t>
      </w:r>
      <w:r w:rsidR="00F147EE">
        <w:rPr>
          <w:rFonts w:ascii="Times New Roman" w:hAnsi="Times New Roman" w:cs="Times New Roman"/>
          <w:sz w:val="24"/>
          <w:szCs w:val="24"/>
        </w:rPr>
        <w:t xml:space="preserve">whether </w:t>
      </w:r>
      <w:r w:rsidR="009F3AC2">
        <w:rPr>
          <w:rFonts w:ascii="Times New Roman" w:hAnsi="Times New Roman" w:cs="Times New Roman"/>
          <w:sz w:val="24"/>
          <w:szCs w:val="24"/>
        </w:rPr>
        <w:t xml:space="preserve">the sentence is wrong or right or that if I was the one sentencing I would impose a different sentence but what falls for consideration </w:t>
      </w:r>
      <w:r w:rsidR="00690629">
        <w:rPr>
          <w:rFonts w:ascii="Times New Roman" w:hAnsi="Times New Roman" w:cs="Times New Roman"/>
          <w:sz w:val="24"/>
          <w:szCs w:val="24"/>
        </w:rPr>
        <w:t>is whether or not the sentencing discretion was properly exercised.</w:t>
      </w:r>
      <w:r w:rsidR="00B146DF">
        <w:rPr>
          <w:rFonts w:ascii="Times New Roman" w:hAnsi="Times New Roman" w:cs="Times New Roman"/>
          <w:sz w:val="24"/>
          <w:szCs w:val="24"/>
        </w:rPr>
        <w:t xml:space="preserve"> See </w:t>
      </w:r>
      <w:r w:rsidR="00B146DF">
        <w:rPr>
          <w:rFonts w:ascii="Times New Roman" w:hAnsi="Times New Roman" w:cs="Times New Roman"/>
          <w:i/>
          <w:sz w:val="24"/>
          <w:szCs w:val="24"/>
        </w:rPr>
        <w:t xml:space="preserve">S v Mundowa </w:t>
      </w:r>
      <w:r w:rsidR="00B146DF">
        <w:rPr>
          <w:rFonts w:ascii="Times New Roman" w:hAnsi="Times New Roman" w:cs="Times New Roman"/>
          <w:sz w:val="24"/>
          <w:szCs w:val="24"/>
        </w:rPr>
        <w:t xml:space="preserve">1998 (2) ZLR 395, </w:t>
      </w:r>
      <w:r w:rsidR="00B146DF">
        <w:rPr>
          <w:rFonts w:ascii="Times New Roman" w:hAnsi="Times New Roman" w:cs="Times New Roman"/>
          <w:i/>
          <w:sz w:val="24"/>
          <w:szCs w:val="24"/>
        </w:rPr>
        <w:t xml:space="preserve">S v Matanhire and Others </w:t>
      </w:r>
      <w:r w:rsidR="00B146DF">
        <w:rPr>
          <w:rFonts w:ascii="Times New Roman" w:hAnsi="Times New Roman" w:cs="Times New Roman"/>
          <w:sz w:val="24"/>
          <w:szCs w:val="24"/>
        </w:rPr>
        <w:t xml:space="preserve">HH 18/03 where it was emphasised that a superior court will not lightly interfere with a sentencing court’s discretion unless the discretion was not judiciously exercised such that the sentence is vitiated by irregularity or misdirection. See also </w:t>
      </w:r>
      <w:r w:rsidR="00B146DF">
        <w:rPr>
          <w:rFonts w:ascii="Times New Roman" w:hAnsi="Times New Roman" w:cs="Times New Roman"/>
          <w:i/>
          <w:sz w:val="24"/>
          <w:szCs w:val="24"/>
        </w:rPr>
        <w:t xml:space="preserve">S v Berliner </w:t>
      </w:r>
      <w:r w:rsidR="00B146DF" w:rsidRPr="00B146DF">
        <w:rPr>
          <w:rFonts w:ascii="Times New Roman" w:hAnsi="Times New Roman" w:cs="Times New Roman"/>
          <w:sz w:val="24"/>
          <w:szCs w:val="24"/>
        </w:rPr>
        <w:t>1967 (2) SA 193 AD 200</w:t>
      </w:r>
      <w:r w:rsidR="003745D7">
        <w:rPr>
          <w:rFonts w:ascii="Times New Roman" w:hAnsi="Times New Roman" w:cs="Times New Roman"/>
          <w:sz w:val="24"/>
          <w:szCs w:val="24"/>
        </w:rPr>
        <w:t xml:space="preserve"> in which the court elaborated what falls for consideration in an appeal against sentence when it held that: </w:t>
      </w:r>
    </w:p>
    <w:p w:rsidR="003448FF" w:rsidRPr="003448FF" w:rsidRDefault="003448FF" w:rsidP="0058290F">
      <w:pPr>
        <w:spacing w:after="0" w:line="240" w:lineRule="auto"/>
        <w:jc w:val="both"/>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Cs w:val="24"/>
        </w:rPr>
        <w:t xml:space="preserve">“As the essential inquiry in an appeal against sentence, however, is not </w:t>
      </w:r>
      <w:r w:rsidR="00A71C60">
        <w:rPr>
          <w:rFonts w:ascii="Times New Roman" w:hAnsi="Times New Roman" w:cs="Times New Roman"/>
          <w:szCs w:val="24"/>
        </w:rPr>
        <w:t>whether</w:t>
      </w:r>
      <w:r w:rsidR="00482618">
        <w:rPr>
          <w:rFonts w:ascii="Times New Roman" w:hAnsi="Times New Roman" w:cs="Times New Roman"/>
          <w:szCs w:val="24"/>
        </w:rPr>
        <w:t xml:space="preserve"> the sentence is right or wrong, but whether or not the court imposing it exercised its discretion properly</w:t>
      </w:r>
      <w:r w:rsidR="00CE4B77">
        <w:rPr>
          <w:rFonts w:ascii="Times New Roman" w:hAnsi="Times New Roman" w:cs="Times New Roman"/>
          <w:szCs w:val="24"/>
        </w:rPr>
        <w:t xml:space="preserve"> and judiciously. A mere misdirection is not by itself sufficient to entitle the appeal court to interfere with the sentence. It must be of such a nature/degree or serious that it shows directly or indirectly that the court did not exercise its discretion at all or exercised it improperly or unreasonably. Such a misdirection is usually termed one that vitiates the court’s decision on sentence.</w:t>
      </w:r>
      <w:r w:rsidR="0058290F">
        <w:rPr>
          <w:rFonts w:ascii="Times New Roman" w:hAnsi="Times New Roman" w:cs="Times New Roman"/>
          <w:szCs w:val="24"/>
        </w:rPr>
        <w:t xml:space="preserve"> That is the type of misdirection that dictates of justice clearly entitle the appeal court to consider the sentence afresh. </w:t>
      </w:r>
      <w:r>
        <w:rPr>
          <w:rFonts w:ascii="Times New Roman" w:hAnsi="Times New Roman" w:cs="Times New Roman"/>
          <w:szCs w:val="24"/>
        </w:rPr>
        <w:t xml:space="preserve"> </w:t>
      </w:r>
    </w:p>
    <w:p w:rsidR="003448FF" w:rsidRDefault="003448FF" w:rsidP="0058290F">
      <w:pPr>
        <w:spacing w:after="0" w:line="240" w:lineRule="auto"/>
        <w:jc w:val="both"/>
        <w:rPr>
          <w:rFonts w:ascii="Times New Roman" w:hAnsi="Times New Roman" w:cs="Times New Roman"/>
          <w:sz w:val="24"/>
          <w:szCs w:val="24"/>
        </w:rPr>
      </w:pPr>
    </w:p>
    <w:p w:rsidR="00AE7907" w:rsidRDefault="00690629" w:rsidP="00374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appellant was convicted of an offence akin to public violence in circumstances where such offences were prevalent. </w:t>
      </w:r>
      <w:r w:rsidR="00111AA7">
        <w:rPr>
          <w:rFonts w:ascii="Times New Roman" w:hAnsi="Times New Roman" w:cs="Times New Roman"/>
          <w:sz w:val="24"/>
          <w:szCs w:val="24"/>
        </w:rPr>
        <w:t xml:space="preserve">An appropriate sentence was judiciously meted out. </w:t>
      </w:r>
      <w:r>
        <w:rPr>
          <w:rFonts w:ascii="Times New Roman" w:hAnsi="Times New Roman" w:cs="Times New Roman"/>
          <w:sz w:val="24"/>
          <w:szCs w:val="24"/>
        </w:rPr>
        <w:t>Deterrence to ensure that lawlessness is curbed was called</w:t>
      </w:r>
      <w:r w:rsidR="00CB3654">
        <w:rPr>
          <w:rFonts w:ascii="Times New Roman" w:hAnsi="Times New Roman" w:cs="Times New Roman"/>
          <w:sz w:val="24"/>
          <w:szCs w:val="24"/>
        </w:rPr>
        <w:t xml:space="preserve"> for and this is what the sentencing court emphasised when it took judicial notice of the prevailing situa</w:t>
      </w:r>
      <w:r w:rsidR="00FE272B">
        <w:rPr>
          <w:rFonts w:ascii="Times New Roman" w:hAnsi="Times New Roman" w:cs="Times New Roman"/>
          <w:sz w:val="24"/>
          <w:szCs w:val="24"/>
        </w:rPr>
        <w:t>tion. The unnecessary criticism by appe</w:t>
      </w:r>
      <w:r w:rsidR="006E4294">
        <w:rPr>
          <w:rFonts w:ascii="Times New Roman" w:hAnsi="Times New Roman" w:cs="Times New Roman"/>
          <w:sz w:val="24"/>
          <w:szCs w:val="24"/>
        </w:rPr>
        <w:t xml:space="preserve">llant’s counsel on trial court </w:t>
      </w:r>
      <w:r w:rsidR="00FE272B">
        <w:rPr>
          <w:rFonts w:ascii="Times New Roman" w:hAnsi="Times New Roman" w:cs="Times New Roman"/>
          <w:sz w:val="24"/>
          <w:szCs w:val="24"/>
        </w:rPr>
        <w:t xml:space="preserve">taking its sentencing discretion </w:t>
      </w:r>
      <w:r w:rsidR="00331013">
        <w:rPr>
          <w:rFonts w:ascii="Times New Roman" w:hAnsi="Times New Roman" w:cs="Times New Roman"/>
          <w:sz w:val="24"/>
          <w:szCs w:val="24"/>
        </w:rPr>
        <w:t xml:space="preserve">from </w:t>
      </w:r>
      <w:r w:rsidR="005E29CF">
        <w:rPr>
          <w:rFonts w:ascii="Times New Roman" w:hAnsi="Times New Roman" w:cs="Times New Roman"/>
          <w:sz w:val="24"/>
          <w:szCs w:val="24"/>
        </w:rPr>
        <w:t>elsewhere</w:t>
      </w:r>
      <w:r w:rsidR="00331013">
        <w:rPr>
          <w:rFonts w:ascii="Times New Roman" w:hAnsi="Times New Roman" w:cs="Times New Roman"/>
          <w:sz w:val="24"/>
          <w:szCs w:val="24"/>
        </w:rPr>
        <w:t xml:space="preserve"> and not upholding the rule of law by punishing lawless individuals who went about</w:t>
      </w:r>
      <w:r w:rsidR="00D2124C">
        <w:rPr>
          <w:rFonts w:ascii="Times New Roman" w:hAnsi="Times New Roman" w:cs="Times New Roman"/>
          <w:sz w:val="24"/>
          <w:szCs w:val="24"/>
        </w:rPr>
        <w:t xml:space="preserve"> barricading roads at the expense of road users is very unfortunate. It is a clear display of lack </w:t>
      </w:r>
      <w:r w:rsidR="00D2124C">
        <w:rPr>
          <w:rFonts w:ascii="Times New Roman" w:hAnsi="Times New Roman" w:cs="Times New Roman"/>
          <w:sz w:val="24"/>
          <w:szCs w:val="24"/>
        </w:rPr>
        <w:lastRenderedPageBreak/>
        <w:t xml:space="preserve">of appreciation of the notion that all individuals have fundamental right provided for by the Constitution. </w:t>
      </w:r>
    </w:p>
    <w:p w:rsidR="00807D20" w:rsidRDefault="00AE7907"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Such rights have to be responsibly exercised so as not to infringe on the next person’s rights. In the present case the appellant over stepped his rights at the expense of others. The infringement given the seriousness of the offence would not be appropriately censored by imposition of a fine or community service. A fine would have been too linient. Community service based sentence would put to disrepute an otherwise noble sentencing principle which is </w:t>
      </w:r>
      <w:r w:rsidR="007525E0">
        <w:rPr>
          <w:rFonts w:ascii="Times New Roman" w:hAnsi="Times New Roman" w:cs="Times New Roman"/>
          <w:sz w:val="24"/>
          <w:szCs w:val="24"/>
        </w:rPr>
        <w:t xml:space="preserve">a </w:t>
      </w:r>
      <w:r>
        <w:rPr>
          <w:rFonts w:ascii="Times New Roman" w:hAnsi="Times New Roman" w:cs="Times New Roman"/>
          <w:sz w:val="24"/>
          <w:szCs w:val="24"/>
        </w:rPr>
        <w:t xml:space="preserve">preserve for the minor offences. It would be a misdirection to consider community service for a serious offence akin to public violence. I am alive to the fact that where the sentencing provision provides for the option of a fine that should be the starting point. However the alternative is a preserve for the bad cases. The case before the court </w:t>
      </w:r>
      <w:r>
        <w:rPr>
          <w:rFonts w:ascii="Times New Roman" w:hAnsi="Times New Roman" w:cs="Times New Roman"/>
          <w:i/>
          <w:sz w:val="24"/>
          <w:szCs w:val="24"/>
        </w:rPr>
        <w:t>a quo</w:t>
      </w:r>
      <w:r>
        <w:rPr>
          <w:rFonts w:ascii="Times New Roman" w:hAnsi="Times New Roman" w:cs="Times New Roman"/>
          <w:sz w:val="24"/>
          <w:szCs w:val="24"/>
        </w:rPr>
        <w:t xml:space="preserve"> was such a bad case where about 15 people gathered to barricade and obstruct motorists and other road users and inconvenienced them by </w:t>
      </w:r>
      <w:r w:rsidR="00DA3C64">
        <w:rPr>
          <w:rFonts w:ascii="Times New Roman" w:hAnsi="Times New Roman" w:cs="Times New Roman"/>
          <w:sz w:val="24"/>
          <w:szCs w:val="24"/>
        </w:rPr>
        <w:t>charging</w:t>
      </w:r>
      <w:r>
        <w:rPr>
          <w:rFonts w:ascii="Times New Roman" w:hAnsi="Times New Roman" w:cs="Times New Roman"/>
          <w:sz w:val="24"/>
          <w:szCs w:val="24"/>
        </w:rPr>
        <w:t xml:space="preserve"> a fee for them to pa</w:t>
      </w:r>
      <w:r w:rsidR="00641BDC">
        <w:rPr>
          <w:rFonts w:ascii="Times New Roman" w:hAnsi="Times New Roman" w:cs="Times New Roman"/>
          <w:sz w:val="24"/>
          <w:szCs w:val="24"/>
        </w:rPr>
        <w:t>ss</w:t>
      </w:r>
      <w:r>
        <w:rPr>
          <w:rFonts w:ascii="Times New Roman" w:hAnsi="Times New Roman" w:cs="Times New Roman"/>
          <w:sz w:val="24"/>
          <w:szCs w:val="24"/>
        </w:rPr>
        <w:t>.</w:t>
      </w:r>
      <w:r w:rsidR="00F85BF2">
        <w:rPr>
          <w:rFonts w:ascii="Times New Roman" w:hAnsi="Times New Roman" w:cs="Times New Roman"/>
          <w:sz w:val="24"/>
          <w:szCs w:val="24"/>
        </w:rPr>
        <w:t xml:space="preserve"> It </w:t>
      </w:r>
      <w:r w:rsidR="00C62817">
        <w:rPr>
          <w:rFonts w:ascii="Times New Roman" w:hAnsi="Times New Roman" w:cs="Times New Roman"/>
          <w:sz w:val="24"/>
          <w:szCs w:val="24"/>
        </w:rPr>
        <w:t>would</w:t>
      </w:r>
      <w:r w:rsidR="00F85BF2">
        <w:rPr>
          <w:rFonts w:ascii="Times New Roman" w:hAnsi="Times New Roman" w:cs="Times New Roman"/>
          <w:sz w:val="24"/>
          <w:szCs w:val="24"/>
        </w:rPr>
        <w:t xml:space="preserve"> have been </w:t>
      </w:r>
      <w:r w:rsidR="00C62817">
        <w:rPr>
          <w:rFonts w:ascii="Times New Roman" w:hAnsi="Times New Roman" w:cs="Times New Roman"/>
          <w:sz w:val="24"/>
          <w:szCs w:val="24"/>
        </w:rPr>
        <w:t>remiss</w:t>
      </w:r>
      <w:r w:rsidR="00F85BF2">
        <w:rPr>
          <w:rFonts w:ascii="Times New Roman" w:hAnsi="Times New Roman" w:cs="Times New Roman"/>
          <w:sz w:val="24"/>
          <w:szCs w:val="24"/>
        </w:rPr>
        <w:t xml:space="preserve"> for the court </w:t>
      </w:r>
      <w:r w:rsidR="00F85BF2">
        <w:rPr>
          <w:rFonts w:ascii="Times New Roman" w:hAnsi="Times New Roman" w:cs="Times New Roman"/>
          <w:i/>
          <w:sz w:val="24"/>
          <w:szCs w:val="24"/>
        </w:rPr>
        <w:t>a quo</w:t>
      </w:r>
      <w:r w:rsidR="00F85BF2">
        <w:rPr>
          <w:rFonts w:ascii="Times New Roman" w:hAnsi="Times New Roman" w:cs="Times New Roman"/>
          <w:sz w:val="24"/>
          <w:szCs w:val="24"/>
        </w:rPr>
        <w:t xml:space="preserve"> to ignore the prevailing </w:t>
      </w:r>
      <w:r w:rsidR="00835001">
        <w:rPr>
          <w:rFonts w:ascii="Times New Roman" w:hAnsi="Times New Roman" w:cs="Times New Roman"/>
          <w:sz w:val="24"/>
          <w:szCs w:val="24"/>
        </w:rPr>
        <w:t>prevalence of the offence in passing sentence. The individual circumstances were taken note of</w:t>
      </w:r>
      <w:r w:rsidR="001C7034">
        <w:rPr>
          <w:rFonts w:ascii="Times New Roman" w:hAnsi="Times New Roman" w:cs="Times New Roman"/>
          <w:sz w:val="24"/>
          <w:szCs w:val="24"/>
        </w:rPr>
        <w:t>.</w:t>
      </w:r>
      <w:r w:rsidR="00835001">
        <w:rPr>
          <w:rFonts w:ascii="Times New Roman" w:hAnsi="Times New Roman" w:cs="Times New Roman"/>
          <w:sz w:val="24"/>
          <w:szCs w:val="24"/>
        </w:rPr>
        <w:t xml:space="preserve"> </w:t>
      </w:r>
      <w:r w:rsidR="001C7034">
        <w:rPr>
          <w:rFonts w:ascii="Times New Roman" w:hAnsi="Times New Roman" w:cs="Times New Roman"/>
          <w:sz w:val="24"/>
          <w:szCs w:val="24"/>
        </w:rPr>
        <w:t>T</w:t>
      </w:r>
      <w:r w:rsidR="00835001">
        <w:rPr>
          <w:rFonts w:ascii="Times New Roman" w:hAnsi="Times New Roman" w:cs="Times New Roman"/>
          <w:sz w:val="24"/>
          <w:szCs w:val="24"/>
        </w:rPr>
        <w:t xml:space="preserve">he sentence of 36 months with 12 months suspended on usual conditions of good behaviour cannot be said to be outrageous as to vitiate proper exercise of sentencing discretion. Mr </w:t>
      </w:r>
      <w:r w:rsidR="00835001">
        <w:rPr>
          <w:rFonts w:ascii="Times New Roman" w:hAnsi="Times New Roman" w:cs="Times New Roman"/>
          <w:i/>
          <w:sz w:val="24"/>
          <w:szCs w:val="24"/>
        </w:rPr>
        <w:t>Nyakureba</w:t>
      </w:r>
      <w:r w:rsidR="00835001">
        <w:rPr>
          <w:rFonts w:ascii="Times New Roman" w:hAnsi="Times New Roman" w:cs="Times New Roman"/>
          <w:sz w:val="24"/>
          <w:szCs w:val="24"/>
        </w:rPr>
        <w:t xml:space="preserve"> </w:t>
      </w:r>
      <w:r w:rsidR="00F83418">
        <w:rPr>
          <w:rFonts w:ascii="Times New Roman" w:hAnsi="Times New Roman" w:cs="Times New Roman"/>
          <w:sz w:val="24"/>
          <w:szCs w:val="24"/>
        </w:rPr>
        <w:t xml:space="preserve">sought to impugn the exercise of sentencing discretion by orally alluding to the judiciary having to be independent. In an unsubstantiated scathing attack on the lack of judicial independence he </w:t>
      </w:r>
      <w:r w:rsidR="006B76A6">
        <w:rPr>
          <w:rFonts w:ascii="Times New Roman" w:hAnsi="Times New Roman" w:cs="Times New Roman"/>
          <w:sz w:val="24"/>
          <w:szCs w:val="24"/>
        </w:rPr>
        <w:t xml:space="preserve">sensationally </w:t>
      </w:r>
      <w:r w:rsidR="00F83418">
        <w:rPr>
          <w:rFonts w:ascii="Times New Roman" w:hAnsi="Times New Roman" w:cs="Times New Roman"/>
          <w:sz w:val="24"/>
          <w:szCs w:val="24"/>
        </w:rPr>
        <w:t xml:space="preserve">attacked the exercise of sentencing discretion in a manner we viewed as highly unethical given the circumstances in which the conviction and sentences was reacted by the court </w:t>
      </w:r>
      <w:r w:rsidR="00F83418">
        <w:rPr>
          <w:rFonts w:ascii="Times New Roman" w:hAnsi="Times New Roman" w:cs="Times New Roman"/>
          <w:i/>
          <w:sz w:val="24"/>
          <w:szCs w:val="24"/>
        </w:rPr>
        <w:t>a quo</w:t>
      </w:r>
      <w:r w:rsidR="00F83418">
        <w:rPr>
          <w:rFonts w:ascii="Times New Roman" w:hAnsi="Times New Roman" w:cs="Times New Roman"/>
          <w:sz w:val="24"/>
          <w:szCs w:val="24"/>
        </w:rPr>
        <w:t xml:space="preserve">. We found </w:t>
      </w:r>
      <w:r w:rsidR="00807D20">
        <w:rPr>
          <w:rFonts w:ascii="Times New Roman" w:hAnsi="Times New Roman" w:cs="Times New Roman"/>
          <w:sz w:val="24"/>
          <w:szCs w:val="24"/>
        </w:rPr>
        <w:t xml:space="preserve">nothing political about the manner the matter was handled by the court </w:t>
      </w:r>
      <w:r w:rsidR="00807D20">
        <w:rPr>
          <w:rFonts w:ascii="Times New Roman" w:hAnsi="Times New Roman" w:cs="Times New Roman"/>
          <w:i/>
          <w:sz w:val="24"/>
          <w:szCs w:val="24"/>
        </w:rPr>
        <w:t>a quo</w:t>
      </w:r>
      <w:r w:rsidR="00807D20">
        <w:rPr>
          <w:rFonts w:ascii="Times New Roman" w:hAnsi="Times New Roman" w:cs="Times New Roman"/>
          <w:sz w:val="24"/>
          <w:szCs w:val="24"/>
        </w:rPr>
        <w:t xml:space="preserve"> as suggested by Mr </w:t>
      </w:r>
      <w:r w:rsidR="00807D20">
        <w:rPr>
          <w:rFonts w:ascii="Times New Roman" w:hAnsi="Times New Roman" w:cs="Times New Roman"/>
          <w:i/>
          <w:sz w:val="24"/>
          <w:szCs w:val="24"/>
        </w:rPr>
        <w:t>Nyakureba</w:t>
      </w:r>
      <w:r w:rsidR="00807D20">
        <w:rPr>
          <w:rFonts w:ascii="Times New Roman" w:hAnsi="Times New Roman" w:cs="Times New Roman"/>
          <w:sz w:val="24"/>
          <w:szCs w:val="24"/>
        </w:rPr>
        <w:t>. The appeal against both conviction and sentence has no merit.</w:t>
      </w:r>
    </w:p>
    <w:p w:rsidR="00C10098" w:rsidRDefault="00807D20"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appeal is dismissed in its entirety. </w:t>
      </w:r>
      <w:r w:rsidR="00F83418">
        <w:rPr>
          <w:rFonts w:ascii="Times New Roman" w:hAnsi="Times New Roman" w:cs="Times New Roman"/>
          <w:sz w:val="24"/>
          <w:szCs w:val="24"/>
        </w:rPr>
        <w:t xml:space="preserve"> </w:t>
      </w:r>
    </w:p>
    <w:p w:rsidR="0012303D" w:rsidRDefault="0012303D" w:rsidP="00C10098">
      <w:pPr>
        <w:spacing w:after="0" w:line="360" w:lineRule="auto"/>
        <w:jc w:val="both"/>
        <w:rPr>
          <w:rFonts w:ascii="Times New Roman" w:hAnsi="Times New Roman" w:cs="Times New Roman"/>
          <w:sz w:val="24"/>
          <w:szCs w:val="24"/>
        </w:rPr>
      </w:pPr>
    </w:p>
    <w:p w:rsidR="0012303D" w:rsidRDefault="0012303D" w:rsidP="006613D0">
      <w:pPr>
        <w:pStyle w:val="Title"/>
      </w:pPr>
    </w:p>
    <w:p w:rsidR="006613D0" w:rsidRPr="006613D0" w:rsidRDefault="006613D0" w:rsidP="006613D0"/>
    <w:p w:rsidR="006112AB" w:rsidRDefault="006112AB" w:rsidP="00C10098">
      <w:pPr>
        <w:spacing w:after="0" w:line="360" w:lineRule="auto"/>
        <w:jc w:val="both"/>
        <w:rPr>
          <w:rFonts w:ascii="Times New Roman" w:hAnsi="Times New Roman" w:cs="Times New Roman"/>
          <w:sz w:val="24"/>
          <w:szCs w:val="24"/>
        </w:rPr>
      </w:pPr>
    </w:p>
    <w:p w:rsidR="0012303D" w:rsidRDefault="00D74EFE"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0012303D">
        <w:rPr>
          <w:rFonts w:ascii="Times New Roman" w:hAnsi="Times New Roman" w:cs="Times New Roman"/>
          <w:sz w:val="24"/>
          <w:szCs w:val="24"/>
        </w:rPr>
        <w:t>J agrees ____________________</w:t>
      </w:r>
    </w:p>
    <w:p w:rsidR="00BC7D67" w:rsidRDefault="00BC7D67" w:rsidP="00C10098">
      <w:pPr>
        <w:spacing w:after="0" w:line="360" w:lineRule="auto"/>
        <w:jc w:val="both"/>
        <w:rPr>
          <w:rFonts w:ascii="Times New Roman" w:hAnsi="Times New Roman" w:cs="Times New Roman"/>
          <w:sz w:val="24"/>
          <w:szCs w:val="24"/>
        </w:rPr>
      </w:pPr>
    </w:p>
    <w:p w:rsidR="00BC7D67" w:rsidRPr="0058632C" w:rsidRDefault="0058632C" w:rsidP="00F1538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Maunga, Maanda &amp; Associates</w:t>
      </w:r>
      <w:r>
        <w:rPr>
          <w:rFonts w:ascii="Times New Roman" w:hAnsi="Times New Roman" w:cs="Times New Roman"/>
          <w:sz w:val="24"/>
          <w:szCs w:val="24"/>
        </w:rPr>
        <w:t xml:space="preserve">, appellant’s legal practitioners </w:t>
      </w:r>
    </w:p>
    <w:p w:rsidR="00BC7D67" w:rsidRPr="00D74EFE" w:rsidRDefault="00D74EFE" w:rsidP="00F15386">
      <w:pPr>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BC7D67" w:rsidRPr="00D74EF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AA" w:rsidRDefault="00886CAA" w:rsidP="00B57852">
      <w:pPr>
        <w:spacing w:after="0" w:line="240" w:lineRule="auto"/>
      </w:pPr>
      <w:r>
        <w:separator/>
      </w:r>
    </w:p>
  </w:endnote>
  <w:endnote w:type="continuationSeparator" w:id="0">
    <w:p w:rsidR="00886CAA" w:rsidRDefault="00886CAA" w:rsidP="00B5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37" w:rsidRDefault="00533C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37" w:rsidRDefault="00533C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37" w:rsidRDefault="00533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AA" w:rsidRDefault="00886CAA" w:rsidP="00B57852">
      <w:pPr>
        <w:spacing w:after="0" w:line="240" w:lineRule="auto"/>
      </w:pPr>
      <w:r>
        <w:separator/>
      </w:r>
    </w:p>
  </w:footnote>
  <w:footnote w:type="continuationSeparator" w:id="0">
    <w:p w:rsidR="00886CAA" w:rsidRDefault="00886CAA" w:rsidP="00B57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37" w:rsidRDefault="00533C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953824"/>
      <w:docPartObj>
        <w:docPartGallery w:val="Page Numbers (Top of Page)"/>
        <w:docPartUnique/>
      </w:docPartObj>
    </w:sdtPr>
    <w:sdtEndPr>
      <w:rPr>
        <w:noProof/>
      </w:rPr>
    </w:sdtEndPr>
    <w:sdtContent>
      <w:p w:rsidR="00B57852" w:rsidRDefault="00B57852">
        <w:pPr>
          <w:pStyle w:val="Header"/>
          <w:jc w:val="right"/>
          <w:rPr>
            <w:noProof/>
          </w:rPr>
        </w:pPr>
        <w:r>
          <w:fldChar w:fldCharType="begin"/>
        </w:r>
        <w:r>
          <w:instrText xml:space="preserve"> PAGE   \* MERGEFORMAT </w:instrText>
        </w:r>
        <w:r>
          <w:fldChar w:fldCharType="separate"/>
        </w:r>
        <w:r w:rsidR="00F66477">
          <w:rPr>
            <w:noProof/>
          </w:rPr>
          <w:t>1</w:t>
        </w:r>
        <w:r>
          <w:rPr>
            <w:noProof/>
          </w:rPr>
          <w:fldChar w:fldCharType="end"/>
        </w:r>
      </w:p>
      <w:p w:rsidR="00B57852" w:rsidRDefault="00B57852">
        <w:pPr>
          <w:pStyle w:val="Header"/>
          <w:jc w:val="right"/>
          <w:rPr>
            <w:noProof/>
          </w:rPr>
        </w:pPr>
        <w:r>
          <w:rPr>
            <w:noProof/>
          </w:rPr>
          <w:t>HMT</w:t>
        </w:r>
        <w:r w:rsidR="00533C37">
          <w:rPr>
            <w:noProof/>
          </w:rPr>
          <w:t xml:space="preserve"> 57-</w:t>
        </w:r>
        <w:r>
          <w:rPr>
            <w:noProof/>
          </w:rPr>
          <w:t>19</w:t>
        </w:r>
      </w:p>
      <w:p w:rsidR="00FF16D9" w:rsidRDefault="00FF16D9">
        <w:pPr>
          <w:pStyle w:val="Header"/>
          <w:jc w:val="right"/>
          <w:rPr>
            <w:noProof/>
          </w:rPr>
        </w:pPr>
        <w:r>
          <w:rPr>
            <w:noProof/>
          </w:rPr>
          <w:t>CA 17/19</w:t>
        </w:r>
      </w:p>
      <w:p w:rsidR="00B57852" w:rsidRDefault="00886CAA">
        <w:pPr>
          <w:pStyle w:val="Header"/>
          <w:jc w:val="right"/>
        </w:pPr>
      </w:p>
    </w:sdtContent>
  </w:sdt>
  <w:p w:rsidR="00B57852" w:rsidRDefault="00B578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37" w:rsidRDefault="00533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07"/>
    <w:rsid w:val="0002594D"/>
    <w:rsid w:val="00033742"/>
    <w:rsid w:val="00035416"/>
    <w:rsid w:val="00075543"/>
    <w:rsid w:val="000F59F5"/>
    <w:rsid w:val="000F5D10"/>
    <w:rsid w:val="00111AA7"/>
    <w:rsid w:val="001209B5"/>
    <w:rsid w:val="0012303D"/>
    <w:rsid w:val="00153275"/>
    <w:rsid w:val="001C7034"/>
    <w:rsid w:val="002A1737"/>
    <w:rsid w:val="002A3D37"/>
    <w:rsid w:val="002B4001"/>
    <w:rsid w:val="002D478F"/>
    <w:rsid w:val="002E0370"/>
    <w:rsid w:val="002E71AC"/>
    <w:rsid w:val="002E7AFE"/>
    <w:rsid w:val="00303B74"/>
    <w:rsid w:val="00314E7F"/>
    <w:rsid w:val="003208EB"/>
    <w:rsid w:val="00322852"/>
    <w:rsid w:val="00327E14"/>
    <w:rsid w:val="00331013"/>
    <w:rsid w:val="00340E0D"/>
    <w:rsid w:val="00342AA2"/>
    <w:rsid w:val="003448FF"/>
    <w:rsid w:val="003745D7"/>
    <w:rsid w:val="003806D1"/>
    <w:rsid w:val="0038463C"/>
    <w:rsid w:val="00396A8A"/>
    <w:rsid w:val="003B3589"/>
    <w:rsid w:val="00405DF1"/>
    <w:rsid w:val="0042207A"/>
    <w:rsid w:val="00425CA8"/>
    <w:rsid w:val="004330B9"/>
    <w:rsid w:val="00433356"/>
    <w:rsid w:val="004350B4"/>
    <w:rsid w:val="004371F9"/>
    <w:rsid w:val="004425DF"/>
    <w:rsid w:val="00453E5A"/>
    <w:rsid w:val="00456C81"/>
    <w:rsid w:val="00475892"/>
    <w:rsid w:val="00480ACB"/>
    <w:rsid w:val="00482618"/>
    <w:rsid w:val="00497CC0"/>
    <w:rsid w:val="004C0C96"/>
    <w:rsid w:val="004C3846"/>
    <w:rsid w:val="004D78DF"/>
    <w:rsid w:val="004E4F0A"/>
    <w:rsid w:val="005235FE"/>
    <w:rsid w:val="00533C37"/>
    <w:rsid w:val="00574814"/>
    <w:rsid w:val="0058290F"/>
    <w:rsid w:val="0058632C"/>
    <w:rsid w:val="005E1278"/>
    <w:rsid w:val="005E29CF"/>
    <w:rsid w:val="006112AB"/>
    <w:rsid w:val="00615504"/>
    <w:rsid w:val="006205E8"/>
    <w:rsid w:val="00623611"/>
    <w:rsid w:val="00641BDC"/>
    <w:rsid w:val="006435D2"/>
    <w:rsid w:val="006613D0"/>
    <w:rsid w:val="00684DC1"/>
    <w:rsid w:val="00690629"/>
    <w:rsid w:val="006941B1"/>
    <w:rsid w:val="006B65A7"/>
    <w:rsid w:val="006B76A6"/>
    <w:rsid w:val="006E4294"/>
    <w:rsid w:val="006F6885"/>
    <w:rsid w:val="006F6BF1"/>
    <w:rsid w:val="00707ABA"/>
    <w:rsid w:val="00740338"/>
    <w:rsid w:val="007525E0"/>
    <w:rsid w:val="007A3E24"/>
    <w:rsid w:val="007B0413"/>
    <w:rsid w:val="00801F93"/>
    <w:rsid w:val="00807D20"/>
    <w:rsid w:val="00835001"/>
    <w:rsid w:val="00886CAA"/>
    <w:rsid w:val="008B58DF"/>
    <w:rsid w:val="008E40EF"/>
    <w:rsid w:val="009162CA"/>
    <w:rsid w:val="00937546"/>
    <w:rsid w:val="0096415F"/>
    <w:rsid w:val="00981818"/>
    <w:rsid w:val="009C1707"/>
    <w:rsid w:val="009C3432"/>
    <w:rsid w:val="009F3AC2"/>
    <w:rsid w:val="00A0690B"/>
    <w:rsid w:val="00A71C60"/>
    <w:rsid w:val="00AE7907"/>
    <w:rsid w:val="00AF151D"/>
    <w:rsid w:val="00B10335"/>
    <w:rsid w:val="00B146DF"/>
    <w:rsid w:val="00B237DD"/>
    <w:rsid w:val="00B40ECF"/>
    <w:rsid w:val="00B57852"/>
    <w:rsid w:val="00B7773E"/>
    <w:rsid w:val="00BB721D"/>
    <w:rsid w:val="00BC7D67"/>
    <w:rsid w:val="00BD1A65"/>
    <w:rsid w:val="00BE587A"/>
    <w:rsid w:val="00C10098"/>
    <w:rsid w:val="00C13056"/>
    <w:rsid w:val="00C404A0"/>
    <w:rsid w:val="00C62817"/>
    <w:rsid w:val="00CB3654"/>
    <w:rsid w:val="00CE4B77"/>
    <w:rsid w:val="00D0456B"/>
    <w:rsid w:val="00D2124C"/>
    <w:rsid w:val="00D346AD"/>
    <w:rsid w:val="00D466B2"/>
    <w:rsid w:val="00D74EFE"/>
    <w:rsid w:val="00D947E4"/>
    <w:rsid w:val="00DA3C64"/>
    <w:rsid w:val="00DE2241"/>
    <w:rsid w:val="00E15F09"/>
    <w:rsid w:val="00E23A17"/>
    <w:rsid w:val="00E3254F"/>
    <w:rsid w:val="00E365CE"/>
    <w:rsid w:val="00F147EE"/>
    <w:rsid w:val="00F15386"/>
    <w:rsid w:val="00F66477"/>
    <w:rsid w:val="00F70F00"/>
    <w:rsid w:val="00F800A4"/>
    <w:rsid w:val="00F83418"/>
    <w:rsid w:val="00F85BF2"/>
    <w:rsid w:val="00F93B97"/>
    <w:rsid w:val="00FE272B"/>
    <w:rsid w:val="00FF16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FA21A-E4FD-4F9F-8FE0-3E5BC622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52"/>
  </w:style>
  <w:style w:type="paragraph" w:styleId="Footer">
    <w:name w:val="footer"/>
    <w:basedOn w:val="Normal"/>
    <w:link w:val="FooterChar"/>
    <w:uiPriority w:val="99"/>
    <w:unhideWhenUsed/>
    <w:rsid w:val="00B57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52"/>
  </w:style>
  <w:style w:type="paragraph" w:styleId="ListParagraph">
    <w:name w:val="List Paragraph"/>
    <w:basedOn w:val="Normal"/>
    <w:uiPriority w:val="34"/>
    <w:qFormat/>
    <w:rsid w:val="00453E5A"/>
    <w:pPr>
      <w:ind w:left="720"/>
      <w:contextualSpacing/>
    </w:pPr>
  </w:style>
  <w:style w:type="paragraph" w:styleId="BalloonText">
    <w:name w:val="Balloon Text"/>
    <w:basedOn w:val="Normal"/>
    <w:link w:val="BalloonTextChar"/>
    <w:uiPriority w:val="99"/>
    <w:semiHidden/>
    <w:unhideWhenUsed/>
    <w:rsid w:val="00E23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A17"/>
    <w:rPr>
      <w:rFonts w:ascii="Segoe UI" w:hAnsi="Segoe UI" w:cs="Segoe UI"/>
      <w:sz w:val="18"/>
      <w:szCs w:val="18"/>
    </w:rPr>
  </w:style>
  <w:style w:type="paragraph" w:styleId="Title">
    <w:name w:val="Title"/>
    <w:basedOn w:val="Normal"/>
    <w:next w:val="Normal"/>
    <w:link w:val="TitleChar"/>
    <w:uiPriority w:val="10"/>
    <w:qFormat/>
    <w:rsid w:val="00661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3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2019-07-22T09:01:00Z</cp:lastPrinted>
  <dcterms:created xsi:type="dcterms:W3CDTF">2019-07-26T13:41:00Z</dcterms:created>
  <dcterms:modified xsi:type="dcterms:W3CDTF">2019-07-26T13:41:00Z</dcterms:modified>
</cp:coreProperties>
</file>