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59F" w:rsidRPr="000C13C3" w:rsidRDefault="0025559F" w:rsidP="0025559F">
      <w:pPr>
        <w:spacing w:after="0" w:line="240" w:lineRule="auto"/>
        <w:jc w:val="both"/>
        <w:rPr>
          <w:rFonts w:ascii="Times New Roman" w:hAnsi="Times New Roman" w:cs="Times New Roman"/>
          <w:sz w:val="24"/>
          <w:szCs w:val="24"/>
        </w:rPr>
      </w:pPr>
      <w:bookmarkStart w:id="0" w:name="_GoBack"/>
      <w:bookmarkEnd w:id="0"/>
      <w:r w:rsidRPr="000C13C3">
        <w:rPr>
          <w:rFonts w:ascii="Times New Roman" w:hAnsi="Times New Roman" w:cs="Times New Roman"/>
          <w:sz w:val="24"/>
          <w:szCs w:val="24"/>
        </w:rPr>
        <w:t>NYASHA DZANGAI</w:t>
      </w:r>
    </w:p>
    <w:p w:rsidR="0025559F" w:rsidRPr="000C13C3" w:rsidRDefault="0025559F" w:rsidP="0025559F">
      <w:pPr>
        <w:spacing w:after="0" w:line="240" w:lineRule="auto"/>
        <w:jc w:val="both"/>
        <w:rPr>
          <w:rFonts w:ascii="Times New Roman" w:hAnsi="Times New Roman" w:cs="Times New Roman"/>
          <w:sz w:val="24"/>
          <w:szCs w:val="24"/>
        </w:rPr>
      </w:pPr>
      <w:r w:rsidRPr="000C13C3">
        <w:rPr>
          <w:rFonts w:ascii="Times New Roman" w:hAnsi="Times New Roman" w:cs="Times New Roman"/>
          <w:sz w:val="24"/>
          <w:szCs w:val="24"/>
        </w:rPr>
        <w:t>(In her capacity as the mother of two minor children</w:t>
      </w:r>
    </w:p>
    <w:p w:rsidR="0025559F" w:rsidRPr="000C13C3" w:rsidRDefault="0025559F" w:rsidP="0025559F">
      <w:pPr>
        <w:spacing w:after="0" w:line="240" w:lineRule="auto"/>
        <w:jc w:val="both"/>
        <w:rPr>
          <w:rFonts w:ascii="Times New Roman" w:hAnsi="Times New Roman" w:cs="Times New Roman"/>
          <w:sz w:val="24"/>
          <w:szCs w:val="24"/>
        </w:rPr>
      </w:pPr>
      <w:r w:rsidRPr="000C13C3">
        <w:rPr>
          <w:rFonts w:ascii="Times New Roman" w:hAnsi="Times New Roman" w:cs="Times New Roman"/>
          <w:sz w:val="24"/>
          <w:szCs w:val="24"/>
        </w:rPr>
        <w:t xml:space="preserve"> namely Tasimba and Keith Chingarire)</w:t>
      </w:r>
    </w:p>
    <w:p w:rsidR="0025559F" w:rsidRPr="000C13C3" w:rsidRDefault="0025559F" w:rsidP="0025559F">
      <w:pPr>
        <w:spacing w:after="0" w:line="240" w:lineRule="auto"/>
        <w:jc w:val="both"/>
        <w:rPr>
          <w:rFonts w:ascii="Times New Roman" w:hAnsi="Times New Roman" w:cs="Times New Roman"/>
          <w:sz w:val="24"/>
          <w:szCs w:val="24"/>
        </w:rPr>
      </w:pPr>
      <w:r w:rsidRPr="000C13C3">
        <w:rPr>
          <w:rFonts w:ascii="Times New Roman" w:hAnsi="Times New Roman" w:cs="Times New Roman"/>
          <w:sz w:val="24"/>
          <w:szCs w:val="24"/>
        </w:rPr>
        <w:t>versus</w:t>
      </w:r>
    </w:p>
    <w:p w:rsidR="0025559F" w:rsidRPr="000C13C3" w:rsidRDefault="0025559F" w:rsidP="0025559F">
      <w:pPr>
        <w:spacing w:after="0" w:line="240" w:lineRule="auto"/>
        <w:jc w:val="both"/>
        <w:rPr>
          <w:rFonts w:ascii="Times New Roman" w:hAnsi="Times New Roman" w:cs="Times New Roman"/>
          <w:sz w:val="24"/>
          <w:szCs w:val="24"/>
        </w:rPr>
      </w:pPr>
      <w:r w:rsidRPr="000C13C3">
        <w:rPr>
          <w:rFonts w:ascii="Times New Roman" w:hAnsi="Times New Roman" w:cs="Times New Roman"/>
          <w:sz w:val="24"/>
          <w:szCs w:val="24"/>
        </w:rPr>
        <w:t>ESTATE LATE JOHN CHINGARIRE</w:t>
      </w:r>
    </w:p>
    <w:p w:rsidR="0025559F" w:rsidRPr="000C13C3" w:rsidRDefault="0025559F" w:rsidP="0025559F">
      <w:pPr>
        <w:spacing w:after="0" w:line="240" w:lineRule="auto"/>
        <w:jc w:val="both"/>
        <w:rPr>
          <w:rFonts w:ascii="Times New Roman" w:hAnsi="Times New Roman" w:cs="Times New Roman"/>
          <w:sz w:val="24"/>
          <w:szCs w:val="24"/>
        </w:rPr>
      </w:pPr>
      <w:r w:rsidRPr="000C13C3">
        <w:rPr>
          <w:rFonts w:ascii="Times New Roman" w:hAnsi="Times New Roman" w:cs="Times New Roman"/>
          <w:sz w:val="24"/>
          <w:szCs w:val="24"/>
        </w:rPr>
        <w:t>(Represented by F Chimbari in terms of Letters of</w:t>
      </w:r>
    </w:p>
    <w:p w:rsidR="0025559F" w:rsidRPr="000C13C3" w:rsidRDefault="0025559F" w:rsidP="0025559F">
      <w:pPr>
        <w:spacing w:after="0" w:line="240" w:lineRule="auto"/>
        <w:jc w:val="both"/>
        <w:rPr>
          <w:rFonts w:ascii="Times New Roman" w:hAnsi="Times New Roman" w:cs="Times New Roman"/>
          <w:sz w:val="24"/>
          <w:szCs w:val="24"/>
        </w:rPr>
      </w:pPr>
      <w:r w:rsidRPr="000C13C3">
        <w:rPr>
          <w:rFonts w:ascii="Times New Roman" w:hAnsi="Times New Roman" w:cs="Times New Roman"/>
          <w:sz w:val="24"/>
          <w:szCs w:val="24"/>
        </w:rPr>
        <w:t>Administration)</w:t>
      </w:r>
    </w:p>
    <w:p w:rsidR="0025559F" w:rsidRPr="000C13C3" w:rsidRDefault="0025559F" w:rsidP="0025559F">
      <w:pPr>
        <w:spacing w:after="0" w:line="240" w:lineRule="auto"/>
        <w:jc w:val="both"/>
        <w:rPr>
          <w:rFonts w:ascii="Times New Roman" w:hAnsi="Times New Roman" w:cs="Times New Roman"/>
          <w:sz w:val="24"/>
          <w:szCs w:val="24"/>
        </w:rPr>
      </w:pPr>
      <w:r w:rsidRPr="000C13C3">
        <w:rPr>
          <w:rFonts w:ascii="Times New Roman" w:hAnsi="Times New Roman" w:cs="Times New Roman"/>
          <w:sz w:val="24"/>
          <w:szCs w:val="24"/>
        </w:rPr>
        <w:t>And</w:t>
      </w:r>
    </w:p>
    <w:p w:rsidR="0025559F" w:rsidRPr="000C13C3" w:rsidRDefault="0025559F" w:rsidP="0025559F">
      <w:pPr>
        <w:spacing w:after="0" w:line="240" w:lineRule="auto"/>
        <w:jc w:val="both"/>
        <w:rPr>
          <w:rFonts w:ascii="Times New Roman" w:hAnsi="Times New Roman" w:cs="Times New Roman"/>
          <w:sz w:val="24"/>
          <w:szCs w:val="24"/>
        </w:rPr>
      </w:pPr>
      <w:r w:rsidRPr="000C13C3">
        <w:rPr>
          <w:rFonts w:ascii="Times New Roman" w:hAnsi="Times New Roman" w:cs="Times New Roman"/>
          <w:sz w:val="24"/>
          <w:szCs w:val="24"/>
        </w:rPr>
        <w:t>SIBAMBANISO KUNDAI</w:t>
      </w:r>
    </w:p>
    <w:p w:rsidR="0025559F" w:rsidRPr="000C13C3" w:rsidRDefault="0025559F" w:rsidP="0025559F">
      <w:pPr>
        <w:spacing w:after="0" w:line="240" w:lineRule="auto"/>
        <w:jc w:val="both"/>
        <w:rPr>
          <w:rFonts w:ascii="Times New Roman" w:hAnsi="Times New Roman" w:cs="Times New Roman"/>
          <w:sz w:val="24"/>
          <w:szCs w:val="24"/>
        </w:rPr>
      </w:pPr>
      <w:r w:rsidRPr="000C13C3">
        <w:rPr>
          <w:rFonts w:ascii="Times New Roman" w:hAnsi="Times New Roman" w:cs="Times New Roman"/>
          <w:sz w:val="24"/>
          <w:szCs w:val="24"/>
        </w:rPr>
        <w:t>(In her capacity as the surviving spouse)</w:t>
      </w:r>
    </w:p>
    <w:p w:rsidR="0025559F" w:rsidRPr="000C13C3" w:rsidRDefault="0025559F" w:rsidP="0025559F">
      <w:pPr>
        <w:spacing w:after="0" w:line="240" w:lineRule="auto"/>
        <w:jc w:val="both"/>
        <w:rPr>
          <w:rFonts w:ascii="Times New Roman" w:hAnsi="Times New Roman" w:cs="Times New Roman"/>
          <w:sz w:val="24"/>
          <w:szCs w:val="24"/>
        </w:rPr>
      </w:pPr>
      <w:r w:rsidRPr="000C13C3">
        <w:rPr>
          <w:rFonts w:ascii="Times New Roman" w:hAnsi="Times New Roman" w:cs="Times New Roman"/>
          <w:sz w:val="24"/>
          <w:szCs w:val="24"/>
        </w:rPr>
        <w:t>And</w:t>
      </w:r>
    </w:p>
    <w:p w:rsidR="0025559F" w:rsidRPr="000C13C3" w:rsidRDefault="0025559F" w:rsidP="0025559F">
      <w:pPr>
        <w:spacing w:after="0" w:line="240" w:lineRule="auto"/>
        <w:jc w:val="both"/>
        <w:rPr>
          <w:rFonts w:ascii="Times New Roman" w:hAnsi="Times New Roman" w:cs="Times New Roman"/>
          <w:sz w:val="24"/>
          <w:szCs w:val="24"/>
        </w:rPr>
      </w:pPr>
      <w:r w:rsidRPr="000C13C3">
        <w:rPr>
          <w:rFonts w:ascii="Times New Roman" w:hAnsi="Times New Roman" w:cs="Times New Roman"/>
          <w:sz w:val="24"/>
          <w:szCs w:val="24"/>
        </w:rPr>
        <w:t>THE MASTER OF THE HIGH COURT</w:t>
      </w:r>
    </w:p>
    <w:p w:rsidR="0025559F" w:rsidRPr="000C13C3" w:rsidRDefault="0025559F" w:rsidP="0025559F">
      <w:pPr>
        <w:jc w:val="both"/>
        <w:rPr>
          <w:rFonts w:ascii="Times New Roman" w:hAnsi="Times New Roman" w:cs="Times New Roman"/>
          <w:sz w:val="24"/>
          <w:szCs w:val="24"/>
        </w:rPr>
      </w:pPr>
    </w:p>
    <w:p w:rsidR="0025559F" w:rsidRPr="000C13C3" w:rsidRDefault="0025559F" w:rsidP="0025559F">
      <w:pPr>
        <w:spacing w:after="0" w:line="240" w:lineRule="auto"/>
        <w:jc w:val="both"/>
        <w:rPr>
          <w:rFonts w:ascii="Times New Roman" w:hAnsi="Times New Roman" w:cs="Times New Roman"/>
          <w:sz w:val="24"/>
          <w:szCs w:val="24"/>
        </w:rPr>
      </w:pPr>
      <w:r w:rsidRPr="000C13C3">
        <w:rPr>
          <w:rFonts w:ascii="Times New Roman" w:hAnsi="Times New Roman" w:cs="Times New Roman"/>
          <w:sz w:val="24"/>
          <w:szCs w:val="24"/>
        </w:rPr>
        <w:t>HIGH COURT OF ZIMBABWE</w:t>
      </w:r>
    </w:p>
    <w:p w:rsidR="0025559F" w:rsidRPr="000C13C3" w:rsidRDefault="0025559F" w:rsidP="0025559F">
      <w:pPr>
        <w:spacing w:after="0" w:line="240" w:lineRule="auto"/>
        <w:jc w:val="both"/>
        <w:rPr>
          <w:rFonts w:ascii="Times New Roman" w:hAnsi="Times New Roman" w:cs="Times New Roman"/>
          <w:sz w:val="24"/>
          <w:szCs w:val="24"/>
        </w:rPr>
      </w:pPr>
      <w:r w:rsidRPr="000C13C3">
        <w:rPr>
          <w:rFonts w:ascii="Times New Roman" w:hAnsi="Times New Roman" w:cs="Times New Roman"/>
          <w:sz w:val="24"/>
          <w:szCs w:val="24"/>
        </w:rPr>
        <w:t>MAWADZE J</w:t>
      </w:r>
    </w:p>
    <w:p w:rsidR="0025559F" w:rsidRPr="000C13C3" w:rsidRDefault="0025559F" w:rsidP="0025559F">
      <w:pPr>
        <w:spacing w:after="0" w:line="240" w:lineRule="auto"/>
        <w:jc w:val="both"/>
        <w:rPr>
          <w:rFonts w:ascii="Times New Roman" w:hAnsi="Times New Roman" w:cs="Times New Roman"/>
          <w:sz w:val="24"/>
          <w:szCs w:val="24"/>
        </w:rPr>
      </w:pPr>
      <w:r w:rsidRPr="000C13C3">
        <w:rPr>
          <w:rFonts w:ascii="Times New Roman" w:hAnsi="Times New Roman" w:cs="Times New Roman"/>
          <w:sz w:val="24"/>
          <w:szCs w:val="24"/>
        </w:rPr>
        <w:t>HARARE, 16 March 2011 and 11 May 2011</w:t>
      </w:r>
    </w:p>
    <w:p w:rsidR="0025559F" w:rsidRPr="000C13C3" w:rsidRDefault="0025559F" w:rsidP="0025559F">
      <w:pPr>
        <w:jc w:val="both"/>
        <w:rPr>
          <w:rFonts w:ascii="Times New Roman" w:hAnsi="Times New Roman" w:cs="Times New Roman"/>
          <w:sz w:val="24"/>
          <w:szCs w:val="24"/>
        </w:rPr>
      </w:pPr>
    </w:p>
    <w:p w:rsidR="0025559F" w:rsidRPr="000C13C3" w:rsidRDefault="0025559F" w:rsidP="0025559F">
      <w:pPr>
        <w:spacing w:after="0"/>
        <w:jc w:val="both"/>
        <w:rPr>
          <w:rFonts w:ascii="Times New Roman" w:hAnsi="Times New Roman" w:cs="Times New Roman"/>
          <w:b/>
          <w:sz w:val="24"/>
          <w:szCs w:val="24"/>
        </w:rPr>
      </w:pPr>
      <w:r w:rsidRPr="000C13C3">
        <w:rPr>
          <w:rFonts w:ascii="Times New Roman" w:hAnsi="Times New Roman" w:cs="Times New Roman"/>
          <w:b/>
          <w:sz w:val="24"/>
          <w:szCs w:val="24"/>
        </w:rPr>
        <w:t>FAMILY LAW COURT</w:t>
      </w:r>
    </w:p>
    <w:p w:rsidR="0025559F" w:rsidRPr="000C13C3" w:rsidRDefault="0025559F" w:rsidP="0025559F">
      <w:pPr>
        <w:spacing w:after="0"/>
        <w:jc w:val="both"/>
        <w:rPr>
          <w:rFonts w:ascii="Times New Roman" w:hAnsi="Times New Roman" w:cs="Times New Roman"/>
          <w:sz w:val="24"/>
          <w:szCs w:val="24"/>
        </w:rPr>
      </w:pPr>
    </w:p>
    <w:p w:rsidR="0025559F" w:rsidRPr="000C13C3" w:rsidRDefault="0025559F" w:rsidP="0025559F">
      <w:pPr>
        <w:spacing w:after="0"/>
        <w:jc w:val="both"/>
        <w:rPr>
          <w:rFonts w:ascii="Times New Roman" w:hAnsi="Times New Roman" w:cs="Times New Roman"/>
          <w:sz w:val="24"/>
          <w:szCs w:val="24"/>
        </w:rPr>
      </w:pPr>
      <w:r w:rsidRPr="000C13C3">
        <w:rPr>
          <w:rFonts w:ascii="Times New Roman" w:hAnsi="Times New Roman" w:cs="Times New Roman"/>
          <w:sz w:val="24"/>
          <w:szCs w:val="24"/>
        </w:rPr>
        <w:t>Opposed Application</w:t>
      </w:r>
    </w:p>
    <w:p w:rsidR="0025559F" w:rsidRPr="000C13C3" w:rsidRDefault="0025559F" w:rsidP="0025559F">
      <w:pPr>
        <w:spacing w:line="240" w:lineRule="auto"/>
        <w:jc w:val="both"/>
        <w:rPr>
          <w:rFonts w:ascii="Times New Roman" w:hAnsi="Times New Roman" w:cs="Times New Roman"/>
          <w:sz w:val="24"/>
          <w:szCs w:val="24"/>
        </w:rPr>
      </w:pPr>
    </w:p>
    <w:p w:rsidR="0025559F" w:rsidRPr="000C13C3" w:rsidRDefault="0025559F" w:rsidP="0025559F">
      <w:pPr>
        <w:spacing w:after="0" w:line="240" w:lineRule="auto"/>
        <w:jc w:val="both"/>
        <w:rPr>
          <w:rFonts w:ascii="Times New Roman" w:hAnsi="Times New Roman" w:cs="Times New Roman"/>
          <w:i/>
          <w:sz w:val="24"/>
          <w:szCs w:val="24"/>
        </w:rPr>
      </w:pPr>
      <w:r w:rsidRPr="000C13C3">
        <w:rPr>
          <w:rFonts w:ascii="Times New Roman" w:hAnsi="Times New Roman" w:cs="Times New Roman"/>
          <w:i/>
          <w:sz w:val="24"/>
          <w:szCs w:val="24"/>
        </w:rPr>
        <w:t>M D Hungwe, for the applicant</w:t>
      </w:r>
    </w:p>
    <w:p w:rsidR="0025559F" w:rsidRPr="000C13C3" w:rsidRDefault="0025559F" w:rsidP="0025559F">
      <w:pPr>
        <w:spacing w:after="0" w:line="240" w:lineRule="auto"/>
        <w:jc w:val="both"/>
        <w:rPr>
          <w:rFonts w:ascii="Times New Roman" w:hAnsi="Times New Roman" w:cs="Times New Roman"/>
          <w:sz w:val="24"/>
          <w:szCs w:val="24"/>
        </w:rPr>
      </w:pPr>
      <w:r w:rsidRPr="000C13C3">
        <w:rPr>
          <w:rFonts w:ascii="Times New Roman" w:hAnsi="Times New Roman" w:cs="Times New Roman"/>
          <w:i/>
          <w:sz w:val="24"/>
          <w:szCs w:val="24"/>
        </w:rPr>
        <w:t>F Chimbari</w:t>
      </w:r>
      <w:r w:rsidRPr="000C13C3">
        <w:rPr>
          <w:rFonts w:ascii="Times New Roman" w:hAnsi="Times New Roman" w:cs="Times New Roman"/>
          <w:sz w:val="24"/>
          <w:szCs w:val="24"/>
        </w:rPr>
        <w:t>, in person for the first respondent</w:t>
      </w:r>
    </w:p>
    <w:p w:rsidR="0025559F" w:rsidRPr="000C13C3" w:rsidRDefault="0025559F" w:rsidP="0025559F">
      <w:pPr>
        <w:spacing w:after="0" w:line="240" w:lineRule="auto"/>
        <w:jc w:val="both"/>
        <w:rPr>
          <w:rFonts w:ascii="Times New Roman" w:hAnsi="Times New Roman" w:cs="Times New Roman"/>
          <w:sz w:val="24"/>
          <w:szCs w:val="24"/>
        </w:rPr>
      </w:pPr>
      <w:r w:rsidRPr="000C13C3">
        <w:rPr>
          <w:rFonts w:ascii="Times New Roman" w:hAnsi="Times New Roman" w:cs="Times New Roman"/>
          <w:i/>
          <w:sz w:val="24"/>
          <w:szCs w:val="24"/>
        </w:rPr>
        <w:t>T K Hove</w:t>
      </w:r>
      <w:r w:rsidRPr="000C13C3">
        <w:rPr>
          <w:rFonts w:ascii="Times New Roman" w:hAnsi="Times New Roman" w:cs="Times New Roman"/>
          <w:sz w:val="24"/>
          <w:szCs w:val="24"/>
        </w:rPr>
        <w:t>, for the second respondent</w:t>
      </w:r>
    </w:p>
    <w:p w:rsidR="0025559F" w:rsidRPr="000C13C3" w:rsidRDefault="0025559F" w:rsidP="0025559F">
      <w:pPr>
        <w:jc w:val="both"/>
        <w:rPr>
          <w:rFonts w:ascii="Times New Roman" w:hAnsi="Times New Roman" w:cs="Times New Roman"/>
          <w:sz w:val="24"/>
          <w:szCs w:val="24"/>
        </w:rPr>
      </w:pPr>
    </w:p>
    <w:p w:rsidR="0025559F" w:rsidRPr="000C13C3" w:rsidRDefault="0025559F" w:rsidP="0025559F">
      <w:pPr>
        <w:spacing w:after="0" w:line="360" w:lineRule="auto"/>
        <w:ind w:firstLine="720"/>
        <w:jc w:val="both"/>
        <w:rPr>
          <w:rFonts w:ascii="Times New Roman" w:hAnsi="Times New Roman" w:cs="Times New Roman"/>
          <w:sz w:val="24"/>
          <w:szCs w:val="24"/>
        </w:rPr>
      </w:pPr>
      <w:r w:rsidRPr="000C13C3">
        <w:rPr>
          <w:rFonts w:ascii="Times New Roman" w:hAnsi="Times New Roman" w:cs="Times New Roman"/>
          <w:sz w:val="24"/>
          <w:szCs w:val="24"/>
        </w:rPr>
        <w:t>MAWADZE J:</w:t>
      </w:r>
      <w:r w:rsidRPr="000C13C3">
        <w:rPr>
          <w:rFonts w:ascii="Times New Roman" w:hAnsi="Times New Roman" w:cs="Times New Roman"/>
          <w:sz w:val="24"/>
          <w:szCs w:val="24"/>
        </w:rPr>
        <w:tab/>
        <w:t>This is an application for maintenance made in terms of the Deceased Person Family Maintenance Act [</w:t>
      </w:r>
      <w:r w:rsidRPr="000C13C3">
        <w:rPr>
          <w:rFonts w:ascii="Times New Roman" w:hAnsi="Times New Roman" w:cs="Times New Roman"/>
          <w:i/>
          <w:sz w:val="24"/>
          <w:szCs w:val="24"/>
        </w:rPr>
        <w:t>Cap 6</w:t>
      </w:r>
      <w:r w:rsidRPr="000C13C3">
        <w:rPr>
          <w:rFonts w:ascii="Times New Roman" w:hAnsi="Times New Roman" w:cs="Times New Roman"/>
          <w:sz w:val="24"/>
          <w:szCs w:val="24"/>
        </w:rPr>
        <w:t>:</w:t>
      </w:r>
      <w:r w:rsidRPr="000C13C3">
        <w:rPr>
          <w:rFonts w:ascii="Times New Roman" w:hAnsi="Times New Roman" w:cs="Times New Roman"/>
          <w:i/>
          <w:sz w:val="24"/>
          <w:szCs w:val="24"/>
        </w:rPr>
        <w:t>03</w:t>
      </w:r>
      <w:r w:rsidRPr="000C13C3">
        <w:rPr>
          <w:rFonts w:ascii="Times New Roman" w:hAnsi="Times New Roman" w:cs="Times New Roman"/>
          <w:sz w:val="24"/>
          <w:szCs w:val="24"/>
        </w:rPr>
        <w:t>] (hereinafter referred to as [</w:t>
      </w:r>
      <w:r w:rsidRPr="000C13C3">
        <w:rPr>
          <w:rFonts w:ascii="Times New Roman" w:hAnsi="Times New Roman" w:cs="Times New Roman"/>
          <w:i/>
          <w:sz w:val="24"/>
          <w:szCs w:val="24"/>
        </w:rPr>
        <w:t>Cap 6</w:t>
      </w:r>
      <w:r w:rsidRPr="000C13C3">
        <w:rPr>
          <w:rFonts w:ascii="Times New Roman" w:hAnsi="Times New Roman" w:cs="Times New Roman"/>
          <w:sz w:val="24"/>
          <w:szCs w:val="24"/>
        </w:rPr>
        <w:t>:</w:t>
      </w:r>
      <w:r w:rsidRPr="000C13C3">
        <w:rPr>
          <w:rFonts w:ascii="Times New Roman" w:hAnsi="Times New Roman" w:cs="Times New Roman"/>
          <w:i/>
          <w:sz w:val="24"/>
          <w:szCs w:val="24"/>
        </w:rPr>
        <w:t>03</w:t>
      </w:r>
      <w:r w:rsidRPr="000C13C3">
        <w:rPr>
          <w:rFonts w:ascii="Times New Roman" w:hAnsi="Times New Roman" w:cs="Times New Roman"/>
          <w:sz w:val="24"/>
          <w:szCs w:val="24"/>
        </w:rPr>
        <w:t>]). The application is opposed by the second respondent.</w:t>
      </w:r>
    </w:p>
    <w:p w:rsidR="0025559F" w:rsidRPr="000C13C3" w:rsidRDefault="0025559F" w:rsidP="0025559F">
      <w:pPr>
        <w:spacing w:after="0" w:line="360" w:lineRule="auto"/>
        <w:ind w:firstLine="720"/>
        <w:jc w:val="both"/>
        <w:rPr>
          <w:rFonts w:ascii="Times New Roman" w:hAnsi="Times New Roman" w:cs="Times New Roman"/>
          <w:sz w:val="24"/>
          <w:szCs w:val="24"/>
        </w:rPr>
      </w:pPr>
      <w:r w:rsidRPr="000C13C3">
        <w:rPr>
          <w:rFonts w:ascii="Times New Roman" w:hAnsi="Times New Roman" w:cs="Times New Roman"/>
          <w:sz w:val="24"/>
          <w:szCs w:val="24"/>
        </w:rPr>
        <w:t>The applicant is the mother of the two minor children namely Tasimba and Keith Chingarire aged 11 and 12 years respectively. The two minor children are born to the deceased John Chingarire. The applicant and the late John Chingarire had a customary law union which was dissolved before the death of John Chingarire.</w:t>
      </w:r>
    </w:p>
    <w:p w:rsidR="0025559F" w:rsidRPr="000C13C3" w:rsidRDefault="0025559F" w:rsidP="0025559F">
      <w:pPr>
        <w:spacing w:after="0" w:line="360" w:lineRule="auto"/>
        <w:ind w:firstLine="720"/>
        <w:jc w:val="both"/>
        <w:rPr>
          <w:rFonts w:ascii="Times New Roman" w:hAnsi="Times New Roman" w:cs="Times New Roman"/>
          <w:sz w:val="24"/>
          <w:szCs w:val="24"/>
        </w:rPr>
      </w:pPr>
      <w:r w:rsidRPr="000C13C3">
        <w:rPr>
          <w:rFonts w:ascii="Times New Roman" w:hAnsi="Times New Roman" w:cs="Times New Roman"/>
          <w:sz w:val="24"/>
          <w:szCs w:val="24"/>
        </w:rPr>
        <w:t>The first respondent is the Estate of the late John Chingarire represented by Mr F Chimbari who was appointed the executor of the Estate in terms of the letters of administration.</w:t>
      </w:r>
    </w:p>
    <w:p w:rsidR="0025559F" w:rsidRPr="000C13C3" w:rsidRDefault="0025559F" w:rsidP="0025559F">
      <w:pPr>
        <w:spacing w:after="0" w:line="360" w:lineRule="auto"/>
        <w:ind w:firstLine="720"/>
        <w:jc w:val="both"/>
        <w:rPr>
          <w:rFonts w:ascii="Times New Roman" w:hAnsi="Times New Roman" w:cs="Times New Roman"/>
          <w:sz w:val="24"/>
          <w:szCs w:val="24"/>
        </w:rPr>
      </w:pPr>
      <w:r w:rsidRPr="000C13C3">
        <w:rPr>
          <w:rFonts w:ascii="Times New Roman" w:hAnsi="Times New Roman" w:cs="Times New Roman"/>
          <w:sz w:val="24"/>
          <w:szCs w:val="24"/>
        </w:rPr>
        <w:t>The second respondent is the surviving spouse of the late John Chingarire. The fourth respondent is the Master of the High Court cited in his official capacity.</w:t>
      </w:r>
    </w:p>
    <w:p w:rsidR="0025559F" w:rsidRPr="000C13C3" w:rsidRDefault="0025559F" w:rsidP="0025559F">
      <w:pPr>
        <w:spacing w:after="0" w:line="360" w:lineRule="auto"/>
        <w:ind w:firstLine="720"/>
        <w:jc w:val="both"/>
        <w:rPr>
          <w:rFonts w:ascii="Times New Roman" w:hAnsi="Times New Roman" w:cs="Times New Roman"/>
          <w:sz w:val="24"/>
          <w:szCs w:val="24"/>
        </w:rPr>
      </w:pPr>
      <w:r w:rsidRPr="000C13C3">
        <w:rPr>
          <w:rFonts w:ascii="Times New Roman" w:hAnsi="Times New Roman" w:cs="Times New Roman"/>
          <w:sz w:val="24"/>
          <w:szCs w:val="24"/>
        </w:rPr>
        <w:lastRenderedPageBreak/>
        <w:t xml:space="preserve">It is common cause that during the life time of the deceased the two minor children Tasimba and Keith Chingarire resided with the deceased and the second respondent at the matrimonial house number 148 Emerald Hill, Harare and that the deceased was solely responsible for their maintenance and upkeep which included </w:t>
      </w:r>
      <w:r w:rsidRPr="000C13C3">
        <w:rPr>
          <w:rFonts w:ascii="Times New Roman" w:hAnsi="Times New Roman" w:cs="Times New Roman"/>
          <w:i/>
          <w:sz w:val="24"/>
          <w:szCs w:val="24"/>
        </w:rPr>
        <w:t>inter alia</w:t>
      </w:r>
      <w:r w:rsidRPr="000C13C3">
        <w:rPr>
          <w:rFonts w:ascii="Times New Roman" w:hAnsi="Times New Roman" w:cs="Times New Roman"/>
          <w:sz w:val="24"/>
          <w:szCs w:val="24"/>
        </w:rPr>
        <w:t xml:space="preserve"> school fees, clothing, food, shelter, medical expenses and all that issues incidental thereto. The two minor children were attending school at Gateway Private School and each child paid US$1000-00 per term. After the death of the deceased the applicant took custody of the two minor children and relocated to South Africa where she apparently enrolled the two minor children at St Peters Preparatory College. It would appear that the company which used to employ the deceased ceased to pay for the school fees of these minor children on the basis that they were now outside Zimbabwe. Apparently the applicant’s reason for taking the children into her custody was that they were discriminated against and ill treated by the second respondent. No specific averments were made and these broad allegations are refuted by the second respondent.  </w:t>
      </w:r>
    </w:p>
    <w:p w:rsidR="0025559F" w:rsidRPr="000C13C3" w:rsidRDefault="0025559F" w:rsidP="0025559F">
      <w:pPr>
        <w:spacing w:after="0" w:line="360" w:lineRule="auto"/>
        <w:ind w:firstLine="720"/>
        <w:jc w:val="both"/>
        <w:rPr>
          <w:rFonts w:ascii="Times New Roman" w:hAnsi="Times New Roman" w:cs="Times New Roman"/>
          <w:sz w:val="24"/>
          <w:szCs w:val="24"/>
        </w:rPr>
      </w:pPr>
      <w:r w:rsidRPr="000C13C3">
        <w:rPr>
          <w:rFonts w:ascii="Times New Roman" w:hAnsi="Times New Roman" w:cs="Times New Roman"/>
          <w:sz w:val="24"/>
          <w:szCs w:val="24"/>
        </w:rPr>
        <w:t>The applicant contends that she has been paying school fees for these two minor children in South Africa but is now unable to shoulder the burden. She believes the two minor children’s school fees and other incidentals thereto should be borne out of the estate of the minor children’s late father. Although the Estate is illiquid it is not insolvent as there are several assets namely motor vehicles and immovable asset being the matrimonial house in Emerald Hill Harare.</w:t>
      </w:r>
    </w:p>
    <w:p w:rsidR="0025559F" w:rsidRPr="000C13C3" w:rsidRDefault="0025559F" w:rsidP="0025559F">
      <w:pPr>
        <w:spacing w:after="0" w:line="360" w:lineRule="auto"/>
        <w:ind w:firstLine="720"/>
        <w:jc w:val="both"/>
        <w:rPr>
          <w:rFonts w:ascii="Times New Roman" w:hAnsi="Times New Roman" w:cs="Times New Roman"/>
          <w:sz w:val="24"/>
          <w:szCs w:val="24"/>
        </w:rPr>
      </w:pPr>
      <w:r w:rsidRPr="000C13C3">
        <w:rPr>
          <w:rFonts w:ascii="Times New Roman" w:hAnsi="Times New Roman" w:cs="Times New Roman"/>
          <w:sz w:val="24"/>
          <w:szCs w:val="24"/>
        </w:rPr>
        <w:t xml:space="preserve">During the hearing the applicant amended the amount of money claimed as maintenance for the two minor children and converted the sum from South African Rand to US dollars. </w:t>
      </w:r>
    </w:p>
    <w:p w:rsidR="0025559F" w:rsidRPr="000C13C3" w:rsidRDefault="0025559F" w:rsidP="0025559F">
      <w:pPr>
        <w:spacing w:after="0" w:line="360" w:lineRule="auto"/>
        <w:ind w:firstLine="720"/>
        <w:jc w:val="both"/>
        <w:rPr>
          <w:rFonts w:ascii="Times New Roman" w:hAnsi="Times New Roman" w:cs="Times New Roman"/>
          <w:sz w:val="24"/>
          <w:szCs w:val="24"/>
        </w:rPr>
      </w:pPr>
      <w:r w:rsidRPr="000C13C3">
        <w:rPr>
          <w:rFonts w:ascii="Times New Roman" w:hAnsi="Times New Roman" w:cs="Times New Roman"/>
          <w:sz w:val="24"/>
          <w:szCs w:val="24"/>
        </w:rPr>
        <w:t>The order sought by the applicant is in the following terms; (as amended):</w:t>
      </w:r>
    </w:p>
    <w:p w:rsidR="0025559F" w:rsidRPr="000C13C3" w:rsidRDefault="0025559F" w:rsidP="0025559F">
      <w:pPr>
        <w:spacing w:line="240" w:lineRule="auto"/>
        <w:ind w:left="1440" w:hanging="720"/>
        <w:jc w:val="both"/>
        <w:rPr>
          <w:rFonts w:ascii="Times New Roman" w:hAnsi="Times New Roman" w:cs="Times New Roman"/>
          <w:sz w:val="24"/>
          <w:szCs w:val="24"/>
        </w:rPr>
      </w:pPr>
      <w:r w:rsidRPr="000C13C3">
        <w:rPr>
          <w:rFonts w:ascii="Times New Roman" w:hAnsi="Times New Roman" w:cs="Times New Roman"/>
          <w:sz w:val="24"/>
          <w:szCs w:val="24"/>
        </w:rPr>
        <w:t>“1.</w:t>
      </w:r>
      <w:r w:rsidRPr="000C13C3">
        <w:rPr>
          <w:rFonts w:ascii="Times New Roman" w:hAnsi="Times New Roman" w:cs="Times New Roman"/>
          <w:sz w:val="24"/>
          <w:szCs w:val="24"/>
        </w:rPr>
        <w:tab/>
        <w:t>A lump sum maintenance in the sum of US $10 000-00 in respect to Tasimba Chingarire born on 5 February 1997 and US$10 000-00 in respect to Keith Chingarire born on 1 February 1998.</w:t>
      </w:r>
    </w:p>
    <w:p w:rsidR="0025559F" w:rsidRPr="000C13C3" w:rsidRDefault="0025559F" w:rsidP="0025559F">
      <w:pPr>
        <w:spacing w:line="240" w:lineRule="auto"/>
        <w:ind w:left="1440" w:hanging="720"/>
        <w:jc w:val="both"/>
        <w:rPr>
          <w:rFonts w:ascii="Times New Roman" w:hAnsi="Times New Roman" w:cs="Times New Roman"/>
          <w:sz w:val="24"/>
          <w:szCs w:val="24"/>
        </w:rPr>
      </w:pPr>
      <w:r w:rsidRPr="000C13C3">
        <w:rPr>
          <w:rFonts w:ascii="Times New Roman" w:hAnsi="Times New Roman" w:cs="Times New Roman"/>
          <w:sz w:val="24"/>
          <w:szCs w:val="24"/>
        </w:rPr>
        <w:t>2.</w:t>
      </w:r>
      <w:r w:rsidRPr="000C13C3">
        <w:rPr>
          <w:rFonts w:ascii="Times New Roman" w:hAnsi="Times New Roman" w:cs="Times New Roman"/>
          <w:sz w:val="24"/>
          <w:szCs w:val="24"/>
        </w:rPr>
        <w:tab/>
        <w:t>In the event that movable assets available are not enough to meet the requirements enunciated in paragraph above in respect of each minor child, then the matrimonial home namely 148 Blake Close Emerald Hill, Harare be sold to the best advantage and the proceeds be used to make payments referred to in para 1 and the remainder thereof will be to the respondent (</w:t>
      </w:r>
      <w:r w:rsidRPr="000C13C3">
        <w:rPr>
          <w:rFonts w:ascii="Times New Roman" w:hAnsi="Times New Roman" w:cs="Times New Roman"/>
          <w:i/>
          <w:sz w:val="24"/>
          <w:szCs w:val="24"/>
        </w:rPr>
        <w:t>sic</w:t>
      </w:r>
      <w:r w:rsidRPr="000C13C3">
        <w:rPr>
          <w:rFonts w:ascii="Times New Roman" w:hAnsi="Times New Roman" w:cs="Times New Roman"/>
          <w:sz w:val="24"/>
          <w:szCs w:val="24"/>
        </w:rPr>
        <w:t>) and her minor child namely Simbaniso Kundai and Stephanie Chingarire respectively.</w:t>
      </w:r>
    </w:p>
    <w:p w:rsidR="0025559F" w:rsidRPr="000C13C3" w:rsidRDefault="0025559F" w:rsidP="0025559F">
      <w:pPr>
        <w:spacing w:line="240" w:lineRule="auto"/>
        <w:ind w:left="1440" w:hanging="720"/>
        <w:jc w:val="both"/>
        <w:rPr>
          <w:rFonts w:ascii="Times New Roman" w:hAnsi="Times New Roman" w:cs="Times New Roman"/>
          <w:sz w:val="24"/>
          <w:szCs w:val="24"/>
        </w:rPr>
      </w:pPr>
      <w:r w:rsidRPr="000C13C3">
        <w:rPr>
          <w:rFonts w:ascii="Times New Roman" w:hAnsi="Times New Roman" w:cs="Times New Roman"/>
          <w:sz w:val="24"/>
          <w:szCs w:val="24"/>
        </w:rPr>
        <w:t>3.</w:t>
      </w:r>
      <w:r w:rsidRPr="000C13C3">
        <w:rPr>
          <w:rFonts w:ascii="Times New Roman" w:hAnsi="Times New Roman" w:cs="Times New Roman"/>
          <w:sz w:val="24"/>
          <w:szCs w:val="24"/>
        </w:rPr>
        <w:tab/>
        <w:t>Costs of this maintenance application should be born by the Estate late John Chingarire represented by the first respondent, Fredrick Chimbare in his capacity as the Executor Dative”.</w:t>
      </w:r>
    </w:p>
    <w:p w:rsidR="0025559F" w:rsidRPr="000C13C3" w:rsidRDefault="0025559F" w:rsidP="0025559F">
      <w:pPr>
        <w:spacing w:after="0" w:line="360" w:lineRule="auto"/>
        <w:ind w:firstLine="720"/>
        <w:jc w:val="both"/>
        <w:rPr>
          <w:rFonts w:ascii="Times New Roman" w:hAnsi="Times New Roman" w:cs="Times New Roman"/>
          <w:sz w:val="24"/>
          <w:szCs w:val="24"/>
        </w:rPr>
      </w:pPr>
      <w:r w:rsidRPr="000C13C3">
        <w:rPr>
          <w:rFonts w:ascii="Times New Roman" w:hAnsi="Times New Roman" w:cs="Times New Roman"/>
          <w:sz w:val="24"/>
          <w:szCs w:val="24"/>
        </w:rPr>
        <w:lastRenderedPageBreak/>
        <w:t>The basis of the applicant’s claim is itemised in paragraphs 11 to 15 of the applicant’s founding affidavit which figures however are in South African currency. What is important to note is that the maintenance claim covers tuition fees, boarding fees, development loan, PA levy, outings, photographs, linen, hot lunch, school uniforms inclusive of sports and swimming attire. Keith should now be in Grade 7 and Tasimba in Form I or equivalent. The lump sum claim for maintenance covers the period up to the completion of “A” level or equivalent by each minor child or such time the children attain the age of 18 years.</w:t>
      </w:r>
    </w:p>
    <w:p w:rsidR="0025559F" w:rsidRPr="000C13C3" w:rsidRDefault="0025559F" w:rsidP="0025559F">
      <w:pPr>
        <w:spacing w:after="0" w:line="360" w:lineRule="auto"/>
        <w:ind w:firstLine="720"/>
        <w:jc w:val="both"/>
        <w:rPr>
          <w:rFonts w:ascii="Times New Roman" w:hAnsi="Times New Roman" w:cs="Times New Roman"/>
          <w:sz w:val="24"/>
          <w:szCs w:val="24"/>
        </w:rPr>
      </w:pPr>
      <w:r w:rsidRPr="000C13C3">
        <w:rPr>
          <w:rFonts w:ascii="Times New Roman" w:hAnsi="Times New Roman" w:cs="Times New Roman"/>
          <w:sz w:val="24"/>
          <w:szCs w:val="24"/>
        </w:rPr>
        <w:t>The first and final Administration and Distribution Account in the Estate of the Late John Chingarire is filed of record (reference DR 737/09). The account shows the assets of the estate both movable and immovable, the liabilities of the estate, and the distribution plan. The net value of the Estate is US$115 000-00 and the estate is illiquid.</w:t>
      </w:r>
    </w:p>
    <w:p w:rsidR="0025559F" w:rsidRPr="000C13C3" w:rsidRDefault="0025559F" w:rsidP="0025559F">
      <w:pPr>
        <w:spacing w:after="0" w:line="360" w:lineRule="auto"/>
        <w:ind w:firstLine="720"/>
        <w:jc w:val="both"/>
        <w:rPr>
          <w:rFonts w:ascii="Times New Roman" w:hAnsi="Times New Roman" w:cs="Times New Roman"/>
          <w:sz w:val="24"/>
          <w:szCs w:val="24"/>
        </w:rPr>
      </w:pPr>
      <w:r w:rsidRPr="000C13C3">
        <w:rPr>
          <w:rFonts w:ascii="Times New Roman" w:hAnsi="Times New Roman" w:cs="Times New Roman"/>
          <w:sz w:val="24"/>
          <w:szCs w:val="24"/>
        </w:rPr>
        <w:t>The Master of the High Court both in the initial and supplementary reports made the following pertinent comments;</w:t>
      </w:r>
    </w:p>
    <w:p w:rsidR="0025559F" w:rsidRPr="000C13C3" w:rsidRDefault="0025559F" w:rsidP="0025559F">
      <w:pPr>
        <w:pStyle w:val="ListParagraph"/>
        <w:numPr>
          <w:ilvl w:val="0"/>
          <w:numId w:val="1"/>
        </w:numPr>
        <w:spacing w:line="360" w:lineRule="auto"/>
        <w:jc w:val="both"/>
        <w:rPr>
          <w:rFonts w:ascii="Times New Roman" w:hAnsi="Times New Roman" w:cs="Times New Roman"/>
          <w:sz w:val="24"/>
          <w:szCs w:val="24"/>
        </w:rPr>
      </w:pPr>
      <w:r w:rsidRPr="000C13C3">
        <w:rPr>
          <w:rFonts w:ascii="Times New Roman" w:hAnsi="Times New Roman" w:cs="Times New Roman"/>
          <w:sz w:val="24"/>
          <w:szCs w:val="24"/>
        </w:rPr>
        <w:t>That the lump sum amount claimed by the applicant (before amendments) far exceeds the value of the estate;</w:t>
      </w:r>
    </w:p>
    <w:p w:rsidR="0025559F" w:rsidRPr="000C13C3" w:rsidRDefault="0025559F" w:rsidP="0025559F">
      <w:pPr>
        <w:pStyle w:val="ListParagraph"/>
        <w:numPr>
          <w:ilvl w:val="0"/>
          <w:numId w:val="1"/>
        </w:numPr>
        <w:spacing w:line="360" w:lineRule="auto"/>
        <w:jc w:val="both"/>
        <w:rPr>
          <w:rFonts w:ascii="Times New Roman" w:hAnsi="Times New Roman" w:cs="Times New Roman"/>
          <w:sz w:val="24"/>
          <w:szCs w:val="24"/>
        </w:rPr>
      </w:pPr>
      <w:r w:rsidRPr="000C13C3">
        <w:rPr>
          <w:rFonts w:ascii="Times New Roman" w:hAnsi="Times New Roman" w:cs="Times New Roman"/>
          <w:sz w:val="24"/>
          <w:szCs w:val="24"/>
        </w:rPr>
        <w:t>That apart from the applicant’s two minor children there are other potential beneficiaries to be maintained like the surviving spouse and her minor child and one Taonga born out of wedlock.</w:t>
      </w:r>
    </w:p>
    <w:p w:rsidR="0025559F" w:rsidRPr="000C13C3" w:rsidRDefault="0025559F" w:rsidP="0025559F">
      <w:pPr>
        <w:pStyle w:val="ListParagraph"/>
        <w:numPr>
          <w:ilvl w:val="0"/>
          <w:numId w:val="1"/>
        </w:numPr>
        <w:spacing w:line="360" w:lineRule="auto"/>
        <w:jc w:val="both"/>
        <w:rPr>
          <w:rFonts w:ascii="Times New Roman" w:hAnsi="Times New Roman" w:cs="Times New Roman"/>
          <w:sz w:val="24"/>
          <w:szCs w:val="24"/>
        </w:rPr>
      </w:pPr>
      <w:r w:rsidRPr="000C13C3">
        <w:rPr>
          <w:rFonts w:ascii="Times New Roman" w:hAnsi="Times New Roman" w:cs="Times New Roman"/>
          <w:sz w:val="24"/>
          <w:szCs w:val="24"/>
        </w:rPr>
        <w:t>That the winding up of the estate has been stalled by the application for maintenance which in terms of the law should be disposed of first before the distribution of the estate can be authorised. See s 3(8) of [</w:t>
      </w:r>
      <w:r w:rsidRPr="000C13C3">
        <w:rPr>
          <w:rFonts w:ascii="Times New Roman" w:hAnsi="Times New Roman" w:cs="Times New Roman"/>
          <w:i/>
          <w:sz w:val="24"/>
          <w:szCs w:val="24"/>
        </w:rPr>
        <w:t>Cap 6</w:t>
      </w:r>
      <w:r w:rsidRPr="000C13C3">
        <w:rPr>
          <w:rFonts w:ascii="Times New Roman" w:hAnsi="Times New Roman" w:cs="Times New Roman"/>
          <w:sz w:val="24"/>
          <w:szCs w:val="24"/>
        </w:rPr>
        <w:t>:</w:t>
      </w:r>
      <w:r w:rsidRPr="000C13C3">
        <w:rPr>
          <w:rFonts w:ascii="Times New Roman" w:hAnsi="Times New Roman" w:cs="Times New Roman"/>
          <w:i/>
          <w:sz w:val="24"/>
          <w:szCs w:val="24"/>
        </w:rPr>
        <w:t>03</w:t>
      </w:r>
      <w:r w:rsidRPr="000C13C3">
        <w:rPr>
          <w:rFonts w:ascii="Times New Roman" w:hAnsi="Times New Roman" w:cs="Times New Roman"/>
          <w:sz w:val="24"/>
          <w:szCs w:val="24"/>
        </w:rPr>
        <w:t>].</w:t>
      </w:r>
    </w:p>
    <w:p w:rsidR="0025559F" w:rsidRPr="000C13C3" w:rsidRDefault="0025559F" w:rsidP="0025559F">
      <w:pPr>
        <w:pStyle w:val="ListParagraph"/>
        <w:numPr>
          <w:ilvl w:val="0"/>
          <w:numId w:val="1"/>
        </w:numPr>
        <w:spacing w:line="360" w:lineRule="auto"/>
        <w:jc w:val="both"/>
        <w:rPr>
          <w:rFonts w:ascii="Times New Roman" w:hAnsi="Times New Roman" w:cs="Times New Roman"/>
          <w:sz w:val="24"/>
          <w:szCs w:val="24"/>
        </w:rPr>
      </w:pPr>
      <w:r w:rsidRPr="000C13C3">
        <w:rPr>
          <w:rFonts w:ascii="Times New Roman" w:hAnsi="Times New Roman" w:cs="Times New Roman"/>
          <w:sz w:val="24"/>
          <w:szCs w:val="24"/>
        </w:rPr>
        <w:t>That the executor is still to formally file the first and final liquidation and distribution account to allow for objections and winding up of the Estate.</w:t>
      </w:r>
    </w:p>
    <w:p w:rsidR="0025559F" w:rsidRPr="000C13C3" w:rsidRDefault="0025559F" w:rsidP="0025559F">
      <w:pPr>
        <w:spacing w:after="0" w:line="360" w:lineRule="auto"/>
        <w:ind w:left="360"/>
        <w:jc w:val="both"/>
        <w:rPr>
          <w:rFonts w:ascii="Times New Roman" w:hAnsi="Times New Roman" w:cs="Times New Roman"/>
          <w:sz w:val="24"/>
          <w:szCs w:val="24"/>
        </w:rPr>
      </w:pPr>
      <w:r w:rsidRPr="000C13C3">
        <w:rPr>
          <w:rFonts w:ascii="Times New Roman" w:hAnsi="Times New Roman" w:cs="Times New Roman"/>
          <w:sz w:val="24"/>
          <w:szCs w:val="24"/>
        </w:rPr>
        <w:t>The contents of the master’s reports were not put into issue.</w:t>
      </w:r>
    </w:p>
    <w:p w:rsidR="0025559F" w:rsidRPr="000C13C3" w:rsidRDefault="0025559F" w:rsidP="0025559F">
      <w:pPr>
        <w:spacing w:after="0" w:line="360" w:lineRule="auto"/>
        <w:ind w:firstLine="720"/>
        <w:jc w:val="both"/>
        <w:rPr>
          <w:rFonts w:ascii="Times New Roman" w:hAnsi="Times New Roman" w:cs="Times New Roman"/>
          <w:sz w:val="24"/>
          <w:szCs w:val="24"/>
        </w:rPr>
      </w:pPr>
      <w:r w:rsidRPr="000C13C3">
        <w:rPr>
          <w:rFonts w:ascii="Times New Roman" w:hAnsi="Times New Roman" w:cs="Times New Roman"/>
          <w:sz w:val="24"/>
          <w:szCs w:val="24"/>
        </w:rPr>
        <w:t xml:space="preserve">Mr </w:t>
      </w:r>
      <w:r w:rsidRPr="000C13C3">
        <w:rPr>
          <w:rFonts w:ascii="Times New Roman" w:hAnsi="Times New Roman" w:cs="Times New Roman"/>
          <w:i/>
          <w:sz w:val="24"/>
          <w:szCs w:val="24"/>
        </w:rPr>
        <w:t>F Chimbari</w:t>
      </w:r>
      <w:r w:rsidRPr="000C13C3">
        <w:rPr>
          <w:rFonts w:ascii="Times New Roman" w:hAnsi="Times New Roman" w:cs="Times New Roman"/>
          <w:sz w:val="24"/>
          <w:szCs w:val="24"/>
        </w:rPr>
        <w:t xml:space="preserve"> who represents the first respondent indicated in his submissions which were not controverted that he had availed the first and final liquidation and distribution account to all parties and that consensus was reached on all issues. He indicated that he was therefore surprised as to why this application had to be made. He indicated that there are virtually no challenges in winding up the estate and all things being equal he would take at least 30 days to wind up the Estate.</w:t>
      </w:r>
    </w:p>
    <w:p w:rsidR="0025559F" w:rsidRPr="000C13C3" w:rsidRDefault="0025559F" w:rsidP="0025559F">
      <w:pPr>
        <w:spacing w:after="0" w:line="360" w:lineRule="auto"/>
        <w:ind w:firstLine="720"/>
        <w:jc w:val="both"/>
        <w:rPr>
          <w:rFonts w:ascii="Times New Roman" w:hAnsi="Times New Roman" w:cs="Times New Roman"/>
          <w:sz w:val="24"/>
          <w:szCs w:val="24"/>
        </w:rPr>
      </w:pPr>
      <w:r w:rsidRPr="000C13C3">
        <w:rPr>
          <w:rFonts w:ascii="Times New Roman" w:hAnsi="Times New Roman" w:cs="Times New Roman"/>
          <w:sz w:val="24"/>
          <w:szCs w:val="24"/>
        </w:rPr>
        <w:lastRenderedPageBreak/>
        <w:t>The two minor children Tasimba and Keith Chingariri are dependants as defined in s 2(1)(c) of [</w:t>
      </w:r>
      <w:r w:rsidRPr="000C13C3">
        <w:rPr>
          <w:rFonts w:ascii="Times New Roman" w:hAnsi="Times New Roman" w:cs="Times New Roman"/>
          <w:i/>
          <w:sz w:val="24"/>
          <w:szCs w:val="24"/>
        </w:rPr>
        <w:t>Cap 6</w:t>
      </w:r>
      <w:r w:rsidRPr="000C13C3">
        <w:rPr>
          <w:rFonts w:ascii="Times New Roman" w:hAnsi="Times New Roman" w:cs="Times New Roman"/>
          <w:sz w:val="24"/>
          <w:szCs w:val="24"/>
        </w:rPr>
        <w:t>:</w:t>
      </w:r>
      <w:r w:rsidRPr="000C13C3">
        <w:rPr>
          <w:rFonts w:ascii="Times New Roman" w:hAnsi="Times New Roman" w:cs="Times New Roman"/>
          <w:i/>
          <w:sz w:val="24"/>
          <w:szCs w:val="24"/>
        </w:rPr>
        <w:t>03</w:t>
      </w:r>
      <w:r w:rsidRPr="000C13C3">
        <w:rPr>
          <w:rFonts w:ascii="Times New Roman" w:hAnsi="Times New Roman" w:cs="Times New Roman"/>
          <w:sz w:val="24"/>
          <w:szCs w:val="24"/>
        </w:rPr>
        <w:t>]. They are therefore eligible for maintenance in terms of s 3(1) of [</w:t>
      </w:r>
      <w:r w:rsidRPr="000C13C3">
        <w:rPr>
          <w:rFonts w:ascii="Times New Roman" w:hAnsi="Times New Roman" w:cs="Times New Roman"/>
          <w:i/>
          <w:sz w:val="24"/>
          <w:szCs w:val="24"/>
        </w:rPr>
        <w:t>Cap 6</w:t>
      </w:r>
      <w:r w:rsidRPr="000C13C3">
        <w:rPr>
          <w:rFonts w:ascii="Times New Roman" w:hAnsi="Times New Roman" w:cs="Times New Roman"/>
          <w:sz w:val="24"/>
          <w:szCs w:val="24"/>
        </w:rPr>
        <w:t>:</w:t>
      </w:r>
      <w:r w:rsidRPr="000C13C3">
        <w:rPr>
          <w:rFonts w:ascii="Times New Roman" w:hAnsi="Times New Roman" w:cs="Times New Roman"/>
          <w:i/>
          <w:sz w:val="24"/>
          <w:szCs w:val="24"/>
        </w:rPr>
        <w:t>03</w:t>
      </w:r>
      <w:r w:rsidRPr="000C13C3">
        <w:rPr>
          <w:rFonts w:ascii="Times New Roman" w:hAnsi="Times New Roman" w:cs="Times New Roman"/>
          <w:sz w:val="24"/>
          <w:szCs w:val="24"/>
        </w:rPr>
        <w:t>] which provides as follows:</w:t>
      </w:r>
    </w:p>
    <w:p w:rsidR="0025559F" w:rsidRPr="000C13C3" w:rsidRDefault="0025559F" w:rsidP="0025559F">
      <w:pPr>
        <w:spacing w:line="240" w:lineRule="auto"/>
        <w:ind w:left="720"/>
        <w:jc w:val="both"/>
        <w:rPr>
          <w:rFonts w:ascii="Times New Roman" w:hAnsi="Times New Roman" w:cs="Times New Roman"/>
          <w:sz w:val="24"/>
          <w:szCs w:val="24"/>
        </w:rPr>
      </w:pPr>
      <w:r w:rsidRPr="000C13C3">
        <w:rPr>
          <w:rFonts w:ascii="Times New Roman" w:hAnsi="Times New Roman" w:cs="Times New Roman"/>
          <w:sz w:val="24"/>
          <w:szCs w:val="24"/>
        </w:rPr>
        <w:t>“3.</w:t>
      </w:r>
      <w:r w:rsidRPr="000C13C3">
        <w:rPr>
          <w:rFonts w:ascii="Times New Roman" w:hAnsi="Times New Roman" w:cs="Times New Roman"/>
          <w:sz w:val="24"/>
          <w:szCs w:val="24"/>
        </w:rPr>
        <w:tab/>
        <w:t>Application for Maintenance</w:t>
      </w:r>
    </w:p>
    <w:p w:rsidR="0025559F" w:rsidRPr="000C13C3" w:rsidRDefault="0025559F" w:rsidP="0025559F">
      <w:pPr>
        <w:pStyle w:val="ListParagraph"/>
        <w:numPr>
          <w:ilvl w:val="0"/>
          <w:numId w:val="2"/>
        </w:numPr>
        <w:spacing w:line="240" w:lineRule="auto"/>
        <w:jc w:val="both"/>
        <w:rPr>
          <w:rFonts w:ascii="Times New Roman" w:hAnsi="Times New Roman" w:cs="Times New Roman"/>
          <w:sz w:val="24"/>
          <w:szCs w:val="24"/>
        </w:rPr>
      </w:pPr>
      <w:r w:rsidRPr="000C13C3">
        <w:rPr>
          <w:rFonts w:ascii="Times New Roman" w:hAnsi="Times New Roman" w:cs="Times New Roman"/>
          <w:sz w:val="24"/>
          <w:szCs w:val="24"/>
        </w:rPr>
        <w:t>Any dependant of a person who dies after the 9</w:t>
      </w:r>
      <w:r w:rsidRPr="000C13C3">
        <w:rPr>
          <w:rFonts w:ascii="Times New Roman" w:hAnsi="Times New Roman" w:cs="Times New Roman"/>
          <w:sz w:val="24"/>
          <w:szCs w:val="24"/>
          <w:vertAlign w:val="superscript"/>
        </w:rPr>
        <w:t>th</w:t>
      </w:r>
      <w:r w:rsidRPr="000C13C3">
        <w:rPr>
          <w:rFonts w:ascii="Times New Roman" w:hAnsi="Times New Roman" w:cs="Times New Roman"/>
          <w:sz w:val="24"/>
          <w:szCs w:val="24"/>
        </w:rPr>
        <w:t xml:space="preserve"> January, 1979, may subject to this Act, make an application for an award from the net estate of the deceased”.</w:t>
      </w:r>
    </w:p>
    <w:p w:rsidR="0025559F" w:rsidRPr="000C13C3" w:rsidRDefault="0025559F" w:rsidP="0025559F">
      <w:pPr>
        <w:spacing w:after="0" w:line="360" w:lineRule="auto"/>
        <w:ind w:firstLine="720"/>
        <w:jc w:val="both"/>
        <w:rPr>
          <w:rFonts w:ascii="Times New Roman" w:hAnsi="Times New Roman" w:cs="Times New Roman"/>
          <w:sz w:val="24"/>
          <w:szCs w:val="24"/>
        </w:rPr>
      </w:pPr>
      <w:r w:rsidRPr="000C13C3">
        <w:rPr>
          <w:rFonts w:ascii="Times New Roman" w:hAnsi="Times New Roman" w:cs="Times New Roman"/>
          <w:sz w:val="24"/>
          <w:szCs w:val="24"/>
        </w:rPr>
        <w:t>The net estate is defined in relation to a deceased as all the property of his deceased estate which but for the provisions of [</w:t>
      </w:r>
      <w:r w:rsidRPr="000C13C3">
        <w:rPr>
          <w:rFonts w:ascii="Times New Roman" w:hAnsi="Times New Roman" w:cs="Times New Roman"/>
          <w:i/>
          <w:sz w:val="24"/>
          <w:szCs w:val="24"/>
        </w:rPr>
        <w:t>Cap 6</w:t>
      </w:r>
      <w:r w:rsidRPr="000C13C3">
        <w:rPr>
          <w:rFonts w:ascii="Times New Roman" w:hAnsi="Times New Roman" w:cs="Times New Roman"/>
          <w:sz w:val="24"/>
          <w:szCs w:val="24"/>
        </w:rPr>
        <w:t>:</w:t>
      </w:r>
      <w:r w:rsidRPr="000C13C3">
        <w:rPr>
          <w:rFonts w:ascii="Times New Roman" w:hAnsi="Times New Roman" w:cs="Times New Roman"/>
          <w:i/>
          <w:sz w:val="24"/>
          <w:szCs w:val="24"/>
        </w:rPr>
        <w:t>03</w:t>
      </w:r>
      <w:r w:rsidRPr="000C13C3">
        <w:rPr>
          <w:rFonts w:ascii="Times New Roman" w:hAnsi="Times New Roman" w:cs="Times New Roman"/>
          <w:sz w:val="24"/>
          <w:szCs w:val="24"/>
        </w:rPr>
        <w:t>] would be available for distribution to his heirs and legatees.</w:t>
      </w:r>
    </w:p>
    <w:p w:rsidR="0025559F" w:rsidRPr="000C13C3" w:rsidRDefault="0025559F" w:rsidP="0025559F">
      <w:pPr>
        <w:spacing w:after="0" w:line="360" w:lineRule="auto"/>
        <w:ind w:firstLine="720"/>
        <w:jc w:val="both"/>
        <w:rPr>
          <w:rFonts w:ascii="Times New Roman" w:hAnsi="Times New Roman" w:cs="Times New Roman"/>
          <w:sz w:val="24"/>
          <w:szCs w:val="24"/>
        </w:rPr>
      </w:pPr>
      <w:r w:rsidRPr="000C13C3">
        <w:rPr>
          <w:rFonts w:ascii="Times New Roman" w:hAnsi="Times New Roman" w:cs="Times New Roman"/>
          <w:sz w:val="24"/>
          <w:szCs w:val="24"/>
        </w:rPr>
        <w:t xml:space="preserve">Let me briefly comment on the concerns raised by Mr </w:t>
      </w:r>
      <w:r w:rsidRPr="000C13C3">
        <w:rPr>
          <w:rFonts w:ascii="Times New Roman" w:hAnsi="Times New Roman" w:cs="Times New Roman"/>
          <w:i/>
          <w:sz w:val="24"/>
          <w:szCs w:val="24"/>
        </w:rPr>
        <w:t>Hove</w:t>
      </w:r>
      <w:r w:rsidRPr="000C13C3">
        <w:rPr>
          <w:rFonts w:ascii="Times New Roman" w:hAnsi="Times New Roman" w:cs="Times New Roman"/>
          <w:sz w:val="24"/>
          <w:szCs w:val="24"/>
        </w:rPr>
        <w:t xml:space="preserve"> for the second respondent in respect to the state of the papers filed of record by the applicant and the impolite language used by the applicant especially in the answering affidavit. It goes without saying that the language to be used in affidavits should be courteous rather than insulting of the other party. Judicial proceedings should be respected by all those who approach the court and intemperate language which adds no value to the issues to be determined by the court should be avoided as it also offends the sense of justice of the court. The remarks by the learned CHIEF JUSTICE CHIDYAUSIKU in the matter involving </w:t>
      </w:r>
      <w:r w:rsidRPr="000C13C3">
        <w:rPr>
          <w:rFonts w:ascii="Times New Roman" w:hAnsi="Times New Roman" w:cs="Times New Roman"/>
          <w:i/>
          <w:sz w:val="24"/>
          <w:szCs w:val="24"/>
        </w:rPr>
        <w:t>Jonathan Nathiel Moyo &amp; Ors</w:t>
      </w:r>
      <w:r w:rsidRPr="000C13C3">
        <w:rPr>
          <w:rFonts w:ascii="Times New Roman" w:hAnsi="Times New Roman" w:cs="Times New Roman"/>
          <w:sz w:val="24"/>
          <w:szCs w:val="24"/>
        </w:rPr>
        <w:t xml:space="preserve"> v </w:t>
      </w:r>
      <w:r w:rsidRPr="000C13C3">
        <w:rPr>
          <w:rFonts w:ascii="Times New Roman" w:hAnsi="Times New Roman" w:cs="Times New Roman"/>
          <w:i/>
          <w:sz w:val="24"/>
          <w:szCs w:val="24"/>
        </w:rPr>
        <w:t>Austin Zvoma N O &amp; Ors</w:t>
      </w:r>
      <w:r w:rsidRPr="000C13C3">
        <w:rPr>
          <w:rFonts w:ascii="Times New Roman" w:hAnsi="Times New Roman" w:cs="Times New Roman"/>
          <w:sz w:val="24"/>
          <w:szCs w:val="24"/>
        </w:rPr>
        <w:t xml:space="preserve"> SC 28/2010 in this respect are poignant and need no further elaboration.</w:t>
      </w:r>
    </w:p>
    <w:p w:rsidR="0025559F" w:rsidRPr="000C13C3" w:rsidRDefault="0025559F" w:rsidP="0025559F">
      <w:pPr>
        <w:spacing w:after="0" w:line="360" w:lineRule="auto"/>
        <w:ind w:firstLine="720"/>
        <w:jc w:val="both"/>
        <w:rPr>
          <w:rFonts w:ascii="Times New Roman" w:hAnsi="Times New Roman" w:cs="Times New Roman"/>
          <w:sz w:val="24"/>
          <w:szCs w:val="24"/>
        </w:rPr>
      </w:pPr>
      <w:r w:rsidRPr="000C13C3">
        <w:rPr>
          <w:rFonts w:ascii="Times New Roman" w:hAnsi="Times New Roman" w:cs="Times New Roman"/>
          <w:sz w:val="24"/>
          <w:szCs w:val="24"/>
        </w:rPr>
        <w:t xml:space="preserve">It is not in issue that the papers filed by the applicant were not paginated and indexed. Some of the documents referred to as schedules for school fees payable were not attached.  The copies filed of record and those served upon the second respondent are materially different. As an example in the applicant’s founding affidavit filed of record there are 17 paragraphs but in the founding affidavit served upon the second respondent there are 12 paragraphs. In the submissions the applicant in response to the allegation of filing this application out of time indicated that an application for condonation was made on 19 October 2009 and was granted on 16 November 2009. Reference is made to annexures A and B supposedly attached to the submissions but none is attached. Such conduct by counsel for the applicant Mr </w:t>
      </w:r>
      <w:r w:rsidRPr="000C13C3">
        <w:rPr>
          <w:rFonts w:ascii="Times New Roman" w:hAnsi="Times New Roman" w:cs="Times New Roman"/>
          <w:i/>
          <w:sz w:val="24"/>
          <w:szCs w:val="24"/>
        </w:rPr>
        <w:t>Hungwe</w:t>
      </w:r>
      <w:r w:rsidRPr="000C13C3">
        <w:rPr>
          <w:rFonts w:ascii="Times New Roman" w:hAnsi="Times New Roman" w:cs="Times New Roman"/>
          <w:sz w:val="24"/>
          <w:szCs w:val="24"/>
        </w:rPr>
        <w:t xml:space="preserve"> deserve censure as it is misleading to the court. Mr </w:t>
      </w:r>
      <w:r w:rsidRPr="000C13C3">
        <w:rPr>
          <w:rFonts w:ascii="Times New Roman" w:hAnsi="Times New Roman" w:cs="Times New Roman"/>
          <w:i/>
          <w:sz w:val="24"/>
          <w:szCs w:val="24"/>
        </w:rPr>
        <w:t>Hungwe</w:t>
      </w:r>
      <w:r w:rsidRPr="000C13C3">
        <w:rPr>
          <w:rFonts w:ascii="Times New Roman" w:hAnsi="Times New Roman" w:cs="Times New Roman"/>
          <w:sz w:val="24"/>
          <w:szCs w:val="24"/>
        </w:rPr>
        <w:t xml:space="preserve"> had profusely apologised to the court for failure to properly index and paginate the papers and for serving different copies of the application on the second respondent. I was tempted to accept his passionate apology only for him in his closing submissions to refer to non existent </w:t>
      </w:r>
      <w:r w:rsidRPr="000C13C3">
        <w:rPr>
          <w:rFonts w:ascii="Times New Roman" w:hAnsi="Times New Roman" w:cs="Times New Roman"/>
          <w:sz w:val="24"/>
          <w:szCs w:val="24"/>
        </w:rPr>
        <w:lastRenderedPageBreak/>
        <w:t xml:space="preserve">annexures in a bid to dispose of a point in </w:t>
      </w:r>
      <w:r w:rsidRPr="000C13C3">
        <w:rPr>
          <w:rFonts w:ascii="Times New Roman" w:hAnsi="Times New Roman" w:cs="Times New Roman"/>
          <w:i/>
          <w:sz w:val="24"/>
          <w:szCs w:val="24"/>
        </w:rPr>
        <w:t>limine</w:t>
      </w:r>
      <w:r w:rsidRPr="000C13C3">
        <w:rPr>
          <w:rFonts w:ascii="Times New Roman" w:hAnsi="Times New Roman" w:cs="Times New Roman"/>
          <w:sz w:val="24"/>
          <w:szCs w:val="24"/>
        </w:rPr>
        <w:t xml:space="preserve"> raised by Mr </w:t>
      </w:r>
      <w:r w:rsidRPr="000C13C3">
        <w:rPr>
          <w:rFonts w:ascii="Times New Roman" w:hAnsi="Times New Roman" w:cs="Times New Roman"/>
          <w:i/>
          <w:sz w:val="24"/>
          <w:szCs w:val="24"/>
        </w:rPr>
        <w:t>Hove</w:t>
      </w:r>
      <w:r w:rsidRPr="000C13C3">
        <w:rPr>
          <w:rFonts w:ascii="Times New Roman" w:hAnsi="Times New Roman" w:cs="Times New Roman"/>
          <w:sz w:val="24"/>
          <w:szCs w:val="24"/>
        </w:rPr>
        <w:t>. Such indiscretions are unacceptable.</w:t>
      </w:r>
    </w:p>
    <w:p w:rsidR="0025559F" w:rsidRPr="000C13C3" w:rsidRDefault="0025559F" w:rsidP="0025559F">
      <w:pPr>
        <w:spacing w:after="0" w:line="360" w:lineRule="auto"/>
        <w:ind w:firstLine="720"/>
        <w:jc w:val="both"/>
        <w:rPr>
          <w:rFonts w:ascii="Times New Roman" w:hAnsi="Times New Roman" w:cs="Times New Roman"/>
          <w:sz w:val="24"/>
          <w:szCs w:val="24"/>
        </w:rPr>
      </w:pPr>
      <w:r w:rsidRPr="000C13C3">
        <w:rPr>
          <w:rFonts w:ascii="Times New Roman" w:hAnsi="Times New Roman" w:cs="Times New Roman"/>
          <w:sz w:val="24"/>
          <w:szCs w:val="24"/>
        </w:rPr>
        <w:t>Let me turn to the merits of the application.</w:t>
      </w:r>
    </w:p>
    <w:p w:rsidR="0025559F" w:rsidRPr="000C13C3" w:rsidRDefault="0025559F" w:rsidP="0025559F">
      <w:pPr>
        <w:spacing w:after="0" w:line="360" w:lineRule="auto"/>
        <w:ind w:firstLine="720"/>
        <w:jc w:val="both"/>
        <w:rPr>
          <w:rFonts w:ascii="Times New Roman" w:hAnsi="Times New Roman" w:cs="Times New Roman"/>
          <w:sz w:val="24"/>
          <w:szCs w:val="24"/>
        </w:rPr>
      </w:pPr>
      <w:r w:rsidRPr="000C13C3">
        <w:rPr>
          <w:rFonts w:ascii="Times New Roman" w:hAnsi="Times New Roman" w:cs="Times New Roman"/>
          <w:sz w:val="24"/>
          <w:szCs w:val="24"/>
        </w:rPr>
        <w:t xml:space="preserve">Mr </w:t>
      </w:r>
      <w:r w:rsidRPr="000C13C3">
        <w:rPr>
          <w:rFonts w:ascii="Times New Roman" w:hAnsi="Times New Roman" w:cs="Times New Roman"/>
          <w:i/>
          <w:sz w:val="24"/>
          <w:szCs w:val="24"/>
        </w:rPr>
        <w:t>Hove</w:t>
      </w:r>
      <w:r w:rsidRPr="000C13C3">
        <w:rPr>
          <w:rFonts w:ascii="Times New Roman" w:hAnsi="Times New Roman" w:cs="Times New Roman"/>
          <w:sz w:val="24"/>
          <w:szCs w:val="24"/>
        </w:rPr>
        <w:t xml:space="preserve"> raised a point in </w:t>
      </w:r>
      <w:r w:rsidRPr="000C13C3">
        <w:rPr>
          <w:rFonts w:ascii="Times New Roman" w:hAnsi="Times New Roman" w:cs="Times New Roman"/>
          <w:i/>
          <w:sz w:val="24"/>
          <w:szCs w:val="24"/>
        </w:rPr>
        <w:t xml:space="preserve">limine </w:t>
      </w:r>
      <w:r w:rsidRPr="000C13C3">
        <w:rPr>
          <w:rFonts w:ascii="Times New Roman" w:hAnsi="Times New Roman" w:cs="Times New Roman"/>
          <w:sz w:val="24"/>
          <w:szCs w:val="24"/>
        </w:rPr>
        <w:t xml:space="preserve">which if resolved in his favour should dispose of the matter, according to him. The issue raised by Mr </w:t>
      </w:r>
      <w:r w:rsidRPr="000C13C3">
        <w:rPr>
          <w:rFonts w:ascii="Times New Roman" w:hAnsi="Times New Roman" w:cs="Times New Roman"/>
          <w:i/>
          <w:sz w:val="24"/>
          <w:szCs w:val="24"/>
        </w:rPr>
        <w:t xml:space="preserve">Hove </w:t>
      </w:r>
      <w:r w:rsidRPr="000C13C3">
        <w:rPr>
          <w:rFonts w:ascii="Times New Roman" w:hAnsi="Times New Roman" w:cs="Times New Roman"/>
          <w:sz w:val="24"/>
          <w:szCs w:val="24"/>
        </w:rPr>
        <w:t>is that this application falls foul of the mandatory provisions of s 3 (2)(b) of [</w:t>
      </w:r>
      <w:r w:rsidRPr="000C13C3">
        <w:rPr>
          <w:rFonts w:ascii="Times New Roman" w:hAnsi="Times New Roman" w:cs="Times New Roman"/>
          <w:i/>
          <w:sz w:val="24"/>
          <w:szCs w:val="24"/>
        </w:rPr>
        <w:t>Cap 6</w:t>
      </w:r>
      <w:r w:rsidRPr="000C13C3">
        <w:rPr>
          <w:rFonts w:ascii="Times New Roman" w:hAnsi="Times New Roman" w:cs="Times New Roman"/>
          <w:sz w:val="24"/>
          <w:szCs w:val="24"/>
        </w:rPr>
        <w:t>:</w:t>
      </w:r>
      <w:r w:rsidRPr="000C13C3">
        <w:rPr>
          <w:rFonts w:ascii="Times New Roman" w:hAnsi="Times New Roman" w:cs="Times New Roman"/>
          <w:i/>
          <w:sz w:val="24"/>
          <w:szCs w:val="24"/>
        </w:rPr>
        <w:t>03</w:t>
      </w:r>
      <w:r w:rsidRPr="000C13C3">
        <w:rPr>
          <w:rFonts w:ascii="Times New Roman" w:hAnsi="Times New Roman" w:cs="Times New Roman"/>
          <w:sz w:val="24"/>
          <w:szCs w:val="24"/>
        </w:rPr>
        <w:t>] and that no such condonation has been sought and granted.</w:t>
      </w:r>
    </w:p>
    <w:p w:rsidR="0025559F" w:rsidRPr="000C13C3" w:rsidRDefault="0025559F" w:rsidP="0025559F">
      <w:pPr>
        <w:spacing w:line="360" w:lineRule="auto"/>
        <w:ind w:firstLine="720"/>
        <w:jc w:val="both"/>
        <w:rPr>
          <w:rFonts w:ascii="Times New Roman" w:hAnsi="Times New Roman" w:cs="Times New Roman"/>
          <w:sz w:val="24"/>
          <w:szCs w:val="24"/>
        </w:rPr>
      </w:pPr>
      <w:r w:rsidRPr="000C13C3">
        <w:rPr>
          <w:rFonts w:ascii="Times New Roman" w:hAnsi="Times New Roman" w:cs="Times New Roman"/>
          <w:sz w:val="24"/>
          <w:szCs w:val="24"/>
        </w:rPr>
        <w:t>Section 3 (2)(b) provides as follows:</w:t>
      </w:r>
    </w:p>
    <w:p w:rsidR="0025559F" w:rsidRPr="000C13C3" w:rsidRDefault="0025559F" w:rsidP="0025559F">
      <w:pPr>
        <w:spacing w:line="240" w:lineRule="auto"/>
        <w:ind w:left="1440"/>
        <w:jc w:val="both"/>
        <w:rPr>
          <w:rFonts w:ascii="Times New Roman" w:hAnsi="Times New Roman" w:cs="Times New Roman"/>
          <w:sz w:val="24"/>
          <w:szCs w:val="24"/>
        </w:rPr>
      </w:pPr>
      <w:r w:rsidRPr="000C13C3">
        <w:rPr>
          <w:rFonts w:ascii="Times New Roman" w:hAnsi="Times New Roman" w:cs="Times New Roman"/>
          <w:sz w:val="24"/>
          <w:szCs w:val="24"/>
        </w:rPr>
        <w:t>“(2) An application referred to in subs (1) shall be –</w:t>
      </w:r>
    </w:p>
    <w:p w:rsidR="0025559F" w:rsidRPr="000C13C3" w:rsidRDefault="0025559F" w:rsidP="0025559F">
      <w:pPr>
        <w:pStyle w:val="ListParagraph"/>
        <w:numPr>
          <w:ilvl w:val="0"/>
          <w:numId w:val="3"/>
        </w:numPr>
        <w:spacing w:line="240" w:lineRule="auto"/>
        <w:jc w:val="both"/>
        <w:rPr>
          <w:rFonts w:ascii="Times New Roman" w:hAnsi="Times New Roman" w:cs="Times New Roman"/>
          <w:sz w:val="24"/>
          <w:szCs w:val="24"/>
        </w:rPr>
      </w:pPr>
      <w:r w:rsidRPr="000C13C3">
        <w:rPr>
          <w:rFonts w:ascii="Times New Roman" w:hAnsi="Times New Roman" w:cs="Times New Roman"/>
          <w:sz w:val="24"/>
          <w:szCs w:val="24"/>
        </w:rPr>
        <w:t>…</w:t>
      </w:r>
    </w:p>
    <w:p w:rsidR="0025559F" w:rsidRPr="000C13C3" w:rsidRDefault="0025559F" w:rsidP="0025559F">
      <w:pPr>
        <w:pStyle w:val="ListParagraph"/>
        <w:numPr>
          <w:ilvl w:val="0"/>
          <w:numId w:val="3"/>
        </w:numPr>
        <w:spacing w:line="240" w:lineRule="auto"/>
        <w:jc w:val="both"/>
        <w:rPr>
          <w:rFonts w:ascii="Times New Roman" w:hAnsi="Times New Roman" w:cs="Times New Roman"/>
          <w:sz w:val="24"/>
          <w:szCs w:val="24"/>
        </w:rPr>
      </w:pPr>
      <w:r w:rsidRPr="000C13C3">
        <w:rPr>
          <w:rFonts w:ascii="Times New Roman" w:hAnsi="Times New Roman" w:cs="Times New Roman"/>
          <w:sz w:val="24"/>
          <w:szCs w:val="24"/>
        </w:rPr>
        <w:t>Lodged with the Master or were there is no office of the Master in the province where the applicant ordinarily resides, the provincial magistrate of the province –</w:t>
      </w:r>
    </w:p>
    <w:p w:rsidR="0025559F" w:rsidRPr="000C13C3" w:rsidRDefault="0025559F" w:rsidP="0025559F">
      <w:pPr>
        <w:pStyle w:val="ListParagraph"/>
        <w:numPr>
          <w:ilvl w:val="0"/>
          <w:numId w:val="4"/>
        </w:numPr>
        <w:spacing w:line="240" w:lineRule="auto"/>
        <w:jc w:val="both"/>
        <w:rPr>
          <w:rFonts w:ascii="Times New Roman" w:hAnsi="Times New Roman" w:cs="Times New Roman"/>
          <w:sz w:val="24"/>
          <w:szCs w:val="24"/>
        </w:rPr>
      </w:pPr>
      <w:r w:rsidRPr="000C13C3">
        <w:rPr>
          <w:rFonts w:ascii="Times New Roman" w:hAnsi="Times New Roman" w:cs="Times New Roman"/>
          <w:sz w:val="24"/>
          <w:szCs w:val="24"/>
        </w:rPr>
        <w:t>Within three months of the date of the grant of the letters of administration to the executor of the deceased estate concerned; or</w:t>
      </w:r>
    </w:p>
    <w:p w:rsidR="0025559F" w:rsidRPr="000C13C3" w:rsidRDefault="0025559F" w:rsidP="0025559F">
      <w:pPr>
        <w:pStyle w:val="ListParagraph"/>
        <w:numPr>
          <w:ilvl w:val="0"/>
          <w:numId w:val="4"/>
        </w:numPr>
        <w:spacing w:line="240" w:lineRule="auto"/>
        <w:jc w:val="both"/>
        <w:rPr>
          <w:rFonts w:ascii="Times New Roman" w:hAnsi="Times New Roman" w:cs="Times New Roman"/>
          <w:sz w:val="24"/>
          <w:szCs w:val="24"/>
        </w:rPr>
      </w:pPr>
      <w:r w:rsidRPr="000C13C3">
        <w:rPr>
          <w:rFonts w:ascii="Times New Roman" w:hAnsi="Times New Roman" w:cs="Times New Roman"/>
          <w:sz w:val="24"/>
          <w:szCs w:val="24"/>
        </w:rPr>
        <w:t>…</w:t>
      </w:r>
    </w:p>
    <w:p w:rsidR="0025559F" w:rsidRPr="000C13C3" w:rsidRDefault="0025559F" w:rsidP="0025559F">
      <w:pPr>
        <w:spacing w:line="240" w:lineRule="auto"/>
        <w:ind w:left="2160"/>
        <w:jc w:val="both"/>
        <w:rPr>
          <w:rFonts w:ascii="Times New Roman" w:hAnsi="Times New Roman" w:cs="Times New Roman"/>
          <w:sz w:val="24"/>
          <w:szCs w:val="24"/>
        </w:rPr>
      </w:pPr>
      <w:r w:rsidRPr="000C13C3">
        <w:rPr>
          <w:rFonts w:ascii="Times New Roman" w:hAnsi="Times New Roman" w:cs="Times New Roman"/>
          <w:sz w:val="24"/>
          <w:szCs w:val="24"/>
        </w:rPr>
        <w:t>Provided that the Master may, on good cause shown, grant an extension of the relevant period referred in subpara (i) or (ii) within which the application shall be made”.</w:t>
      </w:r>
    </w:p>
    <w:p w:rsidR="0025559F" w:rsidRPr="000C13C3" w:rsidRDefault="0025559F" w:rsidP="0025559F">
      <w:pPr>
        <w:spacing w:after="0" w:line="360" w:lineRule="auto"/>
        <w:ind w:firstLine="720"/>
        <w:jc w:val="both"/>
        <w:rPr>
          <w:rFonts w:ascii="Times New Roman" w:hAnsi="Times New Roman" w:cs="Times New Roman"/>
          <w:sz w:val="24"/>
          <w:szCs w:val="24"/>
        </w:rPr>
      </w:pPr>
      <w:r w:rsidRPr="000C13C3">
        <w:rPr>
          <w:rFonts w:ascii="Times New Roman" w:hAnsi="Times New Roman" w:cs="Times New Roman"/>
          <w:sz w:val="24"/>
          <w:szCs w:val="24"/>
        </w:rPr>
        <w:t>It is common cause that this application has been made almost six months after the granting of the letters of administration which is well after the stipulated three months. Apparently the Master did not address this issue and from the record the applicant did not seek an extension of the relevant period. One may infer that by referring the matter for hearing in terms of s 4 of [</w:t>
      </w:r>
      <w:r w:rsidRPr="000C13C3">
        <w:rPr>
          <w:rFonts w:ascii="Times New Roman" w:hAnsi="Times New Roman" w:cs="Times New Roman"/>
          <w:i/>
          <w:sz w:val="24"/>
          <w:szCs w:val="24"/>
        </w:rPr>
        <w:t>Cap 6</w:t>
      </w:r>
      <w:r w:rsidRPr="000C13C3">
        <w:rPr>
          <w:rFonts w:ascii="Times New Roman" w:hAnsi="Times New Roman" w:cs="Times New Roman"/>
          <w:sz w:val="24"/>
          <w:szCs w:val="24"/>
        </w:rPr>
        <w:t>:</w:t>
      </w:r>
      <w:r w:rsidRPr="000C13C3">
        <w:rPr>
          <w:rFonts w:ascii="Times New Roman" w:hAnsi="Times New Roman" w:cs="Times New Roman"/>
          <w:i/>
          <w:sz w:val="24"/>
          <w:szCs w:val="24"/>
        </w:rPr>
        <w:t>03</w:t>
      </w:r>
      <w:r w:rsidRPr="000C13C3">
        <w:rPr>
          <w:rFonts w:ascii="Times New Roman" w:hAnsi="Times New Roman" w:cs="Times New Roman"/>
          <w:sz w:val="24"/>
          <w:szCs w:val="24"/>
        </w:rPr>
        <w:t>]</w:t>
      </w:r>
      <w:r w:rsidRPr="000C13C3">
        <w:rPr>
          <w:rFonts w:ascii="Times New Roman" w:hAnsi="Times New Roman" w:cs="Times New Roman"/>
          <w:i/>
          <w:sz w:val="24"/>
          <w:szCs w:val="24"/>
        </w:rPr>
        <w:t xml:space="preserve"> </w:t>
      </w:r>
      <w:r w:rsidRPr="000C13C3">
        <w:rPr>
          <w:rFonts w:ascii="Times New Roman" w:hAnsi="Times New Roman" w:cs="Times New Roman"/>
          <w:sz w:val="24"/>
          <w:szCs w:val="24"/>
        </w:rPr>
        <w:t>the Master had by conduct condoned the non compliance with the provisions of s 3 of [</w:t>
      </w:r>
      <w:r w:rsidRPr="000C13C3">
        <w:rPr>
          <w:rFonts w:ascii="Times New Roman" w:hAnsi="Times New Roman" w:cs="Times New Roman"/>
          <w:i/>
          <w:sz w:val="24"/>
          <w:szCs w:val="24"/>
        </w:rPr>
        <w:t>Cap</w:t>
      </w:r>
      <w:r w:rsidRPr="000C13C3">
        <w:rPr>
          <w:rFonts w:ascii="Times New Roman" w:hAnsi="Times New Roman" w:cs="Times New Roman"/>
          <w:sz w:val="24"/>
          <w:szCs w:val="24"/>
        </w:rPr>
        <w:t xml:space="preserve"> </w:t>
      </w:r>
      <w:r w:rsidRPr="000C13C3">
        <w:rPr>
          <w:rFonts w:ascii="Times New Roman" w:hAnsi="Times New Roman" w:cs="Times New Roman"/>
          <w:i/>
          <w:sz w:val="24"/>
          <w:szCs w:val="24"/>
        </w:rPr>
        <w:t>6</w:t>
      </w:r>
      <w:r w:rsidRPr="000C13C3">
        <w:rPr>
          <w:rFonts w:ascii="Times New Roman" w:hAnsi="Times New Roman" w:cs="Times New Roman"/>
          <w:sz w:val="24"/>
          <w:szCs w:val="24"/>
        </w:rPr>
        <w:t>:</w:t>
      </w:r>
      <w:r w:rsidRPr="000C13C3">
        <w:rPr>
          <w:rFonts w:ascii="Times New Roman" w:hAnsi="Times New Roman" w:cs="Times New Roman"/>
          <w:i/>
          <w:sz w:val="24"/>
          <w:szCs w:val="24"/>
        </w:rPr>
        <w:t>03</w:t>
      </w:r>
      <w:r w:rsidRPr="000C13C3">
        <w:rPr>
          <w:rFonts w:ascii="Times New Roman" w:hAnsi="Times New Roman" w:cs="Times New Roman"/>
          <w:sz w:val="24"/>
          <w:szCs w:val="24"/>
        </w:rPr>
        <w:t xml:space="preserve">]. The issue which arises is whether this application is properly before this court. The applicant did not even seek condonation orally during the hearing of the matter. In fact Mr </w:t>
      </w:r>
      <w:r w:rsidRPr="000C13C3">
        <w:rPr>
          <w:rFonts w:ascii="Times New Roman" w:hAnsi="Times New Roman" w:cs="Times New Roman"/>
          <w:i/>
          <w:sz w:val="24"/>
          <w:szCs w:val="24"/>
        </w:rPr>
        <w:t>Hungwe</w:t>
      </w:r>
      <w:r w:rsidRPr="000C13C3">
        <w:rPr>
          <w:rFonts w:ascii="Times New Roman" w:hAnsi="Times New Roman" w:cs="Times New Roman"/>
          <w:sz w:val="24"/>
          <w:szCs w:val="24"/>
        </w:rPr>
        <w:t xml:space="preserve"> on that point submitted that his view was that the applicant’s failure to comply with the provisions of s 3 of [</w:t>
      </w:r>
      <w:r w:rsidRPr="000C13C3">
        <w:rPr>
          <w:rFonts w:ascii="Times New Roman" w:hAnsi="Times New Roman" w:cs="Times New Roman"/>
          <w:i/>
          <w:sz w:val="24"/>
          <w:szCs w:val="24"/>
        </w:rPr>
        <w:t>Cap 6</w:t>
      </w:r>
      <w:r w:rsidRPr="000C13C3">
        <w:rPr>
          <w:rFonts w:ascii="Times New Roman" w:hAnsi="Times New Roman" w:cs="Times New Roman"/>
          <w:sz w:val="24"/>
          <w:szCs w:val="24"/>
        </w:rPr>
        <w:t>:</w:t>
      </w:r>
      <w:r w:rsidRPr="000C13C3">
        <w:rPr>
          <w:rFonts w:ascii="Times New Roman" w:hAnsi="Times New Roman" w:cs="Times New Roman"/>
          <w:i/>
          <w:sz w:val="24"/>
          <w:szCs w:val="24"/>
        </w:rPr>
        <w:t>03</w:t>
      </w:r>
      <w:r w:rsidRPr="000C13C3">
        <w:rPr>
          <w:rFonts w:ascii="Times New Roman" w:hAnsi="Times New Roman" w:cs="Times New Roman"/>
          <w:sz w:val="24"/>
          <w:szCs w:val="24"/>
        </w:rPr>
        <w:t xml:space="preserve">] was condoned by the Master by implication and that the applicant would leave that issue to the court to decide.  </w:t>
      </w:r>
    </w:p>
    <w:p w:rsidR="0025559F" w:rsidRPr="000C13C3" w:rsidRDefault="0025559F" w:rsidP="0025559F">
      <w:pPr>
        <w:spacing w:after="0" w:line="360" w:lineRule="auto"/>
        <w:ind w:firstLine="720"/>
        <w:jc w:val="both"/>
        <w:rPr>
          <w:rFonts w:ascii="Times New Roman" w:hAnsi="Times New Roman" w:cs="Times New Roman"/>
          <w:sz w:val="24"/>
          <w:szCs w:val="24"/>
        </w:rPr>
      </w:pPr>
      <w:r w:rsidRPr="000C13C3">
        <w:rPr>
          <w:rFonts w:ascii="Times New Roman" w:hAnsi="Times New Roman" w:cs="Times New Roman"/>
          <w:sz w:val="24"/>
          <w:szCs w:val="24"/>
        </w:rPr>
        <w:t xml:space="preserve">In the closing submission Mr </w:t>
      </w:r>
      <w:r w:rsidRPr="000C13C3">
        <w:rPr>
          <w:rFonts w:ascii="Times New Roman" w:hAnsi="Times New Roman" w:cs="Times New Roman"/>
          <w:i/>
          <w:sz w:val="24"/>
          <w:szCs w:val="24"/>
        </w:rPr>
        <w:t xml:space="preserve">Hungwe </w:t>
      </w:r>
      <w:r w:rsidRPr="000C13C3">
        <w:rPr>
          <w:rFonts w:ascii="Times New Roman" w:hAnsi="Times New Roman" w:cs="Times New Roman"/>
          <w:sz w:val="24"/>
          <w:szCs w:val="24"/>
        </w:rPr>
        <w:t>was now singing a different tune and I quote his submissions:</w:t>
      </w:r>
    </w:p>
    <w:p w:rsidR="0025559F" w:rsidRPr="000C13C3" w:rsidRDefault="0025559F" w:rsidP="0025559F">
      <w:pPr>
        <w:spacing w:line="240" w:lineRule="auto"/>
        <w:ind w:left="720"/>
        <w:jc w:val="both"/>
        <w:rPr>
          <w:rFonts w:ascii="Times New Roman" w:hAnsi="Times New Roman" w:cs="Times New Roman"/>
          <w:sz w:val="24"/>
          <w:szCs w:val="24"/>
        </w:rPr>
      </w:pPr>
      <w:r w:rsidRPr="000C13C3">
        <w:rPr>
          <w:rFonts w:ascii="Times New Roman" w:hAnsi="Times New Roman" w:cs="Times New Roman"/>
          <w:sz w:val="24"/>
          <w:szCs w:val="24"/>
        </w:rPr>
        <w:t xml:space="preserve">“At time of argument counsel for the applicant did not have full instructions and as such laboured under the impression that the application was never made and that </w:t>
      </w:r>
      <w:r w:rsidRPr="000C13C3">
        <w:rPr>
          <w:rFonts w:ascii="Times New Roman" w:hAnsi="Times New Roman" w:cs="Times New Roman"/>
          <w:sz w:val="24"/>
          <w:szCs w:val="24"/>
        </w:rPr>
        <w:lastRenderedPageBreak/>
        <w:t xml:space="preserve">condonation could be discerned from the Master of the High Court’s conduct of placing the application before a judge. However, counsel for the applicant has since discovered that an application for condonation was made indeed in writing on 19 of October 2009 and failure to comply was condoned by letter dated 16 November 2009. See Annexure A and B hereto. On the premise of a foregoing, the objection raised by the second respondent in </w:t>
      </w:r>
      <w:r w:rsidRPr="000C13C3">
        <w:rPr>
          <w:rFonts w:ascii="Times New Roman" w:hAnsi="Times New Roman" w:cs="Times New Roman"/>
          <w:i/>
          <w:sz w:val="24"/>
          <w:szCs w:val="24"/>
        </w:rPr>
        <w:t>limine</w:t>
      </w:r>
      <w:r w:rsidRPr="000C13C3">
        <w:rPr>
          <w:rFonts w:ascii="Times New Roman" w:hAnsi="Times New Roman" w:cs="Times New Roman"/>
          <w:sz w:val="24"/>
          <w:szCs w:val="24"/>
        </w:rPr>
        <w:t xml:space="preserve"> thus fails away”. </w:t>
      </w:r>
    </w:p>
    <w:p w:rsidR="0025559F" w:rsidRPr="000C13C3" w:rsidRDefault="0025559F" w:rsidP="0025559F">
      <w:pPr>
        <w:spacing w:after="0" w:line="360" w:lineRule="auto"/>
        <w:ind w:firstLine="720"/>
        <w:jc w:val="both"/>
        <w:rPr>
          <w:rFonts w:ascii="Times New Roman" w:hAnsi="Times New Roman" w:cs="Times New Roman"/>
          <w:sz w:val="24"/>
          <w:szCs w:val="24"/>
        </w:rPr>
      </w:pPr>
      <w:r w:rsidRPr="000C13C3">
        <w:rPr>
          <w:rFonts w:ascii="Times New Roman" w:hAnsi="Times New Roman" w:cs="Times New Roman"/>
          <w:sz w:val="24"/>
          <w:szCs w:val="24"/>
        </w:rPr>
        <w:t>The issue raised by counsel for the applicant is not part of both the founding and answering affidavit. It was not raised in argument. It is a new issue raised under the guise of closing submissions. It is not a legal issue but a factual issue. To start with the so called Annexures A and B are not even attached. It would be improper for the applicant to raise new factual issues by way of written closing submissions. As a fact therefore it has not been shown that an application for condonation was made before the Master. The master did not even indicate so in both the first and supplementary reports. The extension of the period envisaged in s 3 of [</w:t>
      </w:r>
      <w:r w:rsidRPr="000C13C3">
        <w:rPr>
          <w:rFonts w:ascii="Times New Roman" w:hAnsi="Times New Roman" w:cs="Times New Roman"/>
          <w:i/>
          <w:sz w:val="24"/>
          <w:szCs w:val="24"/>
        </w:rPr>
        <w:t>Cap 6</w:t>
      </w:r>
      <w:r w:rsidRPr="000C13C3">
        <w:rPr>
          <w:rFonts w:ascii="Times New Roman" w:hAnsi="Times New Roman" w:cs="Times New Roman"/>
          <w:sz w:val="24"/>
          <w:szCs w:val="24"/>
        </w:rPr>
        <w:t>:</w:t>
      </w:r>
      <w:r w:rsidRPr="000C13C3">
        <w:rPr>
          <w:rFonts w:ascii="Times New Roman" w:hAnsi="Times New Roman" w:cs="Times New Roman"/>
          <w:i/>
          <w:sz w:val="24"/>
          <w:szCs w:val="24"/>
        </w:rPr>
        <w:t>03</w:t>
      </w:r>
      <w:r w:rsidRPr="000C13C3">
        <w:rPr>
          <w:rFonts w:ascii="Times New Roman" w:hAnsi="Times New Roman" w:cs="Times New Roman"/>
          <w:sz w:val="24"/>
          <w:szCs w:val="24"/>
        </w:rPr>
        <w:t>] is not by conduct. An application should be made to the Master and good cause must be shown. In fact the respondent may, at the hearing challenge such finding of good cause by the Master. In my view no facts have been placed before me to show that such an application for the extension of the period was made and I am not privy as to what good cause could have been provided. It would be wrong for this court to substitute the Master’s statutory obligations with its own discretion. I am inclined therefore to dismiss the application on the basis that it is improperly before the court as it was made out of time.</w:t>
      </w:r>
    </w:p>
    <w:p w:rsidR="0025559F" w:rsidRPr="000C13C3" w:rsidRDefault="0025559F" w:rsidP="0025559F">
      <w:pPr>
        <w:spacing w:after="0" w:line="360" w:lineRule="auto"/>
        <w:ind w:firstLine="720"/>
        <w:jc w:val="both"/>
        <w:rPr>
          <w:rFonts w:ascii="Times New Roman" w:hAnsi="Times New Roman" w:cs="Times New Roman"/>
          <w:sz w:val="24"/>
          <w:szCs w:val="24"/>
        </w:rPr>
      </w:pPr>
      <w:r w:rsidRPr="000C13C3">
        <w:rPr>
          <w:rFonts w:ascii="Times New Roman" w:hAnsi="Times New Roman" w:cs="Times New Roman"/>
          <w:sz w:val="24"/>
          <w:szCs w:val="24"/>
        </w:rPr>
        <w:t>Assuming I may be wrong in my finding stated above I am still inclined to dismiss this application on the basis that it falls far short of the requirements of s 7 of [</w:t>
      </w:r>
      <w:r w:rsidRPr="000C13C3">
        <w:rPr>
          <w:rFonts w:ascii="Times New Roman" w:hAnsi="Times New Roman" w:cs="Times New Roman"/>
          <w:i/>
          <w:sz w:val="24"/>
          <w:szCs w:val="24"/>
        </w:rPr>
        <w:t>Cap 6</w:t>
      </w:r>
      <w:r w:rsidRPr="000C13C3">
        <w:rPr>
          <w:rFonts w:ascii="Times New Roman" w:hAnsi="Times New Roman" w:cs="Times New Roman"/>
          <w:sz w:val="24"/>
          <w:szCs w:val="24"/>
        </w:rPr>
        <w:t>:</w:t>
      </w:r>
      <w:r w:rsidRPr="000C13C3">
        <w:rPr>
          <w:rFonts w:ascii="Times New Roman" w:hAnsi="Times New Roman" w:cs="Times New Roman"/>
          <w:i/>
          <w:sz w:val="24"/>
          <w:szCs w:val="24"/>
        </w:rPr>
        <w:t>03</w:t>
      </w:r>
      <w:r w:rsidRPr="000C13C3">
        <w:rPr>
          <w:rFonts w:ascii="Times New Roman" w:hAnsi="Times New Roman" w:cs="Times New Roman"/>
          <w:sz w:val="24"/>
          <w:szCs w:val="24"/>
        </w:rPr>
        <w:t>] which outlines the requirements to be met in granting a maintenance award in terms of s  7 of [</w:t>
      </w:r>
      <w:r w:rsidRPr="000C13C3">
        <w:rPr>
          <w:rFonts w:ascii="Times New Roman" w:hAnsi="Times New Roman" w:cs="Times New Roman"/>
          <w:i/>
          <w:sz w:val="24"/>
          <w:szCs w:val="24"/>
        </w:rPr>
        <w:t>Cap 6</w:t>
      </w:r>
      <w:r w:rsidRPr="000C13C3">
        <w:rPr>
          <w:rFonts w:ascii="Times New Roman" w:hAnsi="Times New Roman" w:cs="Times New Roman"/>
          <w:sz w:val="24"/>
          <w:szCs w:val="24"/>
        </w:rPr>
        <w:t>:</w:t>
      </w:r>
      <w:r w:rsidRPr="000C13C3">
        <w:rPr>
          <w:rFonts w:ascii="Times New Roman" w:hAnsi="Times New Roman" w:cs="Times New Roman"/>
          <w:i/>
          <w:sz w:val="24"/>
          <w:szCs w:val="24"/>
        </w:rPr>
        <w:t>03</w:t>
      </w:r>
      <w:r w:rsidRPr="000C13C3">
        <w:rPr>
          <w:rFonts w:ascii="Times New Roman" w:hAnsi="Times New Roman" w:cs="Times New Roman"/>
          <w:sz w:val="24"/>
          <w:szCs w:val="24"/>
        </w:rPr>
        <w:t>]. It provides as follows:</w:t>
      </w:r>
    </w:p>
    <w:p w:rsidR="0025559F" w:rsidRPr="000C13C3" w:rsidRDefault="0025559F" w:rsidP="0025559F">
      <w:pPr>
        <w:spacing w:line="360" w:lineRule="auto"/>
        <w:ind w:firstLine="720"/>
        <w:jc w:val="both"/>
        <w:rPr>
          <w:rFonts w:ascii="Times New Roman" w:hAnsi="Times New Roman" w:cs="Times New Roman"/>
          <w:sz w:val="24"/>
          <w:szCs w:val="24"/>
        </w:rPr>
      </w:pPr>
      <w:r w:rsidRPr="000C13C3">
        <w:rPr>
          <w:rFonts w:ascii="Times New Roman" w:hAnsi="Times New Roman" w:cs="Times New Roman"/>
          <w:sz w:val="24"/>
          <w:szCs w:val="24"/>
        </w:rPr>
        <w:t>“7.</w:t>
      </w:r>
      <w:r w:rsidRPr="000C13C3">
        <w:rPr>
          <w:rFonts w:ascii="Times New Roman" w:hAnsi="Times New Roman" w:cs="Times New Roman"/>
          <w:sz w:val="24"/>
          <w:szCs w:val="24"/>
        </w:rPr>
        <w:tab/>
        <w:t>Award of maintenance</w:t>
      </w:r>
    </w:p>
    <w:p w:rsidR="0025559F" w:rsidRPr="000C13C3" w:rsidRDefault="0025559F" w:rsidP="0025559F">
      <w:pPr>
        <w:pStyle w:val="ListParagraph"/>
        <w:numPr>
          <w:ilvl w:val="0"/>
          <w:numId w:val="5"/>
        </w:numPr>
        <w:spacing w:line="240" w:lineRule="auto"/>
        <w:jc w:val="both"/>
        <w:rPr>
          <w:rFonts w:ascii="Times New Roman" w:hAnsi="Times New Roman" w:cs="Times New Roman"/>
          <w:sz w:val="24"/>
          <w:szCs w:val="24"/>
          <w:u w:val="single"/>
        </w:rPr>
      </w:pPr>
      <w:r w:rsidRPr="000C13C3">
        <w:rPr>
          <w:rFonts w:ascii="Times New Roman" w:hAnsi="Times New Roman" w:cs="Times New Roman"/>
          <w:sz w:val="24"/>
          <w:szCs w:val="24"/>
        </w:rPr>
        <w:t xml:space="preserve">After the inquiry into an application, the appropriate court </w:t>
      </w:r>
      <w:r w:rsidRPr="000C13C3">
        <w:rPr>
          <w:rFonts w:ascii="Times New Roman" w:hAnsi="Times New Roman" w:cs="Times New Roman"/>
          <w:sz w:val="24"/>
          <w:szCs w:val="24"/>
          <w:u w:val="single"/>
        </w:rPr>
        <w:t xml:space="preserve">may </w:t>
      </w:r>
      <w:r w:rsidRPr="000C13C3">
        <w:rPr>
          <w:rFonts w:ascii="Times New Roman" w:hAnsi="Times New Roman" w:cs="Times New Roman"/>
          <w:sz w:val="24"/>
          <w:szCs w:val="24"/>
        </w:rPr>
        <w:t xml:space="preserve">, subject to the provisions of this Act, if it considers that a dependent who has made an application is in need of maintenance from the estate of the deceased concerned and that it is </w:t>
      </w:r>
      <w:r w:rsidRPr="000C13C3">
        <w:rPr>
          <w:rFonts w:ascii="Times New Roman" w:hAnsi="Times New Roman" w:cs="Times New Roman"/>
          <w:sz w:val="24"/>
          <w:szCs w:val="24"/>
          <w:u w:val="single"/>
        </w:rPr>
        <w:t>just and equitable</w:t>
      </w:r>
      <w:r w:rsidRPr="000C13C3">
        <w:rPr>
          <w:rFonts w:ascii="Times New Roman" w:hAnsi="Times New Roman" w:cs="Times New Roman"/>
          <w:sz w:val="24"/>
          <w:szCs w:val="24"/>
        </w:rPr>
        <w:t xml:space="preserve"> that an award should be made, make an award against the net estate of the deceased in favour of such dependant. (underlining is mine)</w:t>
      </w:r>
    </w:p>
    <w:p w:rsidR="0025559F" w:rsidRPr="000C13C3" w:rsidRDefault="0025559F" w:rsidP="0025559F">
      <w:pPr>
        <w:pStyle w:val="ListParagraph"/>
        <w:numPr>
          <w:ilvl w:val="0"/>
          <w:numId w:val="5"/>
        </w:numPr>
        <w:spacing w:line="240" w:lineRule="auto"/>
        <w:jc w:val="both"/>
        <w:rPr>
          <w:rFonts w:ascii="Times New Roman" w:hAnsi="Times New Roman" w:cs="Times New Roman"/>
          <w:sz w:val="24"/>
          <w:szCs w:val="24"/>
          <w:u w:val="single"/>
        </w:rPr>
      </w:pPr>
      <w:r w:rsidRPr="000C13C3">
        <w:rPr>
          <w:rFonts w:ascii="Times New Roman" w:hAnsi="Times New Roman" w:cs="Times New Roman"/>
          <w:sz w:val="24"/>
          <w:szCs w:val="24"/>
        </w:rPr>
        <w:t>In the determination of an application, the court shall have regard to-</w:t>
      </w:r>
    </w:p>
    <w:p w:rsidR="0025559F" w:rsidRPr="000C13C3" w:rsidRDefault="0025559F" w:rsidP="0025559F">
      <w:pPr>
        <w:pStyle w:val="ListParagraph"/>
        <w:numPr>
          <w:ilvl w:val="0"/>
          <w:numId w:val="6"/>
        </w:numPr>
        <w:spacing w:line="240" w:lineRule="auto"/>
        <w:jc w:val="both"/>
        <w:rPr>
          <w:rFonts w:ascii="Times New Roman" w:hAnsi="Times New Roman" w:cs="Times New Roman"/>
          <w:sz w:val="24"/>
          <w:szCs w:val="24"/>
          <w:u w:val="single"/>
        </w:rPr>
      </w:pPr>
      <w:r w:rsidRPr="000C13C3">
        <w:rPr>
          <w:rFonts w:ascii="Times New Roman" w:hAnsi="Times New Roman" w:cs="Times New Roman"/>
          <w:sz w:val="24"/>
          <w:szCs w:val="24"/>
        </w:rPr>
        <w:t>whether or not the dependant is in need of maintenance, taking into account, where the deceased died leaving a will, the benefits of any, to which the dependant will be entitled under the will or where the deceased died intestate, the benefits if any to which the dependent will be entitled on intestacy;</w:t>
      </w:r>
    </w:p>
    <w:p w:rsidR="0025559F" w:rsidRPr="000C13C3" w:rsidRDefault="0025559F" w:rsidP="0025559F">
      <w:pPr>
        <w:pStyle w:val="ListParagraph"/>
        <w:numPr>
          <w:ilvl w:val="0"/>
          <w:numId w:val="6"/>
        </w:numPr>
        <w:spacing w:line="240" w:lineRule="auto"/>
        <w:jc w:val="both"/>
        <w:rPr>
          <w:rFonts w:ascii="Times New Roman" w:hAnsi="Times New Roman" w:cs="Times New Roman"/>
          <w:sz w:val="24"/>
          <w:szCs w:val="24"/>
          <w:u w:val="single"/>
        </w:rPr>
      </w:pPr>
      <w:r w:rsidRPr="000C13C3">
        <w:rPr>
          <w:rFonts w:ascii="Times New Roman" w:hAnsi="Times New Roman" w:cs="Times New Roman"/>
          <w:sz w:val="24"/>
          <w:szCs w:val="24"/>
        </w:rPr>
        <w:t>the period for which maintenance of the dependant is required;</w:t>
      </w:r>
    </w:p>
    <w:p w:rsidR="0025559F" w:rsidRPr="000C13C3" w:rsidRDefault="0025559F" w:rsidP="0025559F">
      <w:pPr>
        <w:pStyle w:val="ListParagraph"/>
        <w:numPr>
          <w:ilvl w:val="0"/>
          <w:numId w:val="6"/>
        </w:numPr>
        <w:spacing w:line="240" w:lineRule="auto"/>
        <w:jc w:val="both"/>
        <w:rPr>
          <w:rFonts w:ascii="Times New Roman" w:hAnsi="Times New Roman" w:cs="Times New Roman"/>
          <w:sz w:val="24"/>
          <w:szCs w:val="24"/>
          <w:u w:val="single"/>
        </w:rPr>
      </w:pPr>
      <w:r w:rsidRPr="000C13C3">
        <w:rPr>
          <w:rFonts w:ascii="Times New Roman" w:hAnsi="Times New Roman" w:cs="Times New Roman"/>
          <w:sz w:val="24"/>
          <w:szCs w:val="24"/>
        </w:rPr>
        <w:lastRenderedPageBreak/>
        <w:t>the ability of the dependent to maintain himself and whether or not it is desirable that he should work;</w:t>
      </w:r>
    </w:p>
    <w:p w:rsidR="0025559F" w:rsidRPr="000C13C3" w:rsidRDefault="0025559F" w:rsidP="0025559F">
      <w:pPr>
        <w:pStyle w:val="ListParagraph"/>
        <w:numPr>
          <w:ilvl w:val="0"/>
          <w:numId w:val="6"/>
        </w:numPr>
        <w:spacing w:line="240" w:lineRule="auto"/>
        <w:jc w:val="both"/>
        <w:rPr>
          <w:rFonts w:ascii="Times New Roman" w:hAnsi="Times New Roman" w:cs="Times New Roman"/>
          <w:sz w:val="24"/>
          <w:szCs w:val="24"/>
          <w:u w:val="single"/>
        </w:rPr>
      </w:pPr>
      <w:r w:rsidRPr="000C13C3">
        <w:rPr>
          <w:rFonts w:ascii="Times New Roman" w:hAnsi="Times New Roman" w:cs="Times New Roman"/>
          <w:sz w:val="24"/>
          <w:szCs w:val="24"/>
        </w:rPr>
        <w:t>the number of persons to be maintained by the estate;</w:t>
      </w:r>
    </w:p>
    <w:p w:rsidR="0025559F" w:rsidRPr="000C13C3" w:rsidRDefault="0025559F" w:rsidP="0025559F">
      <w:pPr>
        <w:pStyle w:val="ListParagraph"/>
        <w:numPr>
          <w:ilvl w:val="0"/>
          <w:numId w:val="6"/>
        </w:numPr>
        <w:spacing w:line="240" w:lineRule="auto"/>
        <w:jc w:val="both"/>
        <w:rPr>
          <w:rFonts w:ascii="Times New Roman" w:hAnsi="Times New Roman" w:cs="Times New Roman"/>
          <w:sz w:val="24"/>
          <w:szCs w:val="24"/>
          <w:u w:val="single"/>
        </w:rPr>
      </w:pPr>
      <w:r w:rsidRPr="000C13C3">
        <w:rPr>
          <w:rFonts w:ascii="Times New Roman" w:hAnsi="Times New Roman" w:cs="Times New Roman"/>
          <w:sz w:val="24"/>
          <w:szCs w:val="24"/>
        </w:rPr>
        <w:t>the general standard of living of the dependant and, during his lifetime of the deceased;</w:t>
      </w:r>
    </w:p>
    <w:p w:rsidR="0025559F" w:rsidRPr="000C13C3" w:rsidRDefault="0025559F" w:rsidP="0025559F">
      <w:pPr>
        <w:pStyle w:val="ListParagraph"/>
        <w:numPr>
          <w:ilvl w:val="0"/>
          <w:numId w:val="6"/>
        </w:numPr>
        <w:spacing w:line="240" w:lineRule="auto"/>
        <w:jc w:val="both"/>
        <w:rPr>
          <w:rFonts w:ascii="Times New Roman" w:hAnsi="Times New Roman" w:cs="Times New Roman"/>
          <w:sz w:val="24"/>
          <w:szCs w:val="24"/>
          <w:u w:val="single"/>
        </w:rPr>
      </w:pPr>
      <w:r w:rsidRPr="000C13C3">
        <w:rPr>
          <w:rFonts w:ascii="Times New Roman" w:hAnsi="Times New Roman" w:cs="Times New Roman"/>
          <w:sz w:val="24"/>
          <w:szCs w:val="24"/>
        </w:rPr>
        <w:t>the reason for the deceased failing to make provisions for maintenance of the dependant and, in this connection, whether or not, the behaviour of the dependant was responsible in any way for such failure;</w:t>
      </w:r>
    </w:p>
    <w:p w:rsidR="0025559F" w:rsidRPr="000C13C3" w:rsidRDefault="0025559F" w:rsidP="0025559F">
      <w:pPr>
        <w:pStyle w:val="ListParagraph"/>
        <w:numPr>
          <w:ilvl w:val="0"/>
          <w:numId w:val="6"/>
        </w:numPr>
        <w:spacing w:line="240" w:lineRule="auto"/>
        <w:jc w:val="both"/>
        <w:rPr>
          <w:rFonts w:ascii="Times New Roman" w:hAnsi="Times New Roman" w:cs="Times New Roman"/>
          <w:sz w:val="24"/>
          <w:szCs w:val="24"/>
          <w:u w:val="single"/>
        </w:rPr>
      </w:pPr>
      <w:r w:rsidRPr="000C13C3">
        <w:rPr>
          <w:rFonts w:ascii="Times New Roman" w:hAnsi="Times New Roman" w:cs="Times New Roman"/>
          <w:sz w:val="24"/>
          <w:szCs w:val="24"/>
        </w:rPr>
        <w:t>where the deceased died leaving a will, the interests of the beneficiaries in respect of whom provision has been made under the will;</w:t>
      </w:r>
    </w:p>
    <w:p w:rsidR="0025559F" w:rsidRPr="000C13C3" w:rsidRDefault="0025559F" w:rsidP="0025559F">
      <w:pPr>
        <w:pStyle w:val="ListParagraph"/>
        <w:numPr>
          <w:ilvl w:val="0"/>
          <w:numId w:val="6"/>
        </w:numPr>
        <w:spacing w:line="240" w:lineRule="auto"/>
        <w:jc w:val="both"/>
        <w:rPr>
          <w:rFonts w:ascii="Times New Roman" w:hAnsi="Times New Roman" w:cs="Times New Roman"/>
          <w:sz w:val="24"/>
          <w:szCs w:val="24"/>
          <w:u w:val="single"/>
        </w:rPr>
      </w:pPr>
      <w:r w:rsidRPr="000C13C3">
        <w:rPr>
          <w:rFonts w:ascii="Times New Roman" w:hAnsi="Times New Roman" w:cs="Times New Roman"/>
          <w:sz w:val="24"/>
          <w:szCs w:val="24"/>
        </w:rPr>
        <w:t>where the deceased died intestate, the interests of the persons who would normally succeed on intestacy;</w:t>
      </w:r>
    </w:p>
    <w:p w:rsidR="0025559F" w:rsidRPr="000C13C3" w:rsidRDefault="0025559F" w:rsidP="0025559F">
      <w:pPr>
        <w:pStyle w:val="ListParagraph"/>
        <w:numPr>
          <w:ilvl w:val="0"/>
          <w:numId w:val="6"/>
        </w:numPr>
        <w:spacing w:line="240" w:lineRule="auto"/>
        <w:jc w:val="both"/>
        <w:rPr>
          <w:rFonts w:ascii="Times New Roman" w:hAnsi="Times New Roman" w:cs="Times New Roman"/>
          <w:sz w:val="24"/>
          <w:szCs w:val="24"/>
          <w:u w:val="single"/>
        </w:rPr>
      </w:pPr>
      <w:r w:rsidRPr="000C13C3">
        <w:rPr>
          <w:rFonts w:ascii="Times New Roman" w:hAnsi="Times New Roman" w:cs="Times New Roman"/>
          <w:sz w:val="24"/>
          <w:szCs w:val="24"/>
        </w:rPr>
        <w:t>the size and nature of the net estate; and</w:t>
      </w:r>
    </w:p>
    <w:p w:rsidR="0025559F" w:rsidRPr="000C13C3" w:rsidRDefault="0025559F" w:rsidP="0025559F">
      <w:pPr>
        <w:pStyle w:val="ListParagraph"/>
        <w:numPr>
          <w:ilvl w:val="0"/>
          <w:numId w:val="6"/>
        </w:numPr>
        <w:spacing w:line="240" w:lineRule="auto"/>
        <w:jc w:val="both"/>
        <w:rPr>
          <w:rFonts w:ascii="Times New Roman" w:hAnsi="Times New Roman" w:cs="Times New Roman"/>
          <w:sz w:val="24"/>
          <w:szCs w:val="24"/>
          <w:u w:val="single"/>
        </w:rPr>
      </w:pPr>
      <w:r w:rsidRPr="000C13C3">
        <w:rPr>
          <w:rFonts w:ascii="Times New Roman" w:hAnsi="Times New Roman" w:cs="Times New Roman"/>
          <w:sz w:val="24"/>
          <w:szCs w:val="24"/>
        </w:rPr>
        <w:t>any other matter which in the opinion of the appropriate court, is relevant to the determination of the issue”.</w:t>
      </w:r>
    </w:p>
    <w:p w:rsidR="0025559F" w:rsidRPr="000C13C3" w:rsidRDefault="0025559F" w:rsidP="0025559F">
      <w:pPr>
        <w:spacing w:after="0" w:line="360" w:lineRule="auto"/>
        <w:ind w:firstLine="720"/>
        <w:jc w:val="both"/>
        <w:rPr>
          <w:rFonts w:ascii="Times New Roman" w:hAnsi="Times New Roman" w:cs="Times New Roman"/>
          <w:sz w:val="24"/>
          <w:szCs w:val="24"/>
        </w:rPr>
      </w:pPr>
      <w:r w:rsidRPr="000C13C3">
        <w:rPr>
          <w:rFonts w:ascii="Times New Roman" w:hAnsi="Times New Roman" w:cs="Times New Roman"/>
          <w:sz w:val="24"/>
          <w:szCs w:val="24"/>
        </w:rPr>
        <w:t xml:space="preserve">As already stated the two minor children are dependants and are in need of maintenance from the estate of the deceased. However the applicant’s founding affidavit does not in view give any useful breakdown of the lump sum required for both minor children. Even if the court was to accept the minor children are in school in South Africa at the said college the actual breakdown of the needs of the minor children was never made in any meaningful way. This schedule of expenses was never made when the figures were converted to US dollars. In short there is no objective and rational basis upon which the total lump sum payment of US20 000-00 is arrived at.  The applicant did not even show how much she will contribute herself towards this total figure of US$20 000-00 as the natural mother of the minor children who has a duty to maintain the children.  </w:t>
      </w:r>
    </w:p>
    <w:p w:rsidR="0025559F" w:rsidRPr="000C13C3" w:rsidRDefault="0025559F" w:rsidP="0025559F">
      <w:pPr>
        <w:spacing w:after="0" w:line="360" w:lineRule="auto"/>
        <w:ind w:firstLine="720"/>
        <w:jc w:val="both"/>
        <w:rPr>
          <w:rFonts w:ascii="Times New Roman" w:hAnsi="Times New Roman" w:cs="Times New Roman"/>
          <w:sz w:val="24"/>
          <w:szCs w:val="24"/>
        </w:rPr>
      </w:pPr>
      <w:r w:rsidRPr="000C13C3">
        <w:rPr>
          <w:rFonts w:ascii="Times New Roman" w:hAnsi="Times New Roman" w:cs="Times New Roman"/>
          <w:sz w:val="24"/>
          <w:szCs w:val="24"/>
        </w:rPr>
        <w:t>The benefits which the two minor children are entitled to are similar to those of other dependants of the deceased’s estate as deceased died intestate. The period for which the maintenance of the two minor children is sought is unjustifiable. One would have thought the applicant would seek interim maintenance pending the winding up of the estate. Instead the applicant seeks maintenance for the whole period up to the time the minor children turn 18 years or complete their education. One wonders what then will happen if a lump sum payment is made and the minor child dies or drops out of school at a certain level.</w:t>
      </w:r>
    </w:p>
    <w:p w:rsidR="0025559F" w:rsidRPr="000C13C3" w:rsidRDefault="0025559F" w:rsidP="0025559F">
      <w:pPr>
        <w:spacing w:after="0" w:line="360" w:lineRule="auto"/>
        <w:ind w:firstLine="720"/>
        <w:jc w:val="both"/>
        <w:rPr>
          <w:rFonts w:ascii="Times New Roman" w:hAnsi="Times New Roman" w:cs="Times New Roman"/>
          <w:sz w:val="24"/>
          <w:szCs w:val="24"/>
        </w:rPr>
      </w:pPr>
      <w:r w:rsidRPr="000C13C3">
        <w:rPr>
          <w:rFonts w:ascii="Times New Roman" w:hAnsi="Times New Roman" w:cs="Times New Roman"/>
          <w:sz w:val="24"/>
          <w:szCs w:val="24"/>
        </w:rPr>
        <w:t xml:space="preserve">In my view this claim fails to take into account the number of persons to be maintained by the estate, the interests of those who are to succeed on intestacy </w:t>
      </w:r>
      <w:r w:rsidRPr="000C13C3">
        <w:rPr>
          <w:rFonts w:ascii="Times New Roman" w:hAnsi="Times New Roman" w:cs="Times New Roman"/>
          <w:i/>
          <w:sz w:val="24"/>
          <w:szCs w:val="24"/>
        </w:rPr>
        <w:t>vis-à-vis</w:t>
      </w:r>
      <w:r w:rsidRPr="000C13C3">
        <w:rPr>
          <w:rFonts w:ascii="Times New Roman" w:hAnsi="Times New Roman" w:cs="Times New Roman"/>
          <w:sz w:val="24"/>
          <w:szCs w:val="24"/>
        </w:rPr>
        <w:t xml:space="preserve"> the size and nature of the net estate. The estate is illiquid. What is available for distribution are only the motor vehicles valued at about US$40 100-00 and a house valued at US$75 000-00. The liabilities amount to about US$13 303-18 thus leaving a balance of about US$100 000-</w:t>
      </w:r>
      <w:r w:rsidRPr="000C13C3">
        <w:rPr>
          <w:rFonts w:ascii="Times New Roman" w:hAnsi="Times New Roman" w:cs="Times New Roman"/>
          <w:sz w:val="24"/>
          <w:szCs w:val="24"/>
        </w:rPr>
        <w:lastRenderedPageBreak/>
        <w:t>00 for distribution, the bulk of which is made of the matrimonial house valued at US$75 000-00. This would mean excluding the house what may be available for sharing is US$15 000-00 to US$20 000-00 at most. The amount of US$20 000-00 claimed by the applicant in my view would prejudice other dependants and beneficiaries. Besides the two minor children there is the surviving spouse (the second respondent) Sibambaniso Kundai, her minor child Stephanie, the other child Sona born out of wedlock and other beneficiaries who are children of the deceased Kimberly, Laura and Janathan.</w:t>
      </w:r>
    </w:p>
    <w:p w:rsidR="0025559F" w:rsidRPr="000C13C3" w:rsidRDefault="0025559F" w:rsidP="0025559F">
      <w:pPr>
        <w:spacing w:after="0" w:line="360" w:lineRule="auto"/>
        <w:ind w:firstLine="720"/>
        <w:jc w:val="both"/>
        <w:rPr>
          <w:rFonts w:ascii="Times New Roman" w:hAnsi="Times New Roman" w:cs="Times New Roman"/>
          <w:sz w:val="24"/>
          <w:szCs w:val="24"/>
        </w:rPr>
      </w:pPr>
      <w:r w:rsidRPr="000C13C3">
        <w:rPr>
          <w:rFonts w:ascii="Times New Roman" w:hAnsi="Times New Roman" w:cs="Times New Roman"/>
          <w:sz w:val="24"/>
          <w:szCs w:val="24"/>
        </w:rPr>
        <w:t>The interests of all these persons should be taken on board. In my view the nature and the size of the net estate and the interests of the dependants and or beneficiaries are such that an award cannot be meaningfully made.</w:t>
      </w:r>
    </w:p>
    <w:p w:rsidR="0025559F" w:rsidRPr="000C13C3" w:rsidRDefault="0025559F" w:rsidP="0025559F">
      <w:pPr>
        <w:spacing w:after="0" w:line="360" w:lineRule="auto"/>
        <w:ind w:firstLine="720"/>
        <w:jc w:val="both"/>
        <w:rPr>
          <w:rFonts w:ascii="Times New Roman" w:hAnsi="Times New Roman" w:cs="Times New Roman"/>
          <w:sz w:val="24"/>
          <w:szCs w:val="24"/>
        </w:rPr>
      </w:pPr>
      <w:r w:rsidRPr="000C13C3">
        <w:rPr>
          <w:rFonts w:ascii="Times New Roman" w:hAnsi="Times New Roman" w:cs="Times New Roman"/>
          <w:sz w:val="24"/>
          <w:szCs w:val="24"/>
        </w:rPr>
        <w:t>While the court should always give preference to the best interests of the minor children in such applications, it nonetheless has to consider the interests of other beneficiaries.  If the court is to order the sale of the matrimonial house for purposes of making an award in terms of [</w:t>
      </w:r>
      <w:r w:rsidRPr="000C13C3">
        <w:rPr>
          <w:rFonts w:ascii="Times New Roman" w:hAnsi="Times New Roman" w:cs="Times New Roman"/>
          <w:i/>
          <w:sz w:val="24"/>
          <w:szCs w:val="24"/>
        </w:rPr>
        <w:t>Cap 6</w:t>
      </w:r>
      <w:r w:rsidRPr="000C13C3">
        <w:rPr>
          <w:rFonts w:ascii="Times New Roman" w:hAnsi="Times New Roman" w:cs="Times New Roman"/>
          <w:sz w:val="24"/>
          <w:szCs w:val="24"/>
        </w:rPr>
        <w:t>:</w:t>
      </w:r>
      <w:r w:rsidRPr="000C13C3">
        <w:rPr>
          <w:rFonts w:ascii="Times New Roman" w:hAnsi="Times New Roman" w:cs="Times New Roman"/>
          <w:i/>
          <w:sz w:val="24"/>
          <w:szCs w:val="24"/>
        </w:rPr>
        <w:t>03</w:t>
      </w:r>
      <w:r w:rsidRPr="000C13C3">
        <w:rPr>
          <w:rFonts w:ascii="Times New Roman" w:hAnsi="Times New Roman" w:cs="Times New Roman"/>
          <w:sz w:val="24"/>
          <w:szCs w:val="24"/>
        </w:rPr>
        <w:t>] the rights and interest of the surviving spouse as provided for in s 68 F (d)(1) of the Administration of Estate Act [</w:t>
      </w:r>
      <w:r w:rsidRPr="000C13C3">
        <w:rPr>
          <w:rFonts w:ascii="Times New Roman" w:hAnsi="Times New Roman" w:cs="Times New Roman"/>
          <w:i/>
          <w:sz w:val="24"/>
          <w:szCs w:val="24"/>
        </w:rPr>
        <w:t>Cap 6</w:t>
      </w:r>
      <w:r w:rsidRPr="000C13C3">
        <w:rPr>
          <w:rFonts w:ascii="Times New Roman" w:hAnsi="Times New Roman" w:cs="Times New Roman"/>
          <w:sz w:val="24"/>
          <w:szCs w:val="24"/>
        </w:rPr>
        <w:t>:</w:t>
      </w:r>
      <w:r w:rsidRPr="000C13C3">
        <w:rPr>
          <w:rFonts w:ascii="Times New Roman" w:hAnsi="Times New Roman" w:cs="Times New Roman"/>
          <w:i/>
          <w:sz w:val="24"/>
          <w:szCs w:val="24"/>
        </w:rPr>
        <w:t>01</w:t>
      </w:r>
      <w:r w:rsidRPr="000C13C3">
        <w:rPr>
          <w:rFonts w:ascii="Times New Roman" w:hAnsi="Times New Roman" w:cs="Times New Roman"/>
          <w:sz w:val="24"/>
          <w:szCs w:val="24"/>
        </w:rPr>
        <w:t>] and s 3 A(a) of the Deceased Estates Succession Act [</w:t>
      </w:r>
      <w:r w:rsidRPr="000C13C3">
        <w:rPr>
          <w:rFonts w:ascii="Times New Roman" w:hAnsi="Times New Roman" w:cs="Times New Roman"/>
          <w:i/>
          <w:sz w:val="24"/>
          <w:szCs w:val="24"/>
        </w:rPr>
        <w:t>Cap 6</w:t>
      </w:r>
      <w:r w:rsidRPr="000C13C3">
        <w:rPr>
          <w:rFonts w:ascii="Times New Roman" w:hAnsi="Times New Roman" w:cs="Times New Roman"/>
          <w:sz w:val="24"/>
          <w:szCs w:val="24"/>
        </w:rPr>
        <w:t>:</w:t>
      </w:r>
      <w:r w:rsidRPr="000C13C3">
        <w:rPr>
          <w:rFonts w:ascii="Times New Roman" w:hAnsi="Times New Roman" w:cs="Times New Roman"/>
          <w:i/>
          <w:sz w:val="24"/>
          <w:szCs w:val="24"/>
        </w:rPr>
        <w:t>02</w:t>
      </w:r>
      <w:r w:rsidRPr="000C13C3">
        <w:rPr>
          <w:rFonts w:ascii="Times New Roman" w:hAnsi="Times New Roman" w:cs="Times New Roman"/>
          <w:sz w:val="24"/>
          <w:szCs w:val="24"/>
        </w:rPr>
        <w:t>] would in all essence be defeated. In my considered view if the maintenance order sought by the applicant is awarded there would be nothing left for the Executor to administer as all assets of the estate would have been disposed of under the guise of a supposedly interim maintenance award.</w:t>
      </w:r>
    </w:p>
    <w:p w:rsidR="0025559F" w:rsidRPr="000C13C3" w:rsidRDefault="0025559F" w:rsidP="0025559F">
      <w:pPr>
        <w:spacing w:after="0" w:line="360" w:lineRule="auto"/>
        <w:ind w:firstLine="720"/>
        <w:jc w:val="both"/>
        <w:rPr>
          <w:rFonts w:ascii="Times New Roman" w:hAnsi="Times New Roman" w:cs="Times New Roman"/>
          <w:sz w:val="24"/>
          <w:szCs w:val="24"/>
        </w:rPr>
      </w:pPr>
      <w:r w:rsidRPr="000C13C3">
        <w:rPr>
          <w:rFonts w:ascii="Times New Roman" w:hAnsi="Times New Roman" w:cs="Times New Roman"/>
          <w:sz w:val="24"/>
          <w:szCs w:val="24"/>
        </w:rPr>
        <w:t xml:space="preserve">The correct approach in dealing with matters of this nature was pointed out by SMITH J in </w:t>
      </w:r>
      <w:r w:rsidRPr="000C13C3">
        <w:rPr>
          <w:rFonts w:ascii="Times New Roman" w:hAnsi="Times New Roman" w:cs="Times New Roman"/>
          <w:i/>
          <w:sz w:val="24"/>
          <w:szCs w:val="24"/>
        </w:rPr>
        <w:t>Ponter</w:t>
      </w:r>
      <w:r w:rsidRPr="000C13C3">
        <w:rPr>
          <w:rFonts w:ascii="Times New Roman" w:hAnsi="Times New Roman" w:cs="Times New Roman"/>
          <w:sz w:val="24"/>
          <w:szCs w:val="24"/>
        </w:rPr>
        <w:t xml:space="preserve"> v </w:t>
      </w:r>
      <w:r w:rsidRPr="000C13C3">
        <w:rPr>
          <w:rFonts w:ascii="Times New Roman" w:hAnsi="Times New Roman" w:cs="Times New Roman"/>
          <w:i/>
          <w:sz w:val="24"/>
          <w:szCs w:val="24"/>
        </w:rPr>
        <w:t>Ponter</w:t>
      </w:r>
      <w:r w:rsidRPr="000C13C3">
        <w:rPr>
          <w:rFonts w:ascii="Times New Roman" w:hAnsi="Times New Roman" w:cs="Times New Roman"/>
          <w:sz w:val="24"/>
          <w:szCs w:val="24"/>
        </w:rPr>
        <w:t xml:space="preserve"> 2000 (1) ZLR 336 (H) at 340 F in which the learned judge cited with approval the case of </w:t>
      </w:r>
      <w:r w:rsidRPr="000C13C3">
        <w:rPr>
          <w:rFonts w:ascii="Times New Roman" w:hAnsi="Times New Roman" w:cs="Times New Roman"/>
          <w:i/>
          <w:sz w:val="24"/>
          <w:szCs w:val="24"/>
        </w:rPr>
        <w:t>Shaw</w:t>
      </w:r>
      <w:r w:rsidRPr="000C13C3">
        <w:rPr>
          <w:rFonts w:ascii="Times New Roman" w:hAnsi="Times New Roman" w:cs="Times New Roman"/>
          <w:sz w:val="24"/>
          <w:szCs w:val="24"/>
        </w:rPr>
        <w:t xml:space="preserve"> v </w:t>
      </w:r>
      <w:r w:rsidRPr="000C13C3">
        <w:rPr>
          <w:rFonts w:ascii="Times New Roman" w:hAnsi="Times New Roman" w:cs="Times New Roman"/>
          <w:i/>
          <w:sz w:val="24"/>
          <w:szCs w:val="24"/>
        </w:rPr>
        <w:t>Shaw &amp; Anor</w:t>
      </w:r>
      <w:r w:rsidRPr="000C13C3">
        <w:rPr>
          <w:rFonts w:ascii="Times New Roman" w:hAnsi="Times New Roman" w:cs="Times New Roman"/>
          <w:sz w:val="24"/>
          <w:szCs w:val="24"/>
        </w:rPr>
        <w:t xml:space="preserve"> 1992 (2) ZLR 134 (S). The learned judge SMITH J at 340 F quoting GUBBAY JA (as he then was) had this to say in discussing the meaning of maintenance in the context of [</w:t>
      </w:r>
      <w:r w:rsidRPr="000C13C3">
        <w:rPr>
          <w:rFonts w:ascii="Times New Roman" w:hAnsi="Times New Roman" w:cs="Times New Roman"/>
          <w:i/>
          <w:sz w:val="24"/>
          <w:szCs w:val="24"/>
        </w:rPr>
        <w:t>Cap 6</w:t>
      </w:r>
      <w:r w:rsidRPr="000C13C3">
        <w:rPr>
          <w:rFonts w:ascii="Times New Roman" w:hAnsi="Times New Roman" w:cs="Times New Roman"/>
          <w:sz w:val="24"/>
          <w:szCs w:val="24"/>
        </w:rPr>
        <w:t>:</w:t>
      </w:r>
      <w:r w:rsidRPr="000C13C3">
        <w:rPr>
          <w:rFonts w:ascii="Times New Roman" w:hAnsi="Times New Roman" w:cs="Times New Roman"/>
          <w:i/>
          <w:sz w:val="24"/>
          <w:szCs w:val="24"/>
        </w:rPr>
        <w:t>03</w:t>
      </w:r>
      <w:r w:rsidRPr="000C13C3">
        <w:rPr>
          <w:rFonts w:ascii="Times New Roman" w:hAnsi="Times New Roman" w:cs="Times New Roman"/>
          <w:sz w:val="24"/>
          <w:szCs w:val="24"/>
        </w:rPr>
        <w:t>]:</w:t>
      </w:r>
    </w:p>
    <w:p w:rsidR="0025559F" w:rsidRPr="000C13C3" w:rsidRDefault="0025559F" w:rsidP="0025559F">
      <w:pPr>
        <w:spacing w:line="240" w:lineRule="auto"/>
        <w:ind w:left="720"/>
        <w:jc w:val="both"/>
        <w:rPr>
          <w:rFonts w:ascii="Times New Roman" w:hAnsi="Times New Roman" w:cs="Times New Roman"/>
          <w:sz w:val="24"/>
          <w:szCs w:val="24"/>
        </w:rPr>
      </w:pPr>
      <w:r w:rsidRPr="000C13C3">
        <w:rPr>
          <w:rFonts w:ascii="Times New Roman" w:hAnsi="Times New Roman" w:cs="Times New Roman"/>
          <w:sz w:val="24"/>
          <w:szCs w:val="24"/>
        </w:rPr>
        <w:t>“… it covered such things as food, clothes, a house and all other ‘necessaries and conveniences of life, having regard to various factors specified in subs (2) and (3) of s 7 of [</w:t>
      </w:r>
      <w:r w:rsidRPr="000C13C3">
        <w:rPr>
          <w:rFonts w:ascii="Times New Roman" w:hAnsi="Times New Roman" w:cs="Times New Roman"/>
          <w:i/>
          <w:sz w:val="24"/>
          <w:szCs w:val="24"/>
        </w:rPr>
        <w:t>Cap 6</w:t>
      </w:r>
      <w:r w:rsidRPr="000C13C3">
        <w:rPr>
          <w:rFonts w:ascii="Times New Roman" w:hAnsi="Times New Roman" w:cs="Times New Roman"/>
          <w:sz w:val="24"/>
          <w:szCs w:val="24"/>
        </w:rPr>
        <w:t>:</w:t>
      </w:r>
      <w:r w:rsidRPr="000C13C3">
        <w:rPr>
          <w:rFonts w:ascii="Times New Roman" w:hAnsi="Times New Roman" w:cs="Times New Roman"/>
          <w:i/>
          <w:sz w:val="24"/>
          <w:szCs w:val="24"/>
        </w:rPr>
        <w:t>03</w:t>
      </w:r>
      <w:r w:rsidRPr="000C13C3">
        <w:rPr>
          <w:rFonts w:ascii="Times New Roman" w:hAnsi="Times New Roman" w:cs="Times New Roman"/>
          <w:sz w:val="24"/>
          <w:szCs w:val="24"/>
        </w:rPr>
        <w:t xml:space="preserve">] ………………………….. the trigger of an order was two fold, firstly there </w:t>
      </w:r>
      <w:r w:rsidRPr="000C13C3">
        <w:rPr>
          <w:rFonts w:ascii="Times New Roman" w:hAnsi="Times New Roman" w:cs="Times New Roman"/>
          <w:sz w:val="24"/>
          <w:szCs w:val="24"/>
          <w:u w:val="single"/>
        </w:rPr>
        <w:t>must be need, and secondly it must be just and equitable</w:t>
      </w:r>
      <w:r w:rsidRPr="000C13C3">
        <w:rPr>
          <w:rFonts w:ascii="Times New Roman" w:hAnsi="Times New Roman" w:cs="Times New Roman"/>
          <w:sz w:val="24"/>
          <w:szCs w:val="24"/>
        </w:rPr>
        <w:t>”.  (emphasis is my own)</w:t>
      </w:r>
    </w:p>
    <w:p w:rsidR="0025559F" w:rsidRPr="000C13C3" w:rsidRDefault="0025559F" w:rsidP="0025559F">
      <w:pPr>
        <w:spacing w:line="360" w:lineRule="auto"/>
        <w:ind w:firstLine="720"/>
        <w:jc w:val="both"/>
        <w:rPr>
          <w:rFonts w:ascii="Times New Roman" w:hAnsi="Times New Roman" w:cs="Times New Roman"/>
          <w:sz w:val="24"/>
          <w:szCs w:val="24"/>
        </w:rPr>
      </w:pPr>
      <w:r w:rsidRPr="000C13C3">
        <w:rPr>
          <w:rFonts w:ascii="Times New Roman" w:hAnsi="Times New Roman" w:cs="Times New Roman"/>
          <w:sz w:val="24"/>
          <w:szCs w:val="24"/>
        </w:rPr>
        <w:t>I am satisfied that this application falls far short of the requirements of s 7 of [</w:t>
      </w:r>
      <w:r w:rsidRPr="000C13C3">
        <w:rPr>
          <w:rFonts w:ascii="Times New Roman" w:hAnsi="Times New Roman" w:cs="Times New Roman"/>
          <w:i/>
          <w:sz w:val="24"/>
          <w:szCs w:val="24"/>
        </w:rPr>
        <w:t>Cap 6</w:t>
      </w:r>
      <w:r w:rsidRPr="000C13C3">
        <w:rPr>
          <w:rFonts w:ascii="Times New Roman" w:hAnsi="Times New Roman" w:cs="Times New Roman"/>
          <w:sz w:val="24"/>
          <w:szCs w:val="24"/>
        </w:rPr>
        <w:t>:</w:t>
      </w:r>
      <w:r w:rsidRPr="000C13C3">
        <w:rPr>
          <w:rFonts w:ascii="Times New Roman" w:hAnsi="Times New Roman" w:cs="Times New Roman"/>
          <w:i/>
          <w:sz w:val="24"/>
          <w:szCs w:val="24"/>
        </w:rPr>
        <w:t>03</w:t>
      </w:r>
      <w:r w:rsidRPr="000C13C3">
        <w:rPr>
          <w:rFonts w:ascii="Times New Roman" w:hAnsi="Times New Roman" w:cs="Times New Roman"/>
          <w:sz w:val="24"/>
          <w:szCs w:val="24"/>
        </w:rPr>
        <w:t>]. It is not just and equitable to grant an award prayed for. The executor in my view should be allowed without undue delay to finalize the administration of the estate.</w:t>
      </w:r>
    </w:p>
    <w:p w:rsidR="0025559F" w:rsidRPr="000C13C3" w:rsidRDefault="0025559F" w:rsidP="0025559F">
      <w:pPr>
        <w:spacing w:line="360" w:lineRule="auto"/>
        <w:ind w:firstLine="720"/>
        <w:rPr>
          <w:rFonts w:ascii="Times New Roman" w:hAnsi="Times New Roman" w:cs="Times New Roman"/>
          <w:sz w:val="24"/>
          <w:szCs w:val="24"/>
        </w:rPr>
      </w:pPr>
      <w:r w:rsidRPr="000C13C3">
        <w:rPr>
          <w:rFonts w:ascii="Times New Roman" w:hAnsi="Times New Roman" w:cs="Times New Roman"/>
          <w:sz w:val="24"/>
          <w:szCs w:val="24"/>
        </w:rPr>
        <w:t>Accordingly, the application is dismissed with costs.</w:t>
      </w:r>
    </w:p>
    <w:p w:rsidR="0025559F" w:rsidRPr="000C13C3" w:rsidRDefault="0025559F" w:rsidP="0025559F">
      <w:pPr>
        <w:spacing w:line="360" w:lineRule="auto"/>
        <w:rPr>
          <w:rFonts w:ascii="Times New Roman" w:hAnsi="Times New Roman" w:cs="Times New Roman"/>
          <w:sz w:val="24"/>
          <w:szCs w:val="24"/>
        </w:rPr>
      </w:pPr>
    </w:p>
    <w:p w:rsidR="0025559F" w:rsidRPr="000C13C3" w:rsidRDefault="0025559F" w:rsidP="0025559F">
      <w:pPr>
        <w:spacing w:line="360" w:lineRule="auto"/>
        <w:rPr>
          <w:rFonts w:ascii="Times New Roman" w:hAnsi="Times New Roman" w:cs="Times New Roman"/>
          <w:sz w:val="24"/>
          <w:szCs w:val="24"/>
        </w:rPr>
      </w:pPr>
    </w:p>
    <w:p w:rsidR="0025559F" w:rsidRPr="000C13C3" w:rsidRDefault="0025559F" w:rsidP="0025559F">
      <w:pPr>
        <w:spacing w:after="0" w:line="240" w:lineRule="auto"/>
        <w:rPr>
          <w:rFonts w:ascii="Times New Roman" w:hAnsi="Times New Roman" w:cs="Times New Roman"/>
          <w:sz w:val="24"/>
          <w:szCs w:val="24"/>
        </w:rPr>
      </w:pPr>
      <w:r w:rsidRPr="000C13C3">
        <w:rPr>
          <w:rFonts w:ascii="Times New Roman" w:hAnsi="Times New Roman" w:cs="Times New Roman"/>
          <w:i/>
          <w:sz w:val="24"/>
          <w:szCs w:val="24"/>
        </w:rPr>
        <w:t>Chinyama &amp; Partners</w:t>
      </w:r>
      <w:r w:rsidRPr="000C13C3">
        <w:rPr>
          <w:rFonts w:ascii="Times New Roman" w:hAnsi="Times New Roman" w:cs="Times New Roman"/>
          <w:sz w:val="24"/>
          <w:szCs w:val="24"/>
        </w:rPr>
        <w:t>, applicant’s legal practitioners</w:t>
      </w:r>
    </w:p>
    <w:p w:rsidR="0025559F" w:rsidRPr="000C13C3" w:rsidRDefault="0025559F" w:rsidP="0025559F">
      <w:pPr>
        <w:spacing w:after="0" w:line="240" w:lineRule="auto"/>
        <w:rPr>
          <w:rFonts w:ascii="Times New Roman" w:hAnsi="Times New Roman" w:cs="Times New Roman"/>
          <w:sz w:val="24"/>
          <w:szCs w:val="24"/>
          <w:u w:val="single"/>
        </w:rPr>
      </w:pPr>
      <w:r w:rsidRPr="000C13C3">
        <w:rPr>
          <w:rFonts w:ascii="Times New Roman" w:hAnsi="Times New Roman" w:cs="Times New Roman"/>
          <w:i/>
          <w:sz w:val="24"/>
          <w:szCs w:val="24"/>
        </w:rPr>
        <w:t>T K Hove Partners</w:t>
      </w:r>
      <w:r w:rsidRPr="000C13C3">
        <w:rPr>
          <w:rFonts w:ascii="Times New Roman" w:hAnsi="Times New Roman" w:cs="Times New Roman"/>
          <w:sz w:val="24"/>
          <w:szCs w:val="24"/>
        </w:rPr>
        <w:t xml:space="preserve">, second respondent’s legal practitioners </w:t>
      </w:r>
    </w:p>
    <w:p w:rsidR="0025559F" w:rsidRPr="000C13C3" w:rsidRDefault="0025559F" w:rsidP="0025559F">
      <w:pPr>
        <w:spacing w:line="360" w:lineRule="auto"/>
        <w:ind w:left="1800"/>
        <w:rPr>
          <w:rFonts w:ascii="Times New Roman" w:hAnsi="Times New Roman" w:cs="Times New Roman"/>
          <w:sz w:val="24"/>
          <w:szCs w:val="24"/>
          <w:u w:val="single"/>
        </w:rPr>
      </w:pPr>
    </w:p>
    <w:p w:rsidR="0025559F" w:rsidRPr="000C13C3" w:rsidRDefault="0025559F" w:rsidP="0025559F">
      <w:pPr>
        <w:spacing w:line="360" w:lineRule="auto"/>
        <w:ind w:left="1530"/>
        <w:rPr>
          <w:rFonts w:ascii="Times New Roman" w:hAnsi="Times New Roman" w:cs="Times New Roman"/>
          <w:sz w:val="24"/>
          <w:szCs w:val="24"/>
          <w:u w:val="single"/>
        </w:rPr>
      </w:pPr>
    </w:p>
    <w:p w:rsidR="0025559F" w:rsidRPr="000C13C3" w:rsidRDefault="0025559F" w:rsidP="0025559F">
      <w:pPr>
        <w:spacing w:line="360" w:lineRule="auto"/>
        <w:ind w:firstLine="720"/>
        <w:rPr>
          <w:rFonts w:ascii="Times New Roman" w:hAnsi="Times New Roman" w:cs="Times New Roman"/>
          <w:sz w:val="24"/>
          <w:szCs w:val="24"/>
        </w:rPr>
      </w:pPr>
    </w:p>
    <w:p w:rsidR="0025559F" w:rsidRPr="000C13C3" w:rsidRDefault="0025559F" w:rsidP="0025559F">
      <w:pPr>
        <w:spacing w:line="360" w:lineRule="auto"/>
        <w:ind w:firstLine="360"/>
        <w:rPr>
          <w:rFonts w:ascii="Times New Roman" w:hAnsi="Times New Roman" w:cs="Times New Roman"/>
          <w:sz w:val="24"/>
          <w:szCs w:val="24"/>
        </w:rPr>
      </w:pPr>
    </w:p>
    <w:p w:rsidR="0025559F" w:rsidRPr="000C13C3" w:rsidRDefault="0025559F" w:rsidP="0025559F">
      <w:pPr>
        <w:spacing w:line="360" w:lineRule="auto"/>
        <w:ind w:firstLine="720"/>
        <w:rPr>
          <w:rFonts w:ascii="Times New Roman" w:hAnsi="Times New Roman" w:cs="Times New Roman"/>
          <w:sz w:val="24"/>
          <w:szCs w:val="24"/>
        </w:rPr>
      </w:pPr>
    </w:p>
    <w:p w:rsidR="00044E60" w:rsidRPr="000C13C3" w:rsidRDefault="00044E60">
      <w:pPr>
        <w:rPr>
          <w:rFonts w:ascii="Times New Roman" w:hAnsi="Times New Roman" w:cs="Times New Roman"/>
        </w:rPr>
      </w:pPr>
    </w:p>
    <w:sectPr w:rsidR="00044E60" w:rsidRPr="000C13C3" w:rsidSect="009E54AF">
      <w:headerReference w:type="default" r:id="rId8"/>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3EA" w:rsidRDefault="000813EA">
      <w:pPr>
        <w:spacing w:after="0" w:line="240" w:lineRule="auto"/>
      </w:pPr>
      <w:r>
        <w:separator/>
      </w:r>
    </w:p>
  </w:endnote>
  <w:endnote w:type="continuationSeparator" w:id="0">
    <w:p w:rsidR="000813EA" w:rsidRDefault="00081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3EA" w:rsidRDefault="000813EA">
      <w:pPr>
        <w:spacing w:after="0" w:line="240" w:lineRule="auto"/>
      </w:pPr>
      <w:r>
        <w:separator/>
      </w:r>
    </w:p>
  </w:footnote>
  <w:footnote w:type="continuationSeparator" w:id="0">
    <w:p w:rsidR="000813EA" w:rsidRDefault="000813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672159"/>
      <w:docPartObj>
        <w:docPartGallery w:val="Page Numbers (Top of Page)"/>
        <w:docPartUnique/>
      </w:docPartObj>
    </w:sdtPr>
    <w:sdtEndPr>
      <w:rPr>
        <w:noProof/>
      </w:rPr>
    </w:sdtEndPr>
    <w:sdtContent>
      <w:p w:rsidR="00720F62" w:rsidRDefault="0025559F">
        <w:pPr>
          <w:pStyle w:val="Header"/>
          <w:jc w:val="right"/>
          <w:rPr>
            <w:noProof/>
          </w:rPr>
        </w:pPr>
        <w:r>
          <w:fldChar w:fldCharType="begin"/>
        </w:r>
        <w:r>
          <w:instrText xml:space="preserve"> PAGE   \* MERGEFORMAT </w:instrText>
        </w:r>
        <w:r>
          <w:fldChar w:fldCharType="separate"/>
        </w:r>
        <w:r w:rsidR="00E8769E">
          <w:rPr>
            <w:noProof/>
          </w:rPr>
          <w:t>1</w:t>
        </w:r>
        <w:r>
          <w:rPr>
            <w:noProof/>
          </w:rPr>
          <w:fldChar w:fldCharType="end"/>
        </w:r>
      </w:p>
      <w:p w:rsidR="00720F62" w:rsidRDefault="0025559F">
        <w:pPr>
          <w:pStyle w:val="Header"/>
          <w:jc w:val="right"/>
          <w:rPr>
            <w:noProof/>
          </w:rPr>
        </w:pPr>
        <w:r>
          <w:rPr>
            <w:noProof/>
          </w:rPr>
          <w:t>HH 106-11</w:t>
        </w:r>
      </w:p>
      <w:p w:rsidR="00720F62" w:rsidRDefault="0025559F">
        <w:pPr>
          <w:pStyle w:val="Header"/>
          <w:jc w:val="right"/>
        </w:pPr>
        <w:r>
          <w:rPr>
            <w:noProof/>
          </w:rPr>
          <w:t>HC 955/10</w:t>
        </w:r>
      </w:p>
    </w:sdtContent>
  </w:sdt>
  <w:p w:rsidR="00720F62" w:rsidRDefault="000813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13FB2"/>
    <w:multiLevelType w:val="hybridMultilevel"/>
    <w:tmpl w:val="1D849F9E"/>
    <w:lvl w:ilvl="0" w:tplc="2106652E">
      <w:start w:val="1"/>
      <w:numFmt w:val="decimal"/>
      <w:lvlText w:val="(%1)"/>
      <w:lvlJc w:val="left"/>
      <w:pPr>
        <w:ind w:left="1800" w:hanging="360"/>
      </w:pPr>
      <w:rPr>
        <w:rFonts w:hint="default"/>
        <w:u w:val="none"/>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1E87645F"/>
    <w:multiLevelType w:val="hybridMultilevel"/>
    <w:tmpl w:val="F75ACB7E"/>
    <w:lvl w:ilvl="0" w:tplc="E734520C">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
    <w:nsid w:val="337B3056"/>
    <w:multiLevelType w:val="hybridMultilevel"/>
    <w:tmpl w:val="29AE8742"/>
    <w:lvl w:ilvl="0" w:tplc="78608D6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C2B7F68"/>
    <w:multiLevelType w:val="hybridMultilevel"/>
    <w:tmpl w:val="F2125054"/>
    <w:lvl w:ilvl="0" w:tplc="963856D0">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7B2D2FEC"/>
    <w:multiLevelType w:val="hybridMultilevel"/>
    <w:tmpl w:val="60DAFA68"/>
    <w:lvl w:ilvl="0" w:tplc="E59E960A">
      <w:start w:val="1"/>
      <w:numFmt w:val="lowerLetter"/>
      <w:lvlText w:val="(%1)"/>
      <w:lvlJc w:val="left"/>
      <w:pPr>
        <w:ind w:left="2160" w:hanging="360"/>
      </w:pPr>
      <w:rPr>
        <w:rFonts w:hint="default"/>
        <w:u w:val="none"/>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5">
    <w:nsid w:val="7D8370F4"/>
    <w:multiLevelType w:val="hybridMultilevel"/>
    <w:tmpl w:val="E946DA98"/>
    <w:lvl w:ilvl="0" w:tplc="B94E8356">
      <w:start w:val="1"/>
      <w:numFmt w:val="lowerRoman"/>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59F"/>
    <w:rsid w:val="00044E60"/>
    <w:rsid w:val="000813EA"/>
    <w:rsid w:val="000C13C3"/>
    <w:rsid w:val="0025559F"/>
    <w:rsid w:val="00387AA1"/>
    <w:rsid w:val="00DF1451"/>
    <w:rsid w:val="00E04CF1"/>
    <w:rsid w:val="00E8769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5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59F"/>
    <w:pPr>
      <w:ind w:left="720"/>
      <w:contextualSpacing/>
    </w:pPr>
  </w:style>
  <w:style w:type="paragraph" w:styleId="Header">
    <w:name w:val="header"/>
    <w:basedOn w:val="Normal"/>
    <w:link w:val="HeaderChar"/>
    <w:uiPriority w:val="99"/>
    <w:unhideWhenUsed/>
    <w:rsid w:val="00255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5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5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59F"/>
    <w:pPr>
      <w:ind w:left="720"/>
      <w:contextualSpacing/>
    </w:pPr>
  </w:style>
  <w:style w:type="paragraph" w:styleId="Header">
    <w:name w:val="header"/>
    <w:basedOn w:val="Normal"/>
    <w:link w:val="HeaderChar"/>
    <w:uiPriority w:val="99"/>
    <w:unhideWhenUsed/>
    <w:rsid w:val="00255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2927</Words>
  <Characters>16689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2012-05-03T14:35:00Z</dcterms:created>
  <dcterms:modified xsi:type="dcterms:W3CDTF">2012-05-03T14:35:00Z</dcterms:modified>
</cp:coreProperties>
</file>