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17898E76" w:rsidR="006B622A" w:rsidRDefault="00CB3EF0"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NYAHUMA’S LAW GOLDEN STAIRS </w:t>
      </w:r>
      <w:r w:rsidR="00822ADA">
        <w:rPr>
          <w:rFonts w:ascii="Times New Roman" w:hAnsi="Times New Roman" w:cs="Times New Roman"/>
          <w:sz w:val="24"/>
          <w:szCs w:val="24"/>
        </w:rPr>
        <w:t xml:space="preserve"> </w:t>
      </w:r>
      <w:r>
        <w:rPr>
          <w:rFonts w:ascii="Times New Roman" w:hAnsi="Times New Roman" w:cs="Times New Roman"/>
          <w:sz w:val="24"/>
          <w:szCs w:val="24"/>
        </w:rPr>
        <w:t>CHAMBERS</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2AB2E243" w:rsidR="00822ADA" w:rsidRDefault="00CB3EF0"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JOSEPH MAKAMBA BUSHA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E041BC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512E6">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E210AF">
        <w:rPr>
          <w:rFonts w:ascii="Times New Roman" w:hAnsi="Times New Roman" w:cs="Times New Roman"/>
          <w:sz w:val="24"/>
          <w:szCs w:val="24"/>
        </w:rPr>
        <w:t>17</w:t>
      </w:r>
      <w:r w:rsidR="00822ADA">
        <w:rPr>
          <w:rFonts w:ascii="Times New Roman" w:hAnsi="Times New Roman" w:cs="Times New Roman"/>
          <w:sz w:val="24"/>
          <w:szCs w:val="24"/>
        </w:rPr>
        <w:t xml:space="preserve"> June </w:t>
      </w:r>
      <w:r w:rsidR="00186B71">
        <w:rPr>
          <w:rFonts w:ascii="Times New Roman" w:hAnsi="Times New Roman" w:cs="Times New Roman"/>
          <w:sz w:val="24"/>
          <w:szCs w:val="24"/>
        </w:rPr>
        <w:t>2021</w:t>
      </w:r>
      <w:r w:rsidR="00744FB4">
        <w:rPr>
          <w:rFonts w:ascii="Times New Roman" w:hAnsi="Times New Roman" w:cs="Times New Roman"/>
          <w:sz w:val="24"/>
          <w:szCs w:val="24"/>
        </w:rPr>
        <w:t xml:space="preserve"> </w:t>
      </w:r>
      <w:r w:rsidR="00E210AF">
        <w:rPr>
          <w:rFonts w:ascii="Times New Roman" w:hAnsi="Times New Roman" w:cs="Times New Roman"/>
          <w:sz w:val="24"/>
          <w:szCs w:val="24"/>
        </w:rPr>
        <w:t>&amp; 18</w:t>
      </w:r>
      <w:r w:rsidR="003D4D66">
        <w:rPr>
          <w:rFonts w:ascii="Times New Roman" w:hAnsi="Times New Roman" w:cs="Times New Roman"/>
          <w:sz w:val="24"/>
          <w:szCs w:val="24"/>
        </w:rPr>
        <w:t xml:space="preserve"> June</w:t>
      </w:r>
      <w:r w:rsidR="00822ADA">
        <w:rPr>
          <w:rFonts w:ascii="Times New Roman" w:hAnsi="Times New Roman" w:cs="Times New Roman"/>
          <w:sz w:val="24"/>
          <w:szCs w:val="24"/>
        </w:rPr>
        <w:t xml:space="preserve">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3FAAA210" w:rsidR="00FF0E99" w:rsidRDefault="00CB3EF0"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Chamber A</w:t>
      </w:r>
      <w:r w:rsidR="00F36D5D">
        <w:rPr>
          <w:rFonts w:ascii="Times New Roman" w:hAnsi="Times New Roman" w:cs="Times New Roman"/>
          <w:b/>
          <w:sz w:val="24"/>
          <w:szCs w:val="24"/>
        </w:rPr>
        <w:t>pplication</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De</w:t>
      </w:r>
      <w:r>
        <w:rPr>
          <w:rFonts w:ascii="Times New Roman" w:hAnsi="Times New Roman" w:cs="Times New Roman"/>
          <w:b/>
          <w:sz w:val="24"/>
          <w:szCs w:val="24"/>
        </w:rPr>
        <w:t xml:space="preserve">fault Judgment </w:t>
      </w:r>
      <w:r w:rsidR="00822ADA">
        <w:rPr>
          <w:rFonts w:ascii="Times New Roman" w:hAnsi="Times New Roman" w:cs="Times New Roman"/>
          <w:b/>
          <w:sz w:val="24"/>
          <w:szCs w:val="24"/>
        </w:rPr>
        <w:t xml:space="preserve"> </w:t>
      </w:r>
    </w:p>
    <w:p w14:paraId="23C2DF8A" w14:textId="2DA16558" w:rsidR="007F2D63" w:rsidRDefault="00CB3EF0"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Zimvumi</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Pr>
          <w:rFonts w:ascii="Times New Roman" w:hAnsi="Times New Roman" w:cs="Times New Roman"/>
          <w:sz w:val="24"/>
          <w:szCs w:val="24"/>
        </w:rPr>
        <w:t xml:space="preserve">plaintiff </w:t>
      </w:r>
      <w:r w:rsidR="007F2D63">
        <w:rPr>
          <w:rFonts w:ascii="Times New Roman" w:hAnsi="Times New Roman" w:cs="Times New Roman"/>
          <w:sz w:val="24"/>
          <w:szCs w:val="24"/>
        </w:rPr>
        <w:t xml:space="preserve"> </w:t>
      </w:r>
    </w:p>
    <w:p w14:paraId="5A53F74C" w14:textId="506E3690" w:rsidR="001E18C7" w:rsidRDefault="00CB3EF0"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Defendant in Default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FF7B7CE" w14:textId="77777777" w:rsidR="00797B02" w:rsidRDefault="00BE14D8" w:rsidP="00AE12E5">
      <w:pPr>
        <w:spacing w:after="0" w:line="360" w:lineRule="auto"/>
        <w:jc w:val="both"/>
        <w:rPr>
          <w:rFonts w:ascii="Times New Roman" w:hAnsi="Times New Roman" w:cs="Times New Roman"/>
          <w:b/>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p>
    <w:p w14:paraId="2ECF448B" w14:textId="77777777" w:rsidR="00797B02" w:rsidRDefault="00797B02" w:rsidP="00AE12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9CCF907" w14:textId="55E94714" w:rsidR="00D634FB" w:rsidRDefault="00631AEB" w:rsidP="00CB3E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B3EF0">
        <w:rPr>
          <w:rFonts w:ascii="Times New Roman" w:hAnsi="Times New Roman" w:cs="Times New Roman"/>
          <w:sz w:val="24"/>
          <w:szCs w:val="24"/>
        </w:rPr>
        <w:t>n application for default judgment under Order 9 Rule 57 of the High Court Rules, 1971 does not ordinarily prompt a written judgment. The nature of the relief sought</w:t>
      </w:r>
      <w:r w:rsidR="00D3567B">
        <w:rPr>
          <w:rFonts w:ascii="Times New Roman" w:hAnsi="Times New Roman" w:cs="Times New Roman"/>
          <w:sz w:val="24"/>
          <w:szCs w:val="24"/>
        </w:rPr>
        <w:t>,</w:t>
      </w:r>
      <w:r w:rsidR="00CB3EF0">
        <w:rPr>
          <w:rFonts w:ascii="Times New Roman" w:hAnsi="Times New Roman" w:cs="Times New Roman"/>
          <w:sz w:val="24"/>
          <w:szCs w:val="24"/>
        </w:rPr>
        <w:t xml:space="preserve"> for which Rule 57 is invoked is such that </w:t>
      </w:r>
      <w:r w:rsidR="00D3567B">
        <w:rPr>
          <w:rFonts w:ascii="Times New Roman" w:hAnsi="Times New Roman" w:cs="Times New Roman"/>
          <w:sz w:val="24"/>
          <w:szCs w:val="24"/>
        </w:rPr>
        <w:t>a</w:t>
      </w:r>
      <w:r w:rsidR="00CB3EF0">
        <w:rPr>
          <w:rFonts w:ascii="Times New Roman" w:hAnsi="Times New Roman" w:cs="Times New Roman"/>
          <w:sz w:val="24"/>
          <w:szCs w:val="24"/>
        </w:rPr>
        <w:t xml:space="preserve"> Judge should not over ruminate on whether or not the claim is one for a debt or liquidated demand. </w:t>
      </w:r>
      <w:r w:rsidR="00F3509A">
        <w:rPr>
          <w:rFonts w:ascii="Times New Roman" w:hAnsi="Times New Roman" w:cs="Times New Roman"/>
          <w:sz w:val="24"/>
          <w:szCs w:val="24"/>
        </w:rPr>
        <w:t xml:space="preserve">It must appear ex facie the summons, declaration with any supporting documents that it is a claim for a debt or liquidated demand. </w:t>
      </w:r>
      <w:r w:rsidR="0067385A">
        <w:rPr>
          <w:rFonts w:ascii="Times New Roman" w:hAnsi="Times New Roman" w:cs="Times New Roman"/>
          <w:sz w:val="24"/>
          <w:szCs w:val="24"/>
        </w:rPr>
        <w:t>The extraordinary circumstances of th</w:t>
      </w:r>
      <w:r w:rsidR="00A31F2E">
        <w:rPr>
          <w:rFonts w:ascii="Times New Roman" w:hAnsi="Times New Roman" w:cs="Times New Roman"/>
          <w:sz w:val="24"/>
          <w:szCs w:val="24"/>
        </w:rPr>
        <w:t xml:space="preserve">is </w:t>
      </w:r>
      <w:r w:rsidR="0067385A">
        <w:rPr>
          <w:rFonts w:ascii="Times New Roman" w:hAnsi="Times New Roman" w:cs="Times New Roman"/>
          <w:sz w:val="24"/>
          <w:szCs w:val="24"/>
        </w:rPr>
        <w:t>matter have impelled</w:t>
      </w:r>
      <w:r w:rsidR="00A31F2E">
        <w:rPr>
          <w:rFonts w:ascii="Times New Roman" w:hAnsi="Times New Roman" w:cs="Times New Roman"/>
          <w:sz w:val="24"/>
          <w:szCs w:val="24"/>
        </w:rPr>
        <w:t xml:space="preserve"> me</w:t>
      </w:r>
      <w:r w:rsidR="0067385A">
        <w:rPr>
          <w:rFonts w:ascii="Times New Roman" w:hAnsi="Times New Roman" w:cs="Times New Roman"/>
          <w:sz w:val="24"/>
          <w:szCs w:val="24"/>
        </w:rPr>
        <w:t xml:space="preserve"> to render </w:t>
      </w:r>
      <w:r w:rsidR="00A31F2E">
        <w:rPr>
          <w:rFonts w:ascii="Times New Roman" w:hAnsi="Times New Roman" w:cs="Times New Roman"/>
          <w:sz w:val="24"/>
          <w:szCs w:val="24"/>
        </w:rPr>
        <w:t xml:space="preserve">a </w:t>
      </w:r>
      <w:r w:rsidR="0067385A">
        <w:rPr>
          <w:rFonts w:ascii="Times New Roman" w:hAnsi="Times New Roman" w:cs="Times New Roman"/>
          <w:sz w:val="24"/>
          <w:szCs w:val="24"/>
        </w:rPr>
        <w:t xml:space="preserve">judgment nevertheless. </w:t>
      </w:r>
      <w:r w:rsidR="00D634FB">
        <w:rPr>
          <w:rFonts w:ascii="Times New Roman" w:hAnsi="Times New Roman" w:cs="Times New Roman"/>
          <w:sz w:val="24"/>
          <w:szCs w:val="24"/>
        </w:rPr>
        <w:t xml:space="preserve">The plaintiff is a law firm practising under the style Nyahuma’s Law-Golden Stairs Chambers. The defendant is a </w:t>
      </w:r>
      <w:r w:rsidR="00353A9D">
        <w:rPr>
          <w:rFonts w:ascii="Times New Roman" w:hAnsi="Times New Roman" w:cs="Times New Roman"/>
          <w:sz w:val="24"/>
          <w:szCs w:val="24"/>
        </w:rPr>
        <w:t>P</w:t>
      </w:r>
      <w:r w:rsidR="00D634FB">
        <w:rPr>
          <w:rFonts w:ascii="Times New Roman" w:hAnsi="Times New Roman" w:cs="Times New Roman"/>
          <w:sz w:val="24"/>
          <w:szCs w:val="24"/>
        </w:rPr>
        <w:t xml:space="preserve">resident of a political party known as FreeZim Congress. The plaintiff’s claim is for </w:t>
      </w:r>
      <w:r w:rsidR="00E74300">
        <w:rPr>
          <w:rFonts w:ascii="Times New Roman" w:hAnsi="Times New Roman" w:cs="Times New Roman"/>
          <w:sz w:val="24"/>
          <w:szCs w:val="24"/>
        </w:rPr>
        <w:t xml:space="preserve">fees for </w:t>
      </w:r>
      <w:r w:rsidR="00D634FB">
        <w:rPr>
          <w:rFonts w:ascii="Times New Roman" w:hAnsi="Times New Roman" w:cs="Times New Roman"/>
          <w:sz w:val="24"/>
          <w:szCs w:val="24"/>
        </w:rPr>
        <w:t xml:space="preserve">legal services rendered to the defendant which </w:t>
      </w:r>
      <w:r w:rsidR="00E74300">
        <w:rPr>
          <w:rFonts w:ascii="Times New Roman" w:hAnsi="Times New Roman" w:cs="Times New Roman"/>
          <w:sz w:val="24"/>
          <w:szCs w:val="24"/>
        </w:rPr>
        <w:t>remained unsettled despite demand</w:t>
      </w:r>
      <w:r w:rsidR="00D634FB">
        <w:rPr>
          <w:rFonts w:ascii="Times New Roman" w:hAnsi="Times New Roman" w:cs="Times New Roman"/>
          <w:sz w:val="24"/>
          <w:szCs w:val="24"/>
        </w:rPr>
        <w:t>. The relief claimed is couched as follows:</w:t>
      </w:r>
    </w:p>
    <w:p w14:paraId="69F31378" w14:textId="5E2B3953" w:rsidR="00D634FB" w:rsidRDefault="00D634FB" w:rsidP="00D634FB">
      <w:p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 xml:space="preserve"> “i)</w:t>
      </w:r>
      <w:r>
        <w:rPr>
          <w:rFonts w:ascii="Times New Roman" w:hAnsi="Times New Roman" w:cs="Times New Roman"/>
          <w:sz w:val="24"/>
          <w:szCs w:val="24"/>
        </w:rPr>
        <w:tab/>
        <w:t>Defendant pays Plaintiff the capital sum of R111 000.00 together with interest on that amount calculated at the prescribed rate of 5% per annum from the 1</w:t>
      </w:r>
      <w:r w:rsidRPr="00617D86">
        <w:rPr>
          <w:rFonts w:ascii="Times New Roman" w:hAnsi="Times New Roman" w:cs="Times New Roman"/>
          <w:sz w:val="24"/>
          <w:szCs w:val="24"/>
          <w:vertAlign w:val="superscript"/>
        </w:rPr>
        <w:t>st</w:t>
      </w:r>
      <w:r>
        <w:rPr>
          <w:rFonts w:ascii="Times New Roman" w:hAnsi="Times New Roman" w:cs="Times New Roman"/>
          <w:sz w:val="24"/>
          <w:szCs w:val="24"/>
        </w:rPr>
        <w:t xml:space="preserve"> of August 2020 to date of payment in full. </w:t>
      </w:r>
    </w:p>
    <w:p w14:paraId="2D3ED2D6" w14:textId="77777777" w:rsidR="00D634FB" w:rsidRDefault="00D634FB" w:rsidP="00D634FB">
      <w:pPr>
        <w:spacing w:after="0" w:line="360" w:lineRule="auto"/>
        <w:ind w:left="1134" w:hanging="414"/>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Costs of suit as between legal practitioner and client scale.”</w:t>
      </w:r>
    </w:p>
    <w:p w14:paraId="1E923BEC" w14:textId="4C3D1FB4" w:rsidR="00BA1ADB" w:rsidRDefault="00E74300" w:rsidP="00CB3E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issued summons accompanied by a declaration on 10 December 2018. The summons and declaration were served on a responsible person who accepted service on behalf of the defendant. The defendant failed to enter appearance by the time the </w:t>
      </w:r>
      <w:r w:rsidRPr="00617D86">
        <w:rPr>
          <w:rFonts w:ascii="Times New Roman" w:hAnsi="Times New Roman" w:cs="Times New Roman"/>
          <w:i/>
          <w:sz w:val="24"/>
          <w:szCs w:val="24"/>
        </w:rPr>
        <w:t>dies induciae</w:t>
      </w:r>
      <w:r>
        <w:rPr>
          <w:rFonts w:ascii="Times New Roman" w:hAnsi="Times New Roman" w:cs="Times New Roman"/>
          <w:sz w:val="24"/>
          <w:szCs w:val="24"/>
        </w:rPr>
        <w:t xml:space="preserve"> expired. The plaintiff then approached this court for a default judgment in terms of Rule 57.</w:t>
      </w:r>
    </w:p>
    <w:p w14:paraId="48996C23" w14:textId="77777777" w:rsidR="00F3509A" w:rsidRDefault="00F3509A" w:rsidP="00CB3EF0">
      <w:pPr>
        <w:spacing w:after="0" w:line="360" w:lineRule="auto"/>
        <w:ind w:firstLine="720"/>
        <w:jc w:val="both"/>
        <w:rPr>
          <w:rFonts w:ascii="Times New Roman" w:hAnsi="Times New Roman" w:cs="Times New Roman"/>
          <w:sz w:val="24"/>
          <w:szCs w:val="24"/>
        </w:rPr>
      </w:pPr>
    </w:p>
    <w:p w14:paraId="40D65574" w14:textId="77777777" w:rsidR="00F3509A" w:rsidRDefault="00F3509A" w:rsidP="00CB3EF0">
      <w:pPr>
        <w:spacing w:after="0" w:line="360" w:lineRule="auto"/>
        <w:ind w:firstLine="720"/>
        <w:jc w:val="both"/>
        <w:rPr>
          <w:rFonts w:ascii="Times New Roman" w:hAnsi="Times New Roman" w:cs="Times New Roman"/>
          <w:sz w:val="24"/>
          <w:szCs w:val="24"/>
        </w:rPr>
      </w:pPr>
    </w:p>
    <w:p w14:paraId="6257CD59" w14:textId="79991BB4" w:rsidR="00D66D10" w:rsidRPr="00E56807" w:rsidRDefault="00E56807" w:rsidP="00D66D10">
      <w:pPr>
        <w:spacing w:after="0" w:line="360" w:lineRule="auto"/>
        <w:jc w:val="both"/>
        <w:rPr>
          <w:rFonts w:ascii="Times New Roman" w:hAnsi="Times New Roman" w:cs="Times New Roman"/>
          <w:b/>
          <w:sz w:val="24"/>
          <w:szCs w:val="24"/>
        </w:rPr>
      </w:pPr>
      <w:r w:rsidRPr="00E56807">
        <w:rPr>
          <w:rFonts w:ascii="Times New Roman" w:hAnsi="Times New Roman" w:cs="Times New Roman"/>
          <w:b/>
          <w:sz w:val="24"/>
          <w:szCs w:val="24"/>
        </w:rPr>
        <w:lastRenderedPageBreak/>
        <w:t xml:space="preserve">BRIEF </w:t>
      </w:r>
      <w:r w:rsidR="00F3509A">
        <w:rPr>
          <w:rFonts w:ascii="Times New Roman" w:hAnsi="Times New Roman" w:cs="Times New Roman"/>
          <w:b/>
          <w:sz w:val="24"/>
          <w:szCs w:val="24"/>
        </w:rPr>
        <w:t xml:space="preserve">FACTUAL </w:t>
      </w:r>
      <w:r w:rsidR="0010675F" w:rsidRPr="00E56807">
        <w:rPr>
          <w:rFonts w:ascii="Times New Roman" w:hAnsi="Times New Roman" w:cs="Times New Roman"/>
          <w:b/>
          <w:sz w:val="24"/>
          <w:szCs w:val="24"/>
        </w:rPr>
        <w:t>BAC</w:t>
      </w:r>
      <w:r w:rsidR="00D66D10" w:rsidRPr="00E56807">
        <w:rPr>
          <w:rFonts w:ascii="Times New Roman" w:hAnsi="Times New Roman" w:cs="Times New Roman"/>
          <w:b/>
          <w:sz w:val="24"/>
          <w:szCs w:val="24"/>
        </w:rPr>
        <w:t>KGROUND</w:t>
      </w:r>
    </w:p>
    <w:p w14:paraId="0B74F6F0" w14:textId="66773ADF" w:rsidR="00CE21DE" w:rsidRDefault="000B4BA7" w:rsidP="00CE2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early 2020, the plaintiff rendered some professional legal services to the defendant at the defendant’s instance. </w:t>
      </w:r>
      <w:r w:rsidR="00CE21DE">
        <w:rPr>
          <w:rFonts w:ascii="Times New Roman" w:hAnsi="Times New Roman" w:cs="Times New Roman"/>
          <w:sz w:val="24"/>
          <w:szCs w:val="24"/>
        </w:rPr>
        <w:t>Specifically, the plaintiff provide</w:t>
      </w:r>
      <w:r w:rsidR="00D634FB">
        <w:rPr>
          <w:rFonts w:ascii="Times New Roman" w:hAnsi="Times New Roman" w:cs="Times New Roman"/>
          <w:sz w:val="24"/>
          <w:szCs w:val="24"/>
        </w:rPr>
        <w:t>d</w:t>
      </w:r>
      <w:r w:rsidR="00CE21DE">
        <w:rPr>
          <w:rFonts w:ascii="Times New Roman" w:hAnsi="Times New Roman" w:cs="Times New Roman"/>
          <w:sz w:val="24"/>
          <w:szCs w:val="24"/>
        </w:rPr>
        <w:t xml:space="preserve"> watch in brief </w:t>
      </w:r>
      <w:r w:rsidR="00D634FB">
        <w:rPr>
          <w:rFonts w:ascii="Times New Roman" w:hAnsi="Times New Roman" w:cs="Times New Roman"/>
          <w:sz w:val="24"/>
          <w:szCs w:val="24"/>
        </w:rPr>
        <w:t xml:space="preserve">legal </w:t>
      </w:r>
      <w:r w:rsidR="00CE21DE">
        <w:rPr>
          <w:rFonts w:ascii="Times New Roman" w:hAnsi="Times New Roman" w:cs="Times New Roman"/>
          <w:sz w:val="24"/>
          <w:szCs w:val="24"/>
        </w:rPr>
        <w:t xml:space="preserve">services in a criminal matter in which the defendant had some interest. </w:t>
      </w:r>
      <w:r>
        <w:rPr>
          <w:rFonts w:ascii="Times New Roman" w:hAnsi="Times New Roman" w:cs="Times New Roman"/>
          <w:sz w:val="24"/>
          <w:szCs w:val="24"/>
        </w:rPr>
        <w:t xml:space="preserve">The plaintiff invoiced the defendant R12 000.00 (twelve thousand rand) for the services rendered. </w:t>
      </w:r>
    </w:p>
    <w:p w14:paraId="4CA391C7" w14:textId="68431820" w:rsidR="00CE21DE" w:rsidRDefault="00CE21DE" w:rsidP="00CE21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 around June 2020, the defendant further engaged the</w:t>
      </w:r>
      <w:r w:rsidR="00995774">
        <w:rPr>
          <w:rFonts w:ascii="Times New Roman" w:hAnsi="Times New Roman" w:cs="Times New Roman"/>
          <w:sz w:val="24"/>
          <w:szCs w:val="24"/>
        </w:rPr>
        <w:t xml:space="preserve"> plaintiff</w:t>
      </w:r>
      <w:r>
        <w:rPr>
          <w:rFonts w:ascii="Times New Roman" w:hAnsi="Times New Roman" w:cs="Times New Roman"/>
          <w:sz w:val="24"/>
          <w:szCs w:val="24"/>
        </w:rPr>
        <w:t xml:space="preserve"> to provide legal services in a land dispute pitting some mining entity and some villagers in </w:t>
      </w:r>
      <w:r w:rsidR="00E74300">
        <w:rPr>
          <w:rFonts w:ascii="Times New Roman" w:hAnsi="Times New Roman" w:cs="Times New Roman"/>
          <w:sz w:val="24"/>
          <w:szCs w:val="24"/>
        </w:rPr>
        <w:t xml:space="preserve">the </w:t>
      </w:r>
      <w:r>
        <w:rPr>
          <w:rFonts w:ascii="Times New Roman" w:hAnsi="Times New Roman" w:cs="Times New Roman"/>
          <w:sz w:val="24"/>
          <w:szCs w:val="24"/>
        </w:rPr>
        <w:t>Mashonaland East Province. Th</w:t>
      </w:r>
      <w:r w:rsidR="00E74300">
        <w:rPr>
          <w:rFonts w:ascii="Times New Roman" w:hAnsi="Times New Roman" w:cs="Times New Roman"/>
          <w:sz w:val="24"/>
          <w:szCs w:val="24"/>
        </w:rPr>
        <w:t>at</w:t>
      </w:r>
      <w:r>
        <w:rPr>
          <w:rFonts w:ascii="Times New Roman" w:hAnsi="Times New Roman" w:cs="Times New Roman"/>
          <w:sz w:val="24"/>
          <w:szCs w:val="24"/>
        </w:rPr>
        <w:t xml:space="preserve"> dispute required the plaintiff to approach this court for urgent relief, which he did under HC 2696/20. The defendant allegedly undertook to pay the legal costs on behalf of the affected villagers. The plaintiff claims that the parties agreed on a fee of US$5 000.00 for those legal services. The defendant allegedly elected to settle the fee in South African Rand at the exchange rate of 19.80.</w:t>
      </w:r>
    </w:p>
    <w:p w14:paraId="050FD3FD" w14:textId="362851E2" w:rsidR="00617D86" w:rsidRDefault="00617D86" w:rsidP="00D634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29 June 2020, the plaintiff invoiced the defendant a sum of R111 000.00, which was inclusive of the sum of R12 000</w:t>
      </w:r>
      <w:r w:rsidR="00E74300">
        <w:rPr>
          <w:rFonts w:ascii="Times New Roman" w:hAnsi="Times New Roman" w:cs="Times New Roman"/>
          <w:sz w:val="24"/>
          <w:szCs w:val="24"/>
        </w:rPr>
        <w:t>; 00</w:t>
      </w:r>
      <w:r>
        <w:rPr>
          <w:rFonts w:ascii="Times New Roman" w:hAnsi="Times New Roman" w:cs="Times New Roman"/>
          <w:sz w:val="24"/>
          <w:szCs w:val="24"/>
        </w:rPr>
        <w:t xml:space="preserve"> for the services rendered earlier. The plaintiff claims that the defendant consistently acknowledged liability and undertook to settle the amount on divers occasions. </w:t>
      </w:r>
      <w:r w:rsidR="00E74300">
        <w:rPr>
          <w:rFonts w:ascii="Times New Roman" w:hAnsi="Times New Roman" w:cs="Times New Roman"/>
          <w:sz w:val="24"/>
          <w:szCs w:val="24"/>
        </w:rPr>
        <w:t>The amount was not paid, nevertheless.</w:t>
      </w:r>
    </w:p>
    <w:p w14:paraId="16DB2618" w14:textId="0A03D2AC" w:rsidR="00617D86" w:rsidRDefault="005F6212" w:rsidP="00617D86">
      <w:pPr>
        <w:spacing w:after="0" w:line="360" w:lineRule="auto"/>
        <w:jc w:val="both"/>
        <w:rPr>
          <w:rFonts w:ascii="Times New Roman" w:hAnsi="Times New Roman" w:cs="Times New Roman"/>
          <w:b/>
          <w:sz w:val="24"/>
          <w:szCs w:val="24"/>
        </w:rPr>
      </w:pPr>
      <w:r w:rsidRPr="0040306A">
        <w:rPr>
          <w:rFonts w:ascii="Times New Roman" w:hAnsi="Times New Roman" w:cs="Times New Roman"/>
          <w:b/>
          <w:sz w:val="24"/>
          <w:szCs w:val="24"/>
        </w:rPr>
        <w:t xml:space="preserve">THE APPLICATION FOR DEFAULT JUDGMENT  </w:t>
      </w:r>
    </w:p>
    <w:p w14:paraId="334C2AFE" w14:textId="77777777" w:rsidR="003B6CC3" w:rsidRDefault="00A50BD5" w:rsidP="00A50BD5">
      <w:pPr>
        <w:spacing w:after="0" w:line="360" w:lineRule="auto"/>
        <w:ind w:firstLine="720"/>
        <w:jc w:val="both"/>
        <w:rPr>
          <w:rFonts w:ascii="Times New Roman" w:hAnsi="Times New Roman" w:cs="Times New Roman"/>
          <w:sz w:val="24"/>
          <w:szCs w:val="24"/>
        </w:rPr>
      </w:pPr>
      <w:r w:rsidRPr="00A50BD5">
        <w:rPr>
          <w:rFonts w:ascii="Times New Roman" w:hAnsi="Times New Roman" w:cs="Times New Roman"/>
          <w:sz w:val="24"/>
          <w:szCs w:val="24"/>
        </w:rPr>
        <w:t xml:space="preserve">The application was accompanied by </w:t>
      </w:r>
      <w:r w:rsidR="00E74300">
        <w:rPr>
          <w:rFonts w:ascii="Times New Roman" w:hAnsi="Times New Roman" w:cs="Times New Roman"/>
          <w:sz w:val="24"/>
          <w:szCs w:val="24"/>
        </w:rPr>
        <w:t xml:space="preserve">a </w:t>
      </w:r>
      <w:r w:rsidRPr="00A50BD5">
        <w:rPr>
          <w:rFonts w:ascii="Times New Roman" w:hAnsi="Times New Roman" w:cs="Times New Roman"/>
          <w:sz w:val="24"/>
          <w:szCs w:val="24"/>
        </w:rPr>
        <w:t xml:space="preserve">founding affidavit </w:t>
      </w:r>
      <w:r w:rsidR="00E74300">
        <w:rPr>
          <w:rFonts w:ascii="Times New Roman" w:hAnsi="Times New Roman" w:cs="Times New Roman"/>
          <w:sz w:val="24"/>
          <w:szCs w:val="24"/>
        </w:rPr>
        <w:t xml:space="preserve">deposed to by </w:t>
      </w:r>
      <w:r w:rsidRPr="00A50BD5">
        <w:rPr>
          <w:rFonts w:ascii="Times New Roman" w:hAnsi="Times New Roman" w:cs="Times New Roman"/>
          <w:sz w:val="24"/>
          <w:szCs w:val="24"/>
        </w:rPr>
        <w:t xml:space="preserve">Tichawana Nyahuma, the plaintiff’s founding partner. </w:t>
      </w:r>
      <w:r>
        <w:rPr>
          <w:rFonts w:ascii="Times New Roman" w:hAnsi="Times New Roman" w:cs="Times New Roman"/>
          <w:sz w:val="24"/>
          <w:szCs w:val="24"/>
        </w:rPr>
        <w:t>The affidavit referred to invoices raised by the plaintiff in connection with the said services. The invoices were not attached. Attached were whatsapp chats between Mr Nyahuma</w:t>
      </w:r>
      <w:r w:rsidR="00E74300">
        <w:rPr>
          <w:rFonts w:ascii="Times New Roman" w:hAnsi="Times New Roman" w:cs="Times New Roman"/>
          <w:sz w:val="24"/>
          <w:szCs w:val="24"/>
        </w:rPr>
        <w:t>, Ruth</w:t>
      </w:r>
      <w:r>
        <w:rPr>
          <w:rFonts w:ascii="Times New Roman" w:hAnsi="Times New Roman" w:cs="Times New Roman"/>
          <w:sz w:val="24"/>
          <w:szCs w:val="24"/>
        </w:rPr>
        <w:t xml:space="preserve"> Zimvumi the legal practitioner</w:t>
      </w:r>
      <w:r w:rsidR="00E74300">
        <w:rPr>
          <w:rFonts w:ascii="Times New Roman" w:hAnsi="Times New Roman" w:cs="Times New Roman"/>
          <w:sz w:val="24"/>
          <w:szCs w:val="24"/>
        </w:rPr>
        <w:t xml:space="preserve"> </w:t>
      </w:r>
      <w:r>
        <w:rPr>
          <w:rFonts w:ascii="Times New Roman" w:hAnsi="Times New Roman" w:cs="Times New Roman"/>
          <w:sz w:val="24"/>
          <w:szCs w:val="24"/>
        </w:rPr>
        <w:t>represent</w:t>
      </w:r>
      <w:r w:rsidR="00E74300">
        <w:rPr>
          <w:rFonts w:ascii="Times New Roman" w:hAnsi="Times New Roman" w:cs="Times New Roman"/>
          <w:sz w:val="24"/>
          <w:szCs w:val="24"/>
        </w:rPr>
        <w:t>ing the plaintiff</w:t>
      </w:r>
      <w:r>
        <w:rPr>
          <w:rFonts w:ascii="Times New Roman" w:hAnsi="Times New Roman" w:cs="Times New Roman"/>
          <w:sz w:val="24"/>
          <w:szCs w:val="24"/>
        </w:rPr>
        <w:t xml:space="preserve">, and the defendant. It was alleged that the defendant acknowledged his indebtedness to the plaintiff in those chats. </w:t>
      </w:r>
    </w:p>
    <w:p w14:paraId="0A0F24A3" w14:textId="7E92AFC9" w:rsidR="0018631F" w:rsidRDefault="0018631F"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such chat </w:t>
      </w:r>
      <w:r w:rsidR="00E74300">
        <w:rPr>
          <w:rFonts w:ascii="Times New Roman" w:hAnsi="Times New Roman" w:cs="Times New Roman"/>
          <w:sz w:val="24"/>
          <w:szCs w:val="24"/>
        </w:rPr>
        <w:t xml:space="preserve">dated 20 October 2020, </w:t>
      </w:r>
      <w:r>
        <w:rPr>
          <w:rFonts w:ascii="Times New Roman" w:hAnsi="Times New Roman" w:cs="Times New Roman"/>
          <w:sz w:val="24"/>
          <w:szCs w:val="24"/>
        </w:rPr>
        <w:t xml:space="preserve">from Mr Nyahuma to the defendant referred to </w:t>
      </w:r>
      <w:r w:rsidRPr="00E74300">
        <w:rPr>
          <w:rFonts w:ascii="Times New Roman" w:hAnsi="Times New Roman" w:cs="Times New Roman"/>
          <w:i/>
          <w:sz w:val="24"/>
          <w:szCs w:val="24"/>
        </w:rPr>
        <w:t>“our invoice that has remained unsettled inordinately, Am afraid if payment is not made by this coming Wednesday then I shall have to take legal action against you. It’s a matter of principle and business”</w:t>
      </w:r>
      <w:r>
        <w:rPr>
          <w:rFonts w:ascii="Times New Roman" w:hAnsi="Times New Roman" w:cs="Times New Roman"/>
          <w:sz w:val="24"/>
          <w:szCs w:val="24"/>
        </w:rPr>
        <w:t xml:space="preserve">. To which the defendant responded, </w:t>
      </w:r>
      <w:r w:rsidRPr="00E74300">
        <w:rPr>
          <w:rFonts w:ascii="Times New Roman" w:hAnsi="Times New Roman" w:cs="Times New Roman"/>
          <w:i/>
          <w:sz w:val="24"/>
          <w:szCs w:val="24"/>
        </w:rPr>
        <w:t>“When I was in the bank to pay from my personal account, I made a couple of payments-then had to rush for meetings. Unfortunately, I am winding down things here-in preparation for my departure. I will see how much I can squeeze on Monday otherwise I have to wait for the 2</w:t>
      </w:r>
      <w:r w:rsidRPr="00E74300">
        <w:rPr>
          <w:rFonts w:ascii="Times New Roman" w:hAnsi="Times New Roman" w:cs="Times New Roman"/>
          <w:i/>
          <w:sz w:val="24"/>
          <w:szCs w:val="24"/>
          <w:vertAlign w:val="superscript"/>
        </w:rPr>
        <w:t>nd</w:t>
      </w:r>
      <w:r w:rsidRPr="00E74300">
        <w:rPr>
          <w:rFonts w:ascii="Times New Roman" w:hAnsi="Times New Roman" w:cs="Times New Roman"/>
          <w:i/>
          <w:sz w:val="24"/>
          <w:szCs w:val="24"/>
        </w:rPr>
        <w:t xml:space="preserve"> when my income comes…..”</w:t>
      </w:r>
      <w:r>
        <w:rPr>
          <w:rFonts w:ascii="Times New Roman" w:hAnsi="Times New Roman" w:cs="Times New Roman"/>
          <w:sz w:val="24"/>
          <w:szCs w:val="24"/>
        </w:rPr>
        <w:t xml:space="preserve"> </w:t>
      </w:r>
      <w:r w:rsidR="00A50BD5">
        <w:rPr>
          <w:rFonts w:ascii="Times New Roman" w:hAnsi="Times New Roman" w:cs="Times New Roman"/>
          <w:sz w:val="24"/>
          <w:szCs w:val="24"/>
        </w:rPr>
        <w:t xml:space="preserve"> </w:t>
      </w:r>
      <w:r>
        <w:rPr>
          <w:rFonts w:ascii="Times New Roman" w:hAnsi="Times New Roman" w:cs="Times New Roman"/>
          <w:sz w:val="24"/>
          <w:szCs w:val="24"/>
        </w:rPr>
        <w:t xml:space="preserve">The alleged outstanding amount was not stated in the exchanges. There followed exchanges </w:t>
      </w:r>
      <w:r>
        <w:rPr>
          <w:rFonts w:ascii="Times New Roman" w:hAnsi="Times New Roman" w:cs="Times New Roman"/>
          <w:sz w:val="24"/>
          <w:szCs w:val="24"/>
        </w:rPr>
        <w:lastRenderedPageBreak/>
        <w:t xml:space="preserve">Ms </w:t>
      </w:r>
      <w:r w:rsidR="00D97152">
        <w:rPr>
          <w:rFonts w:ascii="Times New Roman" w:hAnsi="Times New Roman" w:cs="Times New Roman"/>
          <w:sz w:val="24"/>
          <w:szCs w:val="24"/>
        </w:rPr>
        <w:t xml:space="preserve">Zimvumi </w:t>
      </w:r>
      <w:r>
        <w:rPr>
          <w:rFonts w:ascii="Times New Roman" w:hAnsi="Times New Roman" w:cs="Times New Roman"/>
          <w:sz w:val="24"/>
          <w:szCs w:val="24"/>
        </w:rPr>
        <w:t xml:space="preserve">and the defendant. She was following up on the payment. Again the alleged outstanding amount was not stated. </w:t>
      </w:r>
    </w:p>
    <w:p w14:paraId="6D9D03B6" w14:textId="4E3E99AB" w:rsidR="0086145D" w:rsidRDefault="0018631F" w:rsidP="00E7430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When the matter was placed before me, I raised four queries. These are as follows:</w:t>
      </w:r>
    </w:p>
    <w:p w14:paraId="3090CA66" w14:textId="08E06ED7" w:rsidR="0018631F" w:rsidRPr="0018631F" w:rsidRDefault="0018631F" w:rsidP="0018631F">
      <w:pPr>
        <w:tabs>
          <w:tab w:val="left" w:pos="1276"/>
        </w:tabs>
        <w:spacing w:after="0" w:line="240" w:lineRule="auto"/>
        <w:ind w:firstLine="720"/>
        <w:jc w:val="both"/>
        <w:rPr>
          <w:rFonts w:ascii="Times New Roman" w:hAnsi="Times New Roman" w:cs="Times New Roman"/>
        </w:rPr>
      </w:pPr>
      <w:r w:rsidRPr="0018631F">
        <w:rPr>
          <w:rFonts w:ascii="Times New Roman" w:hAnsi="Times New Roman" w:cs="Times New Roman"/>
        </w:rPr>
        <w:t>“1.</w:t>
      </w:r>
      <w:r w:rsidRPr="0018631F">
        <w:rPr>
          <w:rFonts w:ascii="Times New Roman" w:hAnsi="Times New Roman" w:cs="Times New Roman"/>
        </w:rPr>
        <w:tab/>
        <w:t>Is the claim for a debt or liquidated demand per rule 57?</w:t>
      </w:r>
    </w:p>
    <w:p w14:paraId="36F24F7E" w14:textId="2B2ABA0E" w:rsidR="0018631F" w:rsidRPr="0018631F" w:rsidRDefault="0018631F" w:rsidP="0018631F">
      <w:pPr>
        <w:spacing w:after="0" w:line="240" w:lineRule="auto"/>
        <w:ind w:left="1276" w:hanging="425"/>
        <w:jc w:val="both"/>
        <w:rPr>
          <w:rFonts w:ascii="Times New Roman" w:hAnsi="Times New Roman" w:cs="Times New Roman"/>
        </w:rPr>
      </w:pPr>
      <w:r w:rsidRPr="0018631F">
        <w:rPr>
          <w:rFonts w:ascii="Times New Roman" w:hAnsi="Times New Roman" w:cs="Times New Roman"/>
        </w:rPr>
        <w:t>2.</w:t>
      </w:r>
      <w:r w:rsidRPr="0018631F">
        <w:rPr>
          <w:rFonts w:ascii="Times New Roman" w:hAnsi="Times New Roman" w:cs="Times New Roman"/>
        </w:rPr>
        <w:tab/>
        <w:t>Where in the papers did the defendant expressly agree to settle the sum of US$5 000.00 in South African rand?</w:t>
      </w:r>
    </w:p>
    <w:p w14:paraId="686CA60A" w14:textId="5C73F4C3" w:rsidR="0018631F" w:rsidRPr="0018631F" w:rsidRDefault="0018631F" w:rsidP="0018631F">
      <w:pPr>
        <w:spacing w:after="0" w:line="240" w:lineRule="auto"/>
        <w:ind w:left="1276" w:hanging="425"/>
        <w:jc w:val="both"/>
        <w:rPr>
          <w:rFonts w:ascii="Times New Roman" w:hAnsi="Times New Roman" w:cs="Times New Roman"/>
        </w:rPr>
      </w:pPr>
      <w:r w:rsidRPr="0018631F">
        <w:rPr>
          <w:rFonts w:ascii="Times New Roman" w:hAnsi="Times New Roman" w:cs="Times New Roman"/>
        </w:rPr>
        <w:t>3.</w:t>
      </w:r>
      <w:r w:rsidRPr="0018631F">
        <w:rPr>
          <w:rFonts w:ascii="Times New Roman" w:hAnsi="Times New Roman" w:cs="Times New Roman"/>
        </w:rPr>
        <w:tab/>
        <w:t>In the absence of an itemised bill or acknowledgment of debt, on what basis is it alleged the agreed fee was US$5 000.00?</w:t>
      </w:r>
    </w:p>
    <w:p w14:paraId="5A75727D" w14:textId="119D9E6E" w:rsidR="0018631F" w:rsidRDefault="0018631F" w:rsidP="00E74300">
      <w:pPr>
        <w:tabs>
          <w:tab w:val="left" w:pos="1276"/>
        </w:tabs>
        <w:spacing w:line="240" w:lineRule="auto"/>
        <w:ind w:left="1271" w:hanging="420"/>
        <w:jc w:val="both"/>
        <w:rPr>
          <w:rFonts w:ascii="Times New Roman" w:hAnsi="Times New Roman" w:cs="Times New Roman"/>
          <w:sz w:val="24"/>
          <w:szCs w:val="24"/>
        </w:rPr>
      </w:pPr>
      <w:r w:rsidRPr="0018631F">
        <w:rPr>
          <w:rFonts w:ascii="Times New Roman" w:hAnsi="Times New Roman" w:cs="Times New Roman"/>
        </w:rPr>
        <w:t>4.</w:t>
      </w:r>
      <w:r w:rsidRPr="0018631F">
        <w:rPr>
          <w:rFonts w:ascii="Times New Roman" w:hAnsi="Times New Roman" w:cs="Times New Roman"/>
        </w:rPr>
        <w:tab/>
        <w:t>Is it competent for this court to grant an order in the sum of R111,000.00 in light of the observations above?”</w:t>
      </w:r>
    </w:p>
    <w:p w14:paraId="66B60C6F" w14:textId="58893183" w:rsidR="0018631F" w:rsidRDefault="00E74300" w:rsidP="00E74300">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631F">
        <w:rPr>
          <w:rFonts w:ascii="Times New Roman" w:hAnsi="Times New Roman" w:cs="Times New Roman"/>
          <w:sz w:val="24"/>
          <w:szCs w:val="24"/>
        </w:rPr>
        <w:t xml:space="preserve">That simple, straightforward and matter of fact enquiry drew the ire </w:t>
      </w:r>
      <w:r>
        <w:rPr>
          <w:rFonts w:ascii="Times New Roman" w:hAnsi="Times New Roman" w:cs="Times New Roman"/>
          <w:sz w:val="24"/>
          <w:szCs w:val="24"/>
        </w:rPr>
        <w:t xml:space="preserve">of </w:t>
      </w:r>
      <w:r w:rsidR="0018631F">
        <w:rPr>
          <w:rFonts w:ascii="Times New Roman" w:hAnsi="Times New Roman" w:cs="Times New Roman"/>
          <w:sz w:val="24"/>
          <w:szCs w:val="24"/>
        </w:rPr>
        <w:t xml:space="preserve">Mrs </w:t>
      </w:r>
      <w:r w:rsidR="0018631F" w:rsidRPr="0018631F">
        <w:rPr>
          <w:rFonts w:ascii="Times New Roman" w:hAnsi="Times New Roman" w:cs="Times New Roman"/>
          <w:i/>
          <w:sz w:val="24"/>
          <w:szCs w:val="24"/>
        </w:rPr>
        <w:t>Zimvumi</w:t>
      </w:r>
      <w:r w:rsidR="0018631F">
        <w:rPr>
          <w:rFonts w:ascii="Times New Roman" w:hAnsi="Times New Roman" w:cs="Times New Roman"/>
          <w:sz w:val="24"/>
          <w:szCs w:val="24"/>
        </w:rPr>
        <w:t xml:space="preserve"> of Ruth Zimvumi Legal Practice, who is listed as the legal practitioner of record for the plaintiff</w:t>
      </w:r>
      <w:r>
        <w:rPr>
          <w:rFonts w:ascii="Times New Roman" w:hAnsi="Times New Roman" w:cs="Times New Roman"/>
          <w:sz w:val="24"/>
          <w:szCs w:val="24"/>
        </w:rPr>
        <w:t xml:space="preserve"> (hereinafter referred to as </w:t>
      </w:r>
      <w:r w:rsidR="00D97152">
        <w:rPr>
          <w:rFonts w:ascii="Times New Roman" w:hAnsi="Times New Roman" w:cs="Times New Roman"/>
          <w:sz w:val="24"/>
          <w:szCs w:val="24"/>
        </w:rPr>
        <w:t>“</w:t>
      </w:r>
      <w:r>
        <w:rPr>
          <w:rFonts w:ascii="Times New Roman" w:hAnsi="Times New Roman" w:cs="Times New Roman"/>
          <w:sz w:val="24"/>
          <w:szCs w:val="24"/>
        </w:rPr>
        <w:t>the counsel</w:t>
      </w:r>
      <w:r w:rsidR="00D97152">
        <w:rPr>
          <w:rFonts w:ascii="Times New Roman" w:hAnsi="Times New Roman" w:cs="Times New Roman"/>
          <w:sz w:val="24"/>
          <w:szCs w:val="24"/>
        </w:rPr>
        <w:t>”</w:t>
      </w:r>
      <w:r>
        <w:rPr>
          <w:rFonts w:ascii="Times New Roman" w:hAnsi="Times New Roman" w:cs="Times New Roman"/>
          <w:sz w:val="24"/>
          <w:szCs w:val="24"/>
        </w:rPr>
        <w:t>)</w:t>
      </w:r>
      <w:r w:rsidR="00D97152">
        <w:rPr>
          <w:rFonts w:ascii="Times New Roman" w:hAnsi="Times New Roman" w:cs="Times New Roman"/>
          <w:sz w:val="24"/>
          <w:szCs w:val="24"/>
        </w:rPr>
        <w:t xml:space="preserve">.  </w:t>
      </w:r>
      <w:r w:rsidR="00F3509A">
        <w:rPr>
          <w:rFonts w:ascii="Times New Roman" w:hAnsi="Times New Roman" w:cs="Times New Roman"/>
          <w:sz w:val="24"/>
          <w:szCs w:val="24"/>
        </w:rPr>
        <w:t xml:space="preserve">She not only </w:t>
      </w:r>
      <w:r w:rsidR="00D97152">
        <w:rPr>
          <w:rFonts w:ascii="Times New Roman" w:hAnsi="Times New Roman" w:cs="Times New Roman"/>
          <w:sz w:val="24"/>
          <w:szCs w:val="24"/>
        </w:rPr>
        <w:t>accuse</w:t>
      </w:r>
      <w:r w:rsidR="00F3509A">
        <w:rPr>
          <w:rFonts w:ascii="Times New Roman" w:hAnsi="Times New Roman" w:cs="Times New Roman"/>
          <w:sz w:val="24"/>
          <w:szCs w:val="24"/>
        </w:rPr>
        <w:t xml:space="preserve">d the judge </w:t>
      </w:r>
      <w:r w:rsidR="0018631F">
        <w:rPr>
          <w:rFonts w:ascii="Times New Roman" w:hAnsi="Times New Roman" w:cs="Times New Roman"/>
          <w:sz w:val="24"/>
          <w:szCs w:val="24"/>
        </w:rPr>
        <w:t xml:space="preserve">of </w:t>
      </w:r>
      <w:r w:rsidR="00917E50">
        <w:rPr>
          <w:rFonts w:ascii="Times New Roman" w:hAnsi="Times New Roman" w:cs="Times New Roman"/>
          <w:sz w:val="24"/>
          <w:szCs w:val="24"/>
        </w:rPr>
        <w:t xml:space="preserve">descending </w:t>
      </w:r>
      <w:r w:rsidR="0018631F">
        <w:rPr>
          <w:rFonts w:ascii="Times New Roman" w:hAnsi="Times New Roman" w:cs="Times New Roman"/>
          <w:sz w:val="24"/>
          <w:szCs w:val="24"/>
        </w:rPr>
        <w:t xml:space="preserve">into </w:t>
      </w:r>
      <w:r w:rsidR="00D97152">
        <w:rPr>
          <w:rFonts w:ascii="Times New Roman" w:hAnsi="Times New Roman" w:cs="Times New Roman"/>
          <w:sz w:val="24"/>
          <w:szCs w:val="24"/>
        </w:rPr>
        <w:t xml:space="preserve">the </w:t>
      </w:r>
      <w:r w:rsidR="0018631F">
        <w:rPr>
          <w:rFonts w:ascii="Times New Roman" w:hAnsi="Times New Roman" w:cs="Times New Roman"/>
          <w:sz w:val="24"/>
          <w:szCs w:val="24"/>
        </w:rPr>
        <w:t xml:space="preserve">arena, </w:t>
      </w:r>
      <w:r w:rsidR="00F3509A">
        <w:rPr>
          <w:rFonts w:ascii="Times New Roman" w:hAnsi="Times New Roman" w:cs="Times New Roman"/>
          <w:sz w:val="24"/>
          <w:szCs w:val="24"/>
        </w:rPr>
        <w:t xml:space="preserve">but </w:t>
      </w:r>
      <w:r w:rsidR="00917E50">
        <w:rPr>
          <w:rFonts w:ascii="Times New Roman" w:hAnsi="Times New Roman" w:cs="Times New Roman"/>
          <w:sz w:val="24"/>
          <w:szCs w:val="24"/>
        </w:rPr>
        <w:t xml:space="preserve">she also reproached </w:t>
      </w:r>
      <w:r w:rsidR="00F3509A">
        <w:rPr>
          <w:rFonts w:ascii="Times New Roman" w:hAnsi="Times New Roman" w:cs="Times New Roman"/>
          <w:sz w:val="24"/>
          <w:szCs w:val="24"/>
        </w:rPr>
        <w:t xml:space="preserve">the judge </w:t>
      </w:r>
      <w:r w:rsidR="00917E50">
        <w:rPr>
          <w:rFonts w:ascii="Times New Roman" w:hAnsi="Times New Roman" w:cs="Times New Roman"/>
          <w:sz w:val="24"/>
          <w:szCs w:val="24"/>
        </w:rPr>
        <w:t>for raising a defence on behalf of the defendant. I will reproduce hereunder the relevant excerpts from her letter of 28 May 2021</w:t>
      </w:r>
      <w:r w:rsidR="00094E37">
        <w:rPr>
          <w:rFonts w:ascii="Times New Roman" w:hAnsi="Times New Roman" w:cs="Times New Roman"/>
          <w:sz w:val="24"/>
          <w:szCs w:val="24"/>
        </w:rPr>
        <w:t>, served on the registrar on 31 May 2021</w:t>
      </w:r>
      <w:r w:rsidR="00917E50">
        <w:rPr>
          <w:rFonts w:ascii="Times New Roman" w:hAnsi="Times New Roman" w:cs="Times New Roman"/>
          <w:sz w:val="24"/>
          <w:szCs w:val="24"/>
        </w:rPr>
        <w:t>:</w:t>
      </w:r>
    </w:p>
    <w:p w14:paraId="40E6EC6B" w14:textId="15597A32" w:rsidR="00917E50" w:rsidRDefault="00917E50" w:rsidP="00094E37">
      <w:pPr>
        <w:tabs>
          <w:tab w:val="left" w:pos="709"/>
        </w:tabs>
        <w:spacing w:after="0" w:line="360" w:lineRule="auto"/>
        <w:ind w:left="709"/>
        <w:jc w:val="both"/>
        <w:rPr>
          <w:rFonts w:ascii="Times New Roman" w:hAnsi="Times New Roman" w:cs="Times New Roman"/>
          <w:b/>
          <w:sz w:val="24"/>
          <w:szCs w:val="24"/>
        </w:rPr>
      </w:pPr>
      <w:r w:rsidRPr="00917E50">
        <w:rPr>
          <w:rFonts w:ascii="Times New Roman" w:hAnsi="Times New Roman" w:cs="Times New Roman"/>
          <w:b/>
          <w:sz w:val="24"/>
          <w:szCs w:val="24"/>
        </w:rPr>
        <w:t>“RE; NYAHUMA’S LAW – GOLDEN STAIRS CHAMBERS vs JOSEPH MAKAMBA BUSHA</w:t>
      </w:r>
      <w:r>
        <w:rPr>
          <w:rFonts w:ascii="Times New Roman" w:hAnsi="Times New Roman" w:cs="Times New Roman"/>
          <w:b/>
          <w:sz w:val="24"/>
          <w:szCs w:val="24"/>
        </w:rPr>
        <w:t>-CASE NUMBER HC7444/2020</w:t>
      </w:r>
    </w:p>
    <w:p w14:paraId="341B4602" w14:textId="223D5D56" w:rsidR="00917E50" w:rsidRDefault="00917E50" w:rsidP="00E639FC">
      <w:pPr>
        <w:pStyle w:val="ListParagraph"/>
        <w:numPr>
          <w:ilvl w:val="0"/>
          <w:numId w:val="4"/>
        </w:numPr>
        <w:tabs>
          <w:tab w:val="left" w:pos="1134"/>
        </w:tabs>
        <w:spacing w:after="0" w:line="240" w:lineRule="auto"/>
        <w:ind w:left="1134" w:hanging="425"/>
        <w:jc w:val="both"/>
        <w:rPr>
          <w:rFonts w:ascii="Times New Roman" w:hAnsi="Times New Roman" w:cs="Times New Roman"/>
          <w:sz w:val="24"/>
          <w:szCs w:val="24"/>
        </w:rPr>
      </w:pPr>
      <w:r w:rsidRPr="00917E50">
        <w:rPr>
          <w:rFonts w:ascii="Times New Roman" w:hAnsi="Times New Roman" w:cs="Times New Roman"/>
          <w:sz w:val="24"/>
          <w:szCs w:val="24"/>
        </w:rPr>
        <w:t>The above file is presently before the Hon</w:t>
      </w:r>
      <w:r w:rsidR="00F3509A">
        <w:rPr>
          <w:rFonts w:ascii="Times New Roman" w:hAnsi="Times New Roman" w:cs="Times New Roman"/>
          <w:sz w:val="24"/>
          <w:szCs w:val="24"/>
        </w:rPr>
        <w:t>o</w:t>
      </w:r>
      <w:r w:rsidRPr="00917E50">
        <w:rPr>
          <w:rFonts w:ascii="Times New Roman" w:hAnsi="Times New Roman" w:cs="Times New Roman"/>
          <w:sz w:val="24"/>
          <w:szCs w:val="24"/>
        </w:rPr>
        <w:t xml:space="preserve">urable Musithu J, as a Chamber Application for Default Judgement in terms of Rule 57 of this court’s rules. We have perused the file and noted the queries raised by His Lordship. However, before doing so, we point out that Plaintiff has come to court via Rule 57 because Defendant is </w:t>
      </w:r>
      <w:r w:rsidRPr="00917E50">
        <w:rPr>
          <w:rFonts w:ascii="Times New Roman" w:hAnsi="Times New Roman" w:cs="Times New Roman"/>
          <w:b/>
          <w:sz w:val="24"/>
          <w:szCs w:val="24"/>
        </w:rPr>
        <w:t>barred</w:t>
      </w:r>
      <w:r w:rsidRPr="00917E50">
        <w:rPr>
          <w:rFonts w:ascii="Times New Roman" w:hAnsi="Times New Roman" w:cs="Times New Roman"/>
          <w:sz w:val="24"/>
          <w:szCs w:val="24"/>
        </w:rPr>
        <w:t xml:space="preserve"> for not having entered an Appearance to Defend despite having been properly served with the Summons and the Declaration. As such, we are of the respectful view that the queries raised almost amount to a defence for the Defendant being raised by His Lordship. In fact, we opine, again with the greatest respect, that his Lordship might just have descended into the arena. The issues raised are what the Defendant ought to have pleaded if he was minded to defend the claim. </w:t>
      </w:r>
      <w:r w:rsidRPr="00917E50">
        <w:rPr>
          <w:rFonts w:ascii="Times New Roman" w:hAnsi="Times New Roman" w:cs="Times New Roman"/>
          <w:b/>
          <w:sz w:val="24"/>
          <w:szCs w:val="24"/>
          <w:u w:val="single"/>
        </w:rPr>
        <w:t>It is submitted that Defendant by refraining from entering an Appearance to Defend, he effectively conceded to the claim thereby leaving the court with no choice but to grant the order prayed fo</w:t>
      </w:r>
      <w:r>
        <w:rPr>
          <w:rFonts w:ascii="Times New Roman" w:hAnsi="Times New Roman" w:cs="Times New Roman"/>
          <w:b/>
          <w:sz w:val="24"/>
          <w:szCs w:val="24"/>
          <w:u w:val="single"/>
        </w:rPr>
        <w:t>r.</w:t>
      </w:r>
    </w:p>
    <w:p w14:paraId="708CE6C2" w14:textId="25BEB8D0" w:rsidR="00094E37" w:rsidRPr="00E74300" w:rsidRDefault="00917E50" w:rsidP="00E74300">
      <w:pPr>
        <w:pStyle w:val="ListParagraph"/>
        <w:numPr>
          <w:ilvl w:val="0"/>
          <w:numId w:val="4"/>
        </w:numPr>
        <w:tabs>
          <w:tab w:val="left" w:pos="1134"/>
        </w:tabs>
        <w:spacing w:line="240" w:lineRule="auto"/>
        <w:ind w:hanging="927"/>
        <w:jc w:val="both"/>
        <w:rPr>
          <w:rFonts w:ascii="Times New Roman" w:hAnsi="Times New Roman" w:cs="Times New Roman"/>
          <w:sz w:val="24"/>
          <w:szCs w:val="24"/>
        </w:rPr>
      </w:pPr>
      <w:r w:rsidRPr="00E74300">
        <w:rPr>
          <w:rFonts w:ascii="Times New Roman" w:hAnsi="Times New Roman" w:cs="Times New Roman"/>
          <w:sz w:val="24"/>
          <w:szCs w:val="24"/>
        </w:rPr>
        <w:t xml:space="preserve">Having said that, we now deal directly with the issues </w:t>
      </w:r>
      <w:r w:rsidRPr="00E74300">
        <w:rPr>
          <w:rFonts w:ascii="Times New Roman" w:hAnsi="Times New Roman" w:cs="Times New Roman"/>
          <w:i/>
          <w:sz w:val="24"/>
          <w:szCs w:val="24"/>
        </w:rPr>
        <w:t>seriatim;…..”</w:t>
      </w:r>
    </w:p>
    <w:p w14:paraId="1C183837" w14:textId="056C4B81" w:rsidR="00B56CB3" w:rsidRDefault="003B6CC3" w:rsidP="003B6CC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4300">
        <w:rPr>
          <w:rFonts w:ascii="Times New Roman" w:hAnsi="Times New Roman" w:cs="Times New Roman"/>
          <w:sz w:val="24"/>
          <w:szCs w:val="24"/>
        </w:rPr>
        <w:t>Counsel insisted</w:t>
      </w:r>
      <w:r w:rsidR="00917E50">
        <w:rPr>
          <w:rFonts w:ascii="Times New Roman" w:hAnsi="Times New Roman" w:cs="Times New Roman"/>
          <w:sz w:val="24"/>
          <w:szCs w:val="24"/>
        </w:rPr>
        <w:t xml:space="preserve"> that the claim </w:t>
      </w:r>
      <w:r w:rsidR="00E74300">
        <w:rPr>
          <w:rFonts w:ascii="Times New Roman" w:hAnsi="Times New Roman" w:cs="Times New Roman"/>
          <w:sz w:val="24"/>
          <w:szCs w:val="24"/>
        </w:rPr>
        <w:t xml:space="preserve">was </w:t>
      </w:r>
      <w:r w:rsidR="00917E50">
        <w:rPr>
          <w:rFonts w:ascii="Times New Roman" w:hAnsi="Times New Roman" w:cs="Times New Roman"/>
          <w:sz w:val="24"/>
          <w:szCs w:val="24"/>
        </w:rPr>
        <w:t>for a debt arising from legal services rendered. The letter further ma</w:t>
      </w:r>
      <w:r w:rsidR="00E74300">
        <w:rPr>
          <w:rFonts w:ascii="Times New Roman" w:hAnsi="Times New Roman" w:cs="Times New Roman"/>
          <w:sz w:val="24"/>
          <w:szCs w:val="24"/>
        </w:rPr>
        <w:t>de</w:t>
      </w:r>
      <w:r w:rsidR="00917E50">
        <w:rPr>
          <w:rFonts w:ascii="Times New Roman" w:hAnsi="Times New Roman" w:cs="Times New Roman"/>
          <w:sz w:val="24"/>
          <w:szCs w:val="24"/>
        </w:rPr>
        <w:t xml:space="preserve"> the point that rule 57 refer</w:t>
      </w:r>
      <w:r w:rsidR="00E74300">
        <w:rPr>
          <w:rFonts w:ascii="Times New Roman" w:hAnsi="Times New Roman" w:cs="Times New Roman"/>
          <w:sz w:val="24"/>
          <w:szCs w:val="24"/>
        </w:rPr>
        <w:t xml:space="preserve">red </w:t>
      </w:r>
      <w:r w:rsidR="00917E50">
        <w:rPr>
          <w:rFonts w:ascii="Times New Roman" w:hAnsi="Times New Roman" w:cs="Times New Roman"/>
          <w:sz w:val="24"/>
          <w:szCs w:val="24"/>
        </w:rPr>
        <w:t xml:space="preserve">to a </w:t>
      </w:r>
      <w:r w:rsidR="00917E50" w:rsidRPr="00E74300">
        <w:rPr>
          <w:rFonts w:ascii="Times New Roman" w:hAnsi="Times New Roman" w:cs="Times New Roman"/>
          <w:b/>
          <w:sz w:val="24"/>
          <w:szCs w:val="24"/>
        </w:rPr>
        <w:t>“debt”</w:t>
      </w:r>
      <w:r w:rsidR="00917E50">
        <w:rPr>
          <w:rFonts w:ascii="Times New Roman" w:hAnsi="Times New Roman" w:cs="Times New Roman"/>
          <w:sz w:val="24"/>
          <w:szCs w:val="24"/>
        </w:rPr>
        <w:t xml:space="preserve"> </w:t>
      </w:r>
      <w:r w:rsidR="00917E50" w:rsidRPr="00917E50">
        <w:rPr>
          <w:rFonts w:ascii="Times New Roman" w:hAnsi="Times New Roman" w:cs="Times New Roman"/>
          <w:b/>
          <w:sz w:val="24"/>
          <w:szCs w:val="24"/>
        </w:rPr>
        <w:t>or</w:t>
      </w:r>
      <w:r w:rsidR="00917E50">
        <w:rPr>
          <w:rFonts w:ascii="Times New Roman" w:hAnsi="Times New Roman" w:cs="Times New Roman"/>
          <w:b/>
          <w:sz w:val="24"/>
          <w:szCs w:val="24"/>
        </w:rPr>
        <w:t xml:space="preserve"> “a liquidated demand”. </w:t>
      </w:r>
      <w:r w:rsidR="00F3509A" w:rsidRPr="00F3509A">
        <w:rPr>
          <w:rFonts w:ascii="Times New Roman" w:hAnsi="Times New Roman" w:cs="Times New Roman"/>
          <w:sz w:val="24"/>
          <w:szCs w:val="24"/>
        </w:rPr>
        <w:t xml:space="preserve">Counsel </w:t>
      </w:r>
      <w:r w:rsidR="00917E50" w:rsidRPr="00F3509A">
        <w:rPr>
          <w:rFonts w:ascii="Times New Roman" w:hAnsi="Times New Roman" w:cs="Times New Roman"/>
          <w:sz w:val="24"/>
          <w:szCs w:val="24"/>
        </w:rPr>
        <w:t>argue</w:t>
      </w:r>
      <w:r w:rsidR="00E74300" w:rsidRPr="00F3509A">
        <w:rPr>
          <w:rFonts w:ascii="Times New Roman" w:hAnsi="Times New Roman" w:cs="Times New Roman"/>
          <w:sz w:val="24"/>
          <w:szCs w:val="24"/>
        </w:rPr>
        <w:t>d</w:t>
      </w:r>
      <w:r w:rsidR="00917E50" w:rsidRPr="00917E50">
        <w:rPr>
          <w:rFonts w:ascii="Times New Roman" w:hAnsi="Times New Roman" w:cs="Times New Roman"/>
          <w:sz w:val="24"/>
          <w:szCs w:val="24"/>
        </w:rPr>
        <w:t xml:space="preserve"> that the us</w:t>
      </w:r>
      <w:r w:rsidR="00917E50">
        <w:rPr>
          <w:rFonts w:ascii="Times New Roman" w:hAnsi="Times New Roman" w:cs="Times New Roman"/>
          <w:sz w:val="24"/>
          <w:szCs w:val="24"/>
        </w:rPr>
        <w:t>e</w:t>
      </w:r>
      <w:r w:rsidR="00917E50" w:rsidRPr="00917E50">
        <w:rPr>
          <w:rFonts w:ascii="Times New Roman" w:hAnsi="Times New Roman" w:cs="Times New Roman"/>
          <w:sz w:val="24"/>
          <w:szCs w:val="24"/>
        </w:rPr>
        <w:t xml:space="preserve"> of the wor</w:t>
      </w:r>
      <w:r w:rsidR="00917E50" w:rsidRPr="00E74300">
        <w:rPr>
          <w:rFonts w:ascii="Times New Roman" w:hAnsi="Times New Roman" w:cs="Times New Roman"/>
          <w:sz w:val="24"/>
          <w:szCs w:val="24"/>
        </w:rPr>
        <w:t>d</w:t>
      </w:r>
      <w:r w:rsidR="00917E50">
        <w:rPr>
          <w:rFonts w:ascii="Times New Roman" w:hAnsi="Times New Roman" w:cs="Times New Roman"/>
          <w:b/>
          <w:sz w:val="24"/>
          <w:szCs w:val="24"/>
        </w:rPr>
        <w:t xml:space="preserve"> “or” </w:t>
      </w:r>
      <w:r w:rsidR="00E74300" w:rsidRPr="00E74300">
        <w:rPr>
          <w:rFonts w:ascii="Times New Roman" w:hAnsi="Times New Roman" w:cs="Times New Roman"/>
          <w:sz w:val="24"/>
          <w:szCs w:val="24"/>
        </w:rPr>
        <w:t>was</w:t>
      </w:r>
      <w:r w:rsidR="00917E50" w:rsidRPr="00E74300">
        <w:rPr>
          <w:rFonts w:ascii="Times New Roman" w:hAnsi="Times New Roman" w:cs="Times New Roman"/>
          <w:sz w:val="24"/>
          <w:szCs w:val="24"/>
        </w:rPr>
        <w:t xml:space="preserve"> </w:t>
      </w:r>
      <w:r w:rsidR="00917E50" w:rsidRPr="00917E50">
        <w:rPr>
          <w:rFonts w:ascii="Times New Roman" w:hAnsi="Times New Roman" w:cs="Times New Roman"/>
          <w:sz w:val="24"/>
          <w:szCs w:val="24"/>
        </w:rPr>
        <w:t>disjunctive rather than conjunctive</w:t>
      </w:r>
      <w:r w:rsidR="00917E50">
        <w:rPr>
          <w:rFonts w:ascii="Times New Roman" w:hAnsi="Times New Roman" w:cs="Times New Roman"/>
          <w:b/>
          <w:sz w:val="24"/>
          <w:szCs w:val="24"/>
        </w:rPr>
        <w:t xml:space="preserve">. </w:t>
      </w:r>
      <w:r w:rsidR="00917E50" w:rsidRPr="00917E50">
        <w:rPr>
          <w:rFonts w:ascii="Times New Roman" w:hAnsi="Times New Roman" w:cs="Times New Roman"/>
          <w:sz w:val="24"/>
          <w:szCs w:val="24"/>
        </w:rPr>
        <w:t xml:space="preserve">She </w:t>
      </w:r>
      <w:r w:rsidR="00B56CB3">
        <w:rPr>
          <w:rFonts w:ascii="Times New Roman" w:hAnsi="Times New Roman" w:cs="Times New Roman"/>
          <w:sz w:val="24"/>
          <w:szCs w:val="24"/>
        </w:rPr>
        <w:t xml:space="preserve">went </w:t>
      </w:r>
      <w:r w:rsidR="00917E50" w:rsidRPr="00917E50">
        <w:rPr>
          <w:rFonts w:ascii="Times New Roman" w:hAnsi="Times New Roman" w:cs="Times New Roman"/>
          <w:sz w:val="24"/>
          <w:szCs w:val="24"/>
        </w:rPr>
        <w:t xml:space="preserve">on to relate to the </w:t>
      </w:r>
      <w:r w:rsidR="00917E50">
        <w:rPr>
          <w:rFonts w:ascii="Times New Roman" w:hAnsi="Times New Roman" w:cs="Times New Roman"/>
          <w:sz w:val="24"/>
          <w:szCs w:val="24"/>
        </w:rPr>
        <w:t xml:space="preserve">meaning of </w:t>
      </w:r>
      <w:r w:rsidR="00917E50" w:rsidRPr="00917E50">
        <w:rPr>
          <w:rFonts w:ascii="Times New Roman" w:hAnsi="Times New Roman" w:cs="Times New Roman"/>
          <w:sz w:val="24"/>
          <w:szCs w:val="24"/>
        </w:rPr>
        <w:t xml:space="preserve">debt </w:t>
      </w:r>
      <w:r w:rsidR="00917E50">
        <w:rPr>
          <w:rFonts w:ascii="Times New Roman" w:hAnsi="Times New Roman" w:cs="Times New Roman"/>
          <w:sz w:val="24"/>
          <w:szCs w:val="24"/>
        </w:rPr>
        <w:t>as defined in the Prescription Act</w:t>
      </w:r>
      <w:r w:rsidR="00917E50">
        <w:rPr>
          <w:rStyle w:val="FootnoteReference"/>
          <w:rFonts w:ascii="Times New Roman" w:hAnsi="Times New Roman" w:cs="Times New Roman"/>
          <w:sz w:val="24"/>
          <w:szCs w:val="24"/>
        </w:rPr>
        <w:footnoteReference w:id="1"/>
      </w:r>
      <w:r w:rsidR="00B56CB3">
        <w:rPr>
          <w:rFonts w:ascii="Times New Roman" w:hAnsi="Times New Roman" w:cs="Times New Roman"/>
          <w:sz w:val="24"/>
          <w:szCs w:val="24"/>
        </w:rPr>
        <w:t xml:space="preserve">. She reasoned that the </w:t>
      </w:r>
      <w:r w:rsidR="00B56CB3">
        <w:rPr>
          <w:rFonts w:ascii="Times New Roman" w:hAnsi="Times New Roman" w:cs="Times New Roman"/>
          <w:sz w:val="24"/>
          <w:szCs w:val="24"/>
        </w:rPr>
        <w:lastRenderedPageBreak/>
        <w:t>claim was a debt within the context of rule 57. In response to the query whether the parties expressly agreed to settle the bill in South African Rand, counsel had this to say:</w:t>
      </w:r>
    </w:p>
    <w:p w14:paraId="7CD465B5" w14:textId="0DE862D7" w:rsidR="00917E50" w:rsidRPr="00B56CB3" w:rsidRDefault="00B56CB3" w:rsidP="00B56CB3">
      <w:pPr>
        <w:tabs>
          <w:tab w:val="left" w:pos="1276"/>
        </w:tabs>
        <w:spacing w:line="240" w:lineRule="auto"/>
        <w:ind w:left="1276"/>
        <w:jc w:val="both"/>
        <w:rPr>
          <w:rFonts w:ascii="Times New Roman" w:hAnsi="Times New Roman" w:cs="Times New Roman"/>
        </w:rPr>
      </w:pPr>
      <w:r w:rsidRPr="00B56CB3">
        <w:rPr>
          <w:rFonts w:ascii="Times New Roman" w:hAnsi="Times New Roman" w:cs="Times New Roman"/>
        </w:rPr>
        <w:t xml:space="preserve">“It is conceded that there is nowhere in the papers where Defendant expressly agreed to the sum of USD5 000.00 to be settled in South African Rand. However, this would have been open to Defendant to deny but he acquiesced thereby admitting to the allegation. Now that Defendant is barred, it is submitted that assuming the allegation was false, which is denied, </w:t>
      </w:r>
      <w:r w:rsidRPr="00E74300">
        <w:rPr>
          <w:rFonts w:ascii="Times New Roman" w:hAnsi="Times New Roman" w:cs="Times New Roman"/>
          <w:u w:val="single"/>
        </w:rPr>
        <w:t>it has mutated into the truth by operation of law</w:t>
      </w:r>
      <w:r w:rsidRPr="00B56CB3">
        <w:rPr>
          <w:rFonts w:ascii="Times New Roman" w:hAnsi="Times New Roman" w:cs="Times New Roman"/>
        </w:rPr>
        <w:t xml:space="preserve">”. </w:t>
      </w:r>
      <w:r w:rsidR="00E74300">
        <w:rPr>
          <w:rFonts w:ascii="Times New Roman" w:hAnsi="Times New Roman" w:cs="Times New Roman"/>
        </w:rPr>
        <w:t>(Underlining for emphasis).</w:t>
      </w:r>
    </w:p>
    <w:p w14:paraId="4FA32ED8" w14:textId="77777777" w:rsidR="003B6CC3" w:rsidRDefault="00B56CB3" w:rsidP="00C207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proceeded to relate to order 15 Rule 104 (2)</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to further advance her submission. </w:t>
      </w:r>
      <w:r w:rsidR="00330D0E">
        <w:rPr>
          <w:rFonts w:ascii="Times New Roman" w:hAnsi="Times New Roman" w:cs="Times New Roman"/>
          <w:sz w:val="24"/>
          <w:szCs w:val="24"/>
        </w:rPr>
        <w:t xml:space="preserve">In response to the query pertaining to the acceptability of the fee of US$5 000.00, in the absence of an acknowledgment of debt or itemised bill, counsel’s response was that the mere allegation that the amount was the agreed fee was sufficient in the absence of a denial by the defendant. That allegation had to be taken as true. </w:t>
      </w:r>
    </w:p>
    <w:p w14:paraId="5E63E095" w14:textId="34CE66E5" w:rsidR="00B56CB3" w:rsidRDefault="00330D0E" w:rsidP="00C207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last query about the competency of granting default judgment in light of the earlier observations made, counsel’s comment was that the court could competently grant default judgment since the defendant was barred. Defendant was to be taken as having accepted the plaintiff’s claim as pleaded. She went on to aver that </w:t>
      </w:r>
      <w:r w:rsidR="00C20786">
        <w:rPr>
          <w:rFonts w:ascii="Times New Roman" w:hAnsi="Times New Roman" w:cs="Times New Roman"/>
          <w:sz w:val="24"/>
          <w:szCs w:val="24"/>
        </w:rPr>
        <w:t xml:space="preserve">the defendant was an aspiring presidential candidate in the last general election, and was also a business man of repute. He was therefore aware of the consequences attendant </w:t>
      </w:r>
      <w:r w:rsidR="0050770E">
        <w:rPr>
          <w:rFonts w:ascii="Times New Roman" w:hAnsi="Times New Roman" w:cs="Times New Roman"/>
          <w:sz w:val="24"/>
          <w:szCs w:val="24"/>
        </w:rPr>
        <w:t>up</w:t>
      </w:r>
      <w:r w:rsidR="00C20786">
        <w:rPr>
          <w:rFonts w:ascii="Times New Roman" w:hAnsi="Times New Roman" w:cs="Times New Roman"/>
          <w:sz w:val="24"/>
          <w:szCs w:val="24"/>
        </w:rPr>
        <w:t>on a failure to defend claims</w:t>
      </w:r>
      <w:r w:rsidR="002312DC">
        <w:rPr>
          <w:rFonts w:ascii="Times New Roman" w:hAnsi="Times New Roman" w:cs="Times New Roman"/>
          <w:sz w:val="24"/>
          <w:szCs w:val="24"/>
        </w:rPr>
        <w:t xml:space="preserve"> made against him</w:t>
      </w:r>
      <w:r w:rsidR="00C20786">
        <w:rPr>
          <w:rFonts w:ascii="Times New Roman" w:hAnsi="Times New Roman" w:cs="Times New Roman"/>
          <w:sz w:val="24"/>
          <w:szCs w:val="24"/>
        </w:rPr>
        <w:t xml:space="preserve">. </w:t>
      </w:r>
    </w:p>
    <w:p w14:paraId="4223A95D" w14:textId="5FDE0B7E" w:rsidR="0018631F" w:rsidRDefault="00094E37"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June 2021, plaintiff’s counsel filed an affidavit of evidence deposed to by Tichawana Nyahuma. It essentially regurgitated the contents of the letter of 28 May 2021, save for the unmerited attack on the Judge alluded to earlier on. </w:t>
      </w:r>
      <w:r w:rsidR="000C348D">
        <w:rPr>
          <w:rFonts w:ascii="Times New Roman" w:hAnsi="Times New Roman" w:cs="Times New Roman"/>
          <w:sz w:val="24"/>
          <w:szCs w:val="24"/>
        </w:rPr>
        <w:t xml:space="preserve">Also attached were legal fees invoices for R99 000.00 and R12 000.00 all dated 29 June 2020. </w:t>
      </w:r>
    </w:p>
    <w:p w14:paraId="334EF167" w14:textId="768FC911" w:rsidR="00652A11" w:rsidRPr="00652A11" w:rsidRDefault="00652A11" w:rsidP="00652A11">
      <w:pPr>
        <w:spacing w:after="0" w:line="360" w:lineRule="auto"/>
        <w:jc w:val="both"/>
        <w:rPr>
          <w:rFonts w:ascii="Times New Roman" w:hAnsi="Times New Roman" w:cs="Times New Roman"/>
          <w:b/>
          <w:sz w:val="24"/>
          <w:szCs w:val="24"/>
        </w:rPr>
      </w:pPr>
      <w:r w:rsidRPr="00652A11">
        <w:rPr>
          <w:rFonts w:ascii="Times New Roman" w:hAnsi="Times New Roman" w:cs="Times New Roman"/>
          <w:b/>
          <w:sz w:val="24"/>
          <w:szCs w:val="24"/>
        </w:rPr>
        <w:t xml:space="preserve">THE ISSUES </w:t>
      </w:r>
    </w:p>
    <w:p w14:paraId="6D252841" w14:textId="03653721" w:rsidR="0018631F" w:rsidRDefault="00652A11"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issues arise for consideration herein. </w:t>
      </w:r>
      <w:r w:rsidR="00152AFA">
        <w:rPr>
          <w:rFonts w:ascii="Times New Roman" w:hAnsi="Times New Roman" w:cs="Times New Roman"/>
          <w:sz w:val="24"/>
          <w:szCs w:val="24"/>
        </w:rPr>
        <w:t>These are:</w:t>
      </w:r>
    </w:p>
    <w:p w14:paraId="4A463B7E" w14:textId="591B11B8" w:rsidR="00152AFA" w:rsidRDefault="00152AFA" w:rsidP="00E639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role of the judge in an application for a default judgment under rule 57; and </w:t>
      </w:r>
    </w:p>
    <w:p w14:paraId="473F0E79" w14:textId="6E7D2925" w:rsidR="00152AFA" w:rsidRDefault="00152AFA" w:rsidP="00E639F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plaintiff’s claim is one for a debt or liquidated demand within the scope of rule 57.</w:t>
      </w:r>
    </w:p>
    <w:p w14:paraId="6D4E29F8" w14:textId="77777777" w:rsidR="002312DC" w:rsidRDefault="002312DC" w:rsidP="002312DC">
      <w:pPr>
        <w:pStyle w:val="ListParagraph"/>
        <w:spacing w:after="0" w:line="360" w:lineRule="auto"/>
        <w:ind w:left="1080"/>
        <w:jc w:val="both"/>
        <w:rPr>
          <w:rFonts w:ascii="Times New Roman" w:hAnsi="Times New Roman" w:cs="Times New Roman"/>
          <w:sz w:val="24"/>
          <w:szCs w:val="24"/>
        </w:rPr>
      </w:pPr>
    </w:p>
    <w:p w14:paraId="3B23FBBC" w14:textId="6396C93C" w:rsidR="00152AFA" w:rsidRPr="009E6D93" w:rsidRDefault="009E6D93" w:rsidP="00152AFA">
      <w:pPr>
        <w:spacing w:after="0" w:line="360" w:lineRule="auto"/>
        <w:jc w:val="both"/>
        <w:rPr>
          <w:rFonts w:ascii="Times New Roman" w:hAnsi="Times New Roman" w:cs="Times New Roman"/>
          <w:b/>
          <w:i/>
          <w:sz w:val="24"/>
          <w:szCs w:val="24"/>
        </w:rPr>
      </w:pPr>
      <w:r w:rsidRPr="009E6D93">
        <w:rPr>
          <w:rFonts w:ascii="Times New Roman" w:hAnsi="Times New Roman" w:cs="Times New Roman"/>
          <w:b/>
          <w:i/>
          <w:sz w:val="24"/>
          <w:szCs w:val="24"/>
        </w:rPr>
        <w:lastRenderedPageBreak/>
        <w:t>The role of the Judge in a rule 57 application</w:t>
      </w:r>
    </w:p>
    <w:p w14:paraId="05985C2A" w14:textId="38354180" w:rsidR="00DA5A90" w:rsidRDefault="007C0BB1"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issue arose from the sentiments expressed by plaintiff’s counsel in her aforementioned letter, where she alleged that by raising the aforesaid queries, the judge was descending into the arena as well as pleading a defence for the defendant. She further alleged that once a defendant is barred, then the court or in this instance, the judge is left “with no choice but to grant the order prayed for”. </w:t>
      </w:r>
      <w:r w:rsidR="00306BFE">
        <w:rPr>
          <w:rFonts w:ascii="Times New Roman" w:hAnsi="Times New Roman" w:cs="Times New Roman"/>
          <w:sz w:val="24"/>
          <w:szCs w:val="24"/>
        </w:rPr>
        <w:t>Such a crude proposition, made as it was with calculated assuredness betrays a</w:t>
      </w:r>
      <w:r w:rsidR="00431348">
        <w:rPr>
          <w:rFonts w:ascii="Times New Roman" w:hAnsi="Times New Roman" w:cs="Times New Roman"/>
          <w:sz w:val="24"/>
          <w:szCs w:val="24"/>
        </w:rPr>
        <w:t xml:space="preserve"> grave misapprehension of the role of the court or the judge in the dispensation of justice. It </w:t>
      </w:r>
      <w:r w:rsidR="00DA5A90">
        <w:rPr>
          <w:rFonts w:ascii="Times New Roman" w:hAnsi="Times New Roman" w:cs="Times New Roman"/>
          <w:sz w:val="24"/>
          <w:szCs w:val="24"/>
        </w:rPr>
        <w:t xml:space="preserve">is unscholarly and dangerous to the practice of law. </w:t>
      </w:r>
    </w:p>
    <w:p w14:paraId="45862CCA" w14:textId="57C14500" w:rsidR="0018631F" w:rsidRDefault="00431348"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accuse a judge of descending into the arena, and thereafter provide comments to the very queries raised by the judge smacks of arrog</w:t>
      </w:r>
      <w:r w:rsidR="00A65588">
        <w:rPr>
          <w:rFonts w:ascii="Times New Roman" w:hAnsi="Times New Roman" w:cs="Times New Roman"/>
          <w:sz w:val="24"/>
          <w:szCs w:val="24"/>
        </w:rPr>
        <w:t xml:space="preserve">ance by a legal practitioner who is ordinarily highly regarded by the court as </w:t>
      </w:r>
      <w:r>
        <w:rPr>
          <w:rFonts w:ascii="Times New Roman" w:hAnsi="Times New Roman" w:cs="Times New Roman"/>
          <w:sz w:val="24"/>
          <w:szCs w:val="24"/>
        </w:rPr>
        <w:t xml:space="preserve">an officer of the court. To allege that the judge is raising a defence on behalf of a litigant </w:t>
      </w:r>
      <w:r w:rsidR="00953FAC">
        <w:rPr>
          <w:rFonts w:ascii="Times New Roman" w:hAnsi="Times New Roman" w:cs="Times New Roman"/>
          <w:sz w:val="24"/>
          <w:szCs w:val="24"/>
        </w:rPr>
        <w:t>is not only impertinent and contemptuous</w:t>
      </w:r>
      <w:r w:rsidR="00A65588">
        <w:rPr>
          <w:rFonts w:ascii="Times New Roman" w:hAnsi="Times New Roman" w:cs="Times New Roman"/>
          <w:sz w:val="24"/>
          <w:szCs w:val="24"/>
        </w:rPr>
        <w:t xml:space="preserve"> of the judge. It </w:t>
      </w:r>
      <w:r w:rsidR="0050770E">
        <w:rPr>
          <w:rFonts w:ascii="Times New Roman" w:hAnsi="Times New Roman" w:cs="Times New Roman"/>
          <w:sz w:val="24"/>
          <w:szCs w:val="24"/>
        </w:rPr>
        <w:t xml:space="preserve">also </w:t>
      </w:r>
      <w:r w:rsidR="002B5758">
        <w:rPr>
          <w:rFonts w:ascii="Times New Roman" w:hAnsi="Times New Roman" w:cs="Times New Roman"/>
          <w:sz w:val="24"/>
          <w:szCs w:val="24"/>
        </w:rPr>
        <w:t xml:space="preserve">undermines the integrity of the judge concerned. </w:t>
      </w:r>
      <w:r w:rsidR="00340B5B">
        <w:rPr>
          <w:rFonts w:ascii="Times New Roman" w:hAnsi="Times New Roman" w:cs="Times New Roman"/>
          <w:sz w:val="24"/>
          <w:szCs w:val="24"/>
        </w:rPr>
        <w:t>Such accusation</w:t>
      </w:r>
      <w:r w:rsidR="003B6CC3">
        <w:rPr>
          <w:rFonts w:ascii="Times New Roman" w:hAnsi="Times New Roman" w:cs="Times New Roman"/>
          <w:sz w:val="24"/>
          <w:szCs w:val="24"/>
        </w:rPr>
        <w:t>s</w:t>
      </w:r>
      <w:r w:rsidR="00970131">
        <w:rPr>
          <w:rFonts w:ascii="Times New Roman" w:hAnsi="Times New Roman" w:cs="Times New Roman"/>
          <w:sz w:val="24"/>
          <w:szCs w:val="24"/>
        </w:rPr>
        <w:t>,</w:t>
      </w:r>
      <w:r w:rsidR="00340B5B">
        <w:rPr>
          <w:rFonts w:ascii="Times New Roman" w:hAnsi="Times New Roman" w:cs="Times New Roman"/>
          <w:sz w:val="24"/>
          <w:szCs w:val="24"/>
        </w:rPr>
        <w:t xml:space="preserve"> coming as </w:t>
      </w:r>
      <w:r w:rsidR="00970131">
        <w:rPr>
          <w:rFonts w:ascii="Times New Roman" w:hAnsi="Times New Roman" w:cs="Times New Roman"/>
          <w:sz w:val="24"/>
          <w:szCs w:val="24"/>
        </w:rPr>
        <w:t>they do</w:t>
      </w:r>
      <w:r w:rsidR="0050770E">
        <w:rPr>
          <w:rFonts w:ascii="Times New Roman" w:hAnsi="Times New Roman" w:cs="Times New Roman"/>
          <w:sz w:val="24"/>
          <w:szCs w:val="24"/>
        </w:rPr>
        <w:t>,</w:t>
      </w:r>
      <w:r w:rsidR="00340B5B">
        <w:rPr>
          <w:rFonts w:ascii="Times New Roman" w:hAnsi="Times New Roman" w:cs="Times New Roman"/>
          <w:sz w:val="24"/>
          <w:szCs w:val="24"/>
        </w:rPr>
        <w:t xml:space="preserve"> from an officer of the court running her own legal practice for that matter, are highly </w:t>
      </w:r>
      <w:r w:rsidR="00A65588">
        <w:rPr>
          <w:rFonts w:ascii="Times New Roman" w:hAnsi="Times New Roman" w:cs="Times New Roman"/>
          <w:sz w:val="24"/>
          <w:szCs w:val="24"/>
        </w:rPr>
        <w:t xml:space="preserve">unprofessional and should be avoided. </w:t>
      </w:r>
      <w:r w:rsidR="003B6CC3">
        <w:rPr>
          <w:rFonts w:ascii="Times New Roman" w:hAnsi="Times New Roman" w:cs="Times New Roman"/>
          <w:sz w:val="24"/>
          <w:szCs w:val="24"/>
        </w:rPr>
        <w:t xml:space="preserve">Counsel </w:t>
      </w:r>
      <w:r w:rsidR="00801659">
        <w:rPr>
          <w:rFonts w:ascii="Times New Roman" w:hAnsi="Times New Roman" w:cs="Times New Roman"/>
          <w:sz w:val="24"/>
          <w:szCs w:val="24"/>
        </w:rPr>
        <w:t xml:space="preserve">could </w:t>
      </w:r>
      <w:r w:rsidR="00970131">
        <w:rPr>
          <w:rFonts w:ascii="Times New Roman" w:hAnsi="Times New Roman" w:cs="Times New Roman"/>
          <w:sz w:val="24"/>
          <w:szCs w:val="24"/>
        </w:rPr>
        <w:t xml:space="preserve">still </w:t>
      </w:r>
      <w:r w:rsidR="00801659">
        <w:rPr>
          <w:rFonts w:ascii="Times New Roman" w:hAnsi="Times New Roman" w:cs="Times New Roman"/>
          <w:sz w:val="24"/>
          <w:szCs w:val="24"/>
        </w:rPr>
        <w:t xml:space="preserve">have put across her point in a manner that is respectful and evincing the decorum that is expected </w:t>
      </w:r>
      <w:r w:rsidR="003B6CC3">
        <w:rPr>
          <w:rFonts w:ascii="Times New Roman" w:hAnsi="Times New Roman" w:cs="Times New Roman"/>
          <w:sz w:val="24"/>
          <w:szCs w:val="24"/>
        </w:rPr>
        <w:t>of</w:t>
      </w:r>
      <w:r w:rsidR="00801659">
        <w:rPr>
          <w:rFonts w:ascii="Times New Roman" w:hAnsi="Times New Roman" w:cs="Times New Roman"/>
          <w:sz w:val="24"/>
          <w:szCs w:val="24"/>
        </w:rPr>
        <w:t xml:space="preserve"> an officer of the court. </w:t>
      </w:r>
    </w:p>
    <w:p w14:paraId="0514D214" w14:textId="0F947C58" w:rsidR="00340B5B" w:rsidRDefault="00340B5B" w:rsidP="00A50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57 is clear on how a judge de</w:t>
      </w:r>
      <w:r w:rsidR="00801659">
        <w:rPr>
          <w:rFonts w:ascii="Times New Roman" w:hAnsi="Times New Roman" w:cs="Times New Roman"/>
          <w:sz w:val="24"/>
          <w:szCs w:val="24"/>
        </w:rPr>
        <w:t>al</w:t>
      </w:r>
      <w:r>
        <w:rPr>
          <w:rFonts w:ascii="Times New Roman" w:hAnsi="Times New Roman" w:cs="Times New Roman"/>
          <w:sz w:val="24"/>
          <w:szCs w:val="24"/>
        </w:rPr>
        <w:t xml:space="preserve">s </w:t>
      </w:r>
      <w:r w:rsidR="00801659">
        <w:rPr>
          <w:rFonts w:ascii="Times New Roman" w:hAnsi="Times New Roman" w:cs="Times New Roman"/>
          <w:sz w:val="24"/>
          <w:szCs w:val="24"/>
        </w:rPr>
        <w:t xml:space="preserve">with </w:t>
      </w:r>
      <w:r>
        <w:rPr>
          <w:rFonts w:ascii="Times New Roman" w:hAnsi="Times New Roman" w:cs="Times New Roman"/>
          <w:sz w:val="24"/>
          <w:szCs w:val="24"/>
        </w:rPr>
        <w:t>an application for default judgment. It provides:</w:t>
      </w:r>
    </w:p>
    <w:p w14:paraId="425E98F0" w14:textId="67F7FFAF" w:rsidR="00340B5B" w:rsidRPr="00F0201E" w:rsidRDefault="00340B5B" w:rsidP="00340B5B">
      <w:pPr>
        <w:autoSpaceDE w:val="0"/>
        <w:autoSpaceDN w:val="0"/>
        <w:adjustRightInd w:val="0"/>
        <w:spacing w:after="0" w:line="240" w:lineRule="auto"/>
        <w:ind w:firstLine="720"/>
        <w:jc w:val="both"/>
        <w:rPr>
          <w:rFonts w:ascii="Times New Roman" w:hAnsi="Times New Roman" w:cs="Times New Roman"/>
          <w:b/>
          <w:bCs/>
          <w:i/>
          <w:iCs/>
        </w:rPr>
      </w:pPr>
      <w:r w:rsidRPr="00F0201E">
        <w:rPr>
          <w:rFonts w:ascii="Times New Roman" w:hAnsi="Times New Roman" w:cs="Times New Roman"/>
          <w:b/>
          <w:bCs/>
          <w:i/>
          <w:iCs/>
        </w:rPr>
        <w:t>“57. Claim for debt or liquidated demand only and no appearance entered</w:t>
      </w:r>
    </w:p>
    <w:p w14:paraId="3821E4C5" w14:textId="355157D0" w:rsidR="00340B5B" w:rsidRPr="00F0201E" w:rsidRDefault="00340B5B" w:rsidP="00340B5B">
      <w:pPr>
        <w:autoSpaceDE w:val="0"/>
        <w:autoSpaceDN w:val="0"/>
        <w:adjustRightInd w:val="0"/>
        <w:spacing w:after="0" w:line="240" w:lineRule="auto"/>
        <w:ind w:left="720"/>
        <w:jc w:val="both"/>
        <w:rPr>
          <w:rFonts w:ascii="Times New Roman" w:hAnsi="Times New Roman" w:cs="Times New Roman"/>
        </w:rPr>
      </w:pPr>
      <w:r w:rsidRPr="00F0201E">
        <w:rPr>
          <w:rFonts w:ascii="Times New Roman" w:hAnsi="Times New Roman" w:cs="Times New Roman"/>
        </w:rPr>
        <w:t xml:space="preserve">In cases where the plaintiff’s claim, not being a claim for provisional sentence, is for a debt or liquidated demand only, and the defendant has failed to enter appearance within the period prescribed in the summons for entering appearance, or, having entered appearance, has been duly barred for default of plea, the plaintiff may without notice to the defendant make a chamber application for judgment, and thereupon </w:t>
      </w:r>
      <w:r w:rsidRPr="00F0201E">
        <w:rPr>
          <w:rFonts w:ascii="Times New Roman" w:hAnsi="Times New Roman" w:cs="Times New Roman"/>
          <w:u w:val="single"/>
        </w:rPr>
        <w:t>judgment may be granted or such order may be made as the judge considers</w:t>
      </w:r>
      <w:r w:rsidRPr="00F0201E">
        <w:rPr>
          <w:rFonts w:ascii="Times New Roman" w:hAnsi="Times New Roman" w:cs="Times New Roman"/>
        </w:rPr>
        <w:t xml:space="preserve"> the plaintiff is entitled to upon the summons or declaration.”</w:t>
      </w:r>
      <w:r w:rsidR="00EC09D7" w:rsidRPr="00F0201E">
        <w:rPr>
          <w:rFonts w:ascii="Times New Roman" w:hAnsi="Times New Roman" w:cs="Times New Roman"/>
        </w:rPr>
        <w:t xml:space="preserve"> (Underlining for emphasis). </w:t>
      </w:r>
    </w:p>
    <w:p w14:paraId="1A6921FB" w14:textId="176BBEDC" w:rsidR="00A92FF5" w:rsidRDefault="00EC09D7" w:rsidP="00F0201E">
      <w:pPr>
        <w:spacing w:before="100" w:beforeAutospacing="1" w:after="0" w:line="360" w:lineRule="auto"/>
        <w:ind w:firstLine="720"/>
        <w:jc w:val="both"/>
        <w:outlineLvl w:val="1"/>
        <w:rPr>
          <w:rFonts w:ascii="Times New Roman" w:hAnsi="Times New Roman" w:cs="Times New Roman"/>
          <w:bCs/>
          <w:sz w:val="24"/>
          <w:szCs w:val="24"/>
          <w:lang w:eastAsia="en-ZW"/>
        </w:rPr>
      </w:pPr>
      <w:r>
        <w:rPr>
          <w:rFonts w:ascii="Times New Roman" w:hAnsi="Times New Roman" w:cs="Times New Roman"/>
          <w:sz w:val="24"/>
          <w:szCs w:val="24"/>
        </w:rPr>
        <w:t xml:space="preserve">Rule 57 is expressed in terms that are not difficult to comprehend. It accords the judge discretion to grant judgment after a consideration of the papers before him. It does not </w:t>
      </w:r>
      <w:r w:rsidR="00A65588">
        <w:rPr>
          <w:rFonts w:ascii="Times New Roman" w:hAnsi="Times New Roman" w:cs="Times New Roman"/>
          <w:sz w:val="24"/>
          <w:szCs w:val="24"/>
        </w:rPr>
        <w:t xml:space="preserve">oblige the judge to grant default judgment. The plaintiff’s counsel appears to have overlooked the use of the word “may”, as opposed to “shall” in the rule. </w:t>
      </w:r>
      <w:r>
        <w:rPr>
          <w:rFonts w:ascii="Times New Roman" w:hAnsi="Times New Roman" w:cs="Times New Roman"/>
          <w:sz w:val="24"/>
          <w:szCs w:val="24"/>
        </w:rPr>
        <w:t xml:space="preserve">The duty of the judge is not to rubberstamp claims that are placed before him </w:t>
      </w:r>
      <w:r w:rsidR="00A65588">
        <w:rPr>
          <w:rFonts w:ascii="Times New Roman" w:hAnsi="Times New Roman" w:cs="Times New Roman"/>
          <w:sz w:val="24"/>
          <w:szCs w:val="24"/>
        </w:rPr>
        <w:t xml:space="preserve">solely </w:t>
      </w:r>
      <w:r>
        <w:rPr>
          <w:rFonts w:ascii="Times New Roman" w:hAnsi="Times New Roman" w:cs="Times New Roman"/>
          <w:sz w:val="24"/>
          <w:szCs w:val="24"/>
        </w:rPr>
        <w:t>because a defendant has been barred.</w:t>
      </w:r>
      <w:r w:rsidR="00625545">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A92FF5">
        <w:rPr>
          <w:rFonts w:ascii="Times New Roman" w:hAnsi="Times New Roman" w:cs="Times New Roman"/>
          <w:sz w:val="24"/>
          <w:szCs w:val="24"/>
        </w:rPr>
        <w:t xml:space="preserve">In </w:t>
      </w:r>
      <w:r w:rsidR="00A92FF5">
        <w:rPr>
          <w:rFonts w:ascii="Times New Roman" w:hAnsi="Times New Roman" w:cs="Times New Roman"/>
          <w:bCs/>
          <w:i/>
          <w:sz w:val="24"/>
          <w:szCs w:val="24"/>
          <w:lang w:eastAsia="en-ZW"/>
        </w:rPr>
        <w:t xml:space="preserve">Mzwakhe v </w:t>
      </w:r>
      <w:r w:rsidR="00A92FF5">
        <w:rPr>
          <w:rFonts w:ascii="Times New Roman" w:hAnsi="Times New Roman" w:cs="Times New Roman"/>
          <w:bCs/>
          <w:i/>
          <w:sz w:val="24"/>
          <w:szCs w:val="24"/>
          <w:lang w:eastAsia="en-ZW"/>
        </w:rPr>
        <w:lastRenderedPageBreak/>
        <w:t>Road Accident Fund</w:t>
      </w:r>
      <w:r w:rsidR="00A92FF5">
        <w:rPr>
          <w:rStyle w:val="FootnoteReference"/>
          <w:rFonts w:ascii="Times New Roman" w:hAnsi="Times New Roman" w:cs="Times New Roman"/>
          <w:bCs/>
          <w:i/>
          <w:sz w:val="24"/>
          <w:szCs w:val="24"/>
          <w:lang w:eastAsia="en-ZW"/>
        </w:rPr>
        <w:footnoteReference w:id="4"/>
      </w:r>
      <w:r w:rsidR="00A92FF5">
        <w:rPr>
          <w:rFonts w:ascii="Times New Roman" w:hAnsi="Times New Roman" w:cs="Times New Roman"/>
          <w:bCs/>
          <w:i/>
          <w:sz w:val="24"/>
          <w:szCs w:val="24"/>
          <w:lang w:eastAsia="en-ZW"/>
        </w:rPr>
        <w:t xml:space="preserve">, </w:t>
      </w:r>
      <w:r w:rsidR="00A92FF5">
        <w:rPr>
          <w:rFonts w:ascii="Times New Roman" w:hAnsi="Times New Roman" w:cs="Times New Roman"/>
          <w:bCs/>
          <w:sz w:val="24"/>
          <w:szCs w:val="24"/>
          <w:lang w:eastAsia="en-ZW"/>
        </w:rPr>
        <w:t>an unreported judgment of the Gauteng High Court Local Division</w:t>
      </w:r>
      <w:r w:rsidR="00970131">
        <w:rPr>
          <w:rFonts w:ascii="Times New Roman" w:hAnsi="Times New Roman" w:cs="Times New Roman"/>
          <w:bCs/>
          <w:sz w:val="24"/>
          <w:szCs w:val="24"/>
          <w:lang w:eastAsia="en-ZW"/>
        </w:rPr>
        <w:t xml:space="preserve"> of South Africa</w:t>
      </w:r>
      <w:r w:rsidR="00A92FF5">
        <w:rPr>
          <w:rFonts w:ascii="Times New Roman" w:hAnsi="Times New Roman" w:cs="Times New Roman"/>
          <w:bCs/>
          <w:sz w:val="24"/>
          <w:szCs w:val="24"/>
          <w:lang w:eastAsia="en-ZW"/>
        </w:rPr>
        <w:t xml:space="preserve">, WEINER J said </w:t>
      </w:r>
      <w:r w:rsidR="00970131">
        <w:rPr>
          <w:rFonts w:ascii="Times New Roman" w:hAnsi="Times New Roman" w:cs="Times New Roman"/>
          <w:bCs/>
          <w:sz w:val="24"/>
          <w:szCs w:val="24"/>
          <w:lang w:eastAsia="en-ZW"/>
        </w:rPr>
        <w:t xml:space="preserve">the following </w:t>
      </w:r>
      <w:r w:rsidR="00A92FF5">
        <w:rPr>
          <w:rFonts w:ascii="Times New Roman" w:hAnsi="Times New Roman" w:cs="Times New Roman"/>
          <w:bCs/>
          <w:sz w:val="24"/>
          <w:szCs w:val="24"/>
          <w:lang w:eastAsia="en-ZW"/>
        </w:rPr>
        <w:t>about a default judgment:</w:t>
      </w:r>
    </w:p>
    <w:p w14:paraId="28BE5002" w14:textId="375ED130" w:rsidR="00A92FF5" w:rsidRPr="00A92FF5" w:rsidRDefault="00A92FF5" w:rsidP="00A92FF5">
      <w:pPr>
        <w:tabs>
          <w:tab w:val="right" w:pos="0"/>
        </w:tabs>
        <w:spacing w:line="240" w:lineRule="auto"/>
        <w:ind w:left="720" w:hanging="720"/>
        <w:jc w:val="both"/>
        <w:rPr>
          <w:rFonts w:ascii="Times New Roman" w:hAnsi="Times New Roman" w:cs="Times New Roman"/>
          <w:lang w:val="en-ZA"/>
        </w:rPr>
      </w:pPr>
      <w:r>
        <w:rPr>
          <w:rFonts w:ascii="Times New Roman" w:hAnsi="Times New Roman" w:cs="Times New Roman"/>
          <w:b/>
          <w:bCs/>
          <w:sz w:val="24"/>
          <w:szCs w:val="24"/>
          <w:lang w:eastAsia="en-ZW"/>
        </w:rPr>
        <w:tab/>
      </w:r>
      <w:r w:rsidRPr="00A92FF5">
        <w:rPr>
          <w:rFonts w:ascii="Times New Roman" w:hAnsi="Times New Roman" w:cs="Times New Roman"/>
          <w:b/>
          <w:bCs/>
          <w:sz w:val="24"/>
          <w:szCs w:val="24"/>
          <w:lang w:eastAsia="en-ZW"/>
        </w:rPr>
        <w:t>“</w:t>
      </w:r>
      <w:r w:rsidRPr="00A92FF5">
        <w:rPr>
          <w:rFonts w:ascii="Times New Roman" w:hAnsi="Times New Roman" w:cs="Times New Roman"/>
          <w:lang w:val="en-ZA"/>
        </w:rPr>
        <w:t>[6]</w:t>
      </w:r>
      <w:r>
        <w:rPr>
          <w:rFonts w:ascii="Times New Roman" w:hAnsi="Times New Roman" w:cs="Times New Roman"/>
          <w:lang w:val="en-ZA"/>
        </w:rPr>
        <w:t xml:space="preserve"> </w:t>
      </w:r>
      <w:r w:rsidRPr="00A92FF5">
        <w:rPr>
          <w:rFonts w:ascii="Times New Roman" w:hAnsi="Times New Roman" w:cs="Times New Roman"/>
          <w:lang w:val="en-ZA"/>
        </w:rPr>
        <w:t>In being requested to make this an order of court the court is not merely a rubberstamp.  The court has a duty to investigate the matter and ascertain whether or not the agreement is one which should be made an order of court</w:t>
      </w:r>
      <w:r w:rsidR="00E44363">
        <w:rPr>
          <w:rFonts w:ascii="Times New Roman" w:hAnsi="Times New Roman" w:cs="Times New Roman"/>
          <w:lang w:val="en-ZA"/>
        </w:rPr>
        <w:t>……..</w:t>
      </w:r>
      <w:r w:rsidRPr="00A92FF5">
        <w:rPr>
          <w:rFonts w:ascii="Times New Roman" w:hAnsi="Times New Roman" w:cs="Times New Roman"/>
          <w:lang w:val="en-ZA"/>
        </w:rPr>
        <w:t>.</w:t>
      </w:r>
      <w:r>
        <w:rPr>
          <w:rFonts w:ascii="Times New Roman" w:hAnsi="Times New Roman" w:cs="Times New Roman"/>
          <w:lang w:val="en-ZA"/>
        </w:rPr>
        <w:t>”</w:t>
      </w:r>
    </w:p>
    <w:p w14:paraId="559DBC88" w14:textId="67005193" w:rsidR="00572DAD" w:rsidRDefault="00EC09D7" w:rsidP="00E12CA6">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mere fact that a litigant has been barred does not divest such litigant of their right to have their cases determined in a fair and judicious manner. </w:t>
      </w:r>
      <w:r w:rsidR="00625545">
        <w:rPr>
          <w:rFonts w:ascii="Times New Roman" w:hAnsi="Times New Roman" w:cs="Times New Roman"/>
        </w:rPr>
        <w:t>Even if a default judgment is granted, the door to approach the court is not closed to the defendant.</w:t>
      </w:r>
      <w:r w:rsidR="00625545">
        <w:rPr>
          <w:rStyle w:val="FootnoteReference"/>
          <w:rFonts w:ascii="Times New Roman" w:hAnsi="Times New Roman" w:cs="Times New Roman"/>
        </w:rPr>
        <w:footnoteReference w:id="5"/>
      </w:r>
      <w:r w:rsidR="00625545">
        <w:rPr>
          <w:rFonts w:ascii="Times New Roman" w:hAnsi="Times New Roman" w:cs="Times New Roman"/>
        </w:rPr>
        <w:t xml:space="preserve"> </w:t>
      </w:r>
      <w:r w:rsidR="00E12CA6">
        <w:rPr>
          <w:rFonts w:ascii="Times New Roman" w:hAnsi="Times New Roman" w:cs="Times New Roman"/>
        </w:rPr>
        <w:t xml:space="preserve">Section 165 of the Constitution entrenches the principles guiding the exercise of judicial authority. Paragraph (a) of section 165 (1) enjoins </w:t>
      </w:r>
      <w:r w:rsidR="00970131">
        <w:rPr>
          <w:rFonts w:ascii="Times New Roman" w:hAnsi="Times New Roman" w:cs="Times New Roman"/>
        </w:rPr>
        <w:t>J</w:t>
      </w:r>
      <w:r w:rsidR="00E12CA6">
        <w:rPr>
          <w:rFonts w:ascii="Times New Roman" w:hAnsi="Times New Roman" w:cs="Times New Roman"/>
        </w:rPr>
        <w:t xml:space="preserve">udges to ensure that justice is done to all, irrespective of status, in the dispensation of the law. It constitutes a misstatement of the law for counsel to suggest that the non-filing of an appearance to defend leaves </w:t>
      </w:r>
      <w:r w:rsidR="00970131">
        <w:rPr>
          <w:rFonts w:ascii="Times New Roman" w:hAnsi="Times New Roman" w:cs="Times New Roman"/>
        </w:rPr>
        <w:t xml:space="preserve">a </w:t>
      </w:r>
      <w:r w:rsidR="00A65588">
        <w:rPr>
          <w:rFonts w:ascii="Times New Roman" w:hAnsi="Times New Roman" w:cs="Times New Roman"/>
        </w:rPr>
        <w:t>j</w:t>
      </w:r>
      <w:r w:rsidR="00970131">
        <w:rPr>
          <w:rFonts w:ascii="Times New Roman" w:hAnsi="Times New Roman" w:cs="Times New Roman"/>
        </w:rPr>
        <w:t xml:space="preserve">udge </w:t>
      </w:r>
      <w:r w:rsidR="00E12CA6">
        <w:rPr>
          <w:rFonts w:ascii="Times New Roman" w:hAnsi="Times New Roman" w:cs="Times New Roman"/>
        </w:rPr>
        <w:t xml:space="preserve">with no choice </w:t>
      </w:r>
      <w:r w:rsidR="00A65588">
        <w:rPr>
          <w:rFonts w:ascii="Times New Roman" w:hAnsi="Times New Roman" w:cs="Times New Roman"/>
        </w:rPr>
        <w:t xml:space="preserve">except </w:t>
      </w:r>
      <w:r w:rsidR="00E12CA6">
        <w:rPr>
          <w:rFonts w:ascii="Times New Roman" w:hAnsi="Times New Roman" w:cs="Times New Roman"/>
        </w:rPr>
        <w:t>t</w:t>
      </w:r>
      <w:r w:rsidR="00970131">
        <w:rPr>
          <w:rFonts w:ascii="Times New Roman" w:hAnsi="Times New Roman" w:cs="Times New Roman"/>
        </w:rPr>
        <w:t xml:space="preserve">o </w:t>
      </w:r>
      <w:r w:rsidR="00E12CA6">
        <w:rPr>
          <w:rFonts w:ascii="Times New Roman" w:hAnsi="Times New Roman" w:cs="Times New Roman"/>
        </w:rPr>
        <w:t xml:space="preserve">grant the order sought without interrogating its propriety.  </w:t>
      </w:r>
    </w:p>
    <w:p w14:paraId="6DA51917" w14:textId="549C68FA" w:rsidR="00E12CA6" w:rsidRDefault="00E12CA6" w:rsidP="00E12CA6">
      <w:pPr>
        <w:pStyle w:val="Default"/>
        <w:spacing w:line="360" w:lineRule="auto"/>
        <w:ind w:firstLine="720"/>
        <w:jc w:val="both"/>
        <w:rPr>
          <w:rFonts w:ascii="Times New Roman" w:hAnsi="Times New Roman" w:cs="Times New Roman"/>
        </w:rPr>
      </w:pPr>
      <w:r>
        <w:rPr>
          <w:rFonts w:ascii="Times New Roman" w:hAnsi="Times New Roman" w:cs="Times New Roman"/>
        </w:rPr>
        <w:t xml:space="preserve">It would be an abuse of judicial authority for a judicial officer to turn a blind eye to anomalies that are clearly manifest in the pleadings simply because </w:t>
      </w:r>
      <w:r w:rsidR="00572DAD">
        <w:rPr>
          <w:rFonts w:ascii="Times New Roman" w:hAnsi="Times New Roman" w:cs="Times New Roman"/>
        </w:rPr>
        <w:t xml:space="preserve">the matter before </w:t>
      </w:r>
      <w:r w:rsidR="00A65588">
        <w:rPr>
          <w:rFonts w:ascii="Times New Roman" w:hAnsi="Times New Roman" w:cs="Times New Roman"/>
        </w:rPr>
        <w:t xml:space="preserve">the judge </w:t>
      </w:r>
      <w:r w:rsidR="00572DAD">
        <w:rPr>
          <w:rFonts w:ascii="Times New Roman" w:hAnsi="Times New Roman" w:cs="Times New Roman"/>
        </w:rPr>
        <w:t xml:space="preserve">is unopposed. </w:t>
      </w:r>
      <w:r w:rsidR="00A65588">
        <w:rPr>
          <w:rFonts w:ascii="Times New Roman" w:hAnsi="Times New Roman" w:cs="Times New Roman"/>
        </w:rPr>
        <w:t>The j</w:t>
      </w:r>
      <w:r>
        <w:rPr>
          <w:rFonts w:ascii="Times New Roman" w:hAnsi="Times New Roman" w:cs="Times New Roman"/>
        </w:rPr>
        <w:t xml:space="preserve">udge </w:t>
      </w:r>
      <w:r w:rsidR="00572DAD">
        <w:rPr>
          <w:rFonts w:ascii="Times New Roman" w:hAnsi="Times New Roman" w:cs="Times New Roman"/>
        </w:rPr>
        <w:t xml:space="preserve">will only grant the order sought if </w:t>
      </w:r>
      <w:r w:rsidR="00A65588">
        <w:rPr>
          <w:rFonts w:ascii="Times New Roman" w:hAnsi="Times New Roman" w:cs="Times New Roman"/>
        </w:rPr>
        <w:t xml:space="preserve">the judge </w:t>
      </w:r>
      <w:r w:rsidR="00572DAD">
        <w:rPr>
          <w:rFonts w:ascii="Times New Roman" w:hAnsi="Times New Roman" w:cs="Times New Roman"/>
        </w:rPr>
        <w:t xml:space="preserve">is satisfied that it is in the interests of justice </w:t>
      </w:r>
      <w:r w:rsidR="00E44363">
        <w:rPr>
          <w:rFonts w:ascii="Times New Roman" w:hAnsi="Times New Roman" w:cs="Times New Roman"/>
        </w:rPr>
        <w:t>to do so</w:t>
      </w:r>
      <w:r w:rsidR="00572DAD">
        <w:rPr>
          <w:rFonts w:ascii="Times New Roman" w:hAnsi="Times New Roman" w:cs="Times New Roman"/>
        </w:rPr>
        <w:t xml:space="preserve">. In exercising </w:t>
      </w:r>
      <w:r w:rsidR="00A65588">
        <w:rPr>
          <w:rFonts w:ascii="Times New Roman" w:hAnsi="Times New Roman" w:cs="Times New Roman"/>
        </w:rPr>
        <w:t xml:space="preserve">the </w:t>
      </w:r>
      <w:r w:rsidR="00572DAD">
        <w:rPr>
          <w:rFonts w:ascii="Times New Roman" w:hAnsi="Times New Roman" w:cs="Times New Roman"/>
        </w:rPr>
        <w:t xml:space="preserve">discretion </w:t>
      </w:r>
      <w:r w:rsidR="00A65588">
        <w:rPr>
          <w:rFonts w:ascii="Times New Roman" w:hAnsi="Times New Roman" w:cs="Times New Roman"/>
        </w:rPr>
        <w:t xml:space="preserve">to grant default judgment </w:t>
      </w:r>
      <w:r w:rsidR="00572DAD">
        <w:rPr>
          <w:rFonts w:ascii="Times New Roman" w:hAnsi="Times New Roman" w:cs="Times New Roman"/>
        </w:rPr>
        <w:t xml:space="preserve">in terms of rule </w:t>
      </w:r>
      <w:r w:rsidR="00A65588">
        <w:rPr>
          <w:rFonts w:ascii="Times New Roman" w:hAnsi="Times New Roman" w:cs="Times New Roman"/>
        </w:rPr>
        <w:t>5</w:t>
      </w:r>
      <w:r w:rsidR="00572DAD">
        <w:rPr>
          <w:rFonts w:ascii="Times New Roman" w:hAnsi="Times New Roman" w:cs="Times New Roman"/>
        </w:rPr>
        <w:t xml:space="preserve">7, the </w:t>
      </w:r>
      <w:r w:rsidR="00A65588">
        <w:rPr>
          <w:rFonts w:ascii="Times New Roman" w:hAnsi="Times New Roman" w:cs="Times New Roman"/>
        </w:rPr>
        <w:t>j</w:t>
      </w:r>
      <w:r w:rsidR="00572DAD">
        <w:rPr>
          <w:rFonts w:ascii="Times New Roman" w:hAnsi="Times New Roman" w:cs="Times New Roman"/>
        </w:rPr>
        <w:t xml:space="preserve">udge may raise queries in order to get clarification on any matters that may be unclear to </w:t>
      </w:r>
      <w:r w:rsidR="00A65588">
        <w:rPr>
          <w:rFonts w:ascii="Times New Roman" w:hAnsi="Times New Roman" w:cs="Times New Roman"/>
        </w:rPr>
        <w:t>the judge on the plaintiff’s pleadings</w:t>
      </w:r>
      <w:r w:rsidR="00572DAD">
        <w:rPr>
          <w:rFonts w:ascii="Times New Roman" w:hAnsi="Times New Roman" w:cs="Times New Roman"/>
        </w:rPr>
        <w:t>. Such an exercise of discretion can hardly be construed as descending in</w:t>
      </w:r>
      <w:r w:rsidR="00E44363">
        <w:rPr>
          <w:rFonts w:ascii="Times New Roman" w:hAnsi="Times New Roman" w:cs="Times New Roman"/>
        </w:rPr>
        <w:t>to</w:t>
      </w:r>
      <w:r w:rsidR="00572DAD">
        <w:rPr>
          <w:rFonts w:ascii="Times New Roman" w:hAnsi="Times New Roman" w:cs="Times New Roman"/>
        </w:rPr>
        <w:t xml:space="preserve"> the arena or an exhibition of bias </w:t>
      </w:r>
      <w:r w:rsidR="00D471FF">
        <w:rPr>
          <w:rFonts w:ascii="Times New Roman" w:hAnsi="Times New Roman" w:cs="Times New Roman"/>
        </w:rPr>
        <w:t xml:space="preserve">in favour of </w:t>
      </w:r>
      <w:r w:rsidR="00935331">
        <w:rPr>
          <w:rFonts w:ascii="Times New Roman" w:hAnsi="Times New Roman" w:cs="Times New Roman"/>
        </w:rPr>
        <w:t>an</w:t>
      </w:r>
      <w:r w:rsidR="00572DAD">
        <w:rPr>
          <w:rFonts w:ascii="Times New Roman" w:hAnsi="Times New Roman" w:cs="Times New Roman"/>
        </w:rPr>
        <w:t xml:space="preserve"> absent litigant. </w:t>
      </w:r>
      <w:r w:rsidR="00A65588">
        <w:rPr>
          <w:rFonts w:ascii="Times New Roman" w:hAnsi="Times New Roman" w:cs="Times New Roman"/>
        </w:rPr>
        <w:t>For example, a</w:t>
      </w:r>
      <w:r w:rsidR="00E336E9">
        <w:rPr>
          <w:rFonts w:ascii="Times New Roman" w:hAnsi="Times New Roman" w:cs="Times New Roman"/>
        </w:rPr>
        <w:t xml:space="preserve"> worthless claim does not metamorphose into </w:t>
      </w:r>
      <w:r w:rsidR="00A65588">
        <w:rPr>
          <w:rFonts w:ascii="Times New Roman" w:hAnsi="Times New Roman" w:cs="Times New Roman"/>
        </w:rPr>
        <w:t xml:space="preserve">a </w:t>
      </w:r>
      <w:r w:rsidR="00E336E9">
        <w:rPr>
          <w:rFonts w:ascii="Times New Roman" w:hAnsi="Times New Roman" w:cs="Times New Roman"/>
        </w:rPr>
        <w:t>meritorious one merely because it is unopposed. Suc</w:t>
      </w:r>
      <w:r w:rsidR="0021421C">
        <w:rPr>
          <w:rFonts w:ascii="Times New Roman" w:hAnsi="Times New Roman" w:cs="Times New Roman"/>
        </w:rPr>
        <w:t>h</w:t>
      </w:r>
      <w:r w:rsidR="00E336E9">
        <w:rPr>
          <w:rFonts w:ascii="Times New Roman" w:hAnsi="Times New Roman" w:cs="Times New Roman"/>
        </w:rPr>
        <w:t xml:space="preserve"> </w:t>
      </w:r>
      <w:r w:rsidR="003D48FB">
        <w:rPr>
          <w:rFonts w:ascii="Times New Roman" w:hAnsi="Times New Roman" w:cs="Times New Roman"/>
        </w:rPr>
        <w:t xml:space="preserve">an </w:t>
      </w:r>
      <w:r w:rsidR="00E336E9">
        <w:rPr>
          <w:rFonts w:ascii="Times New Roman" w:hAnsi="Times New Roman" w:cs="Times New Roman"/>
        </w:rPr>
        <w:t xml:space="preserve">intellection </w:t>
      </w:r>
      <w:r w:rsidR="00A65588">
        <w:rPr>
          <w:rFonts w:ascii="Times New Roman" w:hAnsi="Times New Roman" w:cs="Times New Roman"/>
        </w:rPr>
        <w:t>as proposed by the plaintiff’s counsel shows a lack of understanding of the import and purport of rule 57.</w:t>
      </w:r>
      <w:r w:rsidR="0021421C">
        <w:rPr>
          <w:rFonts w:ascii="Times New Roman" w:hAnsi="Times New Roman" w:cs="Times New Roman"/>
        </w:rPr>
        <w:t xml:space="preserve"> </w:t>
      </w:r>
      <w:r w:rsidR="00E336E9">
        <w:rPr>
          <w:rFonts w:ascii="Times New Roman" w:hAnsi="Times New Roman" w:cs="Times New Roman"/>
        </w:rPr>
        <w:t xml:space="preserve"> </w:t>
      </w:r>
    </w:p>
    <w:p w14:paraId="1C32A548" w14:textId="2C73270B" w:rsidR="00D471FF" w:rsidRPr="00D471FF" w:rsidRDefault="00D471FF" w:rsidP="00D471FF">
      <w:pPr>
        <w:spacing w:after="0" w:line="360" w:lineRule="auto"/>
        <w:jc w:val="both"/>
        <w:rPr>
          <w:rFonts w:ascii="Times New Roman" w:hAnsi="Times New Roman" w:cs="Times New Roman"/>
          <w:sz w:val="24"/>
          <w:szCs w:val="24"/>
        </w:rPr>
      </w:pPr>
      <w:r w:rsidRPr="00D471FF">
        <w:rPr>
          <w:rFonts w:ascii="Times New Roman" w:hAnsi="Times New Roman" w:cs="Times New Roman"/>
          <w:b/>
          <w:i/>
          <w:sz w:val="24"/>
          <w:szCs w:val="24"/>
        </w:rPr>
        <w:t>Whether plaintiff’s claim is one for a debt or liquidated demand</w:t>
      </w:r>
      <w:r w:rsidR="0021421C">
        <w:rPr>
          <w:rFonts w:ascii="Times New Roman" w:hAnsi="Times New Roman" w:cs="Times New Roman"/>
          <w:b/>
          <w:i/>
          <w:sz w:val="24"/>
          <w:szCs w:val="24"/>
        </w:rPr>
        <w:t xml:space="preserve"> as contemplated by </w:t>
      </w:r>
      <w:r w:rsidRPr="00D471FF">
        <w:rPr>
          <w:rFonts w:ascii="Times New Roman" w:hAnsi="Times New Roman" w:cs="Times New Roman"/>
          <w:b/>
          <w:i/>
          <w:sz w:val="24"/>
          <w:szCs w:val="24"/>
        </w:rPr>
        <w:t>rule 57</w:t>
      </w:r>
    </w:p>
    <w:p w14:paraId="1B0CEDB0" w14:textId="77777777" w:rsidR="00935331" w:rsidRDefault="0021421C" w:rsidP="00E1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rules of court do not define the words “debt or liquidated demand”. </w:t>
      </w:r>
      <w:r w:rsidR="003D48FB">
        <w:rPr>
          <w:rFonts w:ascii="Times New Roman" w:hAnsi="Times New Roman" w:cs="Times New Roman"/>
          <w:sz w:val="24"/>
          <w:szCs w:val="24"/>
        </w:rPr>
        <w:t xml:space="preserve">Counsel referred </w:t>
      </w:r>
      <w:r w:rsidR="00C549DA">
        <w:rPr>
          <w:rFonts w:ascii="Times New Roman" w:hAnsi="Times New Roman" w:cs="Times New Roman"/>
          <w:sz w:val="24"/>
          <w:szCs w:val="24"/>
        </w:rPr>
        <w:t xml:space="preserve">me to the definition in the </w:t>
      </w:r>
      <w:r w:rsidR="00D97152">
        <w:rPr>
          <w:rFonts w:ascii="Times New Roman" w:hAnsi="Times New Roman" w:cs="Times New Roman"/>
          <w:sz w:val="24"/>
          <w:szCs w:val="24"/>
        </w:rPr>
        <w:t>Prescription</w:t>
      </w:r>
      <w:r w:rsidR="00C549DA">
        <w:rPr>
          <w:rFonts w:ascii="Times New Roman" w:hAnsi="Times New Roman" w:cs="Times New Roman"/>
          <w:sz w:val="24"/>
          <w:szCs w:val="24"/>
        </w:rPr>
        <w:t xml:space="preserve"> Act. I accept that the words “debt” are not synonymous with “liquid demand”.</w:t>
      </w:r>
      <w:r w:rsidR="00C549DA" w:rsidRPr="00C549DA">
        <w:t xml:space="preserve"> </w:t>
      </w:r>
      <w:r w:rsidR="00C549DA" w:rsidRPr="00C549DA">
        <w:rPr>
          <w:rFonts w:ascii="Times New Roman" w:hAnsi="Times New Roman" w:cs="Times New Roman"/>
          <w:sz w:val="24"/>
          <w:szCs w:val="24"/>
        </w:rPr>
        <w:t>The</w:t>
      </w:r>
      <w:r w:rsidR="00D97152">
        <w:rPr>
          <w:rStyle w:val="hgkelc"/>
          <w:rFonts w:ascii="Times New Roman" w:hAnsi="Times New Roman" w:cs="Times New Roman"/>
          <w:sz w:val="24"/>
          <w:szCs w:val="24"/>
        </w:rPr>
        <w:t xml:space="preserve"> word “</w:t>
      </w:r>
      <w:r w:rsidR="00C549DA" w:rsidRPr="00C549DA">
        <w:rPr>
          <w:rStyle w:val="hgkelc"/>
          <w:rFonts w:ascii="Times New Roman" w:hAnsi="Times New Roman" w:cs="Times New Roman"/>
          <w:sz w:val="24"/>
          <w:szCs w:val="24"/>
        </w:rPr>
        <w:t>or” simply denotes a conjunction that connects two or more possibilities or alternatives</w:t>
      </w:r>
      <w:r w:rsidR="00C549DA">
        <w:rPr>
          <w:rFonts w:ascii="Times New Roman" w:hAnsi="Times New Roman" w:cs="Times New Roman"/>
          <w:sz w:val="24"/>
          <w:szCs w:val="24"/>
        </w:rPr>
        <w:t xml:space="preserve">. A claim may be based on a debt </w:t>
      </w:r>
      <w:r w:rsidR="00EC30B3">
        <w:rPr>
          <w:rFonts w:ascii="Times New Roman" w:hAnsi="Times New Roman" w:cs="Times New Roman"/>
          <w:sz w:val="24"/>
          <w:szCs w:val="24"/>
        </w:rPr>
        <w:t xml:space="preserve">which may or may not have been acknowledged. It may also be based on a liquid document which </w:t>
      </w:r>
      <w:r w:rsidR="00EC30B3" w:rsidRPr="00EC30B3">
        <w:rPr>
          <w:rFonts w:ascii="Times New Roman" w:hAnsi="Times New Roman" w:cs="Times New Roman"/>
          <w:i/>
          <w:sz w:val="24"/>
          <w:szCs w:val="24"/>
        </w:rPr>
        <w:t>ex facie</w:t>
      </w:r>
      <w:r w:rsidR="00EC30B3">
        <w:rPr>
          <w:rFonts w:ascii="Times New Roman" w:hAnsi="Times New Roman" w:cs="Times New Roman"/>
          <w:sz w:val="24"/>
          <w:szCs w:val="24"/>
        </w:rPr>
        <w:t xml:space="preserve"> shows the amount owed to the creditor. </w:t>
      </w:r>
    </w:p>
    <w:p w14:paraId="23A8D472" w14:textId="3486A1A7" w:rsidR="0072000C" w:rsidRDefault="004946EE" w:rsidP="00E1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contends that its claim is for a debt as defined in the </w:t>
      </w:r>
      <w:r w:rsidR="00D97152">
        <w:rPr>
          <w:rFonts w:ascii="Times New Roman" w:hAnsi="Times New Roman" w:cs="Times New Roman"/>
          <w:sz w:val="24"/>
          <w:szCs w:val="24"/>
        </w:rPr>
        <w:t xml:space="preserve">Prescription </w:t>
      </w:r>
      <w:r>
        <w:rPr>
          <w:rFonts w:ascii="Times New Roman" w:hAnsi="Times New Roman" w:cs="Times New Roman"/>
          <w:sz w:val="24"/>
          <w:szCs w:val="24"/>
        </w:rPr>
        <w:t xml:space="preserve">Act. That </w:t>
      </w:r>
      <w:r w:rsidR="00E91C24">
        <w:rPr>
          <w:rFonts w:ascii="Times New Roman" w:hAnsi="Times New Roman" w:cs="Times New Roman"/>
          <w:sz w:val="24"/>
          <w:szCs w:val="24"/>
        </w:rPr>
        <w:t xml:space="preserve">Act </w:t>
      </w:r>
      <w:r>
        <w:rPr>
          <w:rFonts w:ascii="Times New Roman" w:hAnsi="Times New Roman" w:cs="Times New Roman"/>
          <w:sz w:val="24"/>
          <w:szCs w:val="24"/>
        </w:rPr>
        <w:t xml:space="preserve">accords the word ‘debt’ a rather broad and generous meaning. It starts by stating </w:t>
      </w:r>
      <w:r w:rsidRPr="004946EE">
        <w:rPr>
          <w:rFonts w:ascii="Times New Roman" w:hAnsi="Times New Roman" w:cs="Times New Roman"/>
          <w:i/>
          <w:sz w:val="24"/>
          <w:szCs w:val="24"/>
        </w:rPr>
        <w:t>“without limiting the meaning of the term”</w:t>
      </w:r>
      <w:r>
        <w:rPr>
          <w:rFonts w:ascii="Times New Roman" w:hAnsi="Times New Roman" w:cs="Times New Roman"/>
          <w:sz w:val="24"/>
          <w:szCs w:val="24"/>
        </w:rPr>
        <w:t xml:space="preserve">, and proceeds to use the words </w:t>
      </w:r>
      <w:r w:rsidRPr="00E91C24">
        <w:rPr>
          <w:rFonts w:ascii="Times New Roman" w:hAnsi="Times New Roman" w:cs="Times New Roman"/>
          <w:i/>
          <w:sz w:val="24"/>
          <w:szCs w:val="24"/>
        </w:rPr>
        <w:t>“</w:t>
      </w:r>
      <w:r w:rsidRPr="004946EE">
        <w:rPr>
          <w:rFonts w:ascii="Times New Roman" w:hAnsi="Times New Roman" w:cs="Times New Roman"/>
          <w:i/>
          <w:sz w:val="24"/>
          <w:szCs w:val="24"/>
          <w:u w:val="single"/>
        </w:rPr>
        <w:t>includes anything</w:t>
      </w:r>
      <w:r>
        <w:rPr>
          <w:rFonts w:ascii="Times New Roman" w:hAnsi="Times New Roman" w:cs="Times New Roman"/>
          <w:i/>
          <w:sz w:val="24"/>
          <w:szCs w:val="24"/>
        </w:rPr>
        <w:t xml:space="preserve"> which </w:t>
      </w:r>
      <w:r w:rsidRPr="004946EE">
        <w:rPr>
          <w:rFonts w:ascii="Times New Roman" w:hAnsi="Times New Roman" w:cs="Times New Roman"/>
          <w:i/>
          <w:sz w:val="24"/>
          <w:szCs w:val="24"/>
          <w:u w:val="single"/>
        </w:rPr>
        <w:t>may be sued for or claimed</w:t>
      </w:r>
      <w:r>
        <w:rPr>
          <w:rFonts w:ascii="Times New Roman" w:hAnsi="Times New Roman" w:cs="Times New Roman"/>
          <w:i/>
          <w:sz w:val="24"/>
          <w:szCs w:val="24"/>
        </w:rPr>
        <w:t xml:space="preserve"> by reason of an </w:t>
      </w:r>
      <w:r w:rsidRPr="004946EE">
        <w:rPr>
          <w:rFonts w:ascii="Times New Roman" w:hAnsi="Times New Roman" w:cs="Times New Roman"/>
          <w:i/>
          <w:sz w:val="24"/>
          <w:szCs w:val="24"/>
          <w:u w:val="single"/>
        </w:rPr>
        <w:t>obligation arising from statute, contract, delict or otherwise</w:t>
      </w:r>
      <w:r>
        <w:rPr>
          <w:rFonts w:ascii="Times New Roman" w:hAnsi="Times New Roman" w:cs="Times New Roman"/>
          <w:i/>
          <w:sz w:val="24"/>
          <w:szCs w:val="24"/>
        </w:rPr>
        <w:t xml:space="preserve">”. </w:t>
      </w:r>
      <w:r>
        <w:rPr>
          <w:rFonts w:ascii="Times New Roman" w:hAnsi="Times New Roman" w:cs="Times New Roman"/>
          <w:sz w:val="24"/>
          <w:szCs w:val="24"/>
        </w:rPr>
        <w:t xml:space="preserve">(Underlining for emphasis). </w:t>
      </w:r>
      <w:r w:rsidR="00E91C24">
        <w:rPr>
          <w:rFonts w:ascii="Times New Roman" w:hAnsi="Times New Roman" w:cs="Times New Roman"/>
          <w:sz w:val="24"/>
          <w:szCs w:val="24"/>
        </w:rPr>
        <w:t xml:space="preserve">In my view, while the definition is useful as a starting point, </w:t>
      </w:r>
      <w:r w:rsidR="00DD1646">
        <w:rPr>
          <w:rFonts w:ascii="Times New Roman" w:hAnsi="Times New Roman" w:cs="Times New Roman"/>
          <w:sz w:val="24"/>
          <w:szCs w:val="24"/>
        </w:rPr>
        <w:t>it does not necessarily follow that all debts defined in th</w:t>
      </w:r>
      <w:r w:rsidR="00935331">
        <w:rPr>
          <w:rFonts w:ascii="Times New Roman" w:hAnsi="Times New Roman" w:cs="Times New Roman"/>
          <w:sz w:val="24"/>
          <w:szCs w:val="24"/>
        </w:rPr>
        <w:t>at</w:t>
      </w:r>
      <w:r w:rsidR="00DD1646">
        <w:rPr>
          <w:rFonts w:ascii="Times New Roman" w:hAnsi="Times New Roman" w:cs="Times New Roman"/>
          <w:sz w:val="24"/>
          <w:szCs w:val="24"/>
        </w:rPr>
        <w:t xml:space="preserve"> Act fit within the </w:t>
      </w:r>
      <w:r w:rsidR="00D97152">
        <w:rPr>
          <w:rFonts w:ascii="Times New Roman" w:hAnsi="Times New Roman" w:cs="Times New Roman"/>
          <w:sz w:val="24"/>
          <w:szCs w:val="24"/>
        </w:rPr>
        <w:t xml:space="preserve">ambit </w:t>
      </w:r>
      <w:r w:rsidR="00DD1646">
        <w:rPr>
          <w:rFonts w:ascii="Times New Roman" w:hAnsi="Times New Roman" w:cs="Times New Roman"/>
          <w:sz w:val="24"/>
          <w:szCs w:val="24"/>
        </w:rPr>
        <w:t>of rule 57. The</w:t>
      </w:r>
      <w:r w:rsidR="00D97152">
        <w:rPr>
          <w:rFonts w:ascii="Times New Roman" w:hAnsi="Times New Roman" w:cs="Times New Roman"/>
          <w:sz w:val="24"/>
          <w:szCs w:val="24"/>
        </w:rPr>
        <w:t>re</w:t>
      </w:r>
      <w:r w:rsidR="00DD1646">
        <w:rPr>
          <w:rFonts w:ascii="Times New Roman" w:hAnsi="Times New Roman" w:cs="Times New Roman"/>
          <w:sz w:val="24"/>
          <w:szCs w:val="24"/>
        </w:rPr>
        <w:t xml:space="preserve"> are some debts which still need to be proved, and for that </w:t>
      </w:r>
      <w:r w:rsidR="00E44363">
        <w:rPr>
          <w:rFonts w:ascii="Times New Roman" w:hAnsi="Times New Roman" w:cs="Times New Roman"/>
          <w:sz w:val="24"/>
          <w:szCs w:val="24"/>
        </w:rPr>
        <w:t xml:space="preserve">reason </w:t>
      </w:r>
      <w:r w:rsidR="00653AFA">
        <w:rPr>
          <w:rFonts w:ascii="Times New Roman" w:hAnsi="Times New Roman" w:cs="Times New Roman"/>
          <w:sz w:val="24"/>
          <w:szCs w:val="24"/>
        </w:rPr>
        <w:t xml:space="preserve">they fall outside of the purview of rule 57. </w:t>
      </w:r>
      <w:r w:rsidR="00406AA0">
        <w:rPr>
          <w:rFonts w:ascii="Times New Roman" w:hAnsi="Times New Roman" w:cs="Times New Roman"/>
          <w:sz w:val="24"/>
          <w:szCs w:val="24"/>
        </w:rPr>
        <w:t xml:space="preserve">My perspective is that the debt referred to in rule 57 is one that </w:t>
      </w:r>
      <w:r w:rsidR="008522B0">
        <w:rPr>
          <w:rFonts w:ascii="Times New Roman" w:hAnsi="Times New Roman" w:cs="Times New Roman"/>
          <w:sz w:val="24"/>
          <w:szCs w:val="24"/>
        </w:rPr>
        <w:t xml:space="preserve">can be readily ascertained. In </w:t>
      </w:r>
      <w:r w:rsidR="008522B0" w:rsidRPr="008522B0">
        <w:rPr>
          <w:rFonts w:ascii="Times New Roman" w:hAnsi="Times New Roman" w:cs="Times New Roman"/>
          <w:i/>
          <w:sz w:val="24"/>
          <w:szCs w:val="24"/>
        </w:rPr>
        <w:t>Lester Investments (Pty) Ltd v Narshi</w:t>
      </w:r>
      <w:r w:rsidR="008522B0">
        <w:rPr>
          <w:rStyle w:val="FootnoteReference"/>
          <w:rFonts w:ascii="Times New Roman" w:hAnsi="Times New Roman" w:cs="Times New Roman"/>
          <w:sz w:val="24"/>
          <w:szCs w:val="24"/>
        </w:rPr>
        <w:footnoteReference w:id="6"/>
      </w:r>
      <w:r w:rsidR="008522B0">
        <w:rPr>
          <w:rFonts w:ascii="Times New Roman" w:hAnsi="Times New Roman" w:cs="Times New Roman"/>
          <w:sz w:val="24"/>
          <w:szCs w:val="24"/>
        </w:rPr>
        <w:t>, Van W</w:t>
      </w:r>
      <w:r w:rsidR="0072000C">
        <w:rPr>
          <w:rFonts w:ascii="Times New Roman" w:hAnsi="Times New Roman" w:cs="Times New Roman"/>
          <w:sz w:val="24"/>
          <w:szCs w:val="24"/>
        </w:rPr>
        <w:t xml:space="preserve">INSEN </w:t>
      </w:r>
      <w:r w:rsidR="008522B0">
        <w:rPr>
          <w:rFonts w:ascii="Times New Roman" w:hAnsi="Times New Roman" w:cs="Times New Roman"/>
          <w:sz w:val="24"/>
          <w:szCs w:val="24"/>
        </w:rPr>
        <w:t>AJ held that</w:t>
      </w:r>
      <w:r w:rsidR="0072000C">
        <w:rPr>
          <w:rFonts w:ascii="Times New Roman" w:hAnsi="Times New Roman" w:cs="Times New Roman"/>
          <w:sz w:val="24"/>
          <w:szCs w:val="24"/>
        </w:rPr>
        <w:t>;</w:t>
      </w:r>
    </w:p>
    <w:p w14:paraId="23087DD3" w14:textId="4A6167A7" w:rsidR="0072000C" w:rsidRDefault="0072000C" w:rsidP="00986941">
      <w:pPr>
        <w:spacing w:line="240" w:lineRule="auto"/>
        <w:ind w:left="720"/>
        <w:jc w:val="both"/>
        <w:rPr>
          <w:rFonts w:ascii="Times New Roman" w:hAnsi="Times New Roman" w:cs="Times New Roman"/>
        </w:rPr>
      </w:pPr>
      <w:r w:rsidRPr="0072000C">
        <w:rPr>
          <w:rFonts w:ascii="Times New Roman" w:hAnsi="Times New Roman" w:cs="Times New Roman"/>
        </w:rPr>
        <w:t xml:space="preserve">“The debt must be liquid either in the sense that it is based on a liquid document or </w:t>
      </w:r>
      <w:r w:rsidRPr="0072000C">
        <w:rPr>
          <w:rFonts w:ascii="Times New Roman" w:hAnsi="Times New Roman" w:cs="Times New Roman"/>
          <w:u w:val="single"/>
        </w:rPr>
        <w:t>is admitted</w:t>
      </w:r>
      <w:r w:rsidRPr="0072000C">
        <w:rPr>
          <w:rFonts w:ascii="Times New Roman" w:hAnsi="Times New Roman" w:cs="Times New Roman"/>
        </w:rPr>
        <w:t xml:space="preserve"> or its money value has been ascertained or </w:t>
      </w:r>
      <w:r w:rsidRPr="0072000C">
        <w:rPr>
          <w:rFonts w:ascii="Times New Roman" w:hAnsi="Times New Roman" w:cs="Times New Roman"/>
          <w:u w:val="single"/>
        </w:rPr>
        <w:t>in the sense that it is capable of prompt ascertainment</w:t>
      </w:r>
      <w:r w:rsidRPr="0072000C">
        <w:rPr>
          <w:rFonts w:ascii="Times New Roman" w:hAnsi="Times New Roman" w:cs="Times New Roman"/>
        </w:rPr>
        <w:t>”</w:t>
      </w:r>
      <w:r>
        <w:rPr>
          <w:rFonts w:ascii="Times New Roman" w:hAnsi="Times New Roman" w:cs="Times New Roman"/>
        </w:rPr>
        <w:t xml:space="preserve"> (Underlining for emphasis).</w:t>
      </w:r>
      <w:r w:rsidR="00BE0819">
        <w:rPr>
          <w:rStyle w:val="FootnoteReference"/>
          <w:rFonts w:ascii="Times New Roman" w:hAnsi="Times New Roman" w:cs="Times New Roman"/>
        </w:rPr>
        <w:footnoteReference w:id="7"/>
      </w:r>
      <w:r>
        <w:rPr>
          <w:rFonts w:ascii="Times New Roman" w:hAnsi="Times New Roman" w:cs="Times New Roman"/>
        </w:rPr>
        <w:t xml:space="preserve"> </w:t>
      </w:r>
    </w:p>
    <w:p w14:paraId="5A3B5556" w14:textId="6EF4C874" w:rsidR="00986941" w:rsidRPr="00207AE2" w:rsidRDefault="00986941" w:rsidP="009869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 page 470D-E, the judgment continues:</w:t>
      </w:r>
    </w:p>
    <w:p w14:paraId="3145B1CA" w14:textId="77777777" w:rsidR="00986941" w:rsidRDefault="00986941" w:rsidP="00986941">
      <w:pPr>
        <w:spacing w:after="0" w:line="240" w:lineRule="auto"/>
        <w:ind w:left="720"/>
        <w:jc w:val="both"/>
        <w:rPr>
          <w:rFonts w:ascii="Times New Roman" w:hAnsi="Times New Roman" w:cs="Times New Roman"/>
        </w:rPr>
      </w:pPr>
      <w:r>
        <w:rPr>
          <w:rFonts w:ascii="Times New Roman" w:hAnsi="Times New Roman" w:cs="Times New Roman"/>
        </w:rPr>
        <w:t xml:space="preserve">“The question is whether these facts are capable of speedy and prompt ascertainment in the sense in which these words are used by the various authorities. </w:t>
      </w:r>
    </w:p>
    <w:p w14:paraId="59C25B49" w14:textId="77777777" w:rsidR="00986941" w:rsidRPr="0072000C" w:rsidRDefault="00986941" w:rsidP="00986941">
      <w:pPr>
        <w:spacing w:after="0" w:line="240" w:lineRule="auto"/>
        <w:ind w:left="720"/>
        <w:jc w:val="both"/>
        <w:rPr>
          <w:rFonts w:ascii="Times New Roman" w:hAnsi="Times New Roman" w:cs="Times New Roman"/>
        </w:rPr>
      </w:pPr>
      <w:r w:rsidRPr="00207AE2">
        <w:rPr>
          <w:rFonts w:ascii="Times New Roman" w:hAnsi="Times New Roman" w:cs="Times New Roman"/>
          <w:u w:val="single"/>
        </w:rPr>
        <w:t>Before embarking on this enquiry it would be well to bear in mind that the decision as to whether or not a debt is capable of speedy ascertainment is a matter left for determination to the individual discretion of the Judge</w:t>
      </w:r>
      <w:r>
        <w:rPr>
          <w:rFonts w:ascii="Times New Roman" w:hAnsi="Times New Roman" w:cs="Times New Roman"/>
        </w:rPr>
        <w:t>.”</w:t>
      </w:r>
      <w:r>
        <w:rPr>
          <w:rStyle w:val="FootnoteReference"/>
          <w:rFonts w:ascii="Times New Roman" w:hAnsi="Times New Roman" w:cs="Times New Roman"/>
        </w:rPr>
        <w:footnoteReference w:id="8"/>
      </w:r>
    </w:p>
    <w:p w14:paraId="23A08503" w14:textId="77777777" w:rsidR="0072000C" w:rsidRDefault="0072000C" w:rsidP="0072000C">
      <w:pPr>
        <w:spacing w:after="0" w:line="240" w:lineRule="auto"/>
        <w:jc w:val="both"/>
        <w:rPr>
          <w:rFonts w:ascii="Times New Roman" w:hAnsi="Times New Roman" w:cs="Times New Roman"/>
        </w:rPr>
      </w:pPr>
    </w:p>
    <w:p w14:paraId="48704B01" w14:textId="5EFE4AEE" w:rsidR="00986941" w:rsidRPr="00986941" w:rsidRDefault="00986941" w:rsidP="00986941">
      <w:pPr>
        <w:spacing w:after="0" w:line="360" w:lineRule="auto"/>
        <w:ind w:firstLine="720"/>
        <w:jc w:val="both"/>
        <w:rPr>
          <w:rFonts w:ascii="Times New Roman" w:hAnsi="Times New Roman" w:cs="Times New Roman"/>
          <w:sz w:val="24"/>
          <w:szCs w:val="24"/>
        </w:rPr>
      </w:pPr>
      <w:r w:rsidRPr="00986941">
        <w:rPr>
          <w:rFonts w:ascii="Times New Roman" w:hAnsi="Times New Roman" w:cs="Times New Roman"/>
          <w:sz w:val="24"/>
          <w:szCs w:val="24"/>
        </w:rPr>
        <w:t>A judicial discretion implies a range of ‘correct’ or perhaps better described, ‘appropriate’ outcomes which are, in turn, dependent on fact specific findings.</w:t>
      </w:r>
      <w:r w:rsidRPr="00986941">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It is a discretion informed by the circumstances of each case. </w:t>
      </w:r>
    </w:p>
    <w:p w14:paraId="013A81CA" w14:textId="6EAC858A" w:rsidR="00290BB0" w:rsidRPr="00986941" w:rsidRDefault="007321B9" w:rsidP="00986941">
      <w:pPr>
        <w:spacing w:after="0" w:line="360" w:lineRule="auto"/>
        <w:ind w:firstLine="720"/>
        <w:jc w:val="both"/>
        <w:rPr>
          <w:rFonts w:ascii="Times New Roman" w:hAnsi="Times New Roman" w:cs="Times New Roman"/>
          <w:sz w:val="24"/>
          <w:szCs w:val="24"/>
        </w:rPr>
      </w:pPr>
      <w:r w:rsidRPr="007321B9">
        <w:rPr>
          <w:rFonts w:ascii="Times New Roman" w:hAnsi="Times New Roman" w:cs="Times New Roman"/>
          <w:sz w:val="24"/>
          <w:szCs w:val="24"/>
        </w:rPr>
        <w:t xml:space="preserve">It follows that </w:t>
      </w:r>
      <w:r w:rsidR="00613F14">
        <w:rPr>
          <w:rFonts w:ascii="Times New Roman" w:hAnsi="Times New Roman" w:cs="Times New Roman"/>
          <w:sz w:val="24"/>
          <w:szCs w:val="24"/>
        </w:rPr>
        <w:t xml:space="preserve">not every debt warrants an approach for default judgment under rule 57. It does not mean that such debt loses its character as such. It simply means that the plaintiff has to proceed in terms of rule 58. </w:t>
      </w:r>
      <w:r w:rsidR="00986941" w:rsidRPr="00986941">
        <w:rPr>
          <w:rFonts w:ascii="Times New Roman" w:hAnsi="Times New Roman" w:cs="Times New Roman"/>
          <w:sz w:val="24"/>
          <w:szCs w:val="24"/>
        </w:rPr>
        <w:t>Rule 57 must be read in the context of rule 58, which deals with a</w:t>
      </w:r>
      <w:r w:rsidR="00986941" w:rsidRPr="00986941">
        <w:rPr>
          <w:rFonts w:ascii="Times New Roman" w:hAnsi="Times New Roman" w:cs="Times New Roman"/>
          <w:b/>
          <w:bCs/>
          <w:i/>
          <w:iCs/>
          <w:sz w:val="21"/>
          <w:szCs w:val="21"/>
        </w:rPr>
        <w:t xml:space="preserve"> </w:t>
      </w:r>
      <w:r w:rsidR="00986941" w:rsidRPr="00986941">
        <w:rPr>
          <w:rFonts w:ascii="Times New Roman" w:hAnsi="Times New Roman" w:cs="Times New Roman"/>
          <w:bCs/>
          <w:i/>
          <w:iCs/>
          <w:sz w:val="24"/>
          <w:szCs w:val="24"/>
        </w:rPr>
        <w:t>“claim other than for debt or liquidated demand”.</w:t>
      </w:r>
      <w:r w:rsidR="00613F14" w:rsidRPr="00986941">
        <w:rPr>
          <w:rFonts w:ascii="Times New Roman" w:hAnsi="Times New Roman" w:cs="Times New Roman"/>
          <w:sz w:val="24"/>
          <w:szCs w:val="24"/>
        </w:rPr>
        <w:t xml:space="preserve"> The </w:t>
      </w:r>
      <w:r w:rsidR="00986941" w:rsidRPr="00986941">
        <w:rPr>
          <w:rFonts w:ascii="Times New Roman" w:hAnsi="Times New Roman" w:cs="Times New Roman"/>
          <w:sz w:val="24"/>
          <w:szCs w:val="24"/>
        </w:rPr>
        <w:t xml:space="preserve">reference </w:t>
      </w:r>
      <w:r w:rsidR="00613F14" w:rsidRPr="00986941">
        <w:rPr>
          <w:rFonts w:ascii="Times New Roman" w:hAnsi="Times New Roman" w:cs="Times New Roman"/>
          <w:sz w:val="24"/>
          <w:szCs w:val="24"/>
        </w:rPr>
        <w:t xml:space="preserve">to a </w:t>
      </w:r>
      <w:r w:rsidR="00613F14" w:rsidRPr="00986941">
        <w:rPr>
          <w:rFonts w:ascii="Times New Roman" w:hAnsi="Times New Roman" w:cs="Times New Roman"/>
          <w:bCs/>
          <w:i/>
          <w:iCs/>
          <w:sz w:val="24"/>
          <w:szCs w:val="24"/>
        </w:rPr>
        <w:t xml:space="preserve">“claim other than for debt or liquidated demand”, </w:t>
      </w:r>
      <w:r w:rsidR="00613F14" w:rsidRPr="00986941">
        <w:rPr>
          <w:rFonts w:ascii="Times New Roman" w:hAnsi="Times New Roman" w:cs="Times New Roman"/>
          <w:bCs/>
          <w:iCs/>
          <w:sz w:val="24"/>
          <w:szCs w:val="24"/>
        </w:rPr>
        <w:t xml:space="preserve">does not necessarily mean that debts falling outside the ambit of rule 57 are disqualified.  </w:t>
      </w:r>
      <w:r w:rsidR="00DF1FF9">
        <w:rPr>
          <w:rFonts w:ascii="Times New Roman" w:hAnsi="Times New Roman" w:cs="Times New Roman"/>
          <w:bCs/>
          <w:iCs/>
          <w:sz w:val="24"/>
          <w:szCs w:val="24"/>
        </w:rPr>
        <w:t>T</w:t>
      </w:r>
      <w:r w:rsidR="008A4B65" w:rsidRPr="00986941">
        <w:rPr>
          <w:rFonts w:ascii="Times New Roman" w:hAnsi="Times New Roman" w:cs="Times New Roman"/>
          <w:bCs/>
          <w:iCs/>
          <w:sz w:val="24"/>
          <w:szCs w:val="24"/>
        </w:rPr>
        <w:t xml:space="preserve">hey fall to be determined in terms of rule 58.  </w:t>
      </w:r>
    </w:p>
    <w:p w14:paraId="7A0D80D2" w14:textId="05503329" w:rsidR="00187782" w:rsidRDefault="00DF1FF9" w:rsidP="00E1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regard to </w:t>
      </w:r>
      <w:r w:rsidR="00921639">
        <w:rPr>
          <w:rFonts w:ascii="Times New Roman" w:hAnsi="Times New Roman" w:cs="Times New Roman"/>
          <w:sz w:val="24"/>
          <w:szCs w:val="24"/>
        </w:rPr>
        <w:t xml:space="preserve">claims for legal fees for professional legal services rendered, the general view is that they constitute a “debt or liquidated demand”. In </w:t>
      </w:r>
      <w:r w:rsidR="0054772F" w:rsidRPr="0054772F">
        <w:rPr>
          <w:rFonts w:ascii="Times New Roman" w:hAnsi="Times New Roman" w:cs="Times New Roman"/>
          <w:i/>
          <w:sz w:val="24"/>
          <w:szCs w:val="24"/>
        </w:rPr>
        <w:t>Deeb v Pinter</w:t>
      </w:r>
      <w:r w:rsidR="00187782">
        <w:rPr>
          <w:rStyle w:val="FootnoteReference"/>
          <w:rFonts w:ascii="Times New Roman" w:hAnsi="Times New Roman" w:cs="Times New Roman"/>
          <w:i/>
          <w:sz w:val="24"/>
          <w:szCs w:val="24"/>
        </w:rPr>
        <w:footnoteReference w:id="10"/>
      </w:r>
      <w:r w:rsidR="0054772F">
        <w:rPr>
          <w:rFonts w:ascii="Times New Roman" w:hAnsi="Times New Roman" w:cs="Times New Roman"/>
          <w:sz w:val="24"/>
          <w:szCs w:val="24"/>
        </w:rPr>
        <w:t xml:space="preserve"> </w:t>
      </w:r>
      <w:r w:rsidR="00824CE1">
        <w:rPr>
          <w:rFonts w:ascii="Times New Roman" w:hAnsi="Times New Roman" w:cs="Times New Roman"/>
          <w:sz w:val="24"/>
          <w:szCs w:val="24"/>
        </w:rPr>
        <w:t xml:space="preserve">the court dealt with a claim for fees and disbursements as a liquidated claim even in the absence of a taxed bill. </w:t>
      </w:r>
      <w:r w:rsidR="00187782">
        <w:rPr>
          <w:rFonts w:ascii="Times New Roman" w:hAnsi="Times New Roman" w:cs="Times New Roman"/>
          <w:sz w:val="24"/>
          <w:szCs w:val="24"/>
        </w:rPr>
        <w:t>KIRK-COHEN observed as follows:</w:t>
      </w:r>
    </w:p>
    <w:p w14:paraId="37FEB7D5" w14:textId="0861AA79" w:rsidR="00824CE1" w:rsidRDefault="00824CE1" w:rsidP="00824CE1">
      <w:pPr>
        <w:spacing w:after="0" w:line="240" w:lineRule="auto"/>
        <w:ind w:left="720"/>
        <w:jc w:val="both"/>
        <w:rPr>
          <w:rFonts w:ascii="Times New Roman" w:hAnsi="Times New Roman" w:cs="Times New Roman"/>
        </w:rPr>
      </w:pPr>
      <w:r w:rsidRPr="00824CE1">
        <w:rPr>
          <w:rFonts w:ascii="Times New Roman" w:hAnsi="Times New Roman" w:cs="Times New Roman"/>
        </w:rPr>
        <w:t>“In my judgment an attorney is entitled to sue for his fees and disbursements including those incurred in Supreme Court litigation. He may do so where he alleges that the fees have been agreed upon, or that they are fair and reasonable, or they are the usual or normal fees due for the work in question”</w:t>
      </w:r>
    </w:p>
    <w:p w14:paraId="3B7EA6CB" w14:textId="77777777" w:rsidR="00824CE1" w:rsidRDefault="00824CE1" w:rsidP="00824CE1">
      <w:pPr>
        <w:spacing w:after="0" w:line="240" w:lineRule="auto"/>
        <w:jc w:val="both"/>
        <w:rPr>
          <w:rFonts w:ascii="Times New Roman" w:hAnsi="Times New Roman" w:cs="Times New Roman"/>
        </w:rPr>
      </w:pPr>
    </w:p>
    <w:p w14:paraId="0BC345C9" w14:textId="3691C92C" w:rsidR="00AD46CA" w:rsidRDefault="00AD46CA" w:rsidP="00E12CA6">
      <w:pPr>
        <w:spacing w:after="0" w:line="360" w:lineRule="auto"/>
        <w:ind w:firstLine="720"/>
        <w:jc w:val="both"/>
        <w:rPr>
          <w:rFonts w:ascii="Times New Roman" w:hAnsi="Times New Roman"/>
          <w:sz w:val="24"/>
          <w:szCs w:val="24"/>
        </w:rPr>
      </w:pPr>
      <w:r w:rsidRPr="0092285E">
        <w:rPr>
          <w:rFonts w:ascii="Times New Roman" w:hAnsi="Times New Roman" w:cs="Times New Roman"/>
          <w:bCs/>
          <w:iCs/>
          <w:sz w:val="24"/>
          <w:szCs w:val="24"/>
        </w:rPr>
        <w:t xml:space="preserve">While the </w:t>
      </w:r>
      <w:r w:rsidRPr="0092285E">
        <w:rPr>
          <w:rFonts w:ascii="Times New Roman" w:hAnsi="Times New Roman" w:cs="Times New Roman"/>
          <w:bCs/>
          <w:i/>
          <w:iCs/>
          <w:sz w:val="24"/>
          <w:szCs w:val="24"/>
        </w:rPr>
        <w:t>dictum</w:t>
      </w:r>
      <w:r w:rsidRPr="0092285E">
        <w:rPr>
          <w:rFonts w:ascii="Times New Roman" w:hAnsi="Times New Roman" w:cs="Times New Roman"/>
          <w:bCs/>
          <w:iCs/>
          <w:sz w:val="24"/>
          <w:szCs w:val="24"/>
        </w:rPr>
        <w:t xml:space="preserve"> in </w:t>
      </w:r>
      <w:r w:rsidRPr="0092285E">
        <w:rPr>
          <w:rFonts w:ascii="Times New Roman" w:hAnsi="Times New Roman" w:cs="Times New Roman"/>
          <w:i/>
          <w:sz w:val="24"/>
          <w:szCs w:val="24"/>
        </w:rPr>
        <w:t>Deeb v Pinter (supra)</w:t>
      </w:r>
      <w:r w:rsidRPr="0092285E">
        <w:rPr>
          <w:rFonts w:ascii="Times New Roman" w:hAnsi="Times New Roman" w:cs="Times New Roman"/>
          <w:sz w:val="24"/>
          <w:szCs w:val="24"/>
        </w:rPr>
        <w:t xml:space="preserve"> is persuasive,</w:t>
      </w:r>
      <w:r>
        <w:rPr>
          <w:rFonts w:ascii="Times New Roman" w:hAnsi="Times New Roman" w:cs="Times New Roman"/>
          <w:sz w:val="24"/>
          <w:szCs w:val="24"/>
        </w:rPr>
        <w:t xml:space="preserve"> it does not in my view, propose a one size fits all approach. T</w:t>
      </w:r>
      <w:r w:rsidR="000D20A1">
        <w:rPr>
          <w:rFonts w:ascii="Times New Roman" w:hAnsi="Times New Roman" w:cs="Times New Roman"/>
          <w:sz w:val="24"/>
          <w:szCs w:val="24"/>
        </w:rPr>
        <w:t xml:space="preserve">he learned judge set out factors which would have to be established by the plaintiff before the fees and disbursements can be held to be liquidated. </w:t>
      </w:r>
      <w:r>
        <w:rPr>
          <w:rFonts w:ascii="Times New Roman" w:hAnsi="Times New Roman" w:cs="Times New Roman"/>
          <w:sz w:val="24"/>
          <w:szCs w:val="24"/>
        </w:rPr>
        <w:t xml:space="preserve">Thus in the </w:t>
      </w:r>
      <w:r w:rsidRPr="00AD46CA">
        <w:rPr>
          <w:rFonts w:ascii="Times New Roman" w:hAnsi="Times New Roman" w:cs="Times New Roman"/>
          <w:i/>
          <w:sz w:val="24"/>
          <w:szCs w:val="24"/>
        </w:rPr>
        <w:t>Micro Plan Financial Services v Chesets Trading</w:t>
      </w:r>
      <w:r>
        <w:rPr>
          <w:rFonts w:ascii="Times New Roman" w:hAnsi="Times New Roman"/>
          <w:sz w:val="24"/>
          <w:szCs w:val="24"/>
        </w:rPr>
        <w:t xml:space="preserve"> case (supra), BHUNU J (as he then was) when faced with a more or less similar situation in an application for default judgment under the same rule held: </w:t>
      </w:r>
    </w:p>
    <w:p w14:paraId="1A2ECBEC" w14:textId="4E4D15DB" w:rsidR="00AD46CA" w:rsidRPr="00E44363" w:rsidRDefault="00AD46CA" w:rsidP="00AD46CA">
      <w:pPr>
        <w:autoSpaceDE w:val="0"/>
        <w:autoSpaceDN w:val="0"/>
        <w:adjustRightInd w:val="0"/>
        <w:spacing w:after="0" w:line="240" w:lineRule="auto"/>
        <w:ind w:left="360"/>
        <w:jc w:val="both"/>
        <w:rPr>
          <w:rFonts w:ascii="Times New Roman" w:hAnsi="Times New Roman"/>
          <w:sz w:val="24"/>
          <w:szCs w:val="24"/>
          <w:u w:val="single"/>
        </w:rPr>
      </w:pPr>
      <w:r w:rsidRPr="00AD46CA">
        <w:rPr>
          <w:rFonts w:ascii="Times New Roman" w:hAnsi="Times New Roman"/>
        </w:rPr>
        <w:t>“</w:t>
      </w:r>
      <w:r w:rsidRPr="00AD46CA">
        <w:rPr>
          <w:rFonts w:ascii="Times New Roman" w:hAnsi="Times New Roman" w:cs="Times New Roman"/>
        </w:rPr>
        <w:t>I have no quarrel with counsel’s interpretation of the contractual document. Counsel however misses the point</w:t>
      </w:r>
      <w:r w:rsidRPr="00E44363">
        <w:rPr>
          <w:rFonts w:ascii="Times New Roman" w:hAnsi="Times New Roman" w:cs="Times New Roman"/>
        </w:rPr>
        <w:t xml:space="preserve">. The question at hand has nothing to do with the interpretation of the contractual provisions </w:t>
      </w:r>
      <w:r w:rsidRPr="00E44363">
        <w:rPr>
          <w:rFonts w:ascii="Times New Roman" w:hAnsi="Times New Roman" w:cs="Times New Roman"/>
          <w:u w:val="single"/>
        </w:rPr>
        <w:t>but justice, equity and fairness among litigants.</w:t>
      </w:r>
      <w:r w:rsidRPr="00E44363">
        <w:rPr>
          <w:rFonts w:ascii="Times New Roman" w:hAnsi="Times New Roman"/>
          <w:sz w:val="24"/>
          <w:szCs w:val="24"/>
        </w:rPr>
        <w:t>”</w:t>
      </w:r>
      <w:r w:rsidRPr="00E44363">
        <w:rPr>
          <w:rStyle w:val="FootnoteReference"/>
          <w:rFonts w:ascii="Times New Roman" w:hAnsi="Times New Roman"/>
          <w:sz w:val="24"/>
          <w:szCs w:val="24"/>
        </w:rPr>
        <w:footnoteReference w:id="11"/>
      </w:r>
      <w:r w:rsidRPr="00E44363">
        <w:rPr>
          <w:rFonts w:ascii="Times New Roman" w:hAnsi="Times New Roman"/>
          <w:sz w:val="24"/>
          <w:szCs w:val="24"/>
        </w:rPr>
        <w:t xml:space="preserve"> </w:t>
      </w:r>
      <w:r w:rsidR="00E44363">
        <w:rPr>
          <w:rFonts w:ascii="Times New Roman" w:hAnsi="Times New Roman"/>
          <w:sz w:val="24"/>
          <w:szCs w:val="24"/>
        </w:rPr>
        <w:t>(Underlining for emphasis).</w:t>
      </w:r>
    </w:p>
    <w:p w14:paraId="440558AD" w14:textId="77777777" w:rsidR="00AD46CA" w:rsidRPr="00AD46CA" w:rsidRDefault="00AD46CA" w:rsidP="00AD46CA">
      <w:pPr>
        <w:autoSpaceDE w:val="0"/>
        <w:autoSpaceDN w:val="0"/>
        <w:adjustRightInd w:val="0"/>
        <w:spacing w:after="0" w:line="240" w:lineRule="auto"/>
        <w:ind w:left="360"/>
        <w:jc w:val="both"/>
        <w:rPr>
          <w:rFonts w:ascii="Times New Roman" w:hAnsi="Times New Roman"/>
          <w:sz w:val="24"/>
          <w:szCs w:val="24"/>
        </w:rPr>
      </w:pPr>
    </w:p>
    <w:p w14:paraId="021AEEDD" w14:textId="7E4C4859" w:rsidR="00207AE2" w:rsidRDefault="00AD46CA" w:rsidP="00AD46CA">
      <w:pPr>
        <w:spacing w:after="0" w:line="360" w:lineRule="auto"/>
        <w:jc w:val="both"/>
        <w:rPr>
          <w:rFonts w:ascii="Times New Roman" w:hAnsi="Times New Roman"/>
          <w:sz w:val="24"/>
          <w:szCs w:val="24"/>
        </w:rPr>
      </w:pPr>
      <w:r>
        <w:rPr>
          <w:rFonts w:ascii="Times New Roman" w:hAnsi="Times New Roman"/>
          <w:sz w:val="24"/>
          <w:szCs w:val="24"/>
        </w:rPr>
        <w:t>Further down on the same page, the learned Judge held that:</w:t>
      </w:r>
    </w:p>
    <w:p w14:paraId="566DAD01" w14:textId="3A0DA3A6" w:rsidR="00AD46CA" w:rsidRPr="00E44363" w:rsidRDefault="00AD46CA" w:rsidP="00E44363">
      <w:pPr>
        <w:spacing w:after="0" w:line="240" w:lineRule="auto"/>
        <w:ind w:left="426" w:hanging="142"/>
        <w:jc w:val="both"/>
        <w:rPr>
          <w:rFonts w:ascii="Times New Roman" w:hAnsi="Times New Roman" w:cs="Times New Roman"/>
        </w:rPr>
      </w:pPr>
      <w:r w:rsidRPr="00E44363">
        <w:rPr>
          <w:rFonts w:ascii="Times New Roman" w:hAnsi="Times New Roman" w:cs="Times New Roman"/>
        </w:rPr>
        <w:t>“Under the circumstances I felt quite strongly that failure to intervene according to law would amount to gross dereliction of duty and grave miscarriage of justice. Courts and judges are not slaves of the rules. For that reason the law does not require slavish adherence to the rules.”</w:t>
      </w:r>
    </w:p>
    <w:p w14:paraId="384BDD4A" w14:textId="77777777" w:rsidR="00AD46CA" w:rsidRDefault="00AD46CA" w:rsidP="00AD46CA">
      <w:pPr>
        <w:spacing w:after="0" w:line="240" w:lineRule="auto"/>
        <w:jc w:val="both"/>
        <w:rPr>
          <w:rFonts w:ascii="Times New Roman" w:hAnsi="Times New Roman" w:cs="Times New Roman"/>
          <w:color w:val="FF0000"/>
        </w:rPr>
      </w:pPr>
    </w:p>
    <w:p w14:paraId="51752C62" w14:textId="4F807DB6" w:rsidR="00AD46CA" w:rsidRPr="00AD46CA" w:rsidRDefault="00AD46CA" w:rsidP="00AD46CA">
      <w:pPr>
        <w:spacing w:after="0" w:line="360" w:lineRule="auto"/>
        <w:ind w:firstLine="720"/>
        <w:jc w:val="both"/>
        <w:rPr>
          <w:rFonts w:ascii="Times New Roman" w:hAnsi="Times New Roman"/>
          <w:sz w:val="24"/>
          <w:szCs w:val="24"/>
        </w:rPr>
      </w:pPr>
      <w:r w:rsidRPr="00AD46CA">
        <w:rPr>
          <w:rFonts w:ascii="Times New Roman" w:hAnsi="Times New Roman" w:cs="Times New Roman"/>
          <w:sz w:val="24"/>
          <w:szCs w:val="24"/>
        </w:rPr>
        <w:t xml:space="preserve">The </w:t>
      </w:r>
      <w:r>
        <w:rPr>
          <w:rFonts w:ascii="Times New Roman" w:hAnsi="Times New Roman" w:cs="Times New Roman"/>
          <w:sz w:val="24"/>
          <w:szCs w:val="24"/>
        </w:rPr>
        <w:t xml:space="preserve">Judge went on to decline to award the component of an interest claim that would have violated the </w:t>
      </w:r>
      <w:r w:rsidRPr="00AD46CA">
        <w:rPr>
          <w:rFonts w:ascii="Times New Roman" w:hAnsi="Times New Roman" w:cs="Times New Roman"/>
          <w:i/>
          <w:sz w:val="24"/>
          <w:szCs w:val="24"/>
        </w:rPr>
        <w:t>in duplum</w:t>
      </w:r>
      <w:r>
        <w:rPr>
          <w:rFonts w:ascii="Times New Roman" w:hAnsi="Times New Roman" w:cs="Times New Roman"/>
          <w:sz w:val="24"/>
          <w:szCs w:val="24"/>
        </w:rPr>
        <w:t xml:space="preserve"> rule. He also declined to grant the plaintiff’s claim for costs on the punitive scale</w:t>
      </w:r>
      <w:r w:rsidR="00E44363">
        <w:rPr>
          <w:rFonts w:ascii="Times New Roman" w:hAnsi="Times New Roman" w:cs="Times New Roman"/>
          <w:sz w:val="24"/>
          <w:szCs w:val="24"/>
        </w:rPr>
        <w:t>, opting to award costs on the ordinary scale since the claim was unopposed</w:t>
      </w:r>
      <w:r>
        <w:rPr>
          <w:rFonts w:ascii="Times New Roman" w:hAnsi="Times New Roman" w:cs="Times New Roman"/>
          <w:sz w:val="24"/>
          <w:szCs w:val="24"/>
        </w:rPr>
        <w:t xml:space="preserve">. A Judge will therefore interfere even where a claim is unopposed, where failure to do so will result in a miscarriage of justice. Having said thus, I now proceed to consider the propriety of the claim herein.  </w:t>
      </w:r>
    </w:p>
    <w:p w14:paraId="221CAE32" w14:textId="6092CA2E" w:rsidR="0028789B" w:rsidRPr="0092285E" w:rsidRDefault="0028789B" w:rsidP="0028789B">
      <w:pPr>
        <w:spacing w:after="0" w:line="360" w:lineRule="auto"/>
        <w:jc w:val="both"/>
        <w:rPr>
          <w:rFonts w:ascii="Times New Roman" w:hAnsi="Times New Roman" w:cs="Times New Roman"/>
          <w:b/>
          <w:i/>
          <w:sz w:val="24"/>
          <w:szCs w:val="24"/>
        </w:rPr>
      </w:pPr>
      <w:r w:rsidRPr="0092285E">
        <w:rPr>
          <w:rFonts w:ascii="Times New Roman" w:hAnsi="Times New Roman"/>
          <w:b/>
          <w:i/>
          <w:sz w:val="24"/>
          <w:szCs w:val="24"/>
        </w:rPr>
        <w:t xml:space="preserve">Whether the plaintiff’s claim is capable of prompt ascertainment </w:t>
      </w:r>
    </w:p>
    <w:p w14:paraId="59E0635C" w14:textId="0698D0D0" w:rsidR="0018631F" w:rsidRDefault="0092285E" w:rsidP="00E1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2285E">
        <w:rPr>
          <w:rFonts w:ascii="Times New Roman" w:hAnsi="Times New Roman" w:cs="Times New Roman"/>
          <w:i/>
          <w:sz w:val="24"/>
          <w:szCs w:val="24"/>
        </w:rPr>
        <w:t>casu</w:t>
      </w:r>
      <w:r>
        <w:rPr>
          <w:rFonts w:ascii="Times New Roman" w:hAnsi="Times New Roman" w:cs="Times New Roman"/>
          <w:sz w:val="24"/>
          <w:szCs w:val="24"/>
        </w:rPr>
        <w:t xml:space="preserve">, there </w:t>
      </w:r>
      <w:r w:rsidR="00E42C62">
        <w:rPr>
          <w:rFonts w:ascii="Times New Roman" w:hAnsi="Times New Roman" w:cs="Times New Roman"/>
          <w:sz w:val="24"/>
          <w:szCs w:val="24"/>
        </w:rPr>
        <w:t>was indeed an exchange of co</w:t>
      </w:r>
      <w:r w:rsidR="00545FEA">
        <w:rPr>
          <w:rFonts w:ascii="Times New Roman" w:hAnsi="Times New Roman" w:cs="Times New Roman"/>
          <w:sz w:val="24"/>
          <w:szCs w:val="24"/>
        </w:rPr>
        <w:t xml:space="preserve">mmunication between the parties. The invoice was only attached to Mr Nyahuma’s affidavit after my queries. </w:t>
      </w:r>
      <w:r w:rsidR="00F35EC6">
        <w:rPr>
          <w:rFonts w:ascii="Times New Roman" w:hAnsi="Times New Roman" w:cs="Times New Roman"/>
          <w:sz w:val="24"/>
          <w:szCs w:val="24"/>
        </w:rPr>
        <w:t xml:space="preserve">It was </w:t>
      </w:r>
      <w:r w:rsidR="00545FEA">
        <w:rPr>
          <w:rFonts w:ascii="Times New Roman" w:hAnsi="Times New Roman" w:cs="Times New Roman"/>
          <w:sz w:val="24"/>
          <w:szCs w:val="24"/>
        </w:rPr>
        <w:t xml:space="preserve">addressed to the </w:t>
      </w:r>
      <w:r w:rsidR="0036634C">
        <w:rPr>
          <w:rFonts w:ascii="Times New Roman" w:hAnsi="Times New Roman" w:cs="Times New Roman"/>
          <w:sz w:val="24"/>
          <w:szCs w:val="24"/>
        </w:rPr>
        <w:t>defendant’s South African address, being JM Busha Investment Group, 28 Bompas Road, Dankeld Road, Dankeld West, South Africa. The defendant’s address</w:t>
      </w:r>
      <w:r w:rsidR="00E44363">
        <w:rPr>
          <w:rFonts w:ascii="Times New Roman" w:hAnsi="Times New Roman" w:cs="Times New Roman"/>
          <w:sz w:val="24"/>
          <w:szCs w:val="24"/>
        </w:rPr>
        <w:t xml:space="preserve"> for service</w:t>
      </w:r>
      <w:r w:rsidR="0036634C">
        <w:rPr>
          <w:rFonts w:ascii="Times New Roman" w:hAnsi="Times New Roman" w:cs="Times New Roman"/>
          <w:sz w:val="24"/>
          <w:szCs w:val="24"/>
        </w:rPr>
        <w:t xml:space="preserve"> that appears </w:t>
      </w:r>
      <w:r w:rsidR="0036634C">
        <w:rPr>
          <w:rFonts w:ascii="Times New Roman" w:hAnsi="Times New Roman" w:cs="Times New Roman"/>
          <w:sz w:val="24"/>
          <w:szCs w:val="24"/>
        </w:rPr>
        <w:lastRenderedPageBreak/>
        <w:t xml:space="preserve">on the face of the summons is farm No. 1, Murehwa-Macheke Road, Murehwa. Summons and declaration were </w:t>
      </w:r>
      <w:r w:rsidR="00A9554E">
        <w:rPr>
          <w:rFonts w:ascii="Times New Roman" w:hAnsi="Times New Roman" w:cs="Times New Roman"/>
          <w:sz w:val="24"/>
          <w:szCs w:val="24"/>
        </w:rPr>
        <w:t xml:space="preserve">only </w:t>
      </w:r>
      <w:r w:rsidR="0036634C">
        <w:rPr>
          <w:rFonts w:ascii="Times New Roman" w:hAnsi="Times New Roman" w:cs="Times New Roman"/>
          <w:sz w:val="24"/>
          <w:szCs w:val="24"/>
        </w:rPr>
        <w:t>served on an employee of the defendant at 54 Races Trust, 2</w:t>
      </w:r>
      <w:r w:rsidR="0036634C" w:rsidRPr="0036634C">
        <w:rPr>
          <w:rFonts w:ascii="Times New Roman" w:hAnsi="Times New Roman" w:cs="Times New Roman"/>
          <w:sz w:val="24"/>
          <w:szCs w:val="24"/>
          <w:vertAlign w:val="superscript"/>
        </w:rPr>
        <w:t>nd</w:t>
      </w:r>
      <w:r w:rsidR="0036634C">
        <w:rPr>
          <w:rFonts w:ascii="Times New Roman" w:hAnsi="Times New Roman" w:cs="Times New Roman"/>
          <w:sz w:val="24"/>
          <w:szCs w:val="24"/>
        </w:rPr>
        <w:t xml:space="preserve"> floor, Malvern Corner, Harare. </w:t>
      </w:r>
      <w:r>
        <w:rPr>
          <w:rFonts w:ascii="Times New Roman" w:hAnsi="Times New Roman" w:cs="Times New Roman"/>
          <w:sz w:val="24"/>
          <w:szCs w:val="24"/>
        </w:rPr>
        <w:t xml:space="preserve"> </w:t>
      </w:r>
      <w:r w:rsidR="00F35EC6">
        <w:rPr>
          <w:rFonts w:ascii="Times New Roman" w:hAnsi="Times New Roman" w:cs="Times New Roman"/>
          <w:sz w:val="24"/>
          <w:szCs w:val="24"/>
        </w:rPr>
        <w:t>The declaration makes specific reference to the address on the face of the summons as the defendant’s address for service.</w:t>
      </w:r>
      <w:r w:rsidR="00E44363">
        <w:rPr>
          <w:rFonts w:ascii="Times New Roman" w:hAnsi="Times New Roman" w:cs="Times New Roman"/>
          <w:sz w:val="24"/>
          <w:szCs w:val="24"/>
        </w:rPr>
        <w:t xml:space="preserve"> There is no explanation as to why service was then made on a different address. </w:t>
      </w:r>
      <w:r w:rsidR="00571A8F">
        <w:rPr>
          <w:rFonts w:ascii="Times New Roman" w:hAnsi="Times New Roman" w:cs="Times New Roman"/>
          <w:sz w:val="24"/>
          <w:szCs w:val="24"/>
        </w:rPr>
        <w:t xml:space="preserve">That is the first </w:t>
      </w:r>
      <w:r w:rsidR="005B3793">
        <w:rPr>
          <w:rFonts w:ascii="Times New Roman" w:hAnsi="Times New Roman" w:cs="Times New Roman"/>
          <w:sz w:val="24"/>
          <w:szCs w:val="24"/>
        </w:rPr>
        <w:t>defect</w:t>
      </w:r>
      <w:r w:rsidR="00571A8F">
        <w:rPr>
          <w:rFonts w:ascii="Times New Roman" w:hAnsi="Times New Roman" w:cs="Times New Roman"/>
          <w:sz w:val="24"/>
          <w:szCs w:val="24"/>
        </w:rPr>
        <w:t xml:space="preserve"> that afflicts the application</w:t>
      </w:r>
      <w:r w:rsidR="00380965">
        <w:rPr>
          <w:rFonts w:ascii="Times New Roman" w:hAnsi="Times New Roman" w:cs="Times New Roman"/>
          <w:sz w:val="24"/>
          <w:szCs w:val="24"/>
        </w:rPr>
        <w:t xml:space="preserve"> for default judgment. There was no proper service</w:t>
      </w:r>
      <w:r w:rsidR="00571A8F">
        <w:rPr>
          <w:rFonts w:ascii="Times New Roman" w:hAnsi="Times New Roman" w:cs="Times New Roman"/>
          <w:sz w:val="24"/>
          <w:szCs w:val="24"/>
        </w:rPr>
        <w:t>.</w:t>
      </w:r>
    </w:p>
    <w:p w14:paraId="064DF9C6" w14:textId="56077A60" w:rsidR="00321324" w:rsidRDefault="005B3793" w:rsidP="00E12C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defect is as follows. </w:t>
      </w:r>
      <w:r w:rsidR="00F35EC6">
        <w:rPr>
          <w:rFonts w:ascii="Times New Roman" w:hAnsi="Times New Roman" w:cs="Times New Roman"/>
          <w:sz w:val="24"/>
          <w:szCs w:val="24"/>
        </w:rPr>
        <w:t xml:space="preserve">The communication between the parties does not expressly state the amount that </w:t>
      </w:r>
      <w:r w:rsidR="00D8596C">
        <w:rPr>
          <w:rFonts w:ascii="Times New Roman" w:hAnsi="Times New Roman" w:cs="Times New Roman"/>
          <w:sz w:val="24"/>
          <w:szCs w:val="24"/>
        </w:rPr>
        <w:t>was agreed to as the unpaid legal fees</w:t>
      </w:r>
      <w:r w:rsidR="00F35EC6">
        <w:rPr>
          <w:rFonts w:ascii="Times New Roman" w:hAnsi="Times New Roman" w:cs="Times New Roman"/>
          <w:sz w:val="24"/>
          <w:szCs w:val="24"/>
        </w:rPr>
        <w:t xml:space="preserve">. While I would have ordinarily overlooked the absence of a specific agreement </w:t>
      </w:r>
      <w:r w:rsidR="00E44363">
        <w:rPr>
          <w:rFonts w:ascii="Times New Roman" w:hAnsi="Times New Roman" w:cs="Times New Roman"/>
          <w:sz w:val="24"/>
          <w:szCs w:val="24"/>
        </w:rPr>
        <w:t xml:space="preserve">regarding </w:t>
      </w:r>
      <w:r w:rsidR="00F35EC6">
        <w:rPr>
          <w:rFonts w:ascii="Times New Roman" w:hAnsi="Times New Roman" w:cs="Times New Roman"/>
          <w:sz w:val="24"/>
          <w:szCs w:val="24"/>
        </w:rPr>
        <w:t xml:space="preserve">the exact amount </w:t>
      </w:r>
      <w:r w:rsidR="00D8596C">
        <w:rPr>
          <w:rFonts w:ascii="Times New Roman" w:hAnsi="Times New Roman" w:cs="Times New Roman"/>
          <w:sz w:val="24"/>
          <w:szCs w:val="24"/>
        </w:rPr>
        <w:t xml:space="preserve">acceded </w:t>
      </w:r>
      <w:r w:rsidR="00F35EC6">
        <w:rPr>
          <w:rFonts w:ascii="Times New Roman" w:hAnsi="Times New Roman" w:cs="Times New Roman"/>
          <w:sz w:val="24"/>
          <w:szCs w:val="24"/>
        </w:rPr>
        <w:t>to, on the assumption that the fees claimed are fair and reasonable, there</w:t>
      </w:r>
      <w:r w:rsidR="00C32571">
        <w:rPr>
          <w:rFonts w:ascii="Times New Roman" w:hAnsi="Times New Roman" w:cs="Times New Roman"/>
          <w:sz w:val="24"/>
          <w:szCs w:val="24"/>
        </w:rPr>
        <w:t xml:space="preserve"> is the added complication of the currency in which the amount is claimed. </w:t>
      </w:r>
      <w:r w:rsidR="00321324">
        <w:rPr>
          <w:rFonts w:ascii="Times New Roman" w:hAnsi="Times New Roman" w:cs="Times New Roman"/>
          <w:sz w:val="24"/>
          <w:szCs w:val="24"/>
        </w:rPr>
        <w:t>Section 22 (d) and (e) of the Finance Act (No.2) Act, No.7 of 2019 (the Finance Act) states as follows:</w:t>
      </w:r>
    </w:p>
    <w:p w14:paraId="52AD484F" w14:textId="77777777" w:rsidR="00321324" w:rsidRPr="00321324" w:rsidRDefault="00321324" w:rsidP="00321324">
      <w:pPr>
        <w:spacing w:after="0" w:line="240" w:lineRule="auto"/>
        <w:ind w:left="720"/>
        <w:jc w:val="both"/>
        <w:rPr>
          <w:rFonts w:ascii="Times New Roman" w:eastAsia="Times New Roman" w:hAnsi="Times New Roman" w:cs="Times New Roman"/>
          <w:b/>
          <w:lang w:eastAsia="en-ZW"/>
        </w:rPr>
      </w:pPr>
      <w:r w:rsidRPr="00321324">
        <w:rPr>
          <w:rFonts w:ascii="Times New Roman" w:eastAsia="Times New Roman" w:hAnsi="Times New Roman" w:cs="Times New Roman"/>
          <w:b/>
          <w:lang w:eastAsia="en-ZW"/>
        </w:rPr>
        <w:t>“22 Issuance and legal tender of RTGS dollars, savings, transitional matters and validation</w:t>
      </w:r>
    </w:p>
    <w:p w14:paraId="5CBBF0D0" w14:textId="77777777" w:rsidR="00321324" w:rsidRPr="00321324" w:rsidRDefault="00321324" w:rsidP="00321324">
      <w:pPr>
        <w:spacing w:after="0" w:line="240" w:lineRule="auto"/>
        <w:ind w:left="720"/>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31124DE8" w14:textId="77777777" w:rsidR="00321324" w:rsidRPr="00321324" w:rsidRDefault="00321324" w:rsidP="00321324">
      <w:pPr>
        <w:spacing w:after="0" w:line="240" w:lineRule="auto"/>
        <w:ind w:left="993" w:hanging="284"/>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(a) that the Reserve Bank has, with effect from the first effective date, issued an electronic  currency called the RTGS dollar; and</w:t>
      </w:r>
    </w:p>
    <w:p w14:paraId="264377CD" w14:textId="77777777" w:rsidR="00321324" w:rsidRPr="00321324" w:rsidRDefault="00321324" w:rsidP="00321324">
      <w:pPr>
        <w:spacing w:after="0" w:line="240" w:lineRule="auto"/>
        <w:ind w:left="993" w:hanging="273"/>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(b) ……………..; and</w:t>
      </w:r>
    </w:p>
    <w:p w14:paraId="0557C7FF" w14:textId="77777777" w:rsidR="00321324" w:rsidRPr="00321324" w:rsidRDefault="00321324" w:rsidP="00321324">
      <w:pPr>
        <w:spacing w:after="0" w:line="240" w:lineRule="auto"/>
        <w:ind w:left="993" w:hanging="273"/>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(c) that such currency shall be legal tender within Zimbabwe from the first effective date; and</w:t>
      </w:r>
    </w:p>
    <w:p w14:paraId="60FB47A7" w14:textId="77777777" w:rsidR="00321324" w:rsidRDefault="00321324" w:rsidP="00321324">
      <w:pPr>
        <w:spacing w:after="0" w:line="240" w:lineRule="auto"/>
        <w:ind w:left="993" w:hanging="273"/>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 xml:space="preserve">(d) 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 and </w:t>
      </w:r>
    </w:p>
    <w:p w14:paraId="0E57EF14" w14:textId="05A6B7B3" w:rsidR="00321324" w:rsidRPr="00321324" w:rsidRDefault="00321324" w:rsidP="00E44363">
      <w:pPr>
        <w:spacing w:line="240" w:lineRule="auto"/>
        <w:ind w:left="993" w:hanging="273"/>
        <w:jc w:val="both"/>
        <w:rPr>
          <w:rFonts w:ascii="Times New Roman" w:eastAsia="Times New Roman" w:hAnsi="Times New Roman" w:cs="Times New Roman"/>
          <w:lang w:eastAsia="en-ZW"/>
        </w:rPr>
      </w:pPr>
      <w:r w:rsidRPr="00321324">
        <w:rPr>
          <w:rFonts w:ascii="Times New Roman" w:eastAsia="Times New Roman" w:hAnsi="Times New Roman" w:cs="Times New Roman"/>
          <w:lang w:eastAsia="en-ZW"/>
        </w:rPr>
        <w:t xml:space="preserve">(e) </w:t>
      </w:r>
      <w:r w:rsidRPr="00321324">
        <w:rPr>
          <w:rFonts w:ascii="Times New Roman" w:eastAsia="Times New Roman" w:hAnsi="Times New Roman" w:cs="Times New Roman"/>
          <w:u w:val="single"/>
          <w:lang w:eastAsia="en-ZW"/>
        </w:rPr>
        <w:t>that after the first effective date any variance from the opening parity rate shall be determined from time to time by the rate or rates at which authorised dealers exchange the RTGS dollar for the United States dollar on a willing-seller willing-buyer basis</w:t>
      </w:r>
      <w:r w:rsidRPr="00321324">
        <w:rPr>
          <w:rFonts w:ascii="Times New Roman" w:eastAsia="Times New Roman" w:hAnsi="Times New Roman" w:cs="Times New Roman"/>
          <w:lang w:eastAsia="en-ZW"/>
        </w:rPr>
        <w:t>;</w:t>
      </w:r>
      <w:r w:rsidR="00E44363">
        <w:rPr>
          <w:rFonts w:ascii="Times New Roman" w:eastAsia="Times New Roman" w:hAnsi="Times New Roman" w:cs="Times New Roman"/>
          <w:lang w:eastAsia="en-ZW"/>
        </w:rPr>
        <w:t xml:space="preserve"> (Underlining for emphasis). </w:t>
      </w:r>
    </w:p>
    <w:p w14:paraId="4DC32A62" w14:textId="77777777" w:rsidR="000F6574" w:rsidRDefault="00321324" w:rsidP="000F6574">
      <w:pPr>
        <w:autoSpaceDE w:val="0"/>
        <w:autoSpaceDN w:val="0"/>
        <w:adjustRightInd w:val="0"/>
        <w:spacing w:after="0" w:line="360" w:lineRule="auto"/>
        <w:ind w:firstLine="720"/>
        <w:jc w:val="both"/>
        <w:rPr>
          <w:rFonts w:ascii="Times New Roman" w:hAnsi="Times New Roman" w:cs="Times New Roman"/>
          <w:sz w:val="24"/>
          <w:szCs w:val="24"/>
        </w:rPr>
      </w:pPr>
      <w:r w:rsidRPr="00764A97">
        <w:rPr>
          <w:rFonts w:ascii="Times New Roman" w:hAnsi="Times New Roman" w:cs="Times New Roman"/>
          <w:sz w:val="24"/>
          <w:szCs w:val="24"/>
        </w:rPr>
        <w:t>The issue that arises i</w:t>
      </w:r>
      <w:r w:rsidR="00D97152" w:rsidRPr="00764A97">
        <w:rPr>
          <w:rFonts w:ascii="Times New Roman" w:hAnsi="Times New Roman" w:cs="Times New Roman"/>
          <w:sz w:val="24"/>
          <w:szCs w:val="24"/>
        </w:rPr>
        <w:t>s</w:t>
      </w:r>
      <w:r w:rsidRPr="00764A97">
        <w:rPr>
          <w:rFonts w:ascii="Times New Roman" w:hAnsi="Times New Roman" w:cs="Times New Roman"/>
          <w:sz w:val="24"/>
          <w:szCs w:val="24"/>
        </w:rPr>
        <w:t xml:space="preserve"> whether the claim does not fall foul of section 24 of the Finance Act. The first effective date is defined in section 20 of the Finance Act as the 22</w:t>
      </w:r>
      <w:r w:rsidRPr="00764A97">
        <w:rPr>
          <w:rFonts w:ascii="Times New Roman" w:hAnsi="Times New Roman" w:cs="Times New Roman"/>
          <w:sz w:val="24"/>
          <w:szCs w:val="24"/>
          <w:vertAlign w:val="superscript"/>
        </w:rPr>
        <w:t>nd</w:t>
      </w:r>
      <w:r w:rsidRPr="00764A97">
        <w:rPr>
          <w:rFonts w:ascii="Times New Roman" w:hAnsi="Times New Roman" w:cs="Times New Roman"/>
          <w:sz w:val="24"/>
          <w:szCs w:val="24"/>
        </w:rPr>
        <w:t xml:space="preserve"> of February 2019, being the date from which Statutory Instrument 33 of 2019 (which introduced the RTGS dollar), took effect. Section 23 (1) of the Finance Act declare</w:t>
      </w:r>
      <w:r w:rsidR="00E44363" w:rsidRPr="00764A97">
        <w:rPr>
          <w:rFonts w:ascii="Times New Roman" w:hAnsi="Times New Roman" w:cs="Times New Roman"/>
          <w:sz w:val="24"/>
          <w:szCs w:val="24"/>
        </w:rPr>
        <w:t>s</w:t>
      </w:r>
      <w:r w:rsidRPr="00764A97">
        <w:rPr>
          <w:rFonts w:ascii="Times New Roman" w:hAnsi="Times New Roman" w:cs="Times New Roman"/>
          <w:sz w:val="24"/>
          <w:szCs w:val="24"/>
        </w:rPr>
        <w:t xml:space="preserve"> that the Zimbabwean dollar shall be the sole legal tender from the second effective date. </w:t>
      </w:r>
      <w:r w:rsidR="00BC7621" w:rsidRPr="00764A97">
        <w:rPr>
          <w:rFonts w:ascii="Times New Roman" w:hAnsi="Times New Roman" w:cs="Times New Roman"/>
          <w:sz w:val="24"/>
          <w:szCs w:val="24"/>
        </w:rPr>
        <w:t>The second effective date is defined in section 20 of the Finance Act as the 24</w:t>
      </w:r>
      <w:r w:rsidR="00BC7621" w:rsidRPr="00764A97">
        <w:rPr>
          <w:rFonts w:ascii="Times New Roman" w:hAnsi="Times New Roman" w:cs="Times New Roman"/>
          <w:sz w:val="24"/>
          <w:szCs w:val="24"/>
          <w:vertAlign w:val="superscript"/>
        </w:rPr>
        <w:t>th</w:t>
      </w:r>
      <w:r w:rsidR="00BC7621" w:rsidRPr="00764A97">
        <w:rPr>
          <w:rFonts w:ascii="Times New Roman" w:hAnsi="Times New Roman" w:cs="Times New Roman"/>
          <w:sz w:val="24"/>
          <w:szCs w:val="24"/>
        </w:rPr>
        <w:t xml:space="preserve"> of June 2019, being the date from which Statutory Instrument </w:t>
      </w:r>
      <w:r w:rsidR="00852D6D" w:rsidRPr="00764A97">
        <w:rPr>
          <w:rFonts w:ascii="Times New Roman" w:hAnsi="Times New Roman" w:cs="Times New Roman"/>
          <w:sz w:val="24"/>
          <w:szCs w:val="24"/>
        </w:rPr>
        <w:t xml:space="preserve">142 of 2019 (which introduced the Zimbabwe dollar as the sole legal tender for all transactions in Zimbabwe) took effect. </w:t>
      </w:r>
      <w:r w:rsidR="00272CB0" w:rsidRPr="00764A97">
        <w:rPr>
          <w:rFonts w:ascii="Times New Roman" w:hAnsi="Times New Roman" w:cs="Times New Roman"/>
          <w:sz w:val="24"/>
          <w:szCs w:val="24"/>
        </w:rPr>
        <w:t>The effect</w:t>
      </w:r>
      <w:r w:rsidR="003F0BD4" w:rsidRPr="00764A97">
        <w:rPr>
          <w:rFonts w:ascii="Times New Roman" w:hAnsi="Times New Roman" w:cs="Times New Roman"/>
          <w:sz w:val="24"/>
          <w:szCs w:val="24"/>
        </w:rPr>
        <w:t xml:space="preserve"> of the law is that local transactions are to be paid for in the Zimbabwean dollar.</w:t>
      </w:r>
      <w:r w:rsidR="00764A97" w:rsidRPr="00764A97">
        <w:rPr>
          <w:rFonts w:ascii="Times New Roman" w:hAnsi="Times New Roman" w:cs="Times New Roman"/>
          <w:sz w:val="24"/>
          <w:szCs w:val="24"/>
        </w:rPr>
        <w:t xml:space="preserve"> </w:t>
      </w:r>
    </w:p>
    <w:p w14:paraId="70F8F9DB" w14:textId="5CA1D94E" w:rsidR="00272CB0" w:rsidRPr="00AB3B8D" w:rsidRDefault="00764A97" w:rsidP="000F6574">
      <w:pPr>
        <w:autoSpaceDE w:val="0"/>
        <w:autoSpaceDN w:val="0"/>
        <w:adjustRightInd w:val="0"/>
        <w:spacing w:after="0" w:line="360" w:lineRule="auto"/>
        <w:ind w:firstLine="720"/>
        <w:jc w:val="both"/>
        <w:rPr>
          <w:rFonts w:ascii="Times New Roman" w:hAnsi="Times New Roman" w:cs="Times New Roman"/>
          <w:sz w:val="24"/>
          <w:szCs w:val="24"/>
        </w:rPr>
      </w:pPr>
      <w:r w:rsidRPr="00764A97">
        <w:rPr>
          <w:rFonts w:ascii="Times New Roman" w:hAnsi="Times New Roman" w:cs="Times New Roman"/>
          <w:sz w:val="24"/>
          <w:szCs w:val="24"/>
        </w:rPr>
        <w:lastRenderedPageBreak/>
        <w:t xml:space="preserve">That position was further entrenched through Statutory </w:t>
      </w:r>
      <w:r>
        <w:rPr>
          <w:rFonts w:ascii="Times New Roman" w:hAnsi="Times New Roman" w:cs="Times New Roman"/>
          <w:sz w:val="24"/>
          <w:szCs w:val="24"/>
        </w:rPr>
        <w:t xml:space="preserve">Instrument 212 of 2019, being the </w:t>
      </w:r>
      <w:r w:rsidRPr="00764A97">
        <w:rPr>
          <w:rFonts w:ascii="Times New Roman" w:hAnsi="Times New Roman" w:cs="Times New Roman"/>
          <w:sz w:val="24"/>
          <w:szCs w:val="24"/>
        </w:rPr>
        <w:t>Exchange Control (Exclusive Use of Zimbabwe Dollar for Domestic Transactions) Regulations, 2019</w:t>
      </w:r>
      <w:r>
        <w:rPr>
          <w:rFonts w:ascii="Times New Roman" w:hAnsi="Times New Roman" w:cs="Times New Roman"/>
          <w:sz w:val="24"/>
          <w:szCs w:val="24"/>
        </w:rPr>
        <w:t xml:space="preserve">. That instrument made the Zimbabwe dollar the exclusive currency for local transactions. The instrument </w:t>
      </w:r>
      <w:r w:rsidR="00DF1A85">
        <w:rPr>
          <w:rFonts w:ascii="Times New Roman" w:hAnsi="Times New Roman" w:cs="Times New Roman"/>
          <w:sz w:val="24"/>
          <w:szCs w:val="24"/>
        </w:rPr>
        <w:t xml:space="preserve">was </w:t>
      </w:r>
      <w:r>
        <w:rPr>
          <w:rFonts w:ascii="Times New Roman" w:hAnsi="Times New Roman" w:cs="Times New Roman"/>
          <w:sz w:val="24"/>
          <w:szCs w:val="24"/>
        </w:rPr>
        <w:t xml:space="preserve">further amended by </w:t>
      </w:r>
      <w:r w:rsidRPr="00764A97">
        <w:rPr>
          <w:rFonts w:ascii="Times New Roman" w:hAnsi="Times New Roman" w:cs="Times New Roman"/>
          <w:sz w:val="24"/>
          <w:szCs w:val="24"/>
        </w:rPr>
        <w:t>Statutory Instrument 85 of 2020</w:t>
      </w:r>
      <w:r>
        <w:rPr>
          <w:rFonts w:ascii="Times New Roman" w:hAnsi="Times New Roman" w:cs="Times New Roman"/>
          <w:sz w:val="24"/>
          <w:szCs w:val="24"/>
        </w:rPr>
        <w:t xml:space="preserve">, which permits the </w:t>
      </w:r>
      <w:r w:rsidRPr="00764A97">
        <w:rPr>
          <w:rFonts w:ascii="Times New Roman" w:hAnsi="Times New Roman" w:cs="Times New Roman"/>
          <w:sz w:val="24"/>
          <w:szCs w:val="24"/>
        </w:rPr>
        <w:t xml:space="preserve">payment for goods and services chargeable in Zimbabwe dollars, in foreign currency using one’s free funds at the ruling rate on the date of payment. Statutory Instrument 185 of 2020 introduced the dual </w:t>
      </w:r>
      <w:r w:rsidRPr="00764A97">
        <w:rPr>
          <w:rFonts w:ascii="Times New Roman" w:hAnsi="Times New Roman" w:cs="Times New Roman"/>
          <w:iCs/>
          <w:sz w:val="24"/>
          <w:szCs w:val="24"/>
        </w:rPr>
        <w:t>pricing and displaying, quoting and offering of prices for goods and services. Statutory Instrument 280 of 2020 permit</w:t>
      </w:r>
      <w:r w:rsidR="000F6574">
        <w:rPr>
          <w:rFonts w:ascii="Times New Roman" w:hAnsi="Times New Roman" w:cs="Times New Roman"/>
          <w:iCs/>
          <w:sz w:val="24"/>
          <w:szCs w:val="24"/>
        </w:rPr>
        <w:t>s</w:t>
      </w:r>
      <w:r w:rsidRPr="00764A97">
        <w:rPr>
          <w:rFonts w:ascii="Times New Roman" w:hAnsi="Times New Roman" w:cs="Times New Roman"/>
          <w:iCs/>
          <w:sz w:val="24"/>
          <w:szCs w:val="24"/>
        </w:rPr>
        <w:t xml:space="preserve"> the charging and tendering of foreign currency </w:t>
      </w:r>
      <w:r>
        <w:rPr>
          <w:rFonts w:ascii="Times New Roman" w:hAnsi="Times New Roman" w:cs="Times New Roman"/>
          <w:iCs/>
          <w:sz w:val="24"/>
          <w:szCs w:val="24"/>
        </w:rPr>
        <w:t>in p</w:t>
      </w:r>
      <w:r w:rsidRPr="00764A97">
        <w:rPr>
          <w:rFonts w:ascii="Times New Roman" w:hAnsi="Times New Roman" w:cs="Times New Roman"/>
          <w:iCs/>
          <w:sz w:val="24"/>
          <w:szCs w:val="24"/>
        </w:rPr>
        <w:t>ayment of pension contributions and benefits and payment of</w:t>
      </w:r>
      <w:r>
        <w:rPr>
          <w:rFonts w:ascii="Times New Roman" w:hAnsi="Times New Roman" w:cs="Times New Roman"/>
          <w:iCs/>
          <w:sz w:val="24"/>
          <w:szCs w:val="24"/>
        </w:rPr>
        <w:t xml:space="preserve"> </w:t>
      </w:r>
      <w:r w:rsidRPr="00764A97">
        <w:rPr>
          <w:rFonts w:ascii="Times New Roman" w:hAnsi="Times New Roman" w:cs="Times New Roman"/>
          <w:iCs/>
          <w:sz w:val="24"/>
          <w:szCs w:val="24"/>
        </w:rPr>
        <w:t>insurance premiums and settlement of insurance claims</w:t>
      </w:r>
      <w:r w:rsidR="000F6574">
        <w:rPr>
          <w:rFonts w:ascii="Times New Roman" w:hAnsi="Times New Roman" w:cs="Times New Roman"/>
          <w:iCs/>
          <w:sz w:val="24"/>
          <w:szCs w:val="24"/>
        </w:rPr>
        <w:t xml:space="preserve">. The relaxation of the law through the aforementioned instruments, to allow for </w:t>
      </w:r>
      <w:r w:rsidR="000F6574" w:rsidRPr="00AB3B8D">
        <w:rPr>
          <w:rFonts w:ascii="Times New Roman" w:hAnsi="Times New Roman" w:cs="Times New Roman"/>
          <w:iCs/>
          <w:sz w:val="24"/>
          <w:szCs w:val="24"/>
        </w:rPr>
        <w:t>services to be paid for in foreign currency in certain instances does not take away the position that the Zimbabwe dollar</w:t>
      </w:r>
      <w:r w:rsidR="000F6574" w:rsidRPr="00AB3B8D">
        <w:rPr>
          <w:rFonts w:ascii="Times New Roman" w:hAnsi="Times New Roman" w:cs="Times New Roman"/>
          <w:sz w:val="24"/>
          <w:szCs w:val="24"/>
        </w:rPr>
        <w:t xml:space="preserve"> remains the sole legal tender in Zimbabwe as per section 23 (1) of the Finance Act.</w:t>
      </w:r>
    </w:p>
    <w:p w14:paraId="30EA1853" w14:textId="73D5400C" w:rsidR="00B03825" w:rsidRDefault="00C35A57" w:rsidP="00764A97">
      <w:pPr>
        <w:spacing w:after="0" w:line="360" w:lineRule="auto"/>
        <w:ind w:firstLine="720"/>
        <w:jc w:val="both"/>
        <w:rPr>
          <w:rFonts w:ascii="Times New Roman" w:hAnsi="Times New Roman" w:cs="Times New Roman"/>
          <w:sz w:val="24"/>
          <w:szCs w:val="24"/>
        </w:rPr>
      </w:pPr>
      <w:r w:rsidRPr="00764A97">
        <w:rPr>
          <w:rFonts w:ascii="Times New Roman" w:hAnsi="Times New Roman" w:cs="Times New Roman"/>
          <w:sz w:val="24"/>
          <w:szCs w:val="24"/>
        </w:rPr>
        <w:t>The plaintiff rendered the legal services to the defendant in 2020</w:t>
      </w:r>
      <w:r w:rsidR="00E44363" w:rsidRPr="00764A97">
        <w:rPr>
          <w:rFonts w:ascii="Times New Roman" w:hAnsi="Times New Roman" w:cs="Times New Roman"/>
          <w:sz w:val="24"/>
          <w:szCs w:val="24"/>
        </w:rPr>
        <w:t>,</w:t>
      </w:r>
      <w:r w:rsidRPr="00764A97">
        <w:rPr>
          <w:rFonts w:ascii="Times New Roman" w:hAnsi="Times New Roman" w:cs="Times New Roman"/>
          <w:sz w:val="24"/>
          <w:szCs w:val="24"/>
        </w:rPr>
        <w:t xml:space="preserve"> long</w:t>
      </w:r>
      <w:r>
        <w:rPr>
          <w:rFonts w:ascii="Times New Roman" w:hAnsi="Times New Roman" w:cs="Times New Roman"/>
          <w:sz w:val="24"/>
          <w:szCs w:val="24"/>
        </w:rPr>
        <w:t xml:space="preserve"> after the currency regime had been changed by the aforementioned law</w:t>
      </w:r>
      <w:r w:rsidRPr="00A91C13">
        <w:rPr>
          <w:rFonts w:ascii="Times New Roman" w:hAnsi="Times New Roman" w:cs="Times New Roman"/>
          <w:sz w:val="24"/>
          <w:szCs w:val="24"/>
        </w:rPr>
        <w:t xml:space="preserve">. </w:t>
      </w:r>
      <w:r w:rsidR="003F0BD4" w:rsidRPr="00A91C13">
        <w:rPr>
          <w:rFonts w:ascii="Times New Roman" w:hAnsi="Times New Roman" w:cs="Times New Roman"/>
          <w:sz w:val="24"/>
          <w:szCs w:val="24"/>
        </w:rPr>
        <w:t xml:space="preserve">Can this court grant </w:t>
      </w:r>
      <w:r w:rsidR="00E44363" w:rsidRPr="00A91C13">
        <w:rPr>
          <w:rFonts w:ascii="Times New Roman" w:hAnsi="Times New Roman" w:cs="Times New Roman"/>
          <w:sz w:val="24"/>
          <w:szCs w:val="24"/>
        </w:rPr>
        <w:t xml:space="preserve">default judgment </w:t>
      </w:r>
      <w:r w:rsidR="003F0BD4" w:rsidRPr="00A91C13">
        <w:rPr>
          <w:rFonts w:ascii="Times New Roman" w:hAnsi="Times New Roman" w:cs="Times New Roman"/>
          <w:sz w:val="24"/>
          <w:szCs w:val="24"/>
        </w:rPr>
        <w:t xml:space="preserve">in any other currency other than the Zimbabwe dollar? </w:t>
      </w:r>
      <w:r w:rsidR="00A33941" w:rsidRPr="00A91C13">
        <w:rPr>
          <w:rFonts w:ascii="Times New Roman" w:hAnsi="Times New Roman" w:cs="Times New Roman"/>
          <w:sz w:val="24"/>
          <w:szCs w:val="24"/>
        </w:rPr>
        <w:t xml:space="preserve">In the absence of a clear agreement between the parties I do not think it is competent to do so. </w:t>
      </w:r>
      <w:r w:rsidR="00A91C13" w:rsidRPr="00A91C13">
        <w:rPr>
          <w:rFonts w:ascii="Times New Roman" w:hAnsi="Times New Roman" w:cs="Times New Roman"/>
          <w:sz w:val="24"/>
          <w:szCs w:val="24"/>
        </w:rPr>
        <w:t>Even</w:t>
      </w:r>
      <w:r w:rsidR="00A91C13">
        <w:rPr>
          <w:rFonts w:ascii="Times New Roman" w:hAnsi="Times New Roman" w:cs="Times New Roman"/>
          <w:sz w:val="24"/>
          <w:szCs w:val="24"/>
        </w:rPr>
        <w:t xml:space="preserve"> assuming that there </w:t>
      </w:r>
      <w:r w:rsidR="00E66823">
        <w:rPr>
          <w:rFonts w:ascii="Times New Roman" w:hAnsi="Times New Roman" w:cs="Times New Roman"/>
          <w:sz w:val="24"/>
          <w:szCs w:val="24"/>
        </w:rPr>
        <w:t xml:space="preserve">was </w:t>
      </w:r>
      <w:r w:rsidR="00A91C13">
        <w:rPr>
          <w:rFonts w:ascii="Times New Roman" w:hAnsi="Times New Roman" w:cs="Times New Roman"/>
          <w:sz w:val="24"/>
          <w:szCs w:val="24"/>
        </w:rPr>
        <w:t xml:space="preserve">an agreement, the court can only sanction a payment in the Zimbabwe dollar at the prevailing interbank rate. </w:t>
      </w:r>
      <w:r w:rsidR="00DF1A85">
        <w:rPr>
          <w:rFonts w:ascii="Times New Roman" w:hAnsi="Times New Roman" w:cs="Times New Roman"/>
          <w:sz w:val="24"/>
          <w:szCs w:val="24"/>
        </w:rPr>
        <w:t xml:space="preserve">Payment </w:t>
      </w:r>
      <w:r w:rsidR="00A91C13">
        <w:rPr>
          <w:rFonts w:ascii="Times New Roman" w:hAnsi="Times New Roman" w:cs="Times New Roman"/>
          <w:sz w:val="24"/>
          <w:szCs w:val="24"/>
        </w:rPr>
        <w:t>cannot be enforced in foreign currency</w:t>
      </w:r>
      <w:r w:rsidR="00DF1A85">
        <w:rPr>
          <w:rFonts w:ascii="Times New Roman" w:hAnsi="Times New Roman" w:cs="Times New Roman"/>
          <w:sz w:val="24"/>
          <w:szCs w:val="24"/>
        </w:rPr>
        <w:t xml:space="preserve"> under the current law</w:t>
      </w:r>
      <w:r w:rsidR="00A91C13">
        <w:rPr>
          <w:rFonts w:ascii="Times New Roman" w:hAnsi="Times New Roman" w:cs="Times New Roman"/>
          <w:sz w:val="24"/>
          <w:szCs w:val="24"/>
        </w:rPr>
        <w:t xml:space="preserve">. </w:t>
      </w:r>
      <w:r w:rsidR="00A33941">
        <w:rPr>
          <w:rFonts w:ascii="Times New Roman" w:hAnsi="Times New Roman" w:cs="Times New Roman"/>
          <w:sz w:val="24"/>
          <w:szCs w:val="24"/>
        </w:rPr>
        <w:t xml:space="preserve">In </w:t>
      </w:r>
      <w:r w:rsidR="00A33941" w:rsidRPr="00A33941">
        <w:rPr>
          <w:rFonts w:ascii="Times New Roman" w:hAnsi="Times New Roman" w:cs="Times New Roman"/>
          <w:i/>
          <w:sz w:val="24"/>
          <w:szCs w:val="24"/>
        </w:rPr>
        <w:t>casu,</w:t>
      </w:r>
      <w:r w:rsidR="00A33941">
        <w:rPr>
          <w:rFonts w:ascii="Times New Roman" w:hAnsi="Times New Roman" w:cs="Times New Roman"/>
          <w:sz w:val="24"/>
          <w:szCs w:val="24"/>
        </w:rPr>
        <w:t xml:space="preserve"> it was alleged that there was an agreement between the parties that payment would be in South African rand, but no such agreement was placed before the court. The communication between the plaintiff and the defendant does not specify any amount or the currency in which it was to be paid.</w:t>
      </w:r>
    </w:p>
    <w:p w14:paraId="21E34F3A" w14:textId="3D4F6CCA" w:rsidR="00B03825" w:rsidRPr="00B03825" w:rsidRDefault="00B03825" w:rsidP="00E12CA6">
      <w:pPr>
        <w:spacing w:after="0" w:line="360" w:lineRule="auto"/>
        <w:ind w:firstLine="720"/>
        <w:jc w:val="both"/>
        <w:rPr>
          <w:rFonts w:ascii="Times New Roman" w:hAnsi="Times New Roman" w:cs="Times New Roman"/>
          <w:bCs/>
          <w:sz w:val="23"/>
          <w:szCs w:val="23"/>
        </w:rPr>
      </w:pPr>
      <w:r w:rsidRPr="00B03825">
        <w:rPr>
          <w:rFonts w:ascii="Times New Roman" w:hAnsi="Times New Roman" w:cs="Times New Roman"/>
          <w:bCs/>
          <w:sz w:val="23"/>
          <w:szCs w:val="23"/>
        </w:rPr>
        <w:t xml:space="preserve">Note 4 of the Law Society </w:t>
      </w:r>
      <w:r w:rsidR="00272CB0">
        <w:rPr>
          <w:rFonts w:ascii="Times New Roman" w:hAnsi="Times New Roman" w:cs="Times New Roman"/>
          <w:bCs/>
          <w:sz w:val="23"/>
          <w:szCs w:val="23"/>
        </w:rPr>
        <w:t xml:space="preserve">of Zimbabwe General </w:t>
      </w:r>
      <w:r w:rsidRPr="00B03825">
        <w:rPr>
          <w:rFonts w:ascii="Times New Roman" w:hAnsi="Times New Roman" w:cs="Times New Roman"/>
          <w:bCs/>
          <w:sz w:val="23"/>
          <w:szCs w:val="23"/>
        </w:rPr>
        <w:t>Tariff of fees for legal practitioners of May 2020 states that;</w:t>
      </w:r>
    </w:p>
    <w:p w14:paraId="6B46D81E" w14:textId="4B6F70AF" w:rsidR="00B03825" w:rsidRDefault="00B03825" w:rsidP="00E44363">
      <w:pPr>
        <w:spacing w:line="240" w:lineRule="auto"/>
        <w:ind w:left="720"/>
        <w:jc w:val="both"/>
        <w:rPr>
          <w:b/>
          <w:bCs/>
          <w:sz w:val="23"/>
          <w:szCs w:val="23"/>
        </w:rPr>
      </w:pPr>
      <w:r w:rsidRPr="00B03825">
        <w:rPr>
          <w:rFonts w:ascii="Times New Roman" w:hAnsi="Times New Roman" w:cs="Times New Roman"/>
          <w:bCs/>
        </w:rPr>
        <w:t xml:space="preserve">“Where a legal practitioner intends to charge fees on a basis which is different from that which is set out in this recommended tariff, </w:t>
      </w:r>
      <w:r w:rsidRPr="00B03825">
        <w:rPr>
          <w:rFonts w:ascii="Times New Roman" w:hAnsi="Times New Roman" w:cs="Times New Roman"/>
          <w:bCs/>
          <w:u w:val="single"/>
        </w:rPr>
        <w:t>it is essential that the client be informed in advance and that the client’s prior agreement to this should be obtained. It is preferable to record such agreement in writing.</w:t>
      </w:r>
      <w:r w:rsidRPr="00B03825">
        <w:rPr>
          <w:rFonts w:ascii="Times New Roman" w:hAnsi="Times New Roman" w:cs="Times New Roman"/>
          <w:bCs/>
        </w:rPr>
        <w:t xml:space="preserve"> The Council will regard any rate which is higher than the upper margin of the recommended range as materially different.</w:t>
      </w:r>
      <w:r w:rsidRPr="00B03825">
        <w:rPr>
          <w:rFonts w:ascii="Times New Roman" w:hAnsi="Times New Roman" w:cs="Times New Roman"/>
          <w:b/>
          <w:bCs/>
          <w:sz w:val="23"/>
          <w:szCs w:val="23"/>
        </w:rPr>
        <w:t>”</w:t>
      </w:r>
    </w:p>
    <w:p w14:paraId="487B680A" w14:textId="6A2D3E54" w:rsidR="00B03825" w:rsidRDefault="00B03825" w:rsidP="00B03825">
      <w:pPr>
        <w:spacing w:after="0" w:line="360" w:lineRule="auto"/>
        <w:jc w:val="both"/>
        <w:rPr>
          <w:rFonts w:ascii="Times New Roman" w:hAnsi="Times New Roman" w:cs="Times New Roman"/>
          <w:bCs/>
          <w:sz w:val="23"/>
          <w:szCs w:val="23"/>
        </w:rPr>
      </w:pPr>
      <w:r>
        <w:rPr>
          <w:rFonts w:ascii="Times New Roman" w:hAnsi="Times New Roman" w:cs="Times New Roman"/>
          <w:bCs/>
          <w:sz w:val="23"/>
          <w:szCs w:val="23"/>
        </w:rPr>
        <w:t xml:space="preserve">The requirement for a written memorandum where the basis for charging fees is different from that set out in the tariff is easy to </w:t>
      </w:r>
      <w:r w:rsidR="00E66823">
        <w:rPr>
          <w:rFonts w:ascii="Times New Roman" w:hAnsi="Times New Roman" w:cs="Times New Roman"/>
          <w:bCs/>
          <w:sz w:val="23"/>
          <w:szCs w:val="23"/>
        </w:rPr>
        <w:t>make sense of</w:t>
      </w:r>
      <w:r>
        <w:rPr>
          <w:rFonts w:ascii="Times New Roman" w:hAnsi="Times New Roman" w:cs="Times New Roman"/>
          <w:bCs/>
          <w:sz w:val="23"/>
          <w:szCs w:val="23"/>
        </w:rPr>
        <w:t>. It was intended in my view</w:t>
      </w:r>
      <w:r w:rsidR="00935331">
        <w:rPr>
          <w:rFonts w:ascii="Times New Roman" w:hAnsi="Times New Roman" w:cs="Times New Roman"/>
          <w:bCs/>
          <w:sz w:val="23"/>
          <w:szCs w:val="23"/>
        </w:rPr>
        <w:t>,</w:t>
      </w:r>
      <w:r>
        <w:rPr>
          <w:rFonts w:ascii="Times New Roman" w:hAnsi="Times New Roman" w:cs="Times New Roman"/>
          <w:bCs/>
          <w:sz w:val="23"/>
          <w:szCs w:val="23"/>
        </w:rPr>
        <w:t xml:space="preserve"> to make it easier to resolve any disputes emanating from the non-payment of fees pursuant to the provision of legal services. It is my further view that it matters not that the claim, as in </w:t>
      </w:r>
      <w:r w:rsidRPr="00B03825">
        <w:rPr>
          <w:rFonts w:ascii="Times New Roman" w:hAnsi="Times New Roman" w:cs="Times New Roman"/>
          <w:bCs/>
          <w:i/>
          <w:sz w:val="23"/>
          <w:szCs w:val="23"/>
        </w:rPr>
        <w:t>casu</w:t>
      </w:r>
      <w:r>
        <w:rPr>
          <w:rFonts w:ascii="Times New Roman" w:hAnsi="Times New Roman" w:cs="Times New Roman"/>
          <w:bCs/>
          <w:sz w:val="23"/>
          <w:szCs w:val="23"/>
        </w:rPr>
        <w:t xml:space="preserve">, is </w:t>
      </w:r>
      <w:r w:rsidR="00E44363">
        <w:rPr>
          <w:rFonts w:ascii="Times New Roman" w:hAnsi="Times New Roman" w:cs="Times New Roman"/>
          <w:bCs/>
          <w:sz w:val="23"/>
          <w:szCs w:val="23"/>
        </w:rPr>
        <w:t>un</w:t>
      </w:r>
      <w:r>
        <w:rPr>
          <w:rFonts w:ascii="Times New Roman" w:hAnsi="Times New Roman" w:cs="Times New Roman"/>
          <w:bCs/>
          <w:sz w:val="23"/>
          <w:szCs w:val="23"/>
        </w:rPr>
        <w:t xml:space="preserve">contested. </w:t>
      </w:r>
    </w:p>
    <w:p w14:paraId="3FF43A1B" w14:textId="379FEBD7" w:rsidR="00B03825" w:rsidRDefault="00B03825" w:rsidP="00D910F2">
      <w:pPr>
        <w:spacing w:after="0" w:line="240" w:lineRule="auto"/>
        <w:jc w:val="both"/>
        <w:rPr>
          <w:rFonts w:ascii="Times New Roman" w:hAnsi="Times New Roman" w:cs="Times New Roman"/>
          <w:bCs/>
          <w:sz w:val="24"/>
          <w:szCs w:val="24"/>
        </w:rPr>
      </w:pPr>
      <w:r w:rsidRPr="00D910F2">
        <w:rPr>
          <w:rFonts w:ascii="Times New Roman" w:hAnsi="Times New Roman" w:cs="Times New Roman"/>
          <w:bCs/>
          <w:sz w:val="24"/>
          <w:szCs w:val="24"/>
        </w:rPr>
        <w:lastRenderedPageBreak/>
        <w:t xml:space="preserve">Note 9 of the May 2020 </w:t>
      </w:r>
      <w:r w:rsidR="00272CB0">
        <w:rPr>
          <w:rFonts w:ascii="Times New Roman" w:hAnsi="Times New Roman" w:cs="Times New Roman"/>
          <w:bCs/>
          <w:sz w:val="24"/>
          <w:szCs w:val="24"/>
        </w:rPr>
        <w:t>General T</w:t>
      </w:r>
      <w:r w:rsidRPr="00D910F2">
        <w:rPr>
          <w:rFonts w:ascii="Times New Roman" w:hAnsi="Times New Roman" w:cs="Times New Roman"/>
          <w:bCs/>
          <w:sz w:val="24"/>
          <w:szCs w:val="24"/>
        </w:rPr>
        <w:t>ariff further provided that:</w:t>
      </w:r>
    </w:p>
    <w:p w14:paraId="28A8BD12" w14:textId="77777777" w:rsidR="00D910F2" w:rsidRPr="00D910F2" w:rsidRDefault="00D910F2" w:rsidP="00D910F2">
      <w:pPr>
        <w:spacing w:after="0" w:line="240" w:lineRule="auto"/>
        <w:jc w:val="both"/>
        <w:rPr>
          <w:rFonts w:ascii="Times New Roman" w:hAnsi="Times New Roman" w:cs="Times New Roman"/>
          <w:bCs/>
          <w:sz w:val="24"/>
          <w:szCs w:val="24"/>
        </w:rPr>
      </w:pPr>
    </w:p>
    <w:p w14:paraId="406CF6DB" w14:textId="34701E09" w:rsidR="0046292D" w:rsidRDefault="00D910F2" w:rsidP="00B03825">
      <w:pPr>
        <w:spacing w:after="0" w:line="240" w:lineRule="auto"/>
        <w:ind w:left="720"/>
        <w:jc w:val="both"/>
        <w:rPr>
          <w:rFonts w:ascii="Times New Roman" w:hAnsi="Times New Roman" w:cs="Times New Roman"/>
          <w:bCs/>
          <w:u w:val="single"/>
        </w:rPr>
      </w:pPr>
      <w:r>
        <w:rPr>
          <w:rFonts w:ascii="Times New Roman" w:hAnsi="Times New Roman" w:cs="Times New Roman"/>
          <w:bCs/>
        </w:rPr>
        <w:t>“</w:t>
      </w:r>
      <w:r w:rsidR="00B03825" w:rsidRPr="00B03825">
        <w:rPr>
          <w:rFonts w:ascii="Times New Roman" w:hAnsi="Times New Roman" w:cs="Times New Roman"/>
          <w:bCs/>
        </w:rPr>
        <w:t xml:space="preserve">The recommended hourly ranges reflected in part II (which covers both general professional services and standard fees for basic work) will be reviewed periodically. The rates have been set in RTGS. </w:t>
      </w:r>
      <w:r w:rsidR="00B03825" w:rsidRPr="00D910F2">
        <w:rPr>
          <w:rFonts w:ascii="Times New Roman" w:hAnsi="Times New Roman" w:cs="Times New Roman"/>
          <w:bCs/>
          <w:u w:val="single"/>
        </w:rPr>
        <w:t>Where fees are charged in another currency, the 2011 LSZ General Tariff shall apply and the market exchange rate for the US dollar shall be used</w:t>
      </w:r>
      <w:r w:rsidR="00B03825" w:rsidRPr="00E44363">
        <w:rPr>
          <w:rFonts w:ascii="Times New Roman" w:hAnsi="Times New Roman" w:cs="Times New Roman"/>
          <w:bCs/>
        </w:rPr>
        <w:t>.</w:t>
      </w:r>
      <w:r w:rsidR="0046292D" w:rsidRPr="00E44363">
        <w:rPr>
          <w:rFonts w:ascii="Times New Roman" w:hAnsi="Times New Roman" w:cs="Times New Roman"/>
          <w:bCs/>
        </w:rPr>
        <w:t>”</w:t>
      </w:r>
      <w:r w:rsidR="00E44363" w:rsidRPr="00E44363">
        <w:rPr>
          <w:rFonts w:ascii="Times New Roman" w:hAnsi="Times New Roman" w:cs="Times New Roman"/>
          <w:bCs/>
        </w:rPr>
        <w:t>(Underlining for emphasis)</w:t>
      </w:r>
      <w:r w:rsidR="003B6CC3">
        <w:rPr>
          <w:rFonts w:ascii="Times New Roman" w:hAnsi="Times New Roman" w:cs="Times New Roman"/>
          <w:bCs/>
        </w:rPr>
        <w:t>.</w:t>
      </w:r>
    </w:p>
    <w:p w14:paraId="50F5FA1C" w14:textId="77777777" w:rsidR="0046292D" w:rsidRDefault="0046292D" w:rsidP="0046292D">
      <w:pPr>
        <w:spacing w:after="0" w:line="240" w:lineRule="auto"/>
        <w:jc w:val="both"/>
        <w:rPr>
          <w:rFonts w:ascii="Times New Roman" w:hAnsi="Times New Roman" w:cs="Times New Roman"/>
          <w:bCs/>
          <w:u w:val="single"/>
        </w:rPr>
      </w:pPr>
    </w:p>
    <w:p w14:paraId="793FB54D" w14:textId="7361F759" w:rsidR="00272CB0" w:rsidRPr="00A414DA" w:rsidRDefault="0046292D" w:rsidP="00E44363">
      <w:pPr>
        <w:spacing w:after="0" w:line="360" w:lineRule="auto"/>
        <w:ind w:firstLine="720"/>
        <w:jc w:val="both"/>
        <w:rPr>
          <w:rFonts w:ascii="Times New Roman" w:hAnsi="Times New Roman" w:cs="Times New Roman"/>
          <w:bCs/>
          <w:sz w:val="24"/>
          <w:szCs w:val="24"/>
        </w:rPr>
      </w:pPr>
      <w:r w:rsidRPr="0046292D">
        <w:rPr>
          <w:rFonts w:ascii="Times New Roman" w:hAnsi="Times New Roman" w:cs="Times New Roman"/>
          <w:bCs/>
          <w:sz w:val="24"/>
          <w:szCs w:val="24"/>
        </w:rPr>
        <w:t>The 2011</w:t>
      </w:r>
      <w:r>
        <w:rPr>
          <w:rFonts w:ascii="Times New Roman" w:hAnsi="Times New Roman" w:cs="Times New Roman"/>
          <w:bCs/>
          <w:sz w:val="24"/>
          <w:szCs w:val="24"/>
        </w:rPr>
        <w:t xml:space="preserve"> general</w:t>
      </w:r>
      <w:r w:rsidR="0049637C">
        <w:rPr>
          <w:rFonts w:ascii="Times New Roman" w:hAnsi="Times New Roman" w:cs="Times New Roman"/>
          <w:bCs/>
          <w:sz w:val="24"/>
          <w:szCs w:val="24"/>
        </w:rPr>
        <w:t xml:space="preserve"> tariff was denominated in the United States Dollar</w:t>
      </w:r>
      <w:r>
        <w:rPr>
          <w:rFonts w:ascii="Times New Roman" w:hAnsi="Times New Roman" w:cs="Times New Roman"/>
          <w:bCs/>
          <w:sz w:val="24"/>
          <w:szCs w:val="24"/>
        </w:rPr>
        <w:t>. It follows that w</w:t>
      </w:r>
      <w:r w:rsidR="00783933">
        <w:rPr>
          <w:rFonts w:ascii="Times New Roman" w:hAnsi="Times New Roman" w:cs="Times New Roman"/>
          <w:bCs/>
          <w:sz w:val="24"/>
          <w:szCs w:val="24"/>
        </w:rPr>
        <w:t>h</w:t>
      </w:r>
      <w:r>
        <w:rPr>
          <w:rFonts w:ascii="Times New Roman" w:hAnsi="Times New Roman" w:cs="Times New Roman"/>
          <w:bCs/>
          <w:sz w:val="24"/>
          <w:szCs w:val="24"/>
        </w:rPr>
        <w:t>ere a client is billed in another currency other than the Zimbabwean dollar, then that amount has to be converted at the prevailing market exchange rate</w:t>
      </w:r>
      <w:r w:rsidR="00246628">
        <w:rPr>
          <w:rFonts w:ascii="Times New Roman" w:hAnsi="Times New Roman" w:cs="Times New Roman"/>
          <w:bCs/>
          <w:sz w:val="24"/>
          <w:szCs w:val="24"/>
        </w:rPr>
        <w:t xml:space="preserve"> if a legal practitioner wishes to enforce payment of that fee through the courts</w:t>
      </w:r>
      <w:r>
        <w:rPr>
          <w:rFonts w:ascii="Times New Roman" w:hAnsi="Times New Roman" w:cs="Times New Roman"/>
          <w:bCs/>
          <w:sz w:val="24"/>
          <w:szCs w:val="24"/>
        </w:rPr>
        <w:t xml:space="preserve">. The May 2020 general tariff was still applicable at the time that plaintiff rendered legal services to the defendant. </w:t>
      </w:r>
      <w:r w:rsidR="00A91C13">
        <w:rPr>
          <w:rFonts w:ascii="Times New Roman" w:hAnsi="Times New Roman" w:cs="Times New Roman"/>
          <w:bCs/>
          <w:sz w:val="24"/>
          <w:szCs w:val="24"/>
        </w:rPr>
        <w:t>In the absence of an agreement, t</w:t>
      </w:r>
      <w:r w:rsidR="00272CB0">
        <w:rPr>
          <w:rFonts w:ascii="Times New Roman" w:hAnsi="Times New Roman" w:cs="Times New Roman"/>
          <w:bCs/>
          <w:sz w:val="24"/>
          <w:szCs w:val="24"/>
        </w:rPr>
        <w:t xml:space="preserve">he plaintiff’s claim ought to have been expressed in Zimbabwean dollars but payable at the prevailing market exchange rate in line with section 22(1)(e) of the Finance Act, as read with Note </w:t>
      </w:r>
      <w:r w:rsidR="00D56F09">
        <w:rPr>
          <w:rFonts w:ascii="Times New Roman" w:hAnsi="Times New Roman" w:cs="Times New Roman"/>
          <w:bCs/>
          <w:sz w:val="24"/>
          <w:szCs w:val="24"/>
        </w:rPr>
        <w:t>9</w:t>
      </w:r>
      <w:r w:rsidR="00272CB0">
        <w:rPr>
          <w:rFonts w:ascii="Times New Roman" w:hAnsi="Times New Roman" w:cs="Times New Roman"/>
          <w:bCs/>
          <w:sz w:val="24"/>
          <w:szCs w:val="24"/>
        </w:rPr>
        <w:t xml:space="preserve"> of the May 2020 Law </w:t>
      </w:r>
      <w:r w:rsidR="00E44363">
        <w:rPr>
          <w:rFonts w:ascii="Times New Roman" w:hAnsi="Times New Roman" w:cs="Times New Roman"/>
          <w:bCs/>
          <w:sz w:val="24"/>
          <w:szCs w:val="24"/>
        </w:rPr>
        <w:t>Society</w:t>
      </w:r>
      <w:r w:rsidR="00272CB0">
        <w:rPr>
          <w:rFonts w:ascii="Times New Roman" w:hAnsi="Times New Roman" w:cs="Times New Roman"/>
          <w:bCs/>
          <w:sz w:val="24"/>
          <w:szCs w:val="24"/>
        </w:rPr>
        <w:t xml:space="preserve"> of Zimbabwe General Tariff. It stands to reason that this court cannot grant a default judgment in a currency that is at variance with the law. </w:t>
      </w:r>
      <w:r w:rsidR="00A414DA">
        <w:rPr>
          <w:rFonts w:ascii="Times New Roman" w:hAnsi="Times New Roman" w:cs="Times New Roman"/>
          <w:bCs/>
          <w:sz w:val="24"/>
          <w:szCs w:val="24"/>
        </w:rPr>
        <w:t>Further, the absence of an agreement between the parties mean</w:t>
      </w:r>
      <w:r w:rsidR="00A91C13">
        <w:rPr>
          <w:rFonts w:ascii="Times New Roman" w:hAnsi="Times New Roman" w:cs="Times New Roman"/>
          <w:bCs/>
          <w:sz w:val="24"/>
          <w:szCs w:val="24"/>
        </w:rPr>
        <w:t xml:space="preserve">t that the </w:t>
      </w:r>
      <w:r w:rsidR="00A414DA">
        <w:rPr>
          <w:rFonts w:ascii="Times New Roman" w:hAnsi="Times New Roman" w:cs="Times New Roman"/>
          <w:bCs/>
          <w:sz w:val="24"/>
          <w:szCs w:val="24"/>
        </w:rPr>
        <w:t xml:space="preserve">claim </w:t>
      </w:r>
      <w:r w:rsidR="00A91C13">
        <w:rPr>
          <w:rFonts w:ascii="Times New Roman" w:hAnsi="Times New Roman" w:cs="Times New Roman"/>
          <w:bCs/>
          <w:sz w:val="24"/>
          <w:szCs w:val="24"/>
        </w:rPr>
        <w:t xml:space="preserve">was </w:t>
      </w:r>
      <w:r w:rsidR="00A414DA">
        <w:rPr>
          <w:rFonts w:ascii="Times New Roman" w:hAnsi="Times New Roman" w:cs="Times New Roman"/>
          <w:bCs/>
          <w:sz w:val="24"/>
          <w:szCs w:val="24"/>
        </w:rPr>
        <w:t>in</w:t>
      </w:r>
      <w:r w:rsidR="00A414DA" w:rsidRPr="00A414DA">
        <w:rPr>
          <w:rFonts w:ascii="Times New Roman" w:hAnsi="Times New Roman" w:cs="Times New Roman"/>
        </w:rPr>
        <w:t xml:space="preserve">capable of </w:t>
      </w:r>
      <w:r w:rsidR="00A1522D">
        <w:rPr>
          <w:rFonts w:ascii="Times New Roman" w:hAnsi="Times New Roman" w:cs="Times New Roman"/>
        </w:rPr>
        <w:t xml:space="preserve">speedy </w:t>
      </w:r>
      <w:r w:rsidR="00A414DA" w:rsidRPr="00A414DA">
        <w:rPr>
          <w:rFonts w:ascii="Times New Roman" w:hAnsi="Times New Roman"/>
          <w:sz w:val="24"/>
          <w:szCs w:val="24"/>
        </w:rPr>
        <w:t>ascertainment</w:t>
      </w:r>
      <w:r w:rsidR="00D56F09">
        <w:rPr>
          <w:rFonts w:ascii="Times New Roman" w:hAnsi="Times New Roman"/>
          <w:sz w:val="24"/>
          <w:szCs w:val="24"/>
        </w:rPr>
        <w:t xml:space="preserve">. </w:t>
      </w:r>
      <w:r w:rsidR="005E23BF">
        <w:rPr>
          <w:rFonts w:ascii="Times New Roman" w:hAnsi="Times New Roman"/>
          <w:sz w:val="24"/>
          <w:szCs w:val="24"/>
        </w:rPr>
        <w:t xml:space="preserve">The fact that the application for default judgment was accompanied by an affidavit was a tacit admission that the claim was not capable of prompt </w:t>
      </w:r>
      <w:r w:rsidR="00A1522D">
        <w:rPr>
          <w:rFonts w:ascii="Times New Roman" w:hAnsi="Times New Roman"/>
          <w:sz w:val="24"/>
          <w:szCs w:val="24"/>
        </w:rPr>
        <w:t>ascertainment</w:t>
      </w:r>
      <w:r w:rsidR="005E23BF">
        <w:rPr>
          <w:rFonts w:ascii="Times New Roman" w:hAnsi="Times New Roman"/>
          <w:sz w:val="24"/>
          <w:szCs w:val="24"/>
        </w:rPr>
        <w:t xml:space="preserve">. </w:t>
      </w:r>
    </w:p>
    <w:p w14:paraId="7EA815C5" w14:textId="14D33854" w:rsidR="002D039B" w:rsidRPr="00206042" w:rsidRDefault="00272CB0" w:rsidP="00272CB0">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It was for the foregoing reasons that I </w:t>
      </w:r>
      <w:r w:rsidR="00995774">
        <w:rPr>
          <w:rFonts w:ascii="Times New Roman" w:hAnsi="Times New Roman" w:cs="Times New Roman"/>
          <w:bCs/>
          <w:sz w:val="24"/>
          <w:szCs w:val="24"/>
        </w:rPr>
        <w:t>decline</w:t>
      </w:r>
      <w:r w:rsidR="00783933">
        <w:rPr>
          <w:rFonts w:ascii="Times New Roman" w:hAnsi="Times New Roman" w:cs="Times New Roman"/>
          <w:bCs/>
          <w:sz w:val="24"/>
          <w:szCs w:val="24"/>
        </w:rPr>
        <w:t xml:space="preserve">d to grant </w:t>
      </w:r>
      <w:r>
        <w:rPr>
          <w:rFonts w:ascii="Times New Roman" w:hAnsi="Times New Roman" w:cs="Times New Roman"/>
          <w:bCs/>
          <w:sz w:val="24"/>
          <w:szCs w:val="24"/>
        </w:rPr>
        <w:t xml:space="preserve">default judgment </w:t>
      </w:r>
      <w:r w:rsidR="00571A8F">
        <w:rPr>
          <w:rFonts w:ascii="Times New Roman" w:hAnsi="Times New Roman" w:cs="Times New Roman"/>
          <w:bCs/>
          <w:sz w:val="24"/>
          <w:szCs w:val="24"/>
        </w:rPr>
        <w:t>in this matte</w:t>
      </w:r>
      <w:r>
        <w:rPr>
          <w:rFonts w:ascii="Times New Roman" w:hAnsi="Times New Roman" w:cs="Times New Roman"/>
          <w:bCs/>
          <w:sz w:val="24"/>
          <w:szCs w:val="24"/>
        </w:rPr>
        <w:t xml:space="preserve">r. </w:t>
      </w:r>
      <w:r w:rsidR="00604100">
        <w:rPr>
          <w:rFonts w:ascii="Times New Roman" w:hAnsi="Times New Roman" w:cs="Times New Roman"/>
          <w:bCs/>
          <w:sz w:val="24"/>
          <w:szCs w:val="24"/>
        </w:rPr>
        <w:t xml:space="preserve">The matter is accordingly struck off the </w:t>
      </w:r>
      <w:r w:rsidR="00995774">
        <w:rPr>
          <w:rFonts w:ascii="Times New Roman" w:hAnsi="Times New Roman" w:cs="Times New Roman"/>
          <w:bCs/>
          <w:sz w:val="24"/>
          <w:szCs w:val="24"/>
        </w:rPr>
        <w:t xml:space="preserve">roll of chamber applications. </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001ABC47" w14:textId="57D92D72" w:rsidR="00406CEF" w:rsidRDefault="00272CB0"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Ruth Zimvumi Legal Practice</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w:t>
      </w:r>
      <w:r>
        <w:rPr>
          <w:rFonts w:ascii="Times New Roman" w:hAnsi="Times New Roman" w:cs="Times New Roman"/>
          <w:sz w:val="24"/>
          <w:szCs w:val="24"/>
        </w:rPr>
        <w:t>plaintiff</w:t>
      </w:r>
      <w:r w:rsidR="00F24F15">
        <w:rPr>
          <w:rFonts w:ascii="Times New Roman" w:hAnsi="Times New Roman" w:cs="Times New Roman"/>
          <w:sz w:val="24"/>
          <w:szCs w:val="24"/>
        </w:rPr>
        <w:t xml:space="preserve"> </w:t>
      </w:r>
    </w:p>
    <w:sectPr w:rsidR="00406CEF"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09D0" w14:textId="77777777" w:rsidR="00620ED1" w:rsidRDefault="00620ED1" w:rsidP="00EA00E7">
      <w:pPr>
        <w:spacing w:after="0" w:line="240" w:lineRule="auto"/>
      </w:pPr>
      <w:r>
        <w:separator/>
      </w:r>
    </w:p>
  </w:endnote>
  <w:endnote w:type="continuationSeparator" w:id="0">
    <w:p w14:paraId="6DCC5827" w14:textId="77777777" w:rsidR="00620ED1" w:rsidRDefault="00620ED1"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6E4E7" w14:textId="77777777" w:rsidR="00620ED1" w:rsidRDefault="00620ED1" w:rsidP="00EA00E7">
      <w:pPr>
        <w:spacing w:after="0" w:line="240" w:lineRule="auto"/>
      </w:pPr>
      <w:r>
        <w:separator/>
      </w:r>
    </w:p>
  </w:footnote>
  <w:footnote w:type="continuationSeparator" w:id="0">
    <w:p w14:paraId="0CA373E8" w14:textId="77777777" w:rsidR="00620ED1" w:rsidRDefault="00620ED1" w:rsidP="00EA00E7">
      <w:pPr>
        <w:spacing w:after="0" w:line="240" w:lineRule="auto"/>
      </w:pPr>
      <w:r>
        <w:continuationSeparator/>
      </w:r>
    </w:p>
  </w:footnote>
  <w:footnote w:id="1">
    <w:p w14:paraId="4129E146" w14:textId="1BAFDD2A" w:rsidR="00917E50" w:rsidRPr="00B56CB3" w:rsidRDefault="00917E50" w:rsidP="00B56CB3">
      <w:pPr>
        <w:autoSpaceDE w:val="0"/>
        <w:autoSpaceDN w:val="0"/>
        <w:adjustRightInd w:val="0"/>
        <w:spacing w:after="0" w:line="240" w:lineRule="auto"/>
        <w:jc w:val="both"/>
        <w:rPr>
          <w:rFonts w:ascii="Times New Roman" w:hAnsi="Times New Roman" w:cs="Times New Roman"/>
          <w:sz w:val="20"/>
          <w:szCs w:val="20"/>
        </w:rPr>
      </w:pPr>
      <w:r w:rsidRPr="00B56CB3">
        <w:rPr>
          <w:rStyle w:val="FootnoteReference"/>
          <w:rFonts w:ascii="Times New Roman" w:hAnsi="Times New Roman" w:cs="Times New Roman"/>
          <w:sz w:val="20"/>
          <w:szCs w:val="20"/>
        </w:rPr>
        <w:footnoteRef/>
      </w:r>
      <w:r w:rsidRPr="00B56CB3">
        <w:rPr>
          <w:rFonts w:ascii="Times New Roman" w:hAnsi="Times New Roman" w:cs="Times New Roman"/>
          <w:sz w:val="20"/>
          <w:szCs w:val="20"/>
        </w:rPr>
        <w:t xml:space="preserve"> [</w:t>
      </w:r>
      <w:r w:rsidRPr="00B56CB3">
        <w:rPr>
          <w:rFonts w:ascii="Times New Roman" w:hAnsi="Times New Roman" w:cs="Times New Roman"/>
          <w:i/>
          <w:sz w:val="20"/>
          <w:szCs w:val="20"/>
        </w:rPr>
        <w:t xml:space="preserve">Chapter </w:t>
      </w:r>
      <w:r w:rsidR="00906ED4" w:rsidRPr="00B56CB3">
        <w:rPr>
          <w:rFonts w:ascii="Times New Roman" w:hAnsi="Times New Roman" w:cs="Times New Roman"/>
          <w:i/>
          <w:sz w:val="20"/>
          <w:szCs w:val="20"/>
        </w:rPr>
        <w:t>8:11</w:t>
      </w:r>
      <w:r w:rsidR="00906ED4" w:rsidRPr="00B56CB3">
        <w:rPr>
          <w:rFonts w:ascii="Times New Roman" w:hAnsi="Times New Roman" w:cs="Times New Roman"/>
          <w:sz w:val="20"/>
          <w:szCs w:val="20"/>
        </w:rPr>
        <w:t>]</w:t>
      </w:r>
      <w:r w:rsidR="00B56CB3" w:rsidRPr="00B56CB3">
        <w:rPr>
          <w:rFonts w:ascii="Times New Roman" w:hAnsi="Times New Roman" w:cs="Times New Roman"/>
          <w:sz w:val="20"/>
          <w:szCs w:val="20"/>
        </w:rPr>
        <w:t xml:space="preserve"> Section 2 defines debt as follows: “debt”, without limiting the meaning of the term, includes anything which may be sued for or claimed by reason</w:t>
      </w:r>
      <w:r w:rsidR="00B56CB3">
        <w:rPr>
          <w:rFonts w:ascii="Times New Roman" w:hAnsi="Times New Roman" w:cs="Times New Roman"/>
          <w:sz w:val="20"/>
          <w:szCs w:val="20"/>
        </w:rPr>
        <w:t xml:space="preserve"> </w:t>
      </w:r>
      <w:r w:rsidR="00B56CB3" w:rsidRPr="00B56CB3">
        <w:rPr>
          <w:rFonts w:ascii="Times New Roman" w:hAnsi="Times New Roman" w:cs="Times New Roman"/>
          <w:sz w:val="20"/>
          <w:szCs w:val="20"/>
        </w:rPr>
        <w:t>of an obligation arising from statute, contract, delict or otherwise.</w:t>
      </w:r>
    </w:p>
  </w:footnote>
  <w:footnote w:id="2">
    <w:p w14:paraId="6F40E1A9" w14:textId="056F68D4" w:rsidR="00B56CB3" w:rsidRPr="00330D0E" w:rsidRDefault="00B56CB3" w:rsidP="00B56CB3">
      <w:pPr>
        <w:autoSpaceDE w:val="0"/>
        <w:autoSpaceDN w:val="0"/>
        <w:adjustRightInd w:val="0"/>
        <w:spacing w:after="0" w:line="240" w:lineRule="auto"/>
        <w:jc w:val="both"/>
        <w:rPr>
          <w:rFonts w:ascii="Times New Roman" w:hAnsi="Times New Roman" w:cs="Times New Roman"/>
          <w:sz w:val="20"/>
          <w:szCs w:val="20"/>
          <w:lang w:val="en-US"/>
        </w:rPr>
      </w:pPr>
      <w:r w:rsidRPr="00330D0E">
        <w:rPr>
          <w:rStyle w:val="FootnoteReference"/>
          <w:rFonts w:ascii="Times New Roman" w:hAnsi="Times New Roman" w:cs="Times New Roman"/>
          <w:sz w:val="20"/>
          <w:szCs w:val="20"/>
        </w:rPr>
        <w:footnoteRef/>
      </w:r>
      <w:r w:rsidRPr="00330D0E">
        <w:rPr>
          <w:rFonts w:ascii="Times New Roman" w:hAnsi="Times New Roman" w:cs="Times New Roman"/>
          <w:sz w:val="20"/>
          <w:szCs w:val="20"/>
        </w:rPr>
        <w:t xml:space="preserve"> </w:t>
      </w:r>
      <w:r w:rsidRPr="00330D0E">
        <w:rPr>
          <w:rFonts w:ascii="Times New Roman" w:hAnsi="Times New Roman" w:cs="Times New Roman"/>
          <w:sz w:val="20"/>
          <w:szCs w:val="20"/>
          <w:lang w:val="en-US"/>
        </w:rPr>
        <w:t>Order 15 Rule 104 (2) states: “</w:t>
      </w:r>
      <w:r w:rsidRPr="00330D0E">
        <w:rPr>
          <w:rFonts w:ascii="Times New Roman" w:hAnsi="Times New Roman" w:cs="Times New Roman"/>
          <w:sz w:val="20"/>
          <w:szCs w:val="20"/>
        </w:rPr>
        <w:t>(2) Except as provided by rule 117, every allegation in a declaration or claim in reconvention shall be dealt with by the opposite party specifically. He shall admit or deny every allegation, or state that he has no knowledge concerning it, or confess and avoid it. Every allegation not so dealt with shall be taken to be admitted. The same rule shall apply to every allegation in subsequent pleadings, except where a joinder of issue is justified.”</w:t>
      </w:r>
    </w:p>
  </w:footnote>
  <w:footnote w:id="3">
    <w:p w14:paraId="057979BB" w14:textId="4A5A83FD" w:rsidR="00625545" w:rsidRPr="00625545" w:rsidRDefault="00625545" w:rsidP="00A92FF5">
      <w:pPr>
        <w:pStyle w:val="FootnoteText"/>
        <w:rPr>
          <w:rFonts w:ascii="Times New Roman" w:hAnsi="Times New Roman" w:cs="Times New Roman"/>
          <w:sz w:val="18"/>
          <w:szCs w:val="18"/>
          <w:lang w:val="en-US"/>
        </w:rPr>
      </w:pPr>
      <w:r w:rsidRPr="00625545">
        <w:rPr>
          <w:rStyle w:val="FootnoteReference"/>
          <w:rFonts w:ascii="Times New Roman" w:hAnsi="Times New Roman" w:cs="Times New Roman"/>
          <w:sz w:val="18"/>
          <w:szCs w:val="18"/>
        </w:rPr>
        <w:footnoteRef/>
      </w:r>
      <w:r w:rsidRPr="00625545">
        <w:rPr>
          <w:rFonts w:ascii="Times New Roman" w:hAnsi="Times New Roman" w:cs="Times New Roman"/>
          <w:sz w:val="18"/>
          <w:szCs w:val="18"/>
        </w:rPr>
        <w:t xml:space="preserve"> See </w:t>
      </w:r>
      <w:r w:rsidRPr="00625545">
        <w:rPr>
          <w:rFonts w:ascii="Times New Roman" w:hAnsi="Times New Roman" w:cs="Times New Roman"/>
          <w:i/>
          <w:sz w:val="18"/>
          <w:szCs w:val="18"/>
        </w:rPr>
        <w:t>Micro Plan Financial Services (Pvt) Ltd v Chesets Trading (Pvt) Ltd &amp; 3 Others</w:t>
      </w:r>
      <w:r w:rsidRPr="00625545">
        <w:rPr>
          <w:rFonts w:ascii="Times New Roman" w:hAnsi="Times New Roman" w:cs="Times New Roman"/>
          <w:sz w:val="18"/>
          <w:szCs w:val="18"/>
        </w:rPr>
        <w:t xml:space="preserve"> HH 513/15</w:t>
      </w:r>
    </w:p>
  </w:footnote>
  <w:footnote w:id="4">
    <w:p w14:paraId="51F4D7E3" w14:textId="179831CA" w:rsidR="00A92FF5" w:rsidRPr="00A92FF5" w:rsidRDefault="00A92FF5" w:rsidP="00A92FF5">
      <w:pPr>
        <w:spacing w:after="0"/>
        <w:jc w:val="both"/>
        <w:outlineLvl w:val="1"/>
        <w:rPr>
          <w:rFonts w:ascii="Times New Roman" w:hAnsi="Times New Roman" w:cs="Times New Roman"/>
          <w:b/>
          <w:bCs/>
          <w:sz w:val="18"/>
          <w:szCs w:val="18"/>
          <w:lang w:eastAsia="en-ZW"/>
        </w:rPr>
      </w:pPr>
      <w:r w:rsidRPr="00A92FF5">
        <w:rPr>
          <w:rStyle w:val="FootnoteReference"/>
          <w:rFonts w:ascii="Times New Roman" w:hAnsi="Times New Roman" w:cs="Times New Roman"/>
          <w:sz w:val="18"/>
          <w:szCs w:val="18"/>
        </w:rPr>
        <w:footnoteRef/>
      </w:r>
      <w:r w:rsidRPr="00A92FF5">
        <w:rPr>
          <w:rFonts w:ascii="Times New Roman" w:hAnsi="Times New Roman" w:cs="Times New Roman"/>
          <w:sz w:val="18"/>
          <w:szCs w:val="18"/>
        </w:rPr>
        <w:t xml:space="preserve"> </w:t>
      </w:r>
      <w:r w:rsidRPr="00E83B88">
        <w:rPr>
          <w:rFonts w:ascii="Times New Roman" w:hAnsi="Times New Roman" w:cs="Times New Roman"/>
          <w:bCs/>
          <w:i/>
          <w:sz w:val="18"/>
          <w:szCs w:val="18"/>
          <w:lang w:eastAsia="en-ZW"/>
        </w:rPr>
        <w:t>(24460/2015) [2017] ZAGPJHC 342 (26 October 2017)</w:t>
      </w:r>
      <w:r w:rsidRPr="00E83B88">
        <w:rPr>
          <w:rFonts w:ascii="Times New Roman" w:hAnsi="Times New Roman" w:cs="Times New Roman"/>
          <w:b/>
          <w:bCs/>
          <w:sz w:val="18"/>
          <w:szCs w:val="18"/>
          <w:lang w:eastAsia="en-ZW"/>
        </w:rPr>
        <w:t xml:space="preserve"> </w:t>
      </w:r>
    </w:p>
  </w:footnote>
  <w:footnote w:id="5">
    <w:p w14:paraId="65C36BEA" w14:textId="3AD87031" w:rsidR="00625545" w:rsidRPr="00625545" w:rsidRDefault="00625545" w:rsidP="00A92FF5">
      <w:pPr>
        <w:pStyle w:val="FootnoteText"/>
        <w:rPr>
          <w:rFonts w:ascii="Times New Roman" w:hAnsi="Times New Roman" w:cs="Times New Roman"/>
          <w:sz w:val="18"/>
          <w:szCs w:val="18"/>
          <w:lang w:val="en-US"/>
        </w:rPr>
      </w:pPr>
      <w:r w:rsidRPr="00625545">
        <w:rPr>
          <w:rStyle w:val="FootnoteReference"/>
          <w:rFonts w:ascii="Times New Roman" w:hAnsi="Times New Roman" w:cs="Times New Roman"/>
          <w:sz w:val="18"/>
          <w:szCs w:val="18"/>
        </w:rPr>
        <w:footnoteRef/>
      </w:r>
      <w:r w:rsidRPr="00625545">
        <w:rPr>
          <w:rFonts w:ascii="Times New Roman" w:hAnsi="Times New Roman" w:cs="Times New Roman"/>
          <w:sz w:val="18"/>
          <w:szCs w:val="18"/>
        </w:rPr>
        <w:t xml:space="preserve"> </w:t>
      </w:r>
      <w:r w:rsidRPr="00625545">
        <w:rPr>
          <w:rFonts w:ascii="Times New Roman" w:hAnsi="Times New Roman" w:cs="Times New Roman"/>
          <w:sz w:val="18"/>
          <w:szCs w:val="18"/>
          <w:lang w:val="en-US"/>
        </w:rPr>
        <w:t xml:space="preserve">See section 69(3) of the Constitution </w:t>
      </w:r>
      <w:r>
        <w:rPr>
          <w:rFonts w:ascii="Times New Roman" w:hAnsi="Times New Roman" w:cs="Times New Roman"/>
          <w:sz w:val="18"/>
          <w:szCs w:val="18"/>
          <w:lang w:val="en-US"/>
        </w:rPr>
        <w:t>of Zimbabwe</w:t>
      </w:r>
    </w:p>
  </w:footnote>
  <w:footnote w:id="6">
    <w:p w14:paraId="6B5EE22B" w14:textId="72BABBD1" w:rsidR="008522B0" w:rsidRPr="00BE0819" w:rsidRDefault="008522B0" w:rsidP="00BE0819">
      <w:pPr>
        <w:pStyle w:val="FootnoteText"/>
        <w:jc w:val="both"/>
        <w:rPr>
          <w:rFonts w:ascii="Times New Roman" w:hAnsi="Times New Roman" w:cs="Times New Roman"/>
          <w:sz w:val="18"/>
          <w:szCs w:val="18"/>
        </w:rPr>
      </w:pPr>
      <w:r w:rsidRPr="00BE0819">
        <w:rPr>
          <w:rStyle w:val="FootnoteReference"/>
          <w:rFonts w:ascii="Times New Roman" w:hAnsi="Times New Roman" w:cs="Times New Roman"/>
          <w:sz w:val="18"/>
          <w:szCs w:val="18"/>
        </w:rPr>
        <w:footnoteRef/>
      </w:r>
      <w:r w:rsidRPr="00BE0819">
        <w:rPr>
          <w:rFonts w:ascii="Times New Roman" w:hAnsi="Times New Roman" w:cs="Times New Roman"/>
          <w:sz w:val="18"/>
          <w:szCs w:val="18"/>
        </w:rPr>
        <w:t xml:space="preserve"> 1952 (2) SA (C.P.D.) 467 at p469</w:t>
      </w:r>
    </w:p>
  </w:footnote>
  <w:footnote w:id="7">
    <w:p w14:paraId="15D25686" w14:textId="410B238B" w:rsidR="00BE0819" w:rsidRPr="008A4B65" w:rsidRDefault="00BE0819" w:rsidP="008A4B65">
      <w:pPr>
        <w:spacing w:after="0" w:line="240" w:lineRule="auto"/>
        <w:jc w:val="both"/>
        <w:outlineLvl w:val="1"/>
        <w:rPr>
          <w:rFonts w:ascii="Times New Roman" w:hAnsi="Times New Roman"/>
          <w:bCs/>
          <w:sz w:val="18"/>
          <w:szCs w:val="18"/>
          <w:lang w:eastAsia="en-ZW"/>
        </w:rPr>
      </w:pPr>
      <w:r w:rsidRPr="00BE0819">
        <w:rPr>
          <w:rStyle w:val="FootnoteReference"/>
          <w:rFonts w:ascii="Times New Roman" w:hAnsi="Times New Roman" w:cs="Times New Roman"/>
          <w:sz w:val="18"/>
          <w:szCs w:val="18"/>
        </w:rPr>
        <w:footnoteRef/>
      </w:r>
      <w:r w:rsidRPr="00BE0819">
        <w:rPr>
          <w:rFonts w:ascii="Times New Roman" w:hAnsi="Times New Roman" w:cs="Times New Roman"/>
          <w:sz w:val="18"/>
          <w:szCs w:val="18"/>
        </w:rPr>
        <w:t xml:space="preserve"> The learned Judge relied on the views of the Old Roman Dutch jurists Vinnius </w:t>
      </w:r>
      <w:r w:rsidRPr="00BE0819">
        <w:rPr>
          <w:rFonts w:ascii="Times New Roman" w:hAnsi="Times New Roman" w:cs="Times New Roman"/>
          <w:i/>
          <w:sz w:val="18"/>
          <w:szCs w:val="18"/>
        </w:rPr>
        <w:t>Select. Jur. Quaestiones</w:t>
      </w:r>
      <w:r w:rsidRPr="00BE0819">
        <w:rPr>
          <w:rFonts w:ascii="Times New Roman" w:hAnsi="Times New Roman" w:cs="Times New Roman"/>
          <w:sz w:val="18"/>
          <w:szCs w:val="18"/>
        </w:rPr>
        <w:t xml:space="preserve">, 1.50; Voet, 16.2.17; Zoesius </w:t>
      </w:r>
      <w:r w:rsidRPr="00BE0819">
        <w:rPr>
          <w:rFonts w:ascii="Times New Roman" w:hAnsi="Times New Roman" w:cs="Times New Roman"/>
          <w:i/>
          <w:sz w:val="18"/>
          <w:szCs w:val="18"/>
        </w:rPr>
        <w:t>Comment,</w:t>
      </w:r>
      <w:r w:rsidRPr="00BE0819">
        <w:rPr>
          <w:rFonts w:ascii="Times New Roman" w:hAnsi="Times New Roman" w:cs="Times New Roman"/>
          <w:sz w:val="18"/>
          <w:szCs w:val="18"/>
        </w:rPr>
        <w:t xml:space="preserve"> 16.2.11; Pothier </w:t>
      </w:r>
      <w:r w:rsidRPr="00BE0819">
        <w:rPr>
          <w:rFonts w:ascii="Times New Roman" w:hAnsi="Times New Roman" w:cs="Times New Roman"/>
          <w:i/>
          <w:sz w:val="18"/>
          <w:szCs w:val="18"/>
        </w:rPr>
        <w:t>Obligations,</w:t>
      </w:r>
      <w:r w:rsidRPr="00BE0819">
        <w:rPr>
          <w:rFonts w:ascii="Times New Roman" w:hAnsi="Times New Roman" w:cs="Times New Roman"/>
          <w:sz w:val="18"/>
          <w:szCs w:val="18"/>
        </w:rPr>
        <w:t xml:space="preserve"> 592. </w:t>
      </w:r>
      <w:r w:rsidR="00B311BC">
        <w:rPr>
          <w:rFonts w:ascii="Times New Roman" w:hAnsi="Times New Roman" w:cs="Times New Roman"/>
          <w:sz w:val="18"/>
          <w:szCs w:val="18"/>
        </w:rPr>
        <w:t xml:space="preserve">The approach was also followed in subsequent decisions in South Africa such as </w:t>
      </w:r>
      <w:r w:rsidR="00B311BC" w:rsidRPr="00B311BC">
        <w:rPr>
          <w:rFonts w:ascii="Times New Roman" w:hAnsi="Times New Roman"/>
          <w:i/>
          <w:sz w:val="18"/>
          <w:szCs w:val="18"/>
        </w:rPr>
        <w:t>Fatti’s Engineering Co (Pty) Ltd v Vendick Spares (Pty) Ltd</w:t>
      </w:r>
      <w:r w:rsidR="00B311BC" w:rsidRPr="00B311BC">
        <w:rPr>
          <w:rFonts w:ascii="Times New Roman" w:hAnsi="Times New Roman"/>
          <w:sz w:val="18"/>
          <w:szCs w:val="18"/>
        </w:rPr>
        <w:t xml:space="preserve"> 1962 (1) SA 736 (T)</w:t>
      </w:r>
      <w:r w:rsidR="00B311BC">
        <w:rPr>
          <w:rFonts w:ascii="Times New Roman" w:hAnsi="Times New Roman"/>
          <w:sz w:val="18"/>
          <w:szCs w:val="18"/>
        </w:rPr>
        <w:t>;</w:t>
      </w:r>
      <w:r w:rsidR="004A2A03">
        <w:rPr>
          <w:rFonts w:ascii="Times New Roman" w:hAnsi="Times New Roman"/>
          <w:sz w:val="18"/>
          <w:szCs w:val="18"/>
        </w:rPr>
        <w:t xml:space="preserve"> </w:t>
      </w:r>
      <w:r w:rsidR="004A2A03" w:rsidRPr="004A2A03">
        <w:rPr>
          <w:rFonts w:ascii="Times New Roman" w:hAnsi="Times New Roman"/>
          <w:bCs/>
          <w:i/>
          <w:sz w:val="18"/>
          <w:szCs w:val="18"/>
          <w:lang w:eastAsia="en-ZW"/>
        </w:rPr>
        <w:t>Thaw Trading v Central Lake Trading 214 (Pty) Ltd</w:t>
      </w:r>
      <w:r w:rsidR="004A2A03" w:rsidRPr="004A2A03">
        <w:rPr>
          <w:rFonts w:ascii="Times New Roman" w:hAnsi="Times New Roman"/>
          <w:bCs/>
          <w:sz w:val="18"/>
          <w:szCs w:val="18"/>
          <w:lang w:eastAsia="en-ZW"/>
        </w:rPr>
        <w:t xml:space="preserve"> (1422/2012) [</w:t>
      </w:r>
      <w:r w:rsidR="004A2A03">
        <w:rPr>
          <w:rFonts w:ascii="Times New Roman" w:hAnsi="Times New Roman"/>
          <w:bCs/>
          <w:sz w:val="18"/>
          <w:szCs w:val="18"/>
          <w:lang w:eastAsia="en-ZW"/>
        </w:rPr>
        <w:t>2013] ZANWHC 37 (14 March 2013), (an unreported judgment).</w:t>
      </w:r>
    </w:p>
  </w:footnote>
  <w:footnote w:id="8">
    <w:p w14:paraId="1034F59C" w14:textId="77777777" w:rsidR="00986941" w:rsidRPr="00BE0819" w:rsidRDefault="00986941" w:rsidP="00986941">
      <w:pPr>
        <w:pStyle w:val="FootnoteText"/>
        <w:jc w:val="both"/>
        <w:rPr>
          <w:rFonts w:ascii="Times New Roman" w:hAnsi="Times New Roman" w:cs="Times New Roman"/>
          <w:sz w:val="18"/>
          <w:szCs w:val="18"/>
        </w:rPr>
      </w:pPr>
      <w:r w:rsidRPr="00BE0819">
        <w:rPr>
          <w:rStyle w:val="FootnoteReference"/>
          <w:rFonts w:ascii="Times New Roman" w:hAnsi="Times New Roman" w:cs="Times New Roman"/>
          <w:sz w:val="18"/>
          <w:szCs w:val="18"/>
        </w:rPr>
        <w:footnoteRef/>
      </w:r>
      <w:r w:rsidRPr="00BE0819">
        <w:rPr>
          <w:rFonts w:ascii="Times New Roman" w:hAnsi="Times New Roman" w:cs="Times New Roman"/>
          <w:sz w:val="18"/>
          <w:szCs w:val="18"/>
        </w:rPr>
        <w:t xml:space="preserve"> At page 470 para D-E</w:t>
      </w:r>
    </w:p>
  </w:footnote>
  <w:footnote w:id="9">
    <w:p w14:paraId="7D1D6B80" w14:textId="0AEDC72A" w:rsidR="00986941" w:rsidRPr="00986941" w:rsidRDefault="00986941" w:rsidP="00986941">
      <w:pPr>
        <w:pStyle w:val="Heading2"/>
        <w:jc w:val="both"/>
        <w:rPr>
          <w:rFonts w:ascii="Times New Roman" w:eastAsia="Times New Roman" w:hAnsi="Times New Roman" w:cs="Times New Roman"/>
          <w:bCs/>
          <w:color w:val="auto"/>
          <w:sz w:val="18"/>
          <w:szCs w:val="18"/>
          <w:lang w:eastAsia="en-ZW"/>
        </w:rPr>
      </w:pPr>
      <w:r w:rsidRPr="00986941">
        <w:rPr>
          <w:rStyle w:val="FootnoteReference"/>
          <w:rFonts w:ascii="Times New Roman" w:hAnsi="Times New Roman" w:cs="Times New Roman"/>
          <w:sz w:val="18"/>
          <w:szCs w:val="18"/>
        </w:rPr>
        <w:footnoteRef/>
      </w:r>
      <w:r w:rsidRPr="00986941">
        <w:rPr>
          <w:rFonts w:ascii="Times New Roman" w:hAnsi="Times New Roman" w:cs="Times New Roman"/>
          <w:sz w:val="18"/>
          <w:szCs w:val="18"/>
        </w:rPr>
        <w:t xml:space="preserve"> </w:t>
      </w:r>
      <w:r w:rsidRPr="00986941">
        <w:rPr>
          <w:rFonts w:ascii="Times New Roman" w:hAnsi="Times New Roman" w:cs="Times New Roman"/>
          <w:color w:val="auto"/>
          <w:sz w:val="18"/>
          <w:szCs w:val="18"/>
        </w:rPr>
        <w:t xml:space="preserve">Per Sutherland J in </w:t>
      </w:r>
      <w:r w:rsidRPr="00986941">
        <w:rPr>
          <w:rFonts w:ascii="Times New Roman" w:eastAsia="Times New Roman" w:hAnsi="Times New Roman" w:cs="Times New Roman"/>
          <w:bCs/>
          <w:i/>
          <w:color w:val="auto"/>
          <w:sz w:val="18"/>
          <w:szCs w:val="18"/>
          <w:lang w:eastAsia="en-ZW"/>
        </w:rPr>
        <w:t>Standard Bank of South Africa v Renico Construction (Pty) Ltd</w:t>
      </w:r>
      <w:r w:rsidRPr="00986941">
        <w:rPr>
          <w:rFonts w:ascii="Times New Roman" w:eastAsia="Times New Roman" w:hAnsi="Times New Roman" w:cs="Times New Roman"/>
          <w:bCs/>
          <w:color w:val="auto"/>
          <w:sz w:val="18"/>
          <w:szCs w:val="18"/>
          <w:lang w:eastAsia="en-ZW"/>
        </w:rPr>
        <w:t xml:space="preserve"> 2015 (2) SA 89 (GJ)  </w:t>
      </w:r>
    </w:p>
    <w:p w14:paraId="66DFD043" w14:textId="40E4E395" w:rsidR="00986941" w:rsidRPr="00986941" w:rsidRDefault="00986941">
      <w:pPr>
        <w:pStyle w:val="FootnoteText"/>
      </w:pPr>
    </w:p>
  </w:footnote>
  <w:footnote w:id="10">
    <w:p w14:paraId="089325F4" w14:textId="7EDE493B" w:rsidR="00187782" w:rsidRPr="000D20A1" w:rsidRDefault="00187782">
      <w:pPr>
        <w:pStyle w:val="FootnoteText"/>
        <w:rPr>
          <w:rFonts w:ascii="Times New Roman" w:hAnsi="Times New Roman" w:cs="Times New Roman"/>
        </w:rPr>
      </w:pPr>
      <w:r w:rsidRPr="000D20A1">
        <w:rPr>
          <w:rStyle w:val="FootnoteReference"/>
          <w:rFonts w:ascii="Times New Roman" w:hAnsi="Times New Roman" w:cs="Times New Roman"/>
        </w:rPr>
        <w:footnoteRef/>
      </w:r>
      <w:r w:rsidRPr="000D20A1">
        <w:rPr>
          <w:rFonts w:ascii="Times New Roman" w:hAnsi="Times New Roman" w:cs="Times New Roman"/>
        </w:rPr>
        <w:t xml:space="preserve"> </w:t>
      </w:r>
      <w:r w:rsidR="00AD46CA" w:rsidRPr="000D20A1">
        <w:rPr>
          <w:rFonts w:ascii="Times New Roman" w:hAnsi="Times New Roman" w:cs="Times New Roman"/>
        </w:rPr>
        <w:t xml:space="preserve">1984 (2) SA 507 at p509. </w:t>
      </w:r>
    </w:p>
  </w:footnote>
  <w:footnote w:id="11">
    <w:p w14:paraId="1653AC60" w14:textId="0AB82B9C" w:rsidR="00AD46CA" w:rsidRPr="000D20A1" w:rsidRDefault="00AD46CA">
      <w:pPr>
        <w:pStyle w:val="FootnoteText"/>
        <w:rPr>
          <w:rFonts w:ascii="Times New Roman" w:hAnsi="Times New Roman" w:cs="Times New Roman"/>
          <w:lang w:val="en-US"/>
        </w:rPr>
      </w:pPr>
      <w:r w:rsidRPr="000D20A1">
        <w:rPr>
          <w:rStyle w:val="FootnoteReference"/>
          <w:rFonts w:ascii="Times New Roman" w:hAnsi="Times New Roman" w:cs="Times New Roman"/>
        </w:rPr>
        <w:footnoteRef/>
      </w:r>
      <w:r w:rsidRPr="000D20A1">
        <w:rPr>
          <w:rFonts w:ascii="Times New Roman" w:hAnsi="Times New Roman" w:cs="Times New Roman"/>
        </w:rPr>
        <w:t xml:space="preserve"> At page 4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97651BF"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C7F12">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1ECE84BD"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3D4D66">
          <w:rPr>
            <w:rFonts w:ascii="Times New Roman" w:hAnsi="Times New Roman" w:cs="Times New Roman"/>
            <w:sz w:val="24"/>
            <w:szCs w:val="24"/>
          </w:rPr>
          <w:t>H 304-21</w:t>
        </w:r>
      </w:p>
      <w:p w14:paraId="1E05EEBD" w14:textId="62C9EA6E"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8E3EC5">
          <w:rPr>
            <w:rFonts w:ascii="Times New Roman" w:hAnsi="Times New Roman" w:cs="Times New Roman"/>
            <w:sz w:val="24"/>
            <w:szCs w:val="24"/>
          </w:rPr>
          <w:t>7444</w:t>
        </w:r>
        <w:r>
          <w:rPr>
            <w:rFonts w:ascii="Times New Roman" w:hAnsi="Times New Roman" w:cs="Times New Roman"/>
            <w:sz w:val="24"/>
            <w:szCs w:val="24"/>
          </w:rPr>
          <w:t>/</w:t>
        </w:r>
        <w:r w:rsidR="008E3EC5">
          <w:rPr>
            <w:rFonts w:ascii="Times New Roman" w:hAnsi="Times New Roman" w:cs="Times New Roman"/>
            <w:sz w:val="24"/>
            <w:szCs w:val="24"/>
          </w:rPr>
          <w:t>20</w:t>
        </w:r>
      </w:p>
      <w:p w14:paraId="1048E6DB" w14:textId="64A47F35" w:rsidR="00FD619D" w:rsidRPr="00E544F4" w:rsidRDefault="00620ED1">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36161C81"/>
    <w:multiLevelType w:val="hybridMultilevel"/>
    <w:tmpl w:val="F894CCF2"/>
    <w:lvl w:ilvl="0" w:tplc="1D6AF704">
      <w:start w:val="1"/>
      <w:numFmt w:val="decimal"/>
      <w:lvlText w:val="%1."/>
      <w:lvlJc w:val="left"/>
      <w:pPr>
        <w:ind w:left="1636" w:hanging="360"/>
      </w:pPr>
      <w:rPr>
        <w:rFonts w:hint="default"/>
      </w:rPr>
    </w:lvl>
    <w:lvl w:ilvl="1" w:tplc="30090019" w:tentative="1">
      <w:start w:val="1"/>
      <w:numFmt w:val="lowerLetter"/>
      <w:lvlText w:val="%2."/>
      <w:lvlJc w:val="left"/>
      <w:pPr>
        <w:ind w:left="2356" w:hanging="360"/>
      </w:pPr>
    </w:lvl>
    <w:lvl w:ilvl="2" w:tplc="3009001B" w:tentative="1">
      <w:start w:val="1"/>
      <w:numFmt w:val="lowerRoman"/>
      <w:lvlText w:val="%3."/>
      <w:lvlJc w:val="right"/>
      <w:pPr>
        <w:ind w:left="3076" w:hanging="180"/>
      </w:pPr>
    </w:lvl>
    <w:lvl w:ilvl="3" w:tplc="3009000F" w:tentative="1">
      <w:start w:val="1"/>
      <w:numFmt w:val="decimal"/>
      <w:lvlText w:val="%4."/>
      <w:lvlJc w:val="left"/>
      <w:pPr>
        <w:ind w:left="3796" w:hanging="360"/>
      </w:pPr>
    </w:lvl>
    <w:lvl w:ilvl="4" w:tplc="30090019" w:tentative="1">
      <w:start w:val="1"/>
      <w:numFmt w:val="lowerLetter"/>
      <w:lvlText w:val="%5."/>
      <w:lvlJc w:val="left"/>
      <w:pPr>
        <w:ind w:left="4516" w:hanging="360"/>
      </w:pPr>
    </w:lvl>
    <w:lvl w:ilvl="5" w:tplc="3009001B" w:tentative="1">
      <w:start w:val="1"/>
      <w:numFmt w:val="lowerRoman"/>
      <w:lvlText w:val="%6."/>
      <w:lvlJc w:val="right"/>
      <w:pPr>
        <w:ind w:left="5236" w:hanging="180"/>
      </w:pPr>
    </w:lvl>
    <w:lvl w:ilvl="6" w:tplc="3009000F" w:tentative="1">
      <w:start w:val="1"/>
      <w:numFmt w:val="decimal"/>
      <w:lvlText w:val="%7."/>
      <w:lvlJc w:val="left"/>
      <w:pPr>
        <w:ind w:left="5956" w:hanging="360"/>
      </w:pPr>
    </w:lvl>
    <w:lvl w:ilvl="7" w:tplc="30090019" w:tentative="1">
      <w:start w:val="1"/>
      <w:numFmt w:val="lowerLetter"/>
      <w:lvlText w:val="%8."/>
      <w:lvlJc w:val="left"/>
      <w:pPr>
        <w:ind w:left="6676" w:hanging="360"/>
      </w:pPr>
    </w:lvl>
    <w:lvl w:ilvl="8" w:tplc="3009001B" w:tentative="1">
      <w:start w:val="1"/>
      <w:numFmt w:val="lowerRoman"/>
      <w:lvlText w:val="%9."/>
      <w:lvlJc w:val="right"/>
      <w:pPr>
        <w:ind w:left="7396" w:hanging="180"/>
      </w:pPr>
    </w:lvl>
  </w:abstractNum>
  <w:abstractNum w:abstractNumId="4" w15:restartNumberingAfterBreak="0">
    <w:nsid w:val="471D5BBD"/>
    <w:multiLevelType w:val="hybridMultilevel"/>
    <w:tmpl w:val="BBF42274"/>
    <w:lvl w:ilvl="0" w:tplc="56DCA83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3B"/>
    <w:rsid w:val="00046B6D"/>
    <w:rsid w:val="000471B0"/>
    <w:rsid w:val="000472DE"/>
    <w:rsid w:val="000476B5"/>
    <w:rsid w:val="000506F0"/>
    <w:rsid w:val="0005088D"/>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4E3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4BA7"/>
    <w:rsid w:val="000B5C8E"/>
    <w:rsid w:val="000B6960"/>
    <w:rsid w:val="000B6B23"/>
    <w:rsid w:val="000B6C47"/>
    <w:rsid w:val="000B78F9"/>
    <w:rsid w:val="000C1379"/>
    <w:rsid w:val="000C1C6A"/>
    <w:rsid w:val="000C2034"/>
    <w:rsid w:val="000C22CA"/>
    <w:rsid w:val="000C2AA1"/>
    <w:rsid w:val="000C3401"/>
    <w:rsid w:val="000C348D"/>
    <w:rsid w:val="000C367D"/>
    <w:rsid w:val="000C3D0D"/>
    <w:rsid w:val="000C44EA"/>
    <w:rsid w:val="000C56AE"/>
    <w:rsid w:val="000C6168"/>
    <w:rsid w:val="000C61E1"/>
    <w:rsid w:val="000C6420"/>
    <w:rsid w:val="000C688A"/>
    <w:rsid w:val="000C6911"/>
    <w:rsid w:val="000C790C"/>
    <w:rsid w:val="000D00CA"/>
    <w:rsid w:val="000D0819"/>
    <w:rsid w:val="000D20A1"/>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74"/>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2AFA"/>
    <w:rsid w:val="00153A37"/>
    <w:rsid w:val="0015418E"/>
    <w:rsid w:val="0015436A"/>
    <w:rsid w:val="00154693"/>
    <w:rsid w:val="00154EBE"/>
    <w:rsid w:val="001552A0"/>
    <w:rsid w:val="001552D2"/>
    <w:rsid w:val="0015541F"/>
    <w:rsid w:val="0015614F"/>
    <w:rsid w:val="00156864"/>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31F"/>
    <w:rsid w:val="00186B71"/>
    <w:rsid w:val="00186D56"/>
    <w:rsid w:val="001875CC"/>
    <w:rsid w:val="00187782"/>
    <w:rsid w:val="00187A75"/>
    <w:rsid w:val="00190418"/>
    <w:rsid w:val="001906E3"/>
    <w:rsid w:val="00192192"/>
    <w:rsid w:val="0019274E"/>
    <w:rsid w:val="00192F89"/>
    <w:rsid w:val="001941DA"/>
    <w:rsid w:val="0019457E"/>
    <w:rsid w:val="001945F6"/>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053"/>
    <w:rsid w:val="002025F0"/>
    <w:rsid w:val="0020335D"/>
    <w:rsid w:val="00204C7C"/>
    <w:rsid w:val="00205670"/>
    <w:rsid w:val="00206042"/>
    <w:rsid w:val="00206809"/>
    <w:rsid w:val="00206FBF"/>
    <w:rsid w:val="0020777B"/>
    <w:rsid w:val="00207AE2"/>
    <w:rsid w:val="00207C8D"/>
    <w:rsid w:val="00210407"/>
    <w:rsid w:val="002107FB"/>
    <w:rsid w:val="00210CA3"/>
    <w:rsid w:val="00211EBD"/>
    <w:rsid w:val="00211EE0"/>
    <w:rsid w:val="00212433"/>
    <w:rsid w:val="00212D49"/>
    <w:rsid w:val="00212D56"/>
    <w:rsid w:val="00213037"/>
    <w:rsid w:val="002130AD"/>
    <w:rsid w:val="002134B1"/>
    <w:rsid w:val="00213BDC"/>
    <w:rsid w:val="0021421C"/>
    <w:rsid w:val="0021481E"/>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1F2E"/>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12DC"/>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3DF7"/>
    <w:rsid w:val="0024423A"/>
    <w:rsid w:val="0024492D"/>
    <w:rsid w:val="00245058"/>
    <w:rsid w:val="00245B62"/>
    <w:rsid w:val="00245F2A"/>
    <w:rsid w:val="00246098"/>
    <w:rsid w:val="002463E1"/>
    <w:rsid w:val="00246628"/>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980"/>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2CB0"/>
    <w:rsid w:val="002732A9"/>
    <w:rsid w:val="00275A06"/>
    <w:rsid w:val="00276498"/>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89B"/>
    <w:rsid w:val="00287BE8"/>
    <w:rsid w:val="00287C53"/>
    <w:rsid w:val="00287E04"/>
    <w:rsid w:val="00290BB0"/>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97FC3"/>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AA9"/>
    <w:rsid w:val="002B0DC9"/>
    <w:rsid w:val="002B1788"/>
    <w:rsid w:val="002B18F5"/>
    <w:rsid w:val="002B236B"/>
    <w:rsid w:val="002B298F"/>
    <w:rsid w:val="002B2A5D"/>
    <w:rsid w:val="002B2C6D"/>
    <w:rsid w:val="002B2EC1"/>
    <w:rsid w:val="002B3B0F"/>
    <w:rsid w:val="002B3F7B"/>
    <w:rsid w:val="002B4166"/>
    <w:rsid w:val="002B4D4D"/>
    <w:rsid w:val="002B4F17"/>
    <w:rsid w:val="002B501E"/>
    <w:rsid w:val="002B5758"/>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0B6"/>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82D"/>
    <w:rsid w:val="00303880"/>
    <w:rsid w:val="00303BFF"/>
    <w:rsid w:val="00304766"/>
    <w:rsid w:val="0030575B"/>
    <w:rsid w:val="00305C12"/>
    <w:rsid w:val="00305DF3"/>
    <w:rsid w:val="003063E9"/>
    <w:rsid w:val="00306411"/>
    <w:rsid w:val="00306BFE"/>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324"/>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0D0E"/>
    <w:rsid w:val="00331036"/>
    <w:rsid w:val="00332081"/>
    <w:rsid w:val="003321EF"/>
    <w:rsid w:val="003323C9"/>
    <w:rsid w:val="00334652"/>
    <w:rsid w:val="00334FD1"/>
    <w:rsid w:val="00335464"/>
    <w:rsid w:val="003359F6"/>
    <w:rsid w:val="00335CDA"/>
    <w:rsid w:val="00336D22"/>
    <w:rsid w:val="00337225"/>
    <w:rsid w:val="0033771F"/>
    <w:rsid w:val="00340B5B"/>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A9D"/>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4FF2"/>
    <w:rsid w:val="003650EA"/>
    <w:rsid w:val="00365166"/>
    <w:rsid w:val="00365735"/>
    <w:rsid w:val="00365E75"/>
    <w:rsid w:val="00365FD4"/>
    <w:rsid w:val="0036619F"/>
    <w:rsid w:val="0036634C"/>
    <w:rsid w:val="00367AFF"/>
    <w:rsid w:val="00370108"/>
    <w:rsid w:val="003701B2"/>
    <w:rsid w:val="00371A46"/>
    <w:rsid w:val="0037215B"/>
    <w:rsid w:val="00372244"/>
    <w:rsid w:val="003726B4"/>
    <w:rsid w:val="00373CC0"/>
    <w:rsid w:val="0037485C"/>
    <w:rsid w:val="003751B1"/>
    <w:rsid w:val="0037587D"/>
    <w:rsid w:val="00376370"/>
    <w:rsid w:val="003775FC"/>
    <w:rsid w:val="00380122"/>
    <w:rsid w:val="0038037A"/>
    <w:rsid w:val="00380965"/>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1D59"/>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AFD"/>
    <w:rsid w:val="003B6CC3"/>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48FB"/>
    <w:rsid w:val="003D4D66"/>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BD4"/>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2BB1"/>
    <w:rsid w:val="0040306A"/>
    <w:rsid w:val="0040335A"/>
    <w:rsid w:val="004038F3"/>
    <w:rsid w:val="00405BA5"/>
    <w:rsid w:val="00406035"/>
    <w:rsid w:val="00406AA0"/>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348"/>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12E6"/>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92D"/>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46EE"/>
    <w:rsid w:val="0049520A"/>
    <w:rsid w:val="004954E2"/>
    <w:rsid w:val="00495FD6"/>
    <w:rsid w:val="0049631D"/>
    <w:rsid w:val="0049637C"/>
    <w:rsid w:val="004963B8"/>
    <w:rsid w:val="0049647A"/>
    <w:rsid w:val="004974DA"/>
    <w:rsid w:val="004977B4"/>
    <w:rsid w:val="00497A6B"/>
    <w:rsid w:val="004A05F8"/>
    <w:rsid w:val="004A0B8E"/>
    <w:rsid w:val="004A1152"/>
    <w:rsid w:val="004A25C3"/>
    <w:rsid w:val="004A26A4"/>
    <w:rsid w:val="004A2867"/>
    <w:rsid w:val="004A2A03"/>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2F9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0770E"/>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5FEA"/>
    <w:rsid w:val="0054617A"/>
    <w:rsid w:val="00546B7D"/>
    <w:rsid w:val="00546BC1"/>
    <w:rsid w:val="0054757B"/>
    <w:rsid w:val="0054772F"/>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F09"/>
    <w:rsid w:val="00563197"/>
    <w:rsid w:val="005631E5"/>
    <w:rsid w:val="0056403A"/>
    <w:rsid w:val="00564775"/>
    <w:rsid w:val="00566191"/>
    <w:rsid w:val="00566702"/>
    <w:rsid w:val="005674B7"/>
    <w:rsid w:val="00570FD7"/>
    <w:rsid w:val="0057183E"/>
    <w:rsid w:val="00571A8F"/>
    <w:rsid w:val="005720A5"/>
    <w:rsid w:val="00572164"/>
    <w:rsid w:val="00572DAD"/>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189"/>
    <w:rsid w:val="005B28F0"/>
    <w:rsid w:val="005B338C"/>
    <w:rsid w:val="005B3793"/>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23BF"/>
    <w:rsid w:val="005E330A"/>
    <w:rsid w:val="005E3A56"/>
    <w:rsid w:val="005E3B0E"/>
    <w:rsid w:val="005E3EC6"/>
    <w:rsid w:val="005E50CD"/>
    <w:rsid w:val="005E53D1"/>
    <w:rsid w:val="005E56AD"/>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212"/>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100"/>
    <w:rsid w:val="00604A20"/>
    <w:rsid w:val="00604BCA"/>
    <w:rsid w:val="00604DEB"/>
    <w:rsid w:val="0060540E"/>
    <w:rsid w:val="00605AC6"/>
    <w:rsid w:val="006061FE"/>
    <w:rsid w:val="00607350"/>
    <w:rsid w:val="0060753D"/>
    <w:rsid w:val="00607AEF"/>
    <w:rsid w:val="00607C8A"/>
    <w:rsid w:val="006101C6"/>
    <w:rsid w:val="00610CF7"/>
    <w:rsid w:val="00610EF9"/>
    <w:rsid w:val="00611048"/>
    <w:rsid w:val="00612296"/>
    <w:rsid w:val="00612C73"/>
    <w:rsid w:val="0061317A"/>
    <w:rsid w:val="006132F7"/>
    <w:rsid w:val="006138F1"/>
    <w:rsid w:val="00613E0C"/>
    <w:rsid w:val="00613F14"/>
    <w:rsid w:val="006141AC"/>
    <w:rsid w:val="0061438E"/>
    <w:rsid w:val="00615168"/>
    <w:rsid w:val="00615DD3"/>
    <w:rsid w:val="00616074"/>
    <w:rsid w:val="00616126"/>
    <w:rsid w:val="006167CA"/>
    <w:rsid w:val="006167E6"/>
    <w:rsid w:val="00617D86"/>
    <w:rsid w:val="00620542"/>
    <w:rsid w:val="00620ED1"/>
    <w:rsid w:val="0062100D"/>
    <w:rsid w:val="006220B6"/>
    <w:rsid w:val="00622352"/>
    <w:rsid w:val="0062268F"/>
    <w:rsid w:val="00622FF6"/>
    <w:rsid w:val="006231D9"/>
    <w:rsid w:val="006240A3"/>
    <w:rsid w:val="00624A29"/>
    <w:rsid w:val="00625164"/>
    <w:rsid w:val="00625545"/>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11"/>
    <w:rsid w:val="00652A58"/>
    <w:rsid w:val="0065381A"/>
    <w:rsid w:val="00653AF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5A"/>
    <w:rsid w:val="006738FE"/>
    <w:rsid w:val="006744EB"/>
    <w:rsid w:val="00675684"/>
    <w:rsid w:val="00675734"/>
    <w:rsid w:val="00675C8B"/>
    <w:rsid w:val="00675CCB"/>
    <w:rsid w:val="006767F6"/>
    <w:rsid w:val="00676D95"/>
    <w:rsid w:val="00680380"/>
    <w:rsid w:val="00680526"/>
    <w:rsid w:val="006809BF"/>
    <w:rsid w:val="00680BB2"/>
    <w:rsid w:val="00681752"/>
    <w:rsid w:val="00682D51"/>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122"/>
    <w:rsid w:val="006F4E7D"/>
    <w:rsid w:val="006F5237"/>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00C"/>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B9"/>
    <w:rsid w:val="007321D9"/>
    <w:rsid w:val="00732D0A"/>
    <w:rsid w:val="007334E8"/>
    <w:rsid w:val="00733684"/>
    <w:rsid w:val="00733853"/>
    <w:rsid w:val="00733CAD"/>
    <w:rsid w:val="00733CFC"/>
    <w:rsid w:val="00734482"/>
    <w:rsid w:val="007345B9"/>
    <w:rsid w:val="00734D46"/>
    <w:rsid w:val="0073588D"/>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A97"/>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933"/>
    <w:rsid w:val="00783E77"/>
    <w:rsid w:val="007840B4"/>
    <w:rsid w:val="00784767"/>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0BB1"/>
    <w:rsid w:val="007C1288"/>
    <w:rsid w:val="007C1957"/>
    <w:rsid w:val="007C1A2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C7F12"/>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0EC"/>
    <w:rsid w:val="007E1790"/>
    <w:rsid w:val="007E17D4"/>
    <w:rsid w:val="007E187E"/>
    <w:rsid w:val="007E18F3"/>
    <w:rsid w:val="007E2320"/>
    <w:rsid w:val="007E25B5"/>
    <w:rsid w:val="007E25E9"/>
    <w:rsid w:val="007E27AB"/>
    <w:rsid w:val="007E2A61"/>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1659"/>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795"/>
    <w:rsid w:val="00817CFB"/>
    <w:rsid w:val="00817D41"/>
    <w:rsid w:val="008207DF"/>
    <w:rsid w:val="0082244A"/>
    <w:rsid w:val="00822ADA"/>
    <w:rsid w:val="00822F4F"/>
    <w:rsid w:val="00824839"/>
    <w:rsid w:val="00824CE1"/>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2B0"/>
    <w:rsid w:val="00852D6D"/>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45D"/>
    <w:rsid w:val="00861D9F"/>
    <w:rsid w:val="0086259B"/>
    <w:rsid w:val="0086283D"/>
    <w:rsid w:val="008629FE"/>
    <w:rsid w:val="0086320F"/>
    <w:rsid w:val="008638BB"/>
    <w:rsid w:val="00864E8A"/>
    <w:rsid w:val="008651F8"/>
    <w:rsid w:val="008656E7"/>
    <w:rsid w:val="00866EFF"/>
    <w:rsid w:val="008670CF"/>
    <w:rsid w:val="0086733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4CE"/>
    <w:rsid w:val="008A4B65"/>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1F54"/>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3EC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5BC4"/>
    <w:rsid w:val="00906CFE"/>
    <w:rsid w:val="00906ED4"/>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50"/>
    <w:rsid w:val="00917E75"/>
    <w:rsid w:val="00920124"/>
    <w:rsid w:val="009204DA"/>
    <w:rsid w:val="009211A5"/>
    <w:rsid w:val="009211AA"/>
    <w:rsid w:val="00921639"/>
    <w:rsid w:val="00921ED4"/>
    <w:rsid w:val="00922197"/>
    <w:rsid w:val="009221E5"/>
    <w:rsid w:val="009223B6"/>
    <w:rsid w:val="0092285E"/>
    <w:rsid w:val="00922F18"/>
    <w:rsid w:val="009236A6"/>
    <w:rsid w:val="00923B53"/>
    <w:rsid w:val="009244A1"/>
    <w:rsid w:val="00924C55"/>
    <w:rsid w:val="00925691"/>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331"/>
    <w:rsid w:val="00935652"/>
    <w:rsid w:val="00935C1E"/>
    <w:rsid w:val="0093671A"/>
    <w:rsid w:val="009372E1"/>
    <w:rsid w:val="00937A96"/>
    <w:rsid w:val="00937AE7"/>
    <w:rsid w:val="00937AF1"/>
    <w:rsid w:val="00937FA3"/>
    <w:rsid w:val="00940981"/>
    <w:rsid w:val="00941410"/>
    <w:rsid w:val="00941B8A"/>
    <w:rsid w:val="00941F65"/>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3FAC"/>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0DE"/>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131"/>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77D9C"/>
    <w:rsid w:val="00980346"/>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6941"/>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774"/>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DE5"/>
    <w:rsid w:val="009A6F88"/>
    <w:rsid w:val="009A7727"/>
    <w:rsid w:val="009B0770"/>
    <w:rsid w:val="009B0793"/>
    <w:rsid w:val="009B1DF6"/>
    <w:rsid w:val="009B2027"/>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6D93"/>
    <w:rsid w:val="009E72EC"/>
    <w:rsid w:val="009F0D78"/>
    <w:rsid w:val="009F111C"/>
    <w:rsid w:val="009F126D"/>
    <w:rsid w:val="009F1D06"/>
    <w:rsid w:val="009F221A"/>
    <w:rsid w:val="009F2279"/>
    <w:rsid w:val="009F22FE"/>
    <w:rsid w:val="009F2F13"/>
    <w:rsid w:val="009F3A30"/>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22D"/>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CC3"/>
    <w:rsid w:val="00A31F2E"/>
    <w:rsid w:val="00A326CB"/>
    <w:rsid w:val="00A32AC5"/>
    <w:rsid w:val="00A32D62"/>
    <w:rsid w:val="00A32FDD"/>
    <w:rsid w:val="00A33941"/>
    <w:rsid w:val="00A33F82"/>
    <w:rsid w:val="00A3409E"/>
    <w:rsid w:val="00A341D2"/>
    <w:rsid w:val="00A35A51"/>
    <w:rsid w:val="00A36390"/>
    <w:rsid w:val="00A36680"/>
    <w:rsid w:val="00A37872"/>
    <w:rsid w:val="00A402A3"/>
    <w:rsid w:val="00A40465"/>
    <w:rsid w:val="00A409C2"/>
    <w:rsid w:val="00A414DA"/>
    <w:rsid w:val="00A42635"/>
    <w:rsid w:val="00A43234"/>
    <w:rsid w:val="00A43EB0"/>
    <w:rsid w:val="00A442B7"/>
    <w:rsid w:val="00A44EA4"/>
    <w:rsid w:val="00A45606"/>
    <w:rsid w:val="00A45F0E"/>
    <w:rsid w:val="00A466FA"/>
    <w:rsid w:val="00A470C5"/>
    <w:rsid w:val="00A47592"/>
    <w:rsid w:val="00A4766B"/>
    <w:rsid w:val="00A50893"/>
    <w:rsid w:val="00A50BD5"/>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2348"/>
    <w:rsid w:val="00A63561"/>
    <w:rsid w:val="00A63C2C"/>
    <w:rsid w:val="00A64467"/>
    <w:rsid w:val="00A64483"/>
    <w:rsid w:val="00A6488F"/>
    <w:rsid w:val="00A649F9"/>
    <w:rsid w:val="00A65588"/>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C13"/>
    <w:rsid w:val="00A91E77"/>
    <w:rsid w:val="00A92135"/>
    <w:rsid w:val="00A92563"/>
    <w:rsid w:val="00A92767"/>
    <w:rsid w:val="00A92FF5"/>
    <w:rsid w:val="00A931FC"/>
    <w:rsid w:val="00A93DE2"/>
    <w:rsid w:val="00A940AE"/>
    <w:rsid w:val="00A945B2"/>
    <w:rsid w:val="00A946F9"/>
    <w:rsid w:val="00A94885"/>
    <w:rsid w:val="00A9554E"/>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36CC"/>
    <w:rsid w:val="00AB3B8D"/>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5DA4"/>
    <w:rsid w:val="00AC7205"/>
    <w:rsid w:val="00AC747B"/>
    <w:rsid w:val="00AC7824"/>
    <w:rsid w:val="00AD1A7B"/>
    <w:rsid w:val="00AD1B3A"/>
    <w:rsid w:val="00AD2178"/>
    <w:rsid w:val="00AD24AF"/>
    <w:rsid w:val="00AD3345"/>
    <w:rsid w:val="00AD3869"/>
    <w:rsid w:val="00AD4003"/>
    <w:rsid w:val="00AD4278"/>
    <w:rsid w:val="00AD46CA"/>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234"/>
    <w:rsid w:val="00B005EF"/>
    <w:rsid w:val="00B00730"/>
    <w:rsid w:val="00B01838"/>
    <w:rsid w:val="00B0192D"/>
    <w:rsid w:val="00B01937"/>
    <w:rsid w:val="00B01A4B"/>
    <w:rsid w:val="00B01D7A"/>
    <w:rsid w:val="00B02089"/>
    <w:rsid w:val="00B0266D"/>
    <w:rsid w:val="00B02853"/>
    <w:rsid w:val="00B0351C"/>
    <w:rsid w:val="00B03825"/>
    <w:rsid w:val="00B04EB1"/>
    <w:rsid w:val="00B057DD"/>
    <w:rsid w:val="00B05864"/>
    <w:rsid w:val="00B05B33"/>
    <w:rsid w:val="00B06B42"/>
    <w:rsid w:val="00B06F80"/>
    <w:rsid w:val="00B077FB"/>
    <w:rsid w:val="00B10012"/>
    <w:rsid w:val="00B100D4"/>
    <w:rsid w:val="00B10866"/>
    <w:rsid w:val="00B10F1C"/>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6E9C"/>
    <w:rsid w:val="00B276E9"/>
    <w:rsid w:val="00B278F1"/>
    <w:rsid w:val="00B2794C"/>
    <w:rsid w:val="00B27C54"/>
    <w:rsid w:val="00B27EDE"/>
    <w:rsid w:val="00B303AF"/>
    <w:rsid w:val="00B308FC"/>
    <w:rsid w:val="00B31004"/>
    <w:rsid w:val="00B311BC"/>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6CB3"/>
    <w:rsid w:val="00B57192"/>
    <w:rsid w:val="00B57269"/>
    <w:rsid w:val="00B60930"/>
    <w:rsid w:val="00B60E32"/>
    <w:rsid w:val="00B60ED9"/>
    <w:rsid w:val="00B613C7"/>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5A8E"/>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621"/>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819"/>
    <w:rsid w:val="00BE0DEA"/>
    <w:rsid w:val="00BE14D8"/>
    <w:rsid w:val="00BE1936"/>
    <w:rsid w:val="00BE19A9"/>
    <w:rsid w:val="00BE1BE0"/>
    <w:rsid w:val="00BE3826"/>
    <w:rsid w:val="00BE4F90"/>
    <w:rsid w:val="00BE5461"/>
    <w:rsid w:val="00BE5489"/>
    <w:rsid w:val="00BE61F0"/>
    <w:rsid w:val="00BE630F"/>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78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571"/>
    <w:rsid w:val="00C32648"/>
    <w:rsid w:val="00C32AAE"/>
    <w:rsid w:val="00C32AFF"/>
    <w:rsid w:val="00C33117"/>
    <w:rsid w:val="00C33607"/>
    <w:rsid w:val="00C33875"/>
    <w:rsid w:val="00C33EE8"/>
    <w:rsid w:val="00C3451A"/>
    <w:rsid w:val="00C3557B"/>
    <w:rsid w:val="00C35A57"/>
    <w:rsid w:val="00C3658D"/>
    <w:rsid w:val="00C3673E"/>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49DA"/>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B59"/>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3EF0"/>
    <w:rsid w:val="00CB414D"/>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1DE"/>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52F"/>
    <w:rsid w:val="00CF6916"/>
    <w:rsid w:val="00CF6970"/>
    <w:rsid w:val="00CF6B0C"/>
    <w:rsid w:val="00CF6F88"/>
    <w:rsid w:val="00CF708B"/>
    <w:rsid w:val="00CF75AB"/>
    <w:rsid w:val="00CF7919"/>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1B6D"/>
    <w:rsid w:val="00D31BBB"/>
    <w:rsid w:val="00D31CEB"/>
    <w:rsid w:val="00D32ED5"/>
    <w:rsid w:val="00D33675"/>
    <w:rsid w:val="00D33763"/>
    <w:rsid w:val="00D33B19"/>
    <w:rsid w:val="00D344A6"/>
    <w:rsid w:val="00D34BEF"/>
    <w:rsid w:val="00D34D62"/>
    <w:rsid w:val="00D3567B"/>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1FF"/>
    <w:rsid w:val="00D47438"/>
    <w:rsid w:val="00D4745B"/>
    <w:rsid w:val="00D50029"/>
    <w:rsid w:val="00D51916"/>
    <w:rsid w:val="00D5242A"/>
    <w:rsid w:val="00D52F14"/>
    <w:rsid w:val="00D53340"/>
    <w:rsid w:val="00D536CF"/>
    <w:rsid w:val="00D56098"/>
    <w:rsid w:val="00D560B6"/>
    <w:rsid w:val="00D561B8"/>
    <w:rsid w:val="00D56DBA"/>
    <w:rsid w:val="00D56F09"/>
    <w:rsid w:val="00D572B7"/>
    <w:rsid w:val="00D575DA"/>
    <w:rsid w:val="00D57988"/>
    <w:rsid w:val="00D57BB1"/>
    <w:rsid w:val="00D57C03"/>
    <w:rsid w:val="00D57CB6"/>
    <w:rsid w:val="00D603DC"/>
    <w:rsid w:val="00D60ADD"/>
    <w:rsid w:val="00D60F0F"/>
    <w:rsid w:val="00D61ABB"/>
    <w:rsid w:val="00D61E95"/>
    <w:rsid w:val="00D6249E"/>
    <w:rsid w:val="00D634FB"/>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544"/>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96C"/>
    <w:rsid w:val="00D85B14"/>
    <w:rsid w:val="00D85EB1"/>
    <w:rsid w:val="00D874A8"/>
    <w:rsid w:val="00D8778A"/>
    <w:rsid w:val="00D8789E"/>
    <w:rsid w:val="00D90485"/>
    <w:rsid w:val="00D907C4"/>
    <w:rsid w:val="00D910F2"/>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152"/>
    <w:rsid w:val="00D974F9"/>
    <w:rsid w:val="00D97C91"/>
    <w:rsid w:val="00DA0749"/>
    <w:rsid w:val="00DA09EF"/>
    <w:rsid w:val="00DA10C5"/>
    <w:rsid w:val="00DA1821"/>
    <w:rsid w:val="00DA1A29"/>
    <w:rsid w:val="00DA34C2"/>
    <w:rsid w:val="00DA3785"/>
    <w:rsid w:val="00DA3994"/>
    <w:rsid w:val="00DA3EA1"/>
    <w:rsid w:val="00DA4991"/>
    <w:rsid w:val="00DA4CF2"/>
    <w:rsid w:val="00DA5A90"/>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1646"/>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7910"/>
    <w:rsid w:val="00DE7B52"/>
    <w:rsid w:val="00DE7FD8"/>
    <w:rsid w:val="00DF0D77"/>
    <w:rsid w:val="00DF1A85"/>
    <w:rsid w:val="00DF1FF9"/>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2CA6"/>
    <w:rsid w:val="00E132DE"/>
    <w:rsid w:val="00E142EC"/>
    <w:rsid w:val="00E14DA4"/>
    <w:rsid w:val="00E1521B"/>
    <w:rsid w:val="00E156EC"/>
    <w:rsid w:val="00E162FA"/>
    <w:rsid w:val="00E16DFB"/>
    <w:rsid w:val="00E1730E"/>
    <w:rsid w:val="00E17369"/>
    <w:rsid w:val="00E1788D"/>
    <w:rsid w:val="00E1797F"/>
    <w:rsid w:val="00E204C6"/>
    <w:rsid w:val="00E210AF"/>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6E9"/>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2C62"/>
    <w:rsid w:val="00E43ADF"/>
    <w:rsid w:val="00E43C13"/>
    <w:rsid w:val="00E44363"/>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6807"/>
    <w:rsid w:val="00E5720F"/>
    <w:rsid w:val="00E60D0D"/>
    <w:rsid w:val="00E61674"/>
    <w:rsid w:val="00E6175A"/>
    <w:rsid w:val="00E617AE"/>
    <w:rsid w:val="00E61D52"/>
    <w:rsid w:val="00E62092"/>
    <w:rsid w:val="00E62CD1"/>
    <w:rsid w:val="00E62D9B"/>
    <w:rsid w:val="00E631FD"/>
    <w:rsid w:val="00E639FC"/>
    <w:rsid w:val="00E64707"/>
    <w:rsid w:val="00E65758"/>
    <w:rsid w:val="00E66082"/>
    <w:rsid w:val="00E663AF"/>
    <w:rsid w:val="00E666DD"/>
    <w:rsid w:val="00E66802"/>
    <w:rsid w:val="00E66823"/>
    <w:rsid w:val="00E668BA"/>
    <w:rsid w:val="00E709FE"/>
    <w:rsid w:val="00E70C42"/>
    <w:rsid w:val="00E72BCE"/>
    <w:rsid w:val="00E73551"/>
    <w:rsid w:val="00E74300"/>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E8"/>
    <w:rsid w:val="00E91C24"/>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056B"/>
    <w:rsid w:val="00EB1A9E"/>
    <w:rsid w:val="00EB1EBC"/>
    <w:rsid w:val="00EB26CE"/>
    <w:rsid w:val="00EB2928"/>
    <w:rsid w:val="00EB34CB"/>
    <w:rsid w:val="00EB37C9"/>
    <w:rsid w:val="00EB3B1A"/>
    <w:rsid w:val="00EB3F40"/>
    <w:rsid w:val="00EB3FB2"/>
    <w:rsid w:val="00EB4166"/>
    <w:rsid w:val="00EB6817"/>
    <w:rsid w:val="00EB7DE6"/>
    <w:rsid w:val="00EC09D7"/>
    <w:rsid w:val="00EC11C7"/>
    <w:rsid w:val="00EC120A"/>
    <w:rsid w:val="00EC1951"/>
    <w:rsid w:val="00EC1B7D"/>
    <w:rsid w:val="00EC250F"/>
    <w:rsid w:val="00EC29BA"/>
    <w:rsid w:val="00EC2CE5"/>
    <w:rsid w:val="00EC30B3"/>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01E"/>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09A"/>
    <w:rsid w:val="00F35426"/>
    <w:rsid w:val="00F35448"/>
    <w:rsid w:val="00F358D3"/>
    <w:rsid w:val="00F35A9C"/>
    <w:rsid w:val="00F35C7C"/>
    <w:rsid w:val="00F35EC6"/>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BAC"/>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9869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C549DA"/>
  </w:style>
  <w:style w:type="character" w:customStyle="1" w:styleId="Heading2Char">
    <w:name w:val="Heading 2 Char"/>
    <w:basedOn w:val="DefaultParagraphFont"/>
    <w:link w:val="Heading2"/>
    <w:uiPriority w:val="9"/>
    <w:semiHidden/>
    <w:rsid w:val="009869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7894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36EC4-84BE-4A9A-8AA4-F95FA80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4037</Words>
  <Characters>23016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2021-06-22T06:55:00Z</cp:lastPrinted>
  <dcterms:created xsi:type="dcterms:W3CDTF">2021-06-25T07:48:00Z</dcterms:created>
  <dcterms:modified xsi:type="dcterms:W3CDTF">2021-06-25T07:48:00Z</dcterms:modified>
</cp:coreProperties>
</file>