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 LC/H/</w:t>
      </w:r>
      <w:r w:rsidR="00794879">
        <w:rPr>
          <w:rFonts w:ascii="Tahoma" w:hAnsi="Tahoma" w:cs="Tahoma"/>
          <w:b/>
          <w:sz w:val="24"/>
          <w:szCs w:val="24"/>
        </w:rPr>
        <w:t>350</w:t>
      </w:r>
      <w:r w:rsidR="00BD43C4" w:rsidRPr="00A70728">
        <w:rPr>
          <w:rFonts w:ascii="Tahoma" w:hAnsi="Tahoma" w:cs="Tahoma"/>
          <w:b/>
          <w:sz w:val="24"/>
          <w:szCs w:val="24"/>
        </w:rPr>
        <w:t>/16</w:t>
      </w:r>
    </w:p>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 xml:space="preserve">HELD AT HARARE ON </w:t>
      </w:r>
      <w:r w:rsidR="00A70728" w:rsidRPr="00A70728">
        <w:rPr>
          <w:rFonts w:ascii="Tahoma" w:hAnsi="Tahoma" w:cs="Tahoma"/>
          <w:b/>
          <w:sz w:val="24"/>
          <w:szCs w:val="24"/>
        </w:rPr>
        <w:t>16</w:t>
      </w:r>
      <w:r w:rsidR="009E0CF2" w:rsidRPr="00A70728">
        <w:rPr>
          <w:rFonts w:ascii="Tahoma" w:hAnsi="Tahoma" w:cs="Tahoma"/>
          <w:b/>
          <w:sz w:val="24"/>
          <w:szCs w:val="24"/>
          <w:vertAlign w:val="superscript"/>
        </w:rPr>
        <w:t>TH</w:t>
      </w:r>
      <w:r w:rsidR="002E229C" w:rsidRPr="00A70728">
        <w:rPr>
          <w:rFonts w:ascii="Tahoma" w:hAnsi="Tahoma" w:cs="Tahoma"/>
          <w:b/>
          <w:sz w:val="24"/>
          <w:szCs w:val="24"/>
        </w:rPr>
        <w:t xml:space="preserve"> FEBRUARY</w:t>
      </w:r>
      <w:r w:rsidRPr="00A70728">
        <w:rPr>
          <w:rFonts w:ascii="Tahoma" w:hAnsi="Tahoma" w:cs="Tahoma"/>
          <w:b/>
          <w:sz w:val="24"/>
          <w:szCs w:val="24"/>
        </w:rPr>
        <w:t>,</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LC/H/APP/1141/15</w:t>
      </w:r>
    </w:p>
    <w:p w:rsidR="002E229C" w:rsidRPr="00A70728" w:rsidRDefault="0011530D" w:rsidP="00F2481E">
      <w:pPr>
        <w:spacing w:after="0" w:line="360" w:lineRule="auto"/>
        <w:rPr>
          <w:rFonts w:ascii="Tahoma" w:hAnsi="Tahoma" w:cs="Tahoma"/>
          <w:b/>
          <w:sz w:val="24"/>
          <w:szCs w:val="24"/>
        </w:rPr>
      </w:pPr>
      <w:r w:rsidRPr="00A70728">
        <w:rPr>
          <w:rFonts w:ascii="Tahoma" w:hAnsi="Tahoma" w:cs="Tahoma"/>
          <w:b/>
          <w:sz w:val="24"/>
          <w:szCs w:val="24"/>
        </w:rPr>
        <w:t xml:space="preserve">AND </w:t>
      </w:r>
      <w:r w:rsidR="009E0CF2" w:rsidRPr="00A70728">
        <w:rPr>
          <w:rFonts w:ascii="Tahoma" w:hAnsi="Tahoma" w:cs="Tahoma"/>
          <w:b/>
          <w:sz w:val="24"/>
          <w:szCs w:val="24"/>
        </w:rPr>
        <w:t>27</w:t>
      </w:r>
      <w:r w:rsidR="003C673B" w:rsidRPr="00A70728">
        <w:rPr>
          <w:rFonts w:ascii="Tahoma" w:hAnsi="Tahoma" w:cs="Tahoma"/>
          <w:b/>
          <w:sz w:val="24"/>
          <w:szCs w:val="24"/>
          <w:vertAlign w:val="superscript"/>
        </w:rPr>
        <w:t>TH</w:t>
      </w:r>
      <w:r w:rsidR="000E5A35" w:rsidRPr="00A70728">
        <w:rPr>
          <w:rFonts w:ascii="Tahoma" w:hAnsi="Tahoma" w:cs="Tahoma"/>
          <w:b/>
          <w:sz w:val="24"/>
          <w:szCs w:val="24"/>
        </w:rPr>
        <w:t xml:space="preserve"> </w:t>
      </w:r>
      <w:r w:rsidR="003C673B" w:rsidRPr="00A70728">
        <w:rPr>
          <w:rFonts w:ascii="Tahoma" w:hAnsi="Tahoma" w:cs="Tahoma"/>
          <w:b/>
          <w:sz w:val="24"/>
          <w:szCs w:val="24"/>
        </w:rPr>
        <w:t>MAY</w:t>
      </w:r>
      <w:r w:rsidR="00BD43C4" w:rsidRPr="00A70728">
        <w:rPr>
          <w:rFonts w:ascii="Tahoma" w:hAnsi="Tahoma" w:cs="Tahoma"/>
          <w:b/>
          <w:sz w:val="24"/>
          <w:szCs w:val="24"/>
        </w:rPr>
        <w:t>, 2016</w:t>
      </w:r>
      <w:r w:rsidR="00A70728" w:rsidRPr="00A70728">
        <w:rPr>
          <w:rFonts w:ascii="Tahoma" w:hAnsi="Tahoma" w:cs="Tahoma"/>
          <w:b/>
          <w:sz w:val="24"/>
          <w:szCs w:val="24"/>
        </w:rPr>
        <w:tab/>
      </w:r>
      <w:r w:rsidR="00A70728" w:rsidRPr="00A70728">
        <w:rPr>
          <w:rFonts w:ascii="Tahoma" w:hAnsi="Tahoma" w:cs="Tahoma"/>
          <w:b/>
          <w:sz w:val="24"/>
          <w:szCs w:val="24"/>
        </w:rPr>
        <w:tab/>
      </w:r>
      <w:r w:rsidR="00A70728" w:rsidRPr="00A70728">
        <w:rPr>
          <w:rFonts w:ascii="Tahoma" w:hAnsi="Tahoma" w:cs="Tahoma"/>
          <w:b/>
          <w:sz w:val="24"/>
          <w:szCs w:val="24"/>
        </w:rPr>
        <w:tab/>
      </w:r>
      <w:r w:rsidR="00A70728" w:rsidRPr="00A70728">
        <w:rPr>
          <w:rFonts w:ascii="Tahoma" w:hAnsi="Tahoma" w:cs="Tahoma"/>
          <w:b/>
          <w:sz w:val="24"/>
          <w:szCs w:val="24"/>
        </w:rPr>
        <w:tab/>
        <w:t xml:space="preserve">     X REF: </w:t>
      </w:r>
      <w:r w:rsidR="00A70728" w:rsidRPr="00A70728">
        <w:rPr>
          <w:rFonts w:ascii="Tahoma" w:hAnsi="Tahoma" w:cs="Tahoma"/>
          <w:b/>
          <w:sz w:val="24"/>
          <w:szCs w:val="24"/>
        </w:rPr>
        <w:t>LC/H/308/13</w:t>
      </w:r>
    </w:p>
    <w:p w:rsidR="00A71E87" w:rsidRPr="00A71E87" w:rsidRDefault="00F2481E" w:rsidP="00F2481E">
      <w:pPr>
        <w:spacing w:after="0" w:line="36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A70728" w:rsidP="0011530D">
      <w:pPr>
        <w:spacing w:after="0" w:line="360" w:lineRule="auto"/>
        <w:rPr>
          <w:rFonts w:ascii="Tahoma" w:hAnsi="Tahoma" w:cs="Tahoma"/>
          <w:b/>
          <w:sz w:val="25"/>
          <w:szCs w:val="25"/>
        </w:rPr>
      </w:pPr>
      <w:r>
        <w:rPr>
          <w:rFonts w:ascii="Tahoma" w:hAnsi="Tahoma" w:cs="Tahoma"/>
          <w:b/>
          <w:sz w:val="25"/>
          <w:szCs w:val="25"/>
        </w:rPr>
        <w:t>NTOMBIZODWA DUBE</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743501">
        <w:rPr>
          <w:rFonts w:ascii="Tahoma" w:hAnsi="Tahoma" w:cs="Tahoma"/>
          <w:b/>
          <w:sz w:val="25"/>
          <w:szCs w:val="25"/>
        </w:rPr>
        <w:tab/>
      </w:r>
      <w:r w:rsidR="00743501">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Pr>
          <w:rFonts w:ascii="Tahoma" w:hAnsi="Tahoma" w:cs="Tahoma"/>
          <w:b/>
          <w:sz w:val="25"/>
          <w:szCs w:val="25"/>
        </w:rPr>
        <w:t>lic</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A70728" w:rsidRDefault="00A70728" w:rsidP="00743501">
      <w:pPr>
        <w:spacing w:after="0" w:line="240" w:lineRule="auto"/>
        <w:rPr>
          <w:rFonts w:ascii="Tahoma" w:hAnsi="Tahoma" w:cs="Tahoma"/>
          <w:b/>
          <w:sz w:val="25"/>
          <w:szCs w:val="25"/>
        </w:rPr>
      </w:pPr>
      <w:r>
        <w:rPr>
          <w:rFonts w:ascii="Tahoma" w:hAnsi="Tahoma" w:cs="Tahoma"/>
          <w:b/>
          <w:sz w:val="25"/>
          <w:szCs w:val="25"/>
        </w:rPr>
        <w:t xml:space="preserve">ZIMBABWE CONSTRUCTION AND </w:t>
      </w:r>
    </w:p>
    <w:p w:rsidR="0011530D" w:rsidRPr="009111D0" w:rsidRDefault="00A70728" w:rsidP="00743501">
      <w:pPr>
        <w:spacing w:after="0" w:line="240" w:lineRule="auto"/>
        <w:rPr>
          <w:rFonts w:ascii="Tahoma" w:hAnsi="Tahoma" w:cs="Tahoma"/>
          <w:b/>
          <w:sz w:val="25"/>
          <w:szCs w:val="25"/>
        </w:rPr>
      </w:pPr>
      <w:r>
        <w:rPr>
          <w:rFonts w:ascii="Tahoma" w:hAnsi="Tahoma" w:cs="Tahoma"/>
          <w:b/>
          <w:sz w:val="25"/>
          <w:szCs w:val="25"/>
        </w:rPr>
        <w:t>ALLIED TRADE WORKERS UNION</w:t>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92EC2"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743501">
      <w:pPr>
        <w:spacing w:after="0" w:line="360" w:lineRule="auto"/>
        <w:rPr>
          <w:rFonts w:ascii="Tahoma" w:hAnsi="Tahoma" w:cs="Tahoma"/>
          <w:b/>
          <w:sz w:val="25"/>
          <w:szCs w:val="25"/>
        </w:rPr>
      </w:pPr>
      <w:r w:rsidRPr="00D95B8F">
        <w:rPr>
          <w:rFonts w:ascii="Tahoma" w:hAnsi="Tahoma" w:cs="Tahoma"/>
          <w:b/>
          <w:sz w:val="25"/>
          <w:szCs w:val="25"/>
        </w:rPr>
        <w:t>For App</w:t>
      </w:r>
      <w:r w:rsidR="00A70728">
        <w:rPr>
          <w:rFonts w:ascii="Tahoma" w:hAnsi="Tahoma" w:cs="Tahoma"/>
          <w:b/>
          <w:sz w:val="25"/>
          <w:szCs w:val="25"/>
        </w:rPr>
        <w:t>lic</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A70728">
        <w:rPr>
          <w:rFonts w:ascii="Tahoma" w:hAnsi="Tahoma" w:cs="Tahoma"/>
          <w:b/>
          <w:sz w:val="25"/>
          <w:szCs w:val="25"/>
        </w:rPr>
        <w:t xml:space="preserve">A. Dururu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3C673B">
        <w:rPr>
          <w:rFonts w:ascii="Tahoma" w:hAnsi="Tahoma" w:cs="Tahoma"/>
          <w:b/>
          <w:sz w:val="25"/>
          <w:szCs w:val="25"/>
        </w:rPr>
        <w:t xml:space="preserve">Mr </w:t>
      </w:r>
      <w:r w:rsidR="00A70728">
        <w:rPr>
          <w:rFonts w:ascii="Tahoma" w:hAnsi="Tahoma" w:cs="Tahoma"/>
          <w:b/>
          <w:sz w:val="25"/>
          <w:szCs w:val="25"/>
        </w:rPr>
        <w:t>R. Dembure</w:t>
      </w:r>
      <w:r w:rsidR="00F11DA5">
        <w:rPr>
          <w:rFonts w:ascii="Tahoma" w:hAnsi="Tahoma" w:cs="Tahoma"/>
          <w:b/>
          <w:sz w:val="25"/>
          <w:szCs w:val="25"/>
        </w:rPr>
        <w:t xml:space="preserve"> </w:t>
      </w:r>
      <w:r w:rsidR="0011530D" w:rsidRPr="00D95B8F">
        <w:rPr>
          <w:rFonts w:ascii="Tahoma" w:hAnsi="Tahoma" w:cs="Tahoma"/>
          <w:b/>
          <w:sz w:val="25"/>
          <w:szCs w:val="25"/>
        </w:rPr>
        <w:t>(</w:t>
      </w:r>
      <w:r w:rsidR="00A42E04" w:rsidRPr="00D95B8F">
        <w:rPr>
          <w:rFonts w:ascii="Tahoma" w:hAnsi="Tahoma" w:cs="Tahoma"/>
          <w:b/>
          <w:sz w:val="25"/>
          <w:szCs w:val="25"/>
        </w:rPr>
        <w:t xml:space="preserve">Legal </w:t>
      </w:r>
      <w:r w:rsidR="003744B2" w:rsidRPr="00D95B8F">
        <w:rPr>
          <w:rFonts w:ascii="Tahoma" w:hAnsi="Tahoma" w:cs="Tahoma"/>
          <w:b/>
          <w:sz w:val="25"/>
          <w:szCs w:val="25"/>
        </w:rPr>
        <w:t>Practitioner</w:t>
      </w:r>
      <w:r w:rsidR="0011530D" w:rsidRPr="00D95B8F">
        <w:rPr>
          <w:rFonts w:ascii="Tahoma" w:hAnsi="Tahoma" w:cs="Tahoma"/>
          <w:b/>
          <w:sz w:val="25"/>
          <w:szCs w:val="25"/>
        </w:rPr>
        <w:t>)</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B501EE"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4C0E8D" w:rsidRPr="00D95B8F">
        <w:rPr>
          <w:rFonts w:ascii="Tahoma" w:hAnsi="Tahoma" w:cs="Tahoma"/>
          <w:sz w:val="25"/>
          <w:szCs w:val="25"/>
        </w:rPr>
        <w:t>This is an app</w:t>
      </w:r>
      <w:r w:rsidR="00B501EE">
        <w:rPr>
          <w:rFonts w:ascii="Tahoma" w:hAnsi="Tahoma" w:cs="Tahoma"/>
          <w:sz w:val="25"/>
          <w:szCs w:val="25"/>
        </w:rPr>
        <w:t xml:space="preserve">lication for condonation of late filing of an application for rescission of a default judgment and upliftment of an automatic bar operating against applicant. </w:t>
      </w:r>
    </w:p>
    <w:p w:rsidR="00B501EE" w:rsidRDefault="00B501EE" w:rsidP="00A42E04">
      <w:pPr>
        <w:spacing w:after="0" w:line="360" w:lineRule="auto"/>
        <w:jc w:val="both"/>
        <w:rPr>
          <w:rFonts w:ascii="Tahoma" w:hAnsi="Tahoma" w:cs="Tahoma"/>
          <w:sz w:val="25"/>
          <w:szCs w:val="25"/>
        </w:rPr>
      </w:pPr>
    </w:p>
    <w:p w:rsidR="000B1141" w:rsidRDefault="000B1141" w:rsidP="00A42E04">
      <w:pPr>
        <w:spacing w:after="0" w:line="360" w:lineRule="auto"/>
        <w:jc w:val="both"/>
        <w:rPr>
          <w:rFonts w:ascii="Tahoma" w:hAnsi="Tahoma" w:cs="Tahoma"/>
          <w:sz w:val="25"/>
          <w:szCs w:val="25"/>
        </w:rPr>
      </w:pPr>
      <w:r>
        <w:rPr>
          <w:rFonts w:ascii="Tahoma" w:hAnsi="Tahoma" w:cs="Tahoma"/>
          <w:sz w:val="25"/>
          <w:szCs w:val="25"/>
        </w:rPr>
        <w:tab/>
        <w:t xml:space="preserve">Respondent raised two points </w:t>
      </w:r>
      <w:r w:rsidRPr="000B1141">
        <w:rPr>
          <w:rFonts w:ascii="Tahoma" w:hAnsi="Tahoma" w:cs="Tahoma"/>
          <w:i/>
          <w:sz w:val="25"/>
          <w:szCs w:val="25"/>
        </w:rPr>
        <w:t>in limine</w:t>
      </w:r>
      <w:r>
        <w:rPr>
          <w:rFonts w:ascii="Tahoma" w:hAnsi="Tahoma" w:cs="Tahoma"/>
          <w:sz w:val="25"/>
          <w:szCs w:val="25"/>
        </w:rPr>
        <w:t>, to the effect that:-</w:t>
      </w:r>
    </w:p>
    <w:p w:rsidR="00130F69" w:rsidRDefault="00130F69" w:rsidP="00A42E04">
      <w:pPr>
        <w:spacing w:after="0" w:line="360" w:lineRule="auto"/>
        <w:jc w:val="both"/>
        <w:rPr>
          <w:rFonts w:ascii="Tahoma" w:hAnsi="Tahoma" w:cs="Tahoma"/>
          <w:sz w:val="25"/>
          <w:szCs w:val="25"/>
        </w:rPr>
      </w:pPr>
    </w:p>
    <w:p w:rsidR="00130F69" w:rsidRDefault="00130F69" w:rsidP="00130F69">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The order Applicant is seeking is incompetent as the application for the upliftment of the bar was dismissed on the 18</w:t>
      </w:r>
      <w:r w:rsidRPr="00130F69">
        <w:rPr>
          <w:rFonts w:ascii="Tahoma" w:hAnsi="Tahoma" w:cs="Tahoma"/>
          <w:sz w:val="25"/>
          <w:szCs w:val="25"/>
          <w:vertAlign w:val="superscript"/>
        </w:rPr>
        <w:t>th</w:t>
      </w:r>
      <w:r>
        <w:rPr>
          <w:rFonts w:ascii="Tahoma" w:hAnsi="Tahoma" w:cs="Tahoma"/>
          <w:sz w:val="25"/>
          <w:szCs w:val="25"/>
        </w:rPr>
        <w:t xml:space="preserve"> September, 2013 and hence is </w:t>
      </w:r>
      <w:r w:rsidRPr="00130F69">
        <w:rPr>
          <w:rFonts w:ascii="Tahoma" w:hAnsi="Tahoma" w:cs="Tahoma"/>
          <w:i/>
          <w:sz w:val="25"/>
          <w:szCs w:val="25"/>
        </w:rPr>
        <w:t>res judicata</w:t>
      </w:r>
      <w:r>
        <w:rPr>
          <w:rFonts w:ascii="Tahoma" w:hAnsi="Tahoma" w:cs="Tahoma"/>
          <w:sz w:val="25"/>
          <w:szCs w:val="25"/>
        </w:rPr>
        <w:t>.</w:t>
      </w:r>
    </w:p>
    <w:p w:rsidR="00130F69" w:rsidRDefault="00130F69" w:rsidP="00130F69">
      <w:pPr>
        <w:pStyle w:val="ListParagraph"/>
        <w:spacing w:after="0" w:line="360" w:lineRule="auto"/>
        <w:ind w:left="1440"/>
        <w:jc w:val="both"/>
        <w:rPr>
          <w:rFonts w:ascii="Tahoma" w:hAnsi="Tahoma" w:cs="Tahoma"/>
          <w:sz w:val="25"/>
          <w:szCs w:val="25"/>
        </w:rPr>
      </w:pPr>
    </w:p>
    <w:p w:rsidR="00130F69" w:rsidRDefault="00130F69" w:rsidP="00130F69">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The application for rescission of judgment of the 18</w:t>
      </w:r>
      <w:r w:rsidRPr="00130F69">
        <w:rPr>
          <w:rFonts w:ascii="Tahoma" w:hAnsi="Tahoma" w:cs="Tahoma"/>
          <w:sz w:val="25"/>
          <w:szCs w:val="25"/>
          <w:vertAlign w:val="superscript"/>
        </w:rPr>
        <w:t>th</w:t>
      </w:r>
      <w:r>
        <w:rPr>
          <w:rFonts w:ascii="Tahoma" w:hAnsi="Tahoma" w:cs="Tahoma"/>
          <w:sz w:val="25"/>
          <w:szCs w:val="25"/>
        </w:rPr>
        <w:t xml:space="preserve"> September, 2013 is improper and unprocedural as the judgment is not a default judgment but a judgment on the merits and therefore final. </w:t>
      </w:r>
    </w:p>
    <w:p w:rsidR="00130F69" w:rsidRPr="00130F69" w:rsidRDefault="00130F69" w:rsidP="00130F69">
      <w:pPr>
        <w:pStyle w:val="ListParagraph"/>
        <w:ind w:left="0" w:firstLine="720"/>
        <w:rPr>
          <w:rFonts w:ascii="Tahoma" w:hAnsi="Tahoma" w:cs="Tahoma"/>
          <w:sz w:val="25"/>
          <w:szCs w:val="25"/>
        </w:rPr>
      </w:pPr>
    </w:p>
    <w:p w:rsidR="00130F69" w:rsidRDefault="00130F69" w:rsidP="00130F69">
      <w:pPr>
        <w:spacing w:after="0" w:line="360" w:lineRule="auto"/>
        <w:ind w:firstLine="720"/>
        <w:jc w:val="both"/>
        <w:rPr>
          <w:rFonts w:ascii="Tahoma" w:hAnsi="Tahoma" w:cs="Tahoma"/>
          <w:sz w:val="25"/>
          <w:szCs w:val="25"/>
        </w:rPr>
      </w:pPr>
      <w:r>
        <w:rPr>
          <w:rFonts w:ascii="Tahoma" w:hAnsi="Tahoma" w:cs="Tahoma"/>
          <w:sz w:val="25"/>
          <w:szCs w:val="25"/>
        </w:rPr>
        <w:lastRenderedPageBreak/>
        <w:t>Respondent submitted that on the 18</w:t>
      </w:r>
      <w:r w:rsidRPr="00130F69">
        <w:rPr>
          <w:rFonts w:ascii="Tahoma" w:hAnsi="Tahoma" w:cs="Tahoma"/>
          <w:sz w:val="25"/>
          <w:szCs w:val="25"/>
          <w:vertAlign w:val="superscript"/>
        </w:rPr>
        <w:t>th</w:t>
      </w:r>
      <w:r>
        <w:rPr>
          <w:rFonts w:ascii="Tahoma" w:hAnsi="Tahoma" w:cs="Tahoma"/>
          <w:sz w:val="25"/>
          <w:szCs w:val="25"/>
        </w:rPr>
        <w:t xml:space="preserve"> September, 2013 Applicant made an oral application for the removal of the bar proffering the same explanation or reasons about the tardiness of her legal practitioner. </w:t>
      </w:r>
    </w:p>
    <w:p w:rsidR="00130F69" w:rsidRDefault="00130F69" w:rsidP="00130F69">
      <w:pPr>
        <w:spacing w:after="0" w:line="360" w:lineRule="auto"/>
        <w:ind w:left="720"/>
        <w:jc w:val="both"/>
        <w:rPr>
          <w:rFonts w:ascii="Tahoma" w:hAnsi="Tahoma" w:cs="Tahoma"/>
          <w:sz w:val="25"/>
          <w:szCs w:val="25"/>
        </w:rPr>
      </w:pPr>
    </w:p>
    <w:p w:rsidR="00130F69" w:rsidRDefault="00130F69" w:rsidP="00130F69">
      <w:pPr>
        <w:spacing w:after="0" w:line="360" w:lineRule="auto"/>
        <w:ind w:firstLine="720"/>
        <w:jc w:val="both"/>
        <w:rPr>
          <w:rFonts w:ascii="Tahoma" w:hAnsi="Tahoma" w:cs="Tahoma"/>
          <w:sz w:val="25"/>
          <w:szCs w:val="25"/>
        </w:rPr>
      </w:pPr>
      <w:r>
        <w:rPr>
          <w:rFonts w:ascii="Tahoma" w:hAnsi="Tahoma" w:cs="Tahoma"/>
          <w:sz w:val="25"/>
          <w:szCs w:val="25"/>
        </w:rPr>
        <w:t>It was submitted that the Court heard both parties submissions, adjourned the proceedings and then upheld the bar.  The Court then proceeded to hear the merits of the case in terms of Rule 19(3) (b) of this Court’s Rules Statutory Instrument 59 of 2006 and issue</w:t>
      </w:r>
      <w:r w:rsidR="00B8089A">
        <w:rPr>
          <w:rFonts w:ascii="Tahoma" w:hAnsi="Tahoma" w:cs="Tahoma"/>
          <w:sz w:val="25"/>
          <w:szCs w:val="25"/>
        </w:rPr>
        <w:t>d</w:t>
      </w:r>
      <w:r>
        <w:rPr>
          <w:rFonts w:ascii="Tahoma" w:hAnsi="Tahoma" w:cs="Tahoma"/>
          <w:sz w:val="25"/>
          <w:szCs w:val="25"/>
        </w:rPr>
        <w:t xml:space="preserve"> an order setting aside the arbitral award.</w:t>
      </w:r>
    </w:p>
    <w:p w:rsidR="00130F69" w:rsidRDefault="00130F69" w:rsidP="00130F69">
      <w:pPr>
        <w:spacing w:after="0" w:line="360" w:lineRule="auto"/>
        <w:ind w:firstLine="720"/>
        <w:jc w:val="both"/>
        <w:rPr>
          <w:rFonts w:ascii="Tahoma" w:hAnsi="Tahoma" w:cs="Tahoma"/>
          <w:sz w:val="25"/>
          <w:szCs w:val="25"/>
        </w:rPr>
      </w:pPr>
    </w:p>
    <w:p w:rsidR="00130F69" w:rsidRDefault="00130F69" w:rsidP="00130F69">
      <w:pPr>
        <w:spacing w:after="0" w:line="360" w:lineRule="auto"/>
        <w:ind w:firstLine="720"/>
        <w:jc w:val="both"/>
        <w:rPr>
          <w:rFonts w:ascii="Tahoma" w:hAnsi="Tahoma" w:cs="Tahoma"/>
          <w:sz w:val="25"/>
          <w:szCs w:val="25"/>
        </w:rPr>
      </w:pPr>
      <w:r>
        <w:rPr>
          <w:rFonts w:ascii="Tahoma" w:hAnsi="Tahoma" w:cs="Tahoma"/>
          <w:sz w:val="25"/>
          <w:szCs w:val="25"/>
        </w:rPr>
        <w:t xml:space="preserve">As regards the second point </w:t>
      </w:r>
      <w:r w:rsidRPr="00130F69">
        <w:rPr>
          <w:rFonts w:ascii="Tahoma" w:hAnsi="Tahoma" w:cs="Tahoma"/>
          <w:i/>
          <w:sz w:val="25"/>
          <w:szCs w:val="25"/>
        </w:rPr>
        <w:t>in limine</w:t>
      </w:r>
      <w:r>
        <w:rPr>
          <w:rFonts w:ascii="Tahoma" w:hAnsi="Tahoma" w:cs="Tahoma"/>
          <w:sz w:val="25"/>
          <w:szCs w:val="25"/>
        </w:rPr>
        <w:t xml:space="preserve">, Respondent submitted </w:t>
      </w:r>
      <w:r w:rsidR="00454B05">
        <w:rPr>
          <w:rFonts w:ascii="Tahoma" w:hAnsi="Tahoma" w:cs="Tahoma"/>
          <w:sz w:val="25"/>
          <w:szCs w:val="25"/>
        </w:rPr>
        <w:t>that</w:t>
      </w:r>
      <w:r>
        <w:rPr>
          <w:rFonts w:ascii="Tahoma" w:hAnsi="Tahoma" w:cs="Tahoma"/>
          <w:sz w:val="25"/>
          <w:szCs w:val="25"/>
        </w:rPr>
        <w:t xml:space="preserve"> the application for rescission is impro</w:t>
      </w:r>
      <w:r w:rsidR="00A43CBA">
        <w:rPr>
          <w:rFonts w:ascii="Tahoma" w:hAnsi="Tahoma" w:cs="Tahoma"/>
          <w:sz w:val="25"/>
          <w:szCs w:val="25"/>
        </w:rPr>
        <w:t>per as</w:t>
      </w:r>
      <w:r>
        <w:rPr>
          <w:rFonts w:ascii="Tahoma" w:hAnsi="Tahoma" w:cs="Tahoma"/>
          <w:sz w:val="25"/>
          <w:szCs w:val="25"/>
        </w:rPr>
        <w:t xml:space="preserve"> the Order of the 18</w:t>
      </w:r>
      <w:r w:rsidRPr="00130F69">
        <w:rPr>
          <w:rFonts w:ascii="Tahoma" w:hAnsi="Tahoma" w:cs="Tahoma"/>
          <w:sz w:val="25"/>
          <w:szCs w:val="25"/>
          <w:vertAlign w:val="superscript"/>
        </w:rPr>
        <w:t>th</w:t>
      </w:r>
      <w:r>
        <w:rPr>
          <w:rFonts w:ascii="Tahoma" w:hAnsi="Tahoma" w:cs="Tahoma"/>
          <w:sz w:val="25"/>
          <w:szCs w:val="25"/>
        </w:rPr>
        <w:t xml:space="preserve"> September, 2013 was not a default order in the ordinary common law sense but an order on the merits as the Rules permit a hearing on t</w:t>
      </w:r>
      <w:r w:rsidR="00A43CBA">
        <w:rPr>
          <w:rFonts w:ascii="Tahoma" w:hAnsi="Tahoma" w:cs="Tahoma"/>
          <w:sz w:val="25"/>
          <w:szCs w:val="25"/>
        </w:rPr>
        <w:t>he merits and a judgment on the merits which is final.</w:t>
      </w:r>
    </w:p>
    <w:p w:rsidR="00A43CBA" w:rsidRDefault="00A43CBA" w:rsidP="00130F69">
      <w:pPr>
        <w:spacing w:after="0" w:line="360" w:lineRule="auto"/>
        <w:ind w:firstLine="720"/>
        <w:jc w:val="both"/>
        <w:rPr>
          <w:rFonts w:ascii="Tahoma" w:hAnsi="Tahoma" w:cs="Tahoma"/>
          <w:sz w:val="25"/>
          <w:szCs w:val="25"/>
        </w:rPr>
      </w:pPr>
    </w:p>
    <w:p w:rsidR="00A43CBA" w:rsidRDefault="00A43CBA" w:rsidP="00130F69">
      <w:pPr>
        <w:spacing w:after="0" w:line="360" w:lineRule="auto"/>
        <w:ind w:firstLine="720"/>
        <w:jc w:val="both"/>
        <w:rPr>
          <w:rFonts w:ascii="Tahoma" w:hAnsi="Tahoma" w:cs="Tahoma"/>
          <w:sz w:val="25"/>
          <w:szCs w:val="25"/>
        </w:rPr>
      </w:pPr>
      <w:r>
        <w:rPr>
          <w:rFonts w:ascii="Tahoma" w:hAnsi="Tahoma" w:cs="Tahoma"/>
          <w:sz w:val="25"/>
          <w:szCs w:val="25"/>
        </w:rPr>
        <w:t>It argued that, the Court cannot reconsider the same issue and review its own judgment.  Section 92</w:t>
      </w:r>
      <w:r w:rsidR="00B8089A">
        <w:rPr>
          <w:rFonts w:ascii="Tahoma" w:hAnsi="Tahoma" w:cs="Tahoma"/>
          <w:sz w:val="25"/>
          <w:szCs w:val="25"/>
        </w:rPr>
        <w:t xml:space="preserve"> C of the Act</w:t>
      </w:r>
      <w:r>
        <w:rPr>
          <w:rFonts w:ascii="Tahoma" w:hAnsi="Tahoma" w:cs="Tahoma"/>
          <w:sz w:val="25"/>
          <w:szCs w:val="25"/>
        </w:rPr>
        <w:t xml:space="preserve"> does not apply.  For this abuse of Court process, Respondent asked for costs on a higher scale. </w:t>
      </w:r>
    </w:p>
    <w:p w:rsidR="00A43CBA" w:rsidRDefault="00A43CBA" w:rsidP="00130F69">
      <w:pPr>
        <w:spacing w:after="0" w:line="360" w:lineRule="auto"/>
        <w:ind w:firstLine="720"/>
        <w:jc w:val="both"/>
        <w:rPr>
          <w:rFonts w:ascii="Tahoma" w:hAnsi="Tahoma" w:cs="Tahoma"/>
          <w:sz w:val="25"/>
          <w:szCs w:val="25"/>
        </w:rPr>
      </w:pPr>
    </w:p>
    <w:p w:rsidR="00A43CBA" w:rsidRDefault="00A43CBA" w:rsidP="00130F69">
      <w:pPr>
        <w:spacing w:after="0" w:line="360" w:lineRule="auto"/>
        <w:ind w:firstLine="720"/>
        <w:jc w:val="both"/>
        <w:rPr>
          <w:rFonts w:ascii="Tahoma" w:hAnsi="Tahoma" w:cs="Tahoma"/>
          <w:sz w:val="25"/>
          <w:szCs w:val="25"/>
        </w:rPr>
      </w:pPr>
      <w:r>
        <w:rPr>
          <w:rFonts w:ascii="Tahoma" w:hAnsi="Tahoma" w:cs="Tahoma"/>
          <w:sz w:val="25"/>
          <w:szCs w:val="25"/>
        </w:rPr>
        <w:t xml:space="preserve">In response, Applicant’s argument was that </w:t>
      </w:r>
      <w:r>
        <w:rPr>
          <w:rFonts w:ascii="Tahoma" w:hAnsi="Tahoma" w:cs="Tahoma"/>
          <w:i/>
          <w:sz w:val="25"/>
          <w:szCs w:val="25"/>
        </w:rPr>
        <w:t xml:space="preserve">res judicata </w:t>
      </w:r>
      <w:r>
        <w:rPr>
          <w:rFonts w:ascii="Tahoma" w:hAnsi="Tahoma" w:cs="Tahoma"/>
          <w:sz w:val="25"/>
          <w:szCs w:val="25"/>
        </w:rPr>
        <w:t>did not apply as no decision was made on the merits.  On the 18</w:t>
      </w:r>
      <w:r w:rsidRPr="00A43CBA">
        <w:rPr>
          <w:rFonts w:ascii="Tahoma" w:hAnsi="Tahoma" w:cs="Tahoma"/>
          <w:sz w:val="25"/>
          <w:szCs w:val="25"/>
          <w:vertAlign w:val="superscript"/>
        </w:rPr>
        <w:t>th</w:t>
      </w:r>
      <w:r>
        <w:rPr>
          <w:rFonts w:ascii="Tahoma" w:hAnsi="Tahoma" w:cs="Tahoma"/>
          <w:sz w:val="25"/>
          <w:szCs w:val="25"/>
        </w:rPr>
        <w:t xml:space="preserve"> September, 2013 the Judge merely restated the legal position as Applicant was already barred.  There was no judgment on the merits issued by the Judge. </w:t>
      </w:r>
    </w:p>
    <w:p w:rsidR="00A43CBA" w:rsidRDefault="00A43CBA" w:rsidP="00130F69">
      <w:pPr>
        <w:spacing w:after="0" w:line="360" w:lineRule="auto"/>
        <w:ind w:firstLine="720"/>
        <w:jc w:val="both"/>
        <w:rPr>
          <w:rFonts w:ascii="Tahoma" w:hAnsi="Tahoma" w:cs="Tahoma"/>
          <w:sz w:val="25"/>
          <w:szCs w:val="25"/>
        </w:rPr>
      </w:pPr>
    </w:p>
    <w:p w:rsidR="00A43CBA" w:rsidRDefault="00A43CBA" w:rsidP="00130F69">
      <w:pPr>
        <w:spacing w:after="0" w:line="360" w:lineRule="auto"/>
        <w:ind w:firstLine="720"/>
        <w:jc w:val="both"/>
        <w:rPr>
          <w:rFonts w:ascii="Tahoma" w:hAnsi="Tahoma" w:cs="Tahoma"/>
          <w:sz w:val="25"/>
          <w:szCs w:val="25"/>
        </w:rPr>
      </w:pPr>
      <w:r>
        <w:rPr>
          <w:rFonts w:ascii="Tahoma" w:hAnsi="Tahoma" w:cs="Tahoma"/>
          <w:sz w:val="25"/>
          <w:szCs w:val="25"/>
        </w:rPr>
        <w:t>There are two records pitting the same parties.  These are</w:t>
      </w:r>
      <w:r w:rsidR="00B8089A">
        <w:rPr>
          <w:rFonts w:ascii="Tahoma" w:hAnsi="Tahoma" w:cs="Tahoma"/>
          <w:sz w:val="25"/>
          <w:szCs w:val="25"/>
        </w:rPr>
        <w:t xml:space="preserve"> LC/H/308/13 and</w:t>
      </w:r>
      <w:r>
        <w:rPr>
          <w:rFonts w:ascii="Tahoma" w:hAnsi="Tahoma" w:cs="Tahoma"/>
          <w:sz w:val="25"/>
          <w:szCs w:val="25"/>
        </w:rPr>
        <w:t xml:space="preserve"> LC/H/APP/1141/15.</w:t>
      </w:r>
    </w:p>
    <w:p w:rsidR="00A43CBA" w:rsidRDefault="00A43CBA" w:rsidP="00130F69">
      <w:pPr>
        <w:spacing w:after="0" w:line="360" w:lineRule="auto"/>
        <w:ind w:firstLine="720"/>
        <w:jc w:val="both"/>
        <w:rPr>
          <w:rFonts w:ascii="Tahoma" w:hAnsi="Tahoma" w:cs="Tahoma"/>
          <w:sz w:val="25"/>
          <w:szCs w:val="25"/>
        </w:rPr>
      </w:pPr>
    </w:p>
    <w:p w:rsidR="00A43CBA" w:rsidRPr="00A43CBA" w:rsidRDefault="00A43CBA" w:rsidP="00130F69">
      <w:pPr>
        <w:spacing w:after="0" w:line="360" w:lineRule="auto"/>
        <w:ind w:firstLine="720"/>
        <w:jc w:val="both"/>
        <w:rPr>
          <w:rFonts w:ascii="Tahoma" w:hAnsi="Tahoma" w:cs="Tahoma"/>
          <w:sz w:val="25"/>
          <w:szCs w:val="25"/>
        </w:rPr>
      </w:pPr>
      <w:r>
        <w:rPr>
          <w:rFonts w:ascii="Tahoma" w:hAnsi="Tahoma" w:cs="Tahoma"/>
          <w:sz w:val="25"/>
          <w:szCs w:val="25"/>
        </w:rPr>
        <w:t>The first record is in respect of an appeal by Zimbabwe Construction and Allied Trade Workers Union vs Ntombizodwa Dube. (Herein referred to as the Appeal)</w:t>
      </w:r>
    </w:p>
    <w:p w:rsidR="00130F69" w:rsidRDefault="00130F69" w:rsidP="00130F69">
      <w:pPr>
        <w:spacing w:after="0" w:line="360" w:lineRule="auto"/>
        <w:jc w:val="both"/>
        <w:rPr>
          <w:rFonts w:ascii="Tahoma" w:hAnsi="Tahoma" w:cs="Tahoma"/>
          <w:sz w:val="25"/>
          <w:szCs w:val="25"/>
        </w:rPr>
      </w:pPr>
    </w:p>
    <w:p w:rsidR="00A43CBA" w:rsidRDefault="00A43CBA" w:rsidP="00130F69">
      <w:pPr>
        <w:spacing w:after="0" w:line="360" w:lineRule="auto"/>
        <w:jc w:val="both"/>
        <w:rPr>
          <w:rFonts w:ascii="Tahoma" w:hAnsi="Tahoma" w:cs="Tahoma"/>
          <w:sz w:val="25"/>
          <w:szCs w:val="25"/>
        </w:rPr>
      </w:pPr>
      <w:r>
        <w:rPr>
          <w:rFonts w:ascii="Tahoma" w:hAnsi="Tahoma" w:cs="Tahoma"/>
          <w:sz w:val="25"/>
          <w:szCs w:val="25"/>
        </w:rPr>
        <w:tab/>
        <w:t>The second record is in respect of a combined application for the condonation of late filing of an application for rescission of a default order and uplif</w:t>
      </w:r>
      <w:r w:rsidR="008B2A39">
        <w:rPr>
          <w:rFonts w:ascii="Tahoma" w:hAnsi="Tahoma" w:cs="Tahoma"/>
          <w:sz w:val="25"/>
          <w:szCs w:val="25"/>
        </w:rPr>
        <w:t>tment of a bar operating against Applicant in the appeal.</w:t>
      </w:r>
    </w:p>
    <w:p w:rsidR="008B2A39" w:rsidRDefault="008B2A39" w:rsidP="00957FC1">
      <w:pPr>
        <w:spacing w:after="0" w:line="240" w:lineRule="auto"/>
        <w:jc w:val="both"/>
        <w:rPr>
          <w:rFonts w:ascii="Tahoma" w:hAnsi="Tahoma" w:cs="Tahoma"/>
          <w:sz w:val="25"/>
          <w:szCs w:val="25"/>
        </w:rPr>
      </w:pPr>
    </w:p>
    <w:p w:rsidR="008B2A39" w:rsidRDefault="008B2A39" w:rsidP="00130F69">
      <w:pPr>
        <w:spacing w:after="0" w:line="360" w:lineRule="auto"/>
        <w:jc w:val="both"/>
        <w:rPr>
          <w:rFonts w:ascii="Tahoma" w:hAnsi="Tahoma" w:cs="Tahoma"/>
          <w:sz w:val="25"/>
          <w:szCs w:val="25"/>
        </w:rPr>
      </w:pPr>
      <w:r>
        <w:rPr>
          <w:rFonts w:ascii="Tahoma" w:hAnsi="Tahoma" w:cs="Tahoma"/>
          <w:sz w:val="25"/>
          <w:szCs w:val="25"/>
        </w:rPr>
        <w:tab/>
        <w:t>The appeal record shows that on the 18</w:t>
      </w:r>
      <w:r w:rsidRPr="008B2A39">
        <w:rPr>
          <w:rFonts w:ascii="Tahoma" w:hAnsi="Tahoma" w:cs="Tahoma"/>
          <w:sz w:val="25"/>
          <w:szCs w:val="25"/>
          <w:vertAlign w:val="superscript"/>
        </w:rPr>
        <w:t>th</w:t>
      </w:r>
      <w:r>
        <w:rPr>
          <w:rFonts w:ascii="Tahoma" w:hAnsi="Tahoma" w:cs="Tahoma"/>
          <w:sz w:val="25"/>
          <w:szCs w:val="25"/>
        </w:rPr>
        <w:t xml:space="preserve"> September, 2013 Respondent’s Legal Practitioner (Mr. Dendera) submitted to the court that Applicant was barred for failure to file Heads of Arguments timeously. </w:t>
      </w:r>
    </w:p>
    <w:p w:rsidR="008B2A39" w:rsidRDefault="008B2A39" w:rsidP="00957FC1">
      <w:pPr>
        <w:spacing w:after="0" w:line="360" w:lineRule="auto"/>
        <w:jc w:val="both"/>
        <w:rPr>
          <w:rFonts w:ascii="Tahoma" w:hAnsi="Tahoma" w:cs="Tahoma"/>
          <w:sz w:val="25"/>
          <w:szCs w:val="25"/>
        </w:rPr>
      </w:pPr>
    </w:p>
    <w:p w:rsidR="008B2A39" w:rsidRDefault="008B2A39" w:rsidP="00130F69">
      <w:pPr>
        <w:spacing w:after="0" w:line="360" w:lineRule="auto"/>
        <w:jc w:val="both"/>
        <w:rPr>
          <w:rFonts w:ascii="Tahoma" w:hAnsi="Tahoma" w:cs="Tahoma"/>
          <w:sz w:val="25"/>
          <w:szCs w:val="25"/>
        </w:rPr>
      </w:pPr>
      <w:r>
        <w:rPr>
          <w:rFonts w:ascii="Tahoma" w:hAnsi="Tahoma" w:cs="Tahoma"/>
          <w:sz w:val="25"/>
          <w:szCs w:val="25"/>
        </w:rPr>
        <w:tab/>
        <w:t>In response, Mr. Chengeta (Applicant’s legal practitioner) made the submission conceding that the Heads of Argument were not filed as required in Rule 19(2) (b) of the Court’s Rules.  He submitted that Applicant should not be made to suffer because of the negligent legal practitioners.   He though</w:t>
      </w:r>
      <w:r w:rsidR="00B8089A">
        <w:rPr>
          <w:rFonts w:ascii="Tahoma" w:hAnsi="Tahoma" w:cs="Tahoma"/>
          <w:sz w:val="25"/>
          <w:szCs w:val="25"/>
        </w:rPr>
        <w:t>t</w:t>
      </w:r>
      <w:r>
        <w:rPr>
          <w:rFonts w:ascii="Tahoma" w:hAnsi="Tahoma" w:cs="Tahoma"/>
          <w:sz w:val="25"/>
          <w:szCs w:val="25"/>
        </w:rPr>
        <w:t xml:space="preserve"> that the Heads of Argument had not been filed.  When he discovered that they were filed, he could not do anything.  He submitted further that he should have made a written application for condonation.</w:t>
      </w:r>
    </w:p>
    <w:p w:rsidR="008B2A39" w:rsidRDefault="008B2A39" w:rsidP="00957FC1">
      <w:pPr>
        <w:spacing w:after="0" w:line="360" w:lineRule="auto"/>
        <w:jc w:val="both"/>
        <w:rPr>
          <w:rFonts w:ascii="Tahoma" w:hAnsi="Tahoma" w:cs="Tahoma"/>
          <w:sz w:val="25"/>
          <w:szCs w:val="25"/>
        </w:rPr>
      </w:pPr>
    </w:p>
    <w:p w:rsidR="008B2A39" w:rsidRDefault="008B2A39" w:rsidP="00130F69">
      <w:pPr>
        <w:spacing w:after="0" w:line="360" w:lineRule="auto"/>
        <w:jc w:val="both"/>
        <w:rPr>
          <w:rFonts w:ascii="Tahoma" w:hAnsi="Tahoma" w:cs="Tahoma"/>
          <w:sz w:val="25"/>
          <w:szCs w:val="25"/>
        </w:rPr>
      </w:pPr>
      <w:r>
        <w:rPr>
          <w:rFonts w:ascii="Tahoma" w:hAnsi="Tahoma" w:cs="Tahoma"/>
          <w:sz w:val="25"/>
          <w:szCs w:val="25"/>
        </w:rPr>
        <w:tab/>
        <w:t xml:space="preserve">In reply Mr. </w:t>
      </w:r>
      <w:proofErr w:type="spellStart"/>
      <w:r>
        <w:rPr>
          <w:rFonts w:ascii="Tahoma" w:hAnsi="Tahoma" w:cs="Tahoma"/>
          <w:sz w:val="25"/>
          <w:szCs w:val="25"/>
        </w:rPr>
        <w:t>Dend</w:t>
      </w:r>
      <w:r w:rsidR="00B8089A">
        <w:rPr>
          <w:rFonts w:ascii="Tahoma" w:hAnsi="Tahoma" w:cs="Tahoma"/>
          <w:sz w:val="25"/>
          <w:szCs w:val="25"/>
        </w:rPr>
        <w:t>era</w:t>
      </w:r>
      <w:proofErr w:type="spellEnd"/>
      <w:r w:rsidR="00B8089A">
        <w:rPr>
          <w:rFonts w:ascii="Tahoma" w:hAnsi="Tahoma" w:cs="Tahoma"/>
          <w:sz w:val="25"/>
          <w:szCs w:val="25"/>
        </w:rPr>
        <w:t xml:space="preserve"> submitted that Respondent (A</w:t>
      </w:r>
      <w:r>
        <w:rPr>
          <w:rFonts w:ascii="Tahoma" w:hAnsi="Tahoma" w:cs="Tahoma"/>
          <w:sz w:val="25"/>
          <w:szCs w:val="25"/>
        </w:rPr>
        <w:t xml:space="preserve">pplication) had not given any reasonable </w:t>
      </w:r>
      <w:r w:rsidR="00794879">
        <w:rPr>
          <w:rFonts w:ascii="Tahoma" w:hAnsi="Tahoma" w:cs="Tahoma"/>
          <w:sz w:val="25"/>
          <w:szCs w:val="25"/>
        </w:rPr>
        <w:t>explanation for failure to file Heads of Argument.</w:t>
      </w:r>
    </w:p>
    <w:p w:rsidR="00794879" w:rsidRDefault="00794879" w:rsidP="00957FC1">
      <w:pPr>
        <w:spacing w:after="0" w:line="240" w:lineRule="auto"/>
        <w:jc w:val="both"/>
        <w:rPr>
          <w:rFonts w:ascii="Tahoma" w:hAnsi="Tahoma" w:cs="Tahoma"/>
          <w:sz w:val="25"/>
          <w:szCs w:val="25"/>
        </w:rPr>
      </w:pPr>
    </w:p>
    <w:p w:rsidR="00794879" w:rsidRDefault="00794879" w:rsidP="00130F69">
      <w:pPr>
        <w:spacing w:after="0" w:line="360" w:lineRule="auto"/>
        <w:jc w:val="both"/>
        <w:rPr>
          <w:rFonts w:ascii="Tahoma" w:hAnsi="Tahoma" w:cs="Tahoma"/>
          <w:sz w:val="25"/>
          <w:szCs w:val="25"/>
        </w:rPr>
      </w:pPr>
      <w:r>
        <w:rPr>
          <w:rFonts w:ascii="Tahoma" w:hAnsi="Tahoma" w:cs="Tahoma"/>
          <w:sz w:val="25"/>
          <w:szCs w:val="25"/>
        </w:rPr>
        <w:tab/>
      </w:r>
      <w:r w:rsidR="00B8089A">
        <w:rPr>
          <w:rFonts w:ascii="Tahoma" w:hAnsi="Tahoma" w:cs="Tahoma"/>
          <w:sz w:val="25"/>
          <w:szCs w:val="25"/>
        </w:rPr>
        <w:t>They (Applicant</w:t>
      </w:r>
      <w:r>
        <w:rPr>
          <w:rFonts w:ascii="Tahoma" w:hAnsi="Tahoma" w:cs="Tahoma"/>
          <w:sz w:val="25"/>
          <w:szCs w:val="25"/>
        </w:rPr>
        <w:t>) had not established that there are prospects of success on appeal.</w:t>
      </w:r>
    </w:p>
    <w:p w:rsidR="00794879" w:rsidRDefault="00794879" w:rsidP="00957FC1">
      <w:pPr>
        <w:spacing w:after="0" w:line="240" w:lineRule="auto"/>
        <w:jc w:val="both"/>
        <w:rPr>
          <w:rFonts w:ascii="Tahoma" w:hAnsi="Tahoma" w:cs="Tahoma"/>
          <w:sz w:val="25"/>
          <w:szCs w:val="25"/>
        </w:rPr>
      </w:pPr>
    </w:p>
    <w:p w:rsidR="00794879" w:rsidRDefault="00794879" w:rsidP="00130F69">
      <w:pPr>
        <w:spacing w:after="0" w:line="360" w:lineRule="auto"/>
        <w:jc w:val="both"/>
        <w:rPr>
          <w:rFonts w:ascii="Tahoma" w:hAnsi="Tahoma" w:cs="Tahoma"/>
          <w:sz w:val="25"/>
          <w:szCs w:val="25"/>
        </w:rPr>
      </w:pPr>
      <w:r>
        <w:rPr>
          <w:rFonts w:ascii="Tahoma" w:hAnsi="Tahoma" w:cs="Tahoma"/>
          <w:sz w:val="25"/>
          <w:szCs w:val="25"/>
        </w:rPr>
        <w:tab/>
        <w:t>After hearing the parties, the Court ruled that Respondent (Applica</w:t>
      </w:r>
      <w:r w:rsidR="00B8089A">
        <w:rPr>
          <w:rFonts w:ascii="Tahoma" w:hAnsi="Tahoma" w:cs="Tahoma"/>
          <w:sz w:val="25"/>
          <w:szCs w:val="25"/>
        </w:rPr>
        <w:t>nt) was barred.  As a result the C</w:t>
      </w:r>
      <w:r>
        <w:rPr>
          <w:rFonts w:ascii="Tahoma" w:hAnsi="Tahoma" w:cs="Tahoma"/>
          <w:sz w:val="25"/>
          <w:szCs w:val="25"/>
        </w:rPr>
        <w:t xml:space="preserve">ourt proceeded to hear the merits of the appeal.  It heard the Respondent’s case which submitted that it stuck to its submissions filed of record and that the appeal be allowed. </w:t>
      </w:r>
    </w:p>
    <w:p w:rsidR="00794879" w:rsidRDefault="00794879" w:rsidP="00957FC1">
      <w:pPr>
        <w:spacing w:after="0" w:line="240" w:lineRule="auto"/>
        <w:jc w:val="both"/>
        <w:rPr>
          <w:rFonts w:ascii="Tahoma" w:hAnsi="Tahoma" w:cs="Tahoma"/>
          <w:sz w:val="25"/>
          <w:szCs w:val="25"/>
        </w:rPr>
      </w:pPr>
    </w:p>
    <w:p w:rsidR="00794879" w:rsidRDefault="00794879" w:rsidP="00130F69">
      <w:pPr>
        <w:spacing w:after="0" w:line="360" w:lineRule="auto"/>
        <w:jc w:val="both"/>
        <w:rPr>
          <w:rFonts w:ascii="Tahoma" w:hAnsi="Tahoma" w:cs="Tahoma"/>
          <w:sz w:val="25"/>
          <w:szCs w:val="25"/>
        </w:rPr>
      </w:pPr>
      <w:r>
        <w:rPr>
          <w:rFonts w:ascii="Tahoma" w:hAnsi="Tahoma" w:cs="Tahoma"/>
          <w:sz w:val="25"/>
          <w:szCs w:val="25"/>
        </w:rPr>
        <w:tab/>
        <w:t xml:space="preserve">The Court then proceeded to determine the appeal.  It stated, </w:t>
      </w:r>
    </w:p>
    <w:p w:rsidR="00957FC1" w:rsidRDefault="00794879" w:rsidP="00957FC1">
      <w:pPr>
        <w:spacing w:after="0" w:line="360" w:lineRule="auto"/>
        <w:ind w:left="720" w:firstLine="720"/>
        <w:jc w:val="both"/>
        <w:rPr>
          <w:rFonts w:ascii="Times New Roman" w:hAnsi="Times New Roman" w:cs="Times New Roman"/>
          <w:b/>
          <w:i/>
          <w:sz w:val="24"/>
          <w:szCs w:val="24"/>
        </w:rPr>
      </w:pPr>
      <w:r w:rsidRPr="00957FC1">
        <w:rPr>
          <w:rFonts w:ascii="Times New Roman" w:hAnsi="Times New Roman" w:cs="Times New Roman"/>
          <w:b/>
          <w:i/>
          <w:sz w:val="24"/>
          <w:szCs w:val="24"/>
        </w:rPr>
        <w:t xml:space="preserve">“After reading documents filed of record and </w:t>
      </w:r>
      <w:r w:rsidR="00957FC1" w:rsidRPr="00957FC1">
        <w:rPr>
          <w:rFonts w:ascii="Times New Roman" w:hAnsi="Times New Roman" w:cs="Times New Roman"/>
          <w:b/>
          <w:i/>
          <w:sz w:val="24"/>
          <w:szCs w:val="24"/>
        </w:rPr>
        <w:t>hearing submissions from Appellant it is ordered that:</w:t>
      </w:r>
    </w:p>
    <w:p w:rsidR="00957FC1" w:rsidRDefault="00957FC1" w:rsidP="00957FC1">
      <w:pPr>
        <w:spacing w:after="0" w:line="240" w:lineRule="auto"/>
        <w:ind w:left="720" w:firstLine="720"/>
        <w:jc w:val="both"/>
        <w:rPr>
          <w:rFonts w:ascii="Times New Roman" w:hAnsi="Times New Roman" w:cs="Times New Roman"/>
          <w:b/>
          <w:i/>
          <w:sz w:val="24"/>
          <w:szCs w:val="24"/>
        </w:rPr>
      </w:pPr>
    </w:p>
    <w:p w:rsidR="00957FC1" w:rsidRDefault="00957FC1" w:rsidP="00957FC1">
      <w:pPr>
        <w:pStyle w:val="ListParagraph"/>
        <w:numPr>
          <w:ilvl w:val="0"/>
          <w:numId w:val="3"/>
        </w:num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Respondent is barred in terms of Rule 19(3)(b)</w:t>
      </w:r>
    </w:p>
    <w:p w:rsidR="00957FC1" w:rsidRPr="00957FC1" w:rsidRDefault="00957FC1" w:rsidP="00957FC1">
      <w:pPr>
        <w:pStyle w:val="ListParagraph"/>
        <w:numPr>
          <w:ilvl w:val="0"/>
          <w:numId w:val="3"/>
        </w:num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The arbitral award is hereby set aside.”</w:t>
      </w:r>
    </w:p>
    <w:p w:rsidR="00957FC1" w:rsidRDefault="00957FC1" w:rsidP="00957FC1">
      <w:pPr>
        <w:spacing w:after="0" w:line="360" w:lineRule="auto"/>
        <w:ind w:left="720"/>
        <w:jc w:val="both"/>
        <w:rPr>
          <w:rFonts w:ascii="Tahoma" w:hAnsi="Tahoma" w:cs="Tahoma"/>
          <w:sz w:val="25"/>
          <w:szCs w:val="25"/>
        </w:rPr>
      </w:pPr>
    </w:p>
    <w:p w:rsidR="00957FC1" w:rsidRDefault="00957FC1" w:rsidP="00957FC1">
      <w:pPr>
        <w:spacing w:after="0" w:line="360" w:lineRule="auto"/>
        <w:ind w:firstLine="720"/>
        <w:jc w:val="both"/>
        <w:rPr>
          <w:rFonts w:ascii="Tahoma" w:hAnsi="Tahoma" w:cs="Tahoma"/>
          <w:sz w:val="25"/>
          <w:szCs w:val="25"/>
        </w:rPr>
      </w:pPr>
      <w:r>
        <w:rPr>
          <w:rFonts w:ascii="Tahoma" w:hAnsi="Tahoma" w:cs="Tahoma"/>
          <w:sz w:val="25"/>
          <w:szCs w:val="25"/>
        </w:rPr>
        <w:t>The appeal record also shows that on the 19</w:t>
      </w:r>
      <w:r w:rsidRPr="00957FC1">
        <w:rPr>
          <w:rFonts w:ascii="Tahoma" w:hAnsi="Tahoma" w:cs="Tahoma"/>
          <w:sz w:val="25"/>
          <w:szCs w:val="25"/>
          <w:vertAlign w:val="superscript"/>
        </w:rPr>
        <w:t>th</w:t>
      </w:r>
      <w:r>
        <w:rPr>
          <w:rFonts w:ascii="Tahoma" w:hAnsi="Tahoma" w:cs="Tahoma"/>
          <w:sz w:val="25"/>
          <w:szCs w:val="25"/>
        </w:rPr>
        <w:t xml:space="preserve"> November, 2013 Applicant filed an application for the upliftment of the bar. </w:t>
      </w:r>
    </w:p>
    <w:p w:rsidR="00957FC1" w:rsidRDefault="00957FC1" w:rsidP="00957FC1">
      <w:pPr>
        <w:spacing w:after="0" w:line="360" w:lineRule="auto"/>
        <w:ind w:left="720"/>
        <w:jc w:val="both"/>
        <w:rPr>
          <w:rFonts w:ascii="Tahoma" w:hAnsi="Tahoma" w:cs="Tahoma"/>
          <w:sz w:val="25"/>
          <w:szCs w:val="25"/>
        </w:rPr>
      </w:pPr>
    </w:p>
    <w:p w:rsidR="00957FC1" w:rsidRDefault="00957FC1" w:rsidP="00957FC1">
      <w:pPr>
        <w:spacing w:after="0" w:line="360" w:lineRule="auto"/>
        <w:ind w:firstLine="720"/>
        <w:jc w:val="both"/>
        <w:rPr>
          <w:rFonts w:ascii="Tahoma" w:hAnsi="Tahoma" w:cs="Tahoma"/>
          <w:sz w:val="25"/>
          <w:szCs w:val="25"/>
        </w:rPr>
      </w:pPr>
      <w:r>
        <w:rPr>
          <w:rFonts w:ascii="Tahoma" w:hAnsi="Tahoma" w:cs="Tahoma"/>
          <w:sz w:val="25"/>
          <w:szCs w:val="25"/>
        </w:rPr>
        <w:t>For some reason, not clear from the record, Applicant through a letter dated 21</w:t>
      </w:r>
      <w:r w:rsidRPr="00957FC1">
        <w:rPr>
          <w:rFonts w:ascii="Tahoma" w:hAnsi="Tahoma" w:cs="Tahoma"/>
          <w:sz w:val="25"/>
          <w:szCs w:val="25"/>
          <w:vertAlign w:val="superscript"/>
        </w:rPr>
        <w:t>st</w:t>
      </w:r>
      <w:r>
        <w:rPr>
          <w:rFonts w:ascii="Tahoma" w:hAnsi="Tahoma" w:cs="Tahoma"/>
          <w:sz w:val="25"/>
          <w:szCs w:val="25"/>
        </w:rPr>
        <w:t xml:space="preserve"> Ma</w:t>
      </w:r>
      <w:r w:rsidR="00B8089A">
        <w:rPr>
          <w:rFonts w:ascii="Tahoma" w:hAnsi="Tahoma" w:cs="Tahoma"/>
          <w:sz w:val="25"/>
          <w:szCs w:val="25"/>
        </w:rPr>
        <w:t>y, 2015 advised the Registrar</w:t>
      </w:r>
      <w:r>
        <w:rPr>
          <w:rFonts w:ascii="Tahoma" w:hAnsi="Tahoma" w:cs="Tahoma"/>
          <w:sz w:val="25"/>
          <w:szCs w:val="25"/>
        </w:rPr>
        <w:t xml:space="preserve"> that she no longer was willing to proceed with the application.  She proceeded to file a notice of withdrawal to that effect. </w:t>
      </w:r>
    </w:p>
    <w:p w:rsidR="00957FC1" w:rsidRDefault="00957FC1" w:rsidP="00957FC1">
      <w:pPr>
        <w:spacing w:after="0" w:line="360" w:lineRule="auto"/>
        <w:ind w:firstLine="720"/>
        <w:jc w:val="both"/>
        <w:rPr>
          <w:rFonts w:ascii="Tahoma" w:hAnsi="Tahoma" w:cs="Tahoma"/>
          <w:sz w:val="25"/>
          <w:szCs w:val="25"/>
        </w:rPr>
      </w:pPr>
    </w:p>
    <w:p w:rsidR="00957FC1" w:rsidRDefault="00957FC1" w:rsidP="00957FC1">
      <w:pPr>
        <w:spacing w:after="0" w:line="360" w:lineRule="auto"/>
        <w:ind w:firstLine="720"/>
        <w:jc w:val="both"/>
        <w:rPr>
          <w:rFonts w:ascii="Tahoma" w:hAnsi="Tahoma" w:cs="Tahoma"/>
          <w:sz w:val="25"/>
          <w:szCs w:val="25"/>
        </w:rPr>
      </w:pPr>
      <w:r>
        <w:rPr>
          <w:rFonts w:ascii="Tahoma" w:hAnsi="Tahoma" w:cs="Tahoma"/>
          <w:sz w:val="25"/>
          <w:szCs w:val="25"/>
        </w:rPr>
        <w:t>On the 27</w:t>
      </w:r>
      <w:r w:rsidRPr="00957FC1">
        <w:rPr>
          <w:rFonts w:ascii="Tahoma" w:hAnsi="Tahoma" w:cs="Tahoma"/>
          <w:sz w:val="25"/>
          <w:szCs w:val="25"/>
          <w:vertAlign w:val="superscript"/>
        </w:rPr>
        <w:t>th</w:t>
      </w:r>
      <w:r>
        <w:rPr>
          <w:rFonts w:ascii="Tahoma" w:hAnsi="Tahoma" w:cs="Tahoma"/>
          <w:sz w:val="25"/>
          <w:szCs w:val="25"/>
        </w:rPr>
        <w:t xml:space="preserve"> May, 2015 an order was issued to that effect. </w:t>
      </w:r>
    </w:p>
    <w:p w:rsidR="00957FC1" w:rsidRDefault="00957FC1" w:rsidP="00957FC1">
      <w:pPr>
        <w:spacing w:after="0" w:line="360" w:lineRule="auto"/>
        <w:ind w:firstLine="720"/>
        <w:jc w:val="both"/>
        <w:rPr>
          <w:rFonts w:ascii="Tahoma" w:hAnsi="Tahoma" w:cs="Tahoma"/>
          <w:sz w:val="25"/>
          <w:szCs w:val="25"/>
        </w:rPr>
      </w:pPr>
    </w:p>
    <w:p w:rsidR="00957FC1" w:rsidRDefault="00957FC1" w:rsidP="00957FC1">
      <w:pPr>
        <w:spacing w:after="0" w:line="360" w:lineRule="auto"/>
        <w:ind w:firstLine="720"/>
        <w:jc w:val="both"/>
        <w:rPr>
          <w:rFonts w:ascii="Tahoma" w:hAnsi="Tahoma" w:cs="Tahoma"/>
          <w:sz w:val="25"/>
          <w:szCs w:val="25"/>
        </w:rPr>
      </w:pPr>
      <w:r>
        <w:rPr>
          <w:rFonts w:ascii="Tahoma" w:hAnsi="Tahoma" w:cs="Tahoma"/>
          <w:sz w:val="25"/>
          <w:szCs w:val="25"/>
        </w:rPr>
        <w:t>On the 18</w:t>
      </w:r>
      <w:r w:rsidRPr="00957FC1">
        <w:rPr>
          <w:rFonts w:ascii="Tahoma" w:hAnsi="Tahoma" w:cs="Tahoma"/>
          <w:sz w:val="25"/>
          <w:szCs w:val="25"/>
          <w:vertAlign w:val="superscript"/>
        </w:rPr>
        <w:t>th</w:t>
      </w:r>
      <w:r>
        <w:rPr>
          <w:rFonts w:ascii="Tahoma" w:hAnsi="Tahoma" w:cs="Tahoma"/>
          <w:sz w:val="25"/>
          <w:szCs w:val="25"/>
        </w:rPr>
        <w:t xml:space="preserve"> September, 2015 Applicant filed this combined </w:t>
      </w:r>
      <w:r w:rsidR="00454B05">
        <w:rPr>
          <w:rFonts w:ascii="Tahoma" w:hAnsi="Tahoma" w:cs="Tahoma"/>
          <w:sz w:val="25"/>
          <w:szCs w:val="25"/>
        </w:rPr>
        <w:t>application</w:t>
      </w:r>
      <w:r>
        <w:rPr>
          <w:rFonts w:ascii="Tahoma" w:hAnsi="Tahoma" w:cs="Tahoma"/>
          <w:sz w:val="25"/>
          <w:szCs w:val="25"/>
        </w:rPr>
        <w:t xml:space="preserve">. </w:t>
      </w:r>
    </w:p>
    <w:p w:rsidR="00957FC1" w:rsidRDefault="00957FC1" w:rsidP="00957FC1">
      <w:pPr>
        <w:spacing w:after="0" w:line="360" w:lineRule="auto"/>
        <w:ind w:firstLine="720"/>
        <w:jc w:val="both"/>
        <w:rPr>
          <w:rFonts w:ascii="Tahoma" w:hAnsi="Tahoma" w:cs="Tahoma"/>
          <w:sz w:val="25"/>
          <w:szCs w:val="25"/>
        </w:rPr>
      </w:pPr>
    </w:p>
    <w:p w:rsidR="00A747E4" w:rsidRDefault="00957FC1" w:rsidP="00957FC1">
      <w:pPr>
        <w:spacing w:after="0" w:line="360" w:lineRule="auto"/>
        <w:ind w:firstLine="720"/>
        <w:jc w:val="both"/>
        <w:rPr>
          <w:rFonts w:ascii="Tahoma" w:hAnsi="Tahoma" w:cs="Tahoma"/>
          <w:sz w:val="25"/>
          <w:szCs w:val="25"/>
        </w:rPr>
      </w:pPr>
      <w:r>
        <w:rPr>
          <w:rFonts w:ascii="Tahoma" w:hAnsi="Tahoma" w:cs="Tahoma"/>
          <w:sz w:val="25"/>
          <w:szCs w:val="25"/>
        </w:rPr>
        <w:t xml:space="preserve">This is a delay of two years.  This is </w:t>
      </w:r>
      <w:r w:rsidR="00A747E4">
        <w:rPr>
          <w:rFonts w:ascii="Tahoma" w:hAnsi="Tahoma" w:cs="Tahoma"/>
          <w:sz w:val="25"/>
          <w:szCs w:val="25"/>
        </w:rPr>
        <w:t xml:space="preserve">common cause and I must hasten to mention that this is very inordinate indeed.  I would also want to mention </w:t>
      </w:r>
      <w:r w:rsidR="00454B05">
        <w:rPr>
          <w:rFonts w:ascii="Tahoma" w:hAnsi="Tahoma" w:cs="Tahoma"/>
          <w:sz w:val="25"/>
          <w:szCs w:val="25"/>
        </w:rPr>
        <w:t>that even</w:t>
      </w:r>
      <w:r w:rsidR="00A747E4">
        <w:rPr>
          <w:rFonts w:ascii="Tahoma" w:hAnsi="Tahoma" w:cs="Tahoma"/>
          <w:sz w:val="25"/>
          <w:szCs w:val="25"/>
        </w:rPr>
        <w:t xml:space="preserve"> though it is a party’s right to approach the Courts for redress, there must be finality to litigation. </w:t>
      </w:r>
    </w:p>
    <w:p w:rsidR="00A747E4" w:rsidRDefault="00A747E4" w:rsidP="00957FC1">
      <w:pPr>
        <w:spacing w:after="0" w:line="360" w:lineRule="auto"/>
        <w:ind w:firstLine="720"/>
        <w:jc w:val="both"/>
        <w:rPr>
          <w:rFonts w:ascii="Tahoma" w:hAnsi="Tahoma" w:cs="Tahoma"/>
          <w:sz w:val="25"/>
          <w:szCs w:val="25"/>
        </w:rPr>
      </w:pPr>
    </w:p>
    <w:p w:rsidR="00957FC1" w:rsidRDefault="00A747E4" w:rsidP="00957FC1">
      <w:pPr>
        <w:spacing w:after="0" w:line="360" w:lineRule="auto"/>
        <w:ind w:firstLine="720"/>
        <w:jc w:val="both"/>
        <w:rPr>
          <w:rFonts w:ascii="Tahoma" w:hAnsi="Tahoma" w:cs="Tahoma"/>
          <w:sz w:val="25"/>
          <w:szCs w:val="25"/>
        </w:rPr>
      </w:pPr>
      <w:r>
        <w:rPr>
          <w:rFonts w:ascii="Tahoma" w:hAnsi="Tahoma" w:cs="Tahoma"/>
          <w:sz w:val="25"/>
          <w:szCs w:val="25"/>
        </w:rPr>
        <w:t xml:space="preserve">The </w:t>
      </w:r>
      <w:r w:rsidR="00454B05">
        <w:rPr>
          <w:rFonts w:ascii="Tahoma" w:hAnsi="Tahoma" w:cs="Tahoma"/>
          <w:sz w:val="25"/>
          <w:szCs w:val="25"/>
        </w:rPr>
        <w:t>proceedings at the onset of the appeal hearing on the 18</w:t>
      </w:r>
      <w:r w:rsidR="00454B05" w:rsidRPr="00A747E4">
        <w:rPr>
          <w:rFonts w:ascii="Tahoma" w:hAnsi="Tahoma" w:cs="Tahoma"/>
          <w:sz w:val="25"/>
          <w:szCs w:val="25"/>
          <w:vertAlign w:val="superscript"/>
        </w:rPr>
        <w:t>th</w:t>
      </w:r>
      <w:r w:rsidR="00454B05">
        <w:rPr>
          <w:rFonts w:ascii="Tahoma" w:hAnsi="Tahoma" w:cs="Tahoma"/>
          <w:sz w:val="25"/>
          <w:szCs w:val="25"/>
        </w:rPr>
        <w:t xml:space="preserve"> September, 2013 show</w:t>
      </w:r>
      <w:r>
        <w:rPr>
          <w:rFonts w:ascii="Tahoma" w:hAnsi="Tahoma" w:cs="Tahoma"/>
          <w:sz w:val="25"/>
          <w:szCs w:val="25"/>
        </w:rPr>
        <w:t xml:space="preserve"> a very cursory oral application for upliftment of the bar.  This was not granted and the matter proceeded to be heard on the merits.  The Court considered the Respondent’s submissions (oral and written) and proceeded to issue an order.  The fact that an order was issued does</w:t>
      </w:r>
      <w:r w:rsidR="00957FC1">
        <w:rPr>
          <w:rFonts w:ascii="Tahoma" w:hAnsi="Tahoma" w:cs="Tahoma"/>
          <w:sz w:val="25"/>
          <w:szCs w:val="25"/>
        </w:rPr>
        <w:t xml:space="preserve"> </w:t>
      </w:r>
      <w:r>
        <w:rPr>
          <w:rFonts w:ascii="Tahoma" w:hAnsi="Tahoma" w:cs="Tahoma"/>
          <w:sz w:val="25"/>
          <w:szCs w:val="25"/>
        </w:rPr>
        <w:t>not mean the matter was not heard on the merits.</w:t>
      </w:r>
    </w:p>
    <w:p w:rsidR="00A747E4" w:rsidRDefault="00A747E4" w:rsidP="00957FC1">
      <w:pPr>
        <w:spacing w:after="0" w:line="360" w:lineRule="auto"/>
        <w:ind w:firstLine="720"/>
        <w:jc w:val="both"/>
        <w:rPr>
          <w:rFonts w:ascii="Tahoma" w:hAnsi="Tahoma" w:cs="Tahoma"/>
          <w:sz w:val="25"/>
          <w:szCs w:val="25"/>
        </w:rPr>
      </w:pPr>
    </w:p>
    <w:p w:rsidR="00A747E4" w:rsidRDefault="00A747E4" w:rsidP="00957FC1">
      <w:pPr>
        <w:spacing w:after="0" w:line="360" w:lineRule="auto"/>
        <w:ind w:firstLine="720"/>
        <w:jc w:val="both"/>
        <w:rPr>
          <w:rFonts w:ascii="Tahoma" w:hAnsi="Tahoma" w:cs="Tahoma"/>
          <w:sz w:val="25"/>
          <w:szCs w:val="25"/>
        </w:rPr>
      </w:pPr>
      <w:r>
        <w:rPr>
          <w:rFonts w:ascii="Tahoma" w:hAnsi="Tahoma" w:cs="Tahoma"/>
          <w:sz w:val="25"/>
          <w:szCs w:val="25"/>
        </w:rPr>
        <w:t>I agree with Respondent’s submi</w:t>
      </w:r>
      <w:r w:rsidR="00B8089A">
        <w:rPr>
          <w:rFonts w:ascii="Tahoma" w:hAnsi="Tahoma" w:cs="Tahoma"/>
          <w:sz w:val="25"/>
          <w:szCs w:val="25"/>
        </w:rPr>
        <w:t>ssion that if Applicant wanted</w:t>
      </w:r>
      <w:r>
        <w:rPr>
          <w:rFonts w:ascii="Tahoma" w:hAnsi="Tahoma" w:cs="Tahoma"/>
          <w:sz w:val="25"/>
          <w:szCs w:val="25"/>
        </w:rPr>
        <w:t xml:space="preserve"> full </w:t>
      </w:r>
      <w:r w:rsidR="00B8089A">
        <w:rPr>
          <w:rFonts w:ascii="Tahoma" w:hAnsi="Tahoma" w:cs="Tahoma"/>
          <w:sz w:val="25"/>
          <w:szCs w:val="25"/>
        </w:rPr>
        <w:t>reasons</w:t>
      </w:r>
      <w:r>
        <w:rPr>
          <w:rFonts w:ascii="Tahoma" w:hAnsi="Tahoma" w:cs="Tahoma"/>
          <w:sz w:val="25"/>
          <w:szCs w:val="25"/>
        </w:rPr>
        <w:t xml:space="preserve"> it was proper for her to request full reasons from the Court.  Applicant was </w:t>
      </w:r>
      <w:r w:rsidR="00B8089A">
        <w:rPr>
          <w:rFonts w:ascii="Tahoma" w:hAnsi="Tahoma" w:cs="Tahoma"/>
          <w:sz w:val="25"/>
          <w:szCs w:val="25"/>
        </w:rPr>
        <w:t>re</w:t>
      </w:r>
      <w:r>
        <w:rPr>
          <w:rFonts w:ascii="Tahoma" w:hAnsi="Tahoma" w:cs="Tahoma"/>
          <w:sz w:val="25"/>
          <w:szCs w:val="25"/>
        </w:rPr>
        <w:t>presented during the appeal proceedings.  She was only in default of filing Heads of Argument and was therefore barred from being heard.  This, in my view, does not fall under the ambit of Section 92 C (1)(a) of the Labour Act [</w:t>
      </w:r>
      <w:r>
        <w:rPr>
          <w:rFonts w:ascii="Tahoma" w:hAnsi="Tahoma" w:cs="Tahoma"/>
          <w:i/>
          <w:sz w:val="25"/>
          <w:szCs w:val="25"/>
        </w:rPr>
        <w:t>Chapter 28:01</w:t>
      </w:r>
      <w:r>
        <w:rPr>
          <w:rFonts w:ascii="Tahoma" w:hAnsi="Tahoma" w:cs="Tahoma"/>
          <w:sz w:val="25"/>
          <w:szCs w:val="25"/>
        </w:rPr>
        <w:t xml:space="preserve">] which provides for a rescission of a determination </w:t>
      </w:r>
      <w:r w:rsidR="00B8089A">
        <w:rPr>
          <w:rFonts w:ascii="Tahoma" w:hAnsi="Tahoma" w:cs="Tahoma"/>
          <w:sz w:val="25"/>
          <w:szCs w:val="25"/>
        </w:rPr>
        <w:t xml:space="preserve">or </w:t>
      </w:r>
      <w:r>
        <w:rPr>
          <w:rFonts w:ascii="Tahoma" w:hAnsi="Tahoma" w:cs="Tahoma"/>
          <w:sz w:val="25"/>
          <w:szCs w:val="25"/>
        </w:rPr>
        <w:t xml:space="preserve">order the Court made in the absence of the party against whom it was made.  </w:t>
      </w:r>
    </w:p>
    <w:p w:rsidR="00A747E4" w:rsidRDefault="00A747E4" w:rsidP="00A747E4">
      <w:pPr>
        <w:spacing w:after="0" w:line="360" w:lineRule="auto"/>
        <w:jc w:val="both"/>
        <w:rPr>
          <w:rFonts w:ascii="Tahoma" w:hAnsi="Tahoma" w:cs="Tahoma"/>
          <w:sz w:val="25"/>
          <w:szCs w:val="25"/>
        </w:rPr>
      </w:pPr>
      <w:r>
        <w:rPr>
          <w:rFonts w:ascii="Tahoma" w:hAnsi="Tahoma" w:cs="Tahoma"/>
          <w:sz w:val="25"/>
          <w:szCs w:val="25"/>
        </w:rPr>
        <w:t>See:</w:t>
      </w:r>
      <w:r>
        <w:rPr>
          <w:rFonts w:ascii="Tahoma" w:hAnsi="Tahoma" w:cs="Tahoma"/>
          <w:sz w:val="25"/>
          <w:szCs w:val="25"/>
        </w:rPr>
        <w:tab/>
      </w:r>
    </w:p>
    <w:p w:rsidR="00A747E4" w:rsidRDefault="00A747E4" w:rsidP="00A747E4">
      <w:pPr>
        <w:spacing w:after="0" w:line="360" w:lineRule="auto"/>
        <w:ind w:firstLine="720"/>
        <w:jc w:val="both"/>
        <w:rPr>
          <w:rFonts w:ascii="Tahoma" w:hAnsi="Tahoma" w:cs="Tahoma"/>
          <w:b/>
          <w:i/>
          <w:sz w:val="25"/>
          <w:szCs w:val="25"/>
        </w:rPr>
      </w:pPr>
      <w:r>
        <w:rPr>
          <w:rFonts w:ascii="Tahoma" w:hAnsi="Tahoma" w:cs="Tahoma"/>
          <w:b/>
          <w:i/>
          <w:sz w:val="25"/>
          <w:szCs w:val="25"/>
        </w:rPr>
        <w:t xml:space="preserve">TREVOR WICKS </w:t>
      </w:r>
    </w:p>
    <w:p w:rsidR="00A747E4" w:rsidRDefault="00A747E4" w:rsidP="00A747E4">
      <w:pPr>
        <w:spacing w:after="0" w:line="360" w:lineRule="auto"/>
        <w:ind w:firstLine="720"/>
        <w:jc w:val="both"/>
        <w:rPr>
          <w:rFonts w:ascii="Tahoma" w:hAnsi="Tahoma" w:cs="Tahoma"/>
          <w:b/>
          <w:i/>
          <w:sz w:val="25"/>
          <w:szCs w:val="25"/>
        </w:rPr>
      </w:pPr>
      <w:r>
        <w:rPr>
          <w:rFonts w:ascii="Tahoma" w:hAnsi="Tahoma" w:cs="Tahoma"/>
          <w:b/>
          <w:i/>
          <w:sz w:val="25"/>
          <w:szCs w:val="25"/>
        </w:rPr>
        <w:t xml:space="preserve">vs </w:t>
      </w:r>
    </w:p>
    <w:p w:rsidR="00A747E4" w:rsidRPr="00A747E4" w:rsidRDefault="00A747E4" w:rsidP="00A747E4">
      <w:pPr>
        <w:spacing w:after="0" w:line="360" w:lineRule="auto"/>
        <w:ind w:firstLine="720"/>
        <w:jc w:val="both"/>
        <w:rPr>
          <w:rFonts w:ascii="Tahoma" w:hAnsi="Tahoma" w:cs="Tahoma"/>
          <w:b/>
          <w:i/>
          <w:sz w:val="25"/>
          <w:szCs w:val="25"/>
        </w:rPr>
      </w:pPr>
      <w:r>
        <w:rPr>
          <w:rFonts w:ascii="Tahoma" w:hAnsi="Tahoma" w:cs="Tahoma"/>
          <w:b/>
          <w:i/>
          <w:sz w:val="25"/>
          <w:szCs w:val="25"/>
        </w:rPr>
        <w:t>COTTON COMPANY OF ZIMBABWE LC/H/591/13.</w:t>
      </w:r>
    </w:p>
    <w:p w:rsidR="00794879" w:rsidRPr="00130F69" w:rsidRDefault="00794879" w:rsidP="00130F69">
      <w:pPr>
        <w:spacing w:after="0" w:line="360" w:lineRule="auto"/>
        <w:jc w:val="both"/>
        <w:rPr>
          <w:rFonts w:ascii="Tahoma" w:hAnsi="Tahoma" w:cs="Tahoma"/>
          <w:sz w:val="25"/>
          <w:szCs w:val="25"/>
        </w:rPr>
      </w:pPr>
    </w:p>
    <w:p w:rsidR="00A42E04" w:rsidRDefault="00A747E4" w:rsidP="00A42E04">
      <w:pPr>
        <w:spacing w:after="0" w:line="360" w:lineRule="auto"/>
        <w:jc w:val="both"/>
        <w:rPr>
          <w:rFonts w:ascii="Tahoma" w:hAnsi="Tahoma" w:cs="Tahoma"/>
          <w:sz w:val="25"/>
          <w:szCs w:val="25"/>
        </w:rPr>
      </w:pPr>
      <w:r>
        <w:rPr>
          <w:rFonts w:ascii="Tahoma" w:hAnsi="Tahoma" w:cs="Tahoma"/>
          <w:sz w:val="25"/>
          <w:szCs w:val="25"/>
        </w:rPr>
        <w:tab/>
        <w:t>Further it boggles the mind why Applicant withdrew the first application only to file another one four months later.  I will not hesitate t</w:t>
      </w:r>
      <w:r w:rsidR="00B8089A">
        <w:rPr>
          <w:rFonts w:ascii="Tahoma" w:hAnsi="Tahoma" w:cs="Tahoma"/>
          <w:sz w:val="25"/>
          <w:szCs w:val="25"/>
        </w:rPr>
        <w:t xml:space="preserve">o state that the Court must be </w:t>
      </w:r>
      <w:r>
        <w:rPr>
          <w:rFonts w:ascii="Tahoma" w:hAnsi="Tahoma" w:cs="Tahoma"/>
          <w:sz w:val="25"/>
          <w:szCs w:val="25"/>
        </w:rPr>
        <w:t xml:space="preserve">protected from abuse of this nature by litigants such as the Applicant. </w:t>
      </w:r>
    </w:p>
    <w:p w:rsidR="00A747E4" w:rsidRDefault="00A747E4" w:rsidP="00A42E04">
      <w:pPr>
        <w:spacing w:after="0" w:line="360" w:lineRule="auto"/>
        <w:jc w:val="both"/>
        <w:rPr>
          <w:rFonts w:ascii="Tahoma" w:hAnsi="Tahoma" w:cs="Tahoma"/>
          <w:sz w:val="25"/>
          <w:szCs w:val="25"/>
        </w:rPr>
      </w:pPr>
    </w:p>
    <w:p w:rsidR="00A747E4" w:rsidRDefault="00A747E4" w:rsidP="00A42E04">
      <w:pPr>
        <w:spacing w:after="0" w:line="360" w:lineRule="auto"/>
        <w:jc w:val="both"/>
        <w:rPr>
          <w:rFonts w:ascii="Tahoma" w:hAnsi="Tahoma" w:cs="Tahoma"/>
          <w:sz w:val="25"/>
          <w:szCs w:val="25"/>
        </w:rPr>
      </w:pPr>
      <w:r>
        <w:rPr>
          <w:rFonts w:ascii="Tahoma" w:hAnsi="Tahoma" w:cs="Tahoma"/>
          <w:sz w:val="25"/>
          <w:szCs w:val="25"/>
        </w:rPr>
        <w:tab/>
        <w:t xml:space="preserve">I find that the points </w:t>
      </w:r>
      <w:r>
        <w:rPr>
          <w:rFonts w:ascii="Tahoma" w:hAnsi="Tahoma" w:cs="Tahoma"/>
          <w:i/>
          <w:sz w:val="25"/>
          <w:szCs w:val="25"/>
        </w:rPr>
        <w:t xml:space="preserve">in </w:t>
      </w:r>
      <w:proofErr w:type="spellStart"/>
      <w:r w:rsidR="00454B05">
        <w:rPr>
          <w:rFonts w:ascii="Tahoma" w:hAnsi="Tahoma" w:cs="Tahoma"/>
          <w:i/>
          <w:sz w:val="25"/>
          <w:szCs w:val="25"/>
        </w:rPr>
        <w:t>limine</w:t>
      </w:r>
      <w:proofErr w:type="spellEnd"/>
      <w:r w:rsidR="00454B05">
        <w:rPr>
          <w:rFonts w:ascii="Tahoma" w:hAnsi="Tahoma" w:cs="Tahoma"/>
          <w:i/>
          <w:sz w:val="25"/>
          <w:szCs w:val="25"/>
        </w:rPr>
        <w:t xml:space="preserve"> </w:t>
      </w:r>
      <w:r w:rsidR="00454B05">
        <w:rPr>
          <w:rFonts w:ascii="Tahoma" w:hAnsi="Tahoma" w:cs="Tahoma"/>
          <w:sz w:val="25"/>
          <w:szCs w:val="25"/>
        </w:rPr>
        <w:t>raised</w:t>
      </w:r>
      <w:r>
        <w:rPr>
          <w:rFonts w:ascii="Tahoma" w:hAnsi="Tahoma" w:cs="Tahoma"/>
          <w:sz w:val="25"/>
          <w:szCs w:val="25"/>
        </w:rPr>
        <w:t xml:space="preserve"> by Res</w:t>
      </w:r>
      <w:r w:rsidR="00454B05">
        <w:rPr>
          <w:rFonts w:ascii="Tahoma" w:hAnsi="Tahoma" w:cs="Tahoma"/>
          <w:sz w:val="25"/>
          <w:szCs w:val="25"/>
        </w:rPr>
        <w:t>pondent were well taken and uphold them.</w:t>
      </w:r>
    </w:p>
    <w:p w:rsidR="00454B05" w:rsidRDefault="00454B05" w:rsidP="00A42E04">
      <w:pPr>
        <w:spacing w:after="0" w:line="360" w:lineRule="auto"/>
        <w:jc w:val="both"/>
        <w:rPr>
          <w:rFonts w:ascii="Tahoma" w:hAnsi="Tahoma" w:cs="Tahoma"/>
          <w:sz w:val="25"/>
          <w:szCs w:val="25"/>
        </w:rPr>
      </w:pPr>
    </w:p>
    <w:p w:rsidR="00454B05" w:rsidRPr="00A747E4" w:rsidRDefault="00454B05" w:rsidP="00A42E04">
      <w:pPr>
        <w:spacing w:after="0" w:line="360" w:lineRule="auto"/>
        <w:jc w:val="both"/>
        <w:rPr>
          <w:rFonts w:ascii="Tahoma" w:hAnsi="Tahoma" w:cs="Tahoma"/>
          <w:sz w:val="25"/>
          <w:szCs w:val="25"/>
        </w:rPr>
      </w:pPr>
      <w:r>
        <w:rPr>
          <w:rFonts w:ascii="Tahoma" w:hAnsi="Tahoma" w:cs="Tahoma"/>
          <w:sz w:val="25"/>
          <w:szCs w:val="25"/>
        </w:rPr>
        <w:tab/>
        <w:t>To that end therefore the Applicant’s application is to be struck off.  Accordingly it is ordered that the application be and is hereby struck</w:t>
      </w:r>
      <w:r w:rsidR="00B8089A">
        <w:rPr>
          <w:rFonts w:ascii="Tahoma" w:hAnsi="Tahoma" w:cs="Tahoma"/>
          <w:sz w:val="25"/>
          <w:szCs w:val="25"/>
        </w:rPr>
        <w:t xml:space="preserve"> off with costs on the ordinary scale.</w:t>
      </w:r>
      <w:bookmarkStart w:id="0" w:name="_GoBack"/>
      <w:bookmarkEnd w:id="0"/>
    </w:p>
    <w:p w:rsidR="00B8682C" w:rsidRPr="00454B05" w:rsidRDefault="00A42E04" w:rsidP="00454B05">
      <w:pPr>
        <w:spacing w:after="0" w:line="360" w:lineRule="auto"/>
        <w:jc w:val="both"/>
        <w:rPr>
          <w:rFonts w:ascii="Tahoma" w:hAnsi="Tahoma" w:cs="Tahoma"/>
          <w:sz w:val="25"/>
          <w:szCs w:val="25"/>
        </w:rPr>
      </w:pPr>
      <w:r w:rsidRPr="00D95B8F">
        <w:rPr>
          <w:rFonts w:ascii="Tahoma" w:hAnsi="Tahoma" w:cs="Tahoma"/>
          <w:sz w:val="25"/>
          <w:szCs w:val="25"/>
        </w:rPr>
        <w:tab/>
      </w:r>
    </w:p>
    <w:p w:rsidR="00025B6C" w:rsidRPr="00D95B8F" w:rsidRDefault="00A350A1" w:rsidP="00B10417">
      <w:pPr>
        <w:spacing w:after="0" w:line="360" w:lineRule="auto"/>
        <w:rPr>
          <w:rFonts w:ascii="Tahoma" w:hAnsi="Tahoma" w:cs="Tahoma"/>
          <w:b/>
          <w:i/>
          <w:sz w:val="25"/>
          <w:szCs w:val="25"/>
        </w:rPr>
      </w:pPr>
      <w:r>
        <w:rPr>
          <w:rFonts w:ascii="Tahoma" w:hAnsi="Tahoma" w:cs="Tahoma"/>
          <w:b/>
          <w:i/>
          <w:sz w:val="25"/>
          <w:szCs w:val="25"/>
        </w:rPr>
        <w:t>Dururu and Associate</w:t>
      </w:r>
      <w:r w:rsidR="003C673B">
        <w:rPr>
          <w:rFonts w:ascii="Tahoma" w:hAnsi="Tahoma" w:cs="Tahoma"/>
          <w:b/>
          <w:i/>
          <w:sz w:val="25"/>
          <w:szCs w:val="25"/>
        </w:rPr>
        <w:t xml:space="preserve"> </w:t>
      </w:r>
      <w:r w:rsidR="00025B6C" w:rsidRPr="00D95B8F">
        <w:rPr>
          <w:rFonts w:ascii="Tahoma" w:hAnsi="Tahoma" w:cs="Tahoma"/>
          <w:b/>
          <w:i/>
          <w:sz w:val="25"/>
          <w:szCs w:val="25"/>
        </w:rPr>
        <w:t>– Appellant’s legal practitioners</w:t>
      </w:r>
    </w:p>
    <w:p w:rsidR="000E1A24" w:rsidRPr="00D95B8F" w:rsidRDefault="00A350A1" w:rsidP="007D717D">
      <w:pPr>
        <w:spacing w:after="0" w:line="240" w:lineRule="auto"/>
        <w:rPr>
          <w:rFonts w:ascii="Tahoma" w:hAnsi="Tahoma" w:cs="Tahoma"/>
          <w:b/>
          <w:i/>
          <w:sz w:val="25"/>
          <w:szCs w:val="25"/>
        </w:rPr>
      </w:pPr>
      <w:r>
        <w:rPr>
          <w:rFonts w:ascii="Tahoma" w:hAnsi="Tahoma" w:cs="Tahoma"/>
          <w:b/>
          <w:i/>
          <w:sz w:val="25"/>
          <w:szCs w:val="25"/>
        </w:rPr>
        <w:t xml:space="preserve">Mabulala &amp; </w:t>
      </w:r>
      <w:proofErr w:type="gramStart"/>
      <w:r>
        <w:rPr>
          <w:rFonts w:ascii="Tahoma" w:hAnsi="Tahoma" w:cs="Tahoma"/>
          <w:b/>
          <w:i/>
          <w:sz w:val="25"/>
          <w:szCs w:val="25"/>
        </w:rPr>
        <w:t xml:space="preserve">Dembure </w:t>
      </w:r>
      <w:r w:rsidR="003C673B">
        <w:rPr>
          <w:rFonts w:ascii="Tahoma" w:hAnsi="Tahoma" w:cs="Tahoma"/>
          <w:b/>
          <w:i/>
          <w:sz w:val="25"/>
          <w:szCs w:val="25"/>
        </w:rPr>
        <w:t xml:space="preserve"> </w:t>
      </w:r>
      <w:r w:rsidR="00025B6C" w:rsidRPr="00D95B8F">
        <w:rPr>
          <w:rFonts w:ascii="Tahoma" w:hAnsi="Tahoma" w:cs="Tahoma"/>
          <w:b/>
          <w:i/>
          <w:sz w:val="25"/>
          <w:szCs w:val="25"/>
        </w:rPr>
        <w:t>–</w:t>
      </w:r>
      <w:proofErr w:type="gramEnd"/>
      <w:r w:rsidR="00025B6C" w:rsidRPr="00D95B8F">
        <w:rPr>
          <w:rFonts w:ascii="Tahoma" w:hAnsi="Tahoma" w:cs="Tahoma"/>
          <w:b/>
          <w:i/>
          <w:sz w:val="25"/>
          <w:szCs w:val="25"/>
        </w:rPr>
        <w:t xml:space="preserve"> </w:t>
      </w:r>
      <w:r w:rsidR="007D717D" w:rsidRPr="00D95B8F">
        <w:rPr>
          <w:rFonts w:ascii="Tahoma" w:hAnsi="Tahoma" w:cs="Tahoma"/>
          <w:b/>
          <w:i/>
          <w:sz w:val="25"/>
          <w:szCs w:val="25"/>
        </w:rPr>
        <w:t>Respondent’s legal practitioners</w:t>
      </w:r>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3AB" w:rsidRDefault="009A73AB" w:rsidP="007C5CA3">
      <w:pPr>
        <w:spacing w:after="0" w:line="240" w:lineRule="auto"/>
      </w:pPr>
      <w:r>
        <w:separator/>
      </w:r>
    </w:p>
  </w:endnote>
  <w:endnote w:type="continuationSeparator" w:id="0">
    <w:p w:rsidR="009A73AB" w:rsidRDefault="009A73AB"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310026">
          <w:rPr>
            <w:noProof/>
          </w:rPr>
          <w:t>5</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3AB" w:rsidRDefault="009A73AB" w:rsidP="007C5CA3">
      <w:pPr>
        <w:spacing w:after="0" w:line="240" w:lineRule="auto"/>
      </w:pPr>
      <w:r>
        <w:separator/>
      </w:r>
    </w:p>
  </w:footnote>
  <w:footnote w:type="continuationSeparator" w:id="0">
    <w:p w:rsidR="009A73AB" w:rsidRDefault="009A73AB"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9E0CF2">
      <w:rPr>
        <w:rFonts w:ascii="Tahoma" w:hAnsi="Tahoma" w:cs="Tahoma"/>
        <w:b/>
        <w:sz w:val="24"/>
        <w:szCs w:val="24"/>
      </w:rPr>
      <w:t>3</w:t>
    </w:r>
    <w:r w:rsidR="00794879">
      <w:rPr>
        <w:rFonts w:ascii="Tahoma" w:hAnsi="Tahoma" w:cs="Tahoma"/>
        <w:b/>
        <w:sz w:val="24"/>
        <w:szCs w:val="24"/>
      </w:rPr>
      <w:t>50</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2BCE4A9B"/>
    <w:multiLevelType w:val="hybridMultilevel"/>
    <w:tmpl w:val="13CE3BDC"/>
    <w:lvl w:ilvl="0" w:tplc="E496CB2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2897171"/>
    <w:multiLevelType w:val="hybridMultilevel"/>
    <w:tmpl w:val="7186A6B6"/>
    <w:lvl w:ilvl="0" w:tplc="F4C6F960">
      <w:start w:val="1"/>
      <w:numFmt w:val="bullet"/>
      <w:lvlText w:val="-"/>
      <w:lvlJc w:val="left"/>
      <w:pPr>
        <w:ind w:left="1800" w:hanging="360"/>
      </w:pPr>
      <w:rPr>
        <w:rFonts w:ascii="Times New Roman" w:eastAsiaTheme="minorHAnsi" w:hAnsi="Times New Roman"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40041"/>
    <w:rsid w:val="00043BB2"/>
    <w:rsid w:val="000449EA"/>
    <w:rsid w:val="000501E6"/>
    <w:rsid w:val="00062DEC"/>
    <w:rsid w:val="00073B99"/>
    <w:rsid w:val="00074C1D"/>
    <w:rsid w:val="000A0351"/>
    <w:rsid w:val="000A07BC"/>
    <w:rsid w:val="000B1141"/>
    <w:rsid w:val="000D6E56"/>
    <w:rsid w:val="000E1A24"/>
    <w:rsid w:val="000E1D81"/>
    <w:rsid w:val="000E5A35"/>
    <w:rsid w:val="001059DC"/>
    <w:rsid w:val="0011530D"/>
    <w:rsid w:val="00130F69"/>
    <w:rsid w:val="00192EC2"/>
    <w:rsid w:val="001A037B"/>
    <w:rsid w:val="001B520A"/>
    <w:rsid w:val="001B7DFE"/>
    <w:rsid w:val="001E59E3"/>
    <w:rsid w:val="001F2A28"/>
    <w:rsid w:val="001F6C80"/>
    <w:rsid w:val="00257D13"/>
    <w:rsid w:val="00257EAA"/>
    <w:rsid w:val="00276D4A"/>
    <w:rsid w:val="002813AD"/>
    <w:rsid w:val="002A3347"/>
    <w:rsid w:val="002A4EA4"/>
    <w:rsid w:val="002B042E"/>
    <w:rsid w:val="002C7EF3"/>
    <w:rsid w:val="002D0332"/>
    <w:rsid w:val="002E1FE1"/>
    <w:rsid w:val="002E229C"/>
    <w:rsid w:val="002F5836"/>
    <w:rsid w:val="00310026"/>
    <w:rsid w:val="003102CF"/>
    <w:rsid w:val="00320D70"/>
    <w:rsid w:val="00333A04"/>
    <w:rsid w:val="00345C9C"/>
    <w:rsid w:val="00352819"/>
    <w:rsid w:val="003571DC"/>
    <w:rsid w:val="003732BA"/>
    <w:rsid w:val="003744B2"/>
    <w:rsid w:val="003B073C"/>
    <w:rsid w:val="003B2DAE"/>
    <w:rsid w:val="003C4704"/>
    <w:rsid w:val="003C673B"/>
    <w:rsid w:val="003E58BF"/>
    <w:rsid w:val="003E7494"/>
    <w:rsid w:val="00421D94"/>
    <w:rsid w:val="00435CF9"/>
    <w:rsid w:val="004403C4"/>
    <w:rsid w:val="00443D09"/>
    <w:rsid w:val="00450F2A"/>
    <w:rsid w:val="00452BD6"/>
    <w:rsid w:val="00454B05"/>
    <w:rsid w:val="00471F6B"/>
    <w:rsid w:val="004770D4"/>
    <w:rsid w:val="004905CF"/>
    <w:rsid w:val="004927A7"/>
    <w:rsid w:val="004C0E8D"/>
    <w:rsid w:val="004C3334"/>
    <w:rsid w:val="004D303B"/>
    <w:rsid w:val="004E2B68"/>
    <w:rsid w:val="004E6DBC"/>
    <w:rsid w:val="00521048"/>
    <w:rsid w:val="00535E77"/>
    <w:rsid w:val="00542814"/>
    <w:rsid w:val="005B403F"/>
    <w:rsid w:val="005B6B07"/>
    <w:rsid w:val="005E4CBF"/>
    <w:rsid w:val="005F3C09"/>
    <w:rsid w:val="00637CA0"/>
    <w:rsid w:val="006462FD"/>
    <w:rsid w:val="00652B98"/>
    <w:rsid w:val="006766B6"/>
    <w:rsid w:val="00680357"/>
    <w:rsid w:val="00694322"/>
    <w:rsid w:val="006E73F7"/>
    <w:rsid w:val="00736501"/>
    <w:rsid w:val="00740E8A"/>
    <w:rsid w:val="00743501"/>
    <w:rsid w:val="007548C0"/>
    <w:rsid w:val="0076164C"/>
    <w:rsid w:val="00761EF7"/>
    <w:rsid w:val="007659C9"/>
    <w:rsid w:val="00777CDC"/>
    <w:rsid w:val="007866AA"/>
    <w:rsid w:val="00792B78"/>
    <w:rsid w:val="00794879"/>
    <w:rsid w:val="007A10E9"/>
    <w:rsid w:val="007A3E60"/>
    <w:rsid w:val="007B3902"/>
    <w:rsid w:val="007B655A"/>
    <w:rsid w:val="007C3A03"/>
    <w:rsid w:val="007C3B6F"/>
    <w:rsid w:val="007C5CA3"/>
    <w:rsid w:val="007D717D"/>
    <w:rsid w:val="007E274A"/>
    <w:rsid w:val="007E544C"/>
    <w:rsid w:val="007F16D4"/>
    <w:rsid w:val="007F7ECE"/>
    <w:rsid w:val="0083632A"/>
    <w:rsid w:val="00853204"/>
    <w:rsid w:val="00857174"/>
    <w:rsid w:val="00867C88"/>
    <w:rsid w:val="008759B5"/>
    <w:rsid w:val="00876084"/>
    <w:rsid w:val="008B2A39"/>
    <w:rsid w:val="008C57F8"/>
    <w:rsid w:val="008F1680"/>
    <w:rsid w:val="00904DDA"/>
    <w:rsid w:val="009111D0"/>
    <w:rsid w:val="00912EF0"/>
    <w:rsid w:val="00914FC6"/>
    <w:rsid w:val="00940DD4"/>
    <w:rsid w:val="0095112E"/>
    <w:rsid w:val="0095114C"/>
    <w:rsid w:val="00957FC1"/>
    <w:rsid w:val="00970BED"/>
    <w:rsid w:val="00974217"/>
    <w:rsid w:val="0098286B"/>
    <w:rsid w:val="0098406A"/>
    <w:rsid w:val="009951A3"/>
    <w:rsid w:val="009A1F2F"/>
    <w:rsid w:val="009A73AB"/>
    <w:rsid w:val="009D6239"/>
    <w:rsid w:val="009E0CF2"/>
    <w:rsid w:val="009E7D49"/>
    <w:rsid w:val="00A05445"/>
    <w:rsid w:val="00A15B90"/>
    <w:rsid w:val="00A350A1"/>
    <w:rsid w:val="00A42E04"/>
    <w:rsid w:val="00A43CBA"/>
    <w:rsid w:val="00A70728"/>
    <w:rsid w:val="00A71E87"/>
    <w:rsid w:val="00A747E4"/>
    <w:rsid w:val="00A91A79"/>
    <w:rsid w:val="00AA1557"/>
    <w:rsid w:val="00AA3A3C"/>
    <w:rsid w:val="00AA452E"/>
    <w:rsid w:val="00AD315B"/>
    <w:rsid w:val="00AD7621"/>
    <w:rsid w:val="00AD7FC8"/>
    <w:rsid w:val="00B03EED"/>
    <w:rsid w:val="00B10417"/>
    <w:rsid w:val="00B1158D"/>
    <w:rsid w:val="00B13D4D"/>
    <w:rsid w:val="00B2519C"/>
    <w:rsid w:val="00B40117"/>
    <w:rsid w:val="00B45562"/>
    <w:rsid w:val="00B501EE"/>
    <w:rsid w:val="00B56A25"/>
    <w:rsid w:val="00B621A5"/>
    <w:rsid w:val="00B630AF"/>
    <w:rsid w:val="00B8089A"/>
    <w:rsid w:val="00B819ED"/>
    <w:rsid w:val="00B841C4"/>
    <w:rsid w:val="00B8682C"/>
    <w:rsid w:val="00B8731A"/>
    <w:rsid w:val="00B91278"/>
    <w:rsid w:val="00BA5626"/>
    <w:rsid w:val="00BD43C4"/>
    <w:rsid w:val="00BE7503"/>
    <w:rsid w:val="00C279F3"/>
    <w:rsid w:val="00C41ABD"/>
    <w:rsid w:val="00C63A75"/>
    <w:rsid w:val="00CB2223"/>
    <w:rsid w:val="00CE61E0"/>
    <w:rsid w:val="00CF7FB6"/>
    <w:rsid w:val="00D13C45"/>
    <w:rsid w:val="00D34EA0"/>
    <w:rsid w:val="00D35D61"/>
    <w:rsid w:val="00D66B99"/>
    <w:rsid w:val="00D6717B"/>
    <w:rsid w:val="00D95B8F"/>
    <w:rsid w:val="00DA5F18"/>
    <w:rsid w:val="00DD7258"/>
    <w:rsid w:val="00E04088"/>
    <w:rsid w:val="00E40848"/>
    <w:rsid w:val="00E5115D"/>
    <w:rsid w:val="00E86E3D"/>
    <w:rsid w:val="00EA5CF8"/>
    <w:rsid w:val="00EC3B90"/>
    <w:rsid w:val="00EC678A"/>
    <w:rsid w:val="00ED3B87"/>
    <w:rsid w:val="00ED5019"/>
    <w:rsid w:val="00EE2051"/>
    <w:rsid w:val="00EE43D8"/>
    <w:rsid w:val="00F00961"/>
    <w:rsid w:val="00F034A3"/>
    <w:rsid w:val="00F06F4E"/>
    <w:rsid w:val="00F10308"/>
    <w:rsid w:val="00F11DA5"/>
    <w:rsid w:val="00F2481E"/>
    <w:rsid w:val="00F2770F"/>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3</cp:revision>
  <cp:lastPrinted>2016-05-26T15:09:00Z</cp:lastPrinted>
  <dcterms:created xsi:type="dcterms:W3CDTF">2016-05-26T14:17:00Z</dcterms:created>
  <dcterms:modified xsi:type="dcterms:W3CDTF">2016-05-26T15:16:00Z</dcterms:modified>
</cp:coreProperties>
</file>