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1A" w:rsidRPr="00B25005" w:rsidRDefault="001A6D1A" w:rsidP="00B25005">
      <w:pPr>
        <w:pStyle w:val="NoSpacing"/>
        <w:jc w:val="both"/>
        <w:rPr>
          <w:b/>
          <w:sz w:val="24"/>
          <w:szCs w:val="24"/>
          <w:lang w:val="en-US"/>
        </w:rPr>
      </w:pPr>
      <w:bookmarkStart w:id="0" w:name="_GoBack"/>
      <w:bookmarkEnd w:id="0"/>
      <w:r w:rsidRPr="00B25005">
        <w:rPr>
          <w:b/>
          <w:sz w:val="24"/>
          <w:szCs w:val="24"/>
          <w:lang w:val="en-US"/>
        </w:rPr>
        <w:t>NSUTHU DUBE</w:t>
      </w:r>
    </w:p>
    <w:p w:rsidR="001A6D1A" w:rsidRPr="00B25005" w:rsidRDefault="001A6D1A" w:rsidP="00B25005">
      <w:pPr>
        <w:pStyle w:val="NoSpacing"/>
        <w:jc w:val="both"/>
        <w:rPr>
          <w:b/>
          <w:sz w:val="24"/>
          <w:szCs w:val="24"/>
          <w:lang w:val="en-US"/>
        </w:rPr>
      </w:pPr>
    </w:p>
    <w:p w:rsidR="001A6D1A" w:rsidRPr="00B25005" w:rsidRDefault="001A6D1A" w:rsidP="00B25005">
      <w:pPr>
        <w:pStyle w:val="NoSpacing"/>
        <w:jc w:val="both"/>
        <w:rPr>
          <w:b/>
          <w:sz w:val="24"/>
          <w:szCs w:val="24"/>
          <w:lang w:val="en-US"/>
        </w:rPr>
      </w:pPr>
      <w:r w:rsidRPr="00B25005">
        <w:rPr>
          <w:b/>
          <w:sz w:val="24"/>
          <w:szCs w:val="24"/>
          <w:lang w:val="en-US"/>
        </w:rPr>
        <w:t>And</w:t>
      </w:r>
    </w:p>
    <w:p w:rsidR="001A6D1A" w:rsidRPr="00B25005" w:rsidRDefault="001A6D1A" w:rsidP="00B25005">
      <w:pPr>
        <w:pStyle w:val="NoSpacing"/>
        <w:jc w:val="both"/>
        <w:rPr>
          <w:b/>
          <w:sz w:val="24"/>
          <w:szCs w:val="24"/>
          <w:lang w:val="en-US"/>
        </w:rPr>
      </w:pPr>
    </w:p>
    <w:p w:rsidR="001A6D1A" w:rsidRPr="00B25005" w:rsidRDefault="001A6D1A" w:rsidP="00B25005">
      <w:pPr>
        <w:pStyle w:val="NoSpacing"/>
        <w:jc w:val="both"/>
        <w:rPr>
          <w:b/>
          <w:sz w:val="24"/>
          <w:szCs w:val="24"/>
          <w:lang w:val="en-US"/>
        </w:rPr>
      </w:pPr>
      <w:r w:rsidRPr="00B25005">
        <w:rPr>
          <w:b/>
          <w:sz w:val="24"/>
          <w:szCs w:val="24"/>
          <w:lang w:val="en-US"/>
        </w:rPr>
        <w:t>SAMSON SIBANDA</w:t>
      </w:r>
    </w:p>
    <w:p w:rsidR="001A6D1A" w:rsidRPr="00B25005" w:rsidRDefault="001A6D1A" w:rsidP="00B25005">
      <w:pPr>
        <w:pStyle w:val="NoSpacing"/>
        <w:jc w:val="both"/>
        <w:rPr>
          <w:b/>
          <w:sz w:val="24"/>
          <w:szCs w:val="24"/>
          <w:lang w:val="en-US"/>
        </w:rPr>
      </w:pPr>
    </w:p>
    <w:p w:rsidR="001A6D1A" w:rsidRPr="00B25005" w:rsidRDefault="001A6D1A" w:rsidP="00B25005">
      <w:pPr>
        <w:pStyle w:val="NoSpacing"/>
        <w:jc w:val="both"/>
        <w:rPr>
          <w:b/>
          <w:sz w:val="24"/>
          <w:szCs w:val="24"/>
          <w:lang w:val="en-US"/>
        </w:rPr>
      </w:pPr>
      <w:r w:rsidRPr="00B25005">
        <w:rPr>
          <w:b/>
          <w:sz w:val="24"/>
          <w:szCs w:val="24"/>
          <w:lang w:val="en-US"/>
        </w:rPr>
        <w:t>And</w:t>
      </w:r>
    </w:p>
    <w:p w:rsidR="001A6D1A" w:rsidRPr="00B25005" w:rsidRDefault="001A6D1A" w:rsidP="00B25005">
      <w:pPr>
        <w:pStyle w:val="NoSpacing"/>
        <w:jc w:val="both"/>
        <w:rPr>
          <w:b/>
          <w:sz w:val="24"/>
          <w:szCs w:val="24"/>
          <w:lang w:val="en-US"/>
        </w:rPr>
      </w:pPr>
    </w:p>
    <w:p w:rsidR="001A6D1A" w:rsidRPr="00B25005" w:rsidRDefault="001A6D1A" w:rsidP="00B25005">
      <w:pPr>
        <w:pStyle w:val="NoSpacing"/>
        <w:jc w:val="both"/>
        <w:rPr>
          <w:b/>
          <w:sz w:val="24"/>
          <w:szCs w:val="24"/>
          <w:lang w:val="en-US"/>
        </w:rPr>
      </w:pPr>
      <w:r w:rsidRPr="00B25005">
        <w:rPr>
          <w:b/>
          <w:sz w:val="24"/>
          <w:szCs w:val="24"/>
          <w:lang w:val="en-US"/>
        </w:rPr>
        <w:t>OSCAR VUNDLA</w:t>
      </w:r>
    </w:p>
    <w:p w:rsidR="001A6D1A" w:rsidRPr="00B25005" w:rsidRDefault="001A6D1A" w:rsidP="00B25005">
      <w:pPr>
        <w:pStyle w:val="NoSpacing"/>
        <w:jc w:val="both"/>
        <w:rPr>
          <w:b/>
          <w:sz w:val="24"/>
          <w:szCs w:val="24"/>
          <w:lang w:val="en-US"/>
        </w:rPr>
      </w:pPr>
    </w:p>
    <w:p w:rsidR="001A6D1A" w:rsidRPr="00B25005" w:rsidRDefault="001A6D1A" w:rsidP="00B25005">
      <w:pPr>
        <w:pStyle w:val="NoSpacing"/>
        <w:jc w:val="both"/>
        <w:rPr>
          <w:b/>
          <w:sz w:val="24"/>
          <w:szCs w:val="24"/>
          <w:lang w:val="en-US"/>
        </w:rPr>
      </w:pPr>
      <w:r w:rsidRPr="00B25005">
        <w:rPr>
          <w:b/>
          <w:sz w:val="24"/>
          <w:szCs w:val="24"/>
          <w:lang w:val="en-US"/>
        </w:rPr>
        <w:t>Versus</w:t>
      </w:r>
    </w:p>
    <w:p w:rsidR="001A6D1A" w:rsidRPr="00B25005" w:rsidRDefault="001A6D1A" w:rsidP="00B25005">
      <w:pPr>
        <w:pStyle w:val="NoSpacing"/>
        <w:jc w:val="both"/>
        <w:rPr>
          <w:b/>
          <w:sz w:val="24"/>
          <w:szCs w:val="24"/>
          <w:lang w:val="en-US"/>
        </w:rPr>
      </w:pPr>
    </w:p>
    <w:p w:rsidR="001A6D1A" w:rsidRPr="00B25005" w:rsidRDefault="001A6D1A" w:rsidP="00B25005">
      <w:pPr>
        <w:pStyle w:val="NoSpacing"/>
        <w:jc w:val="both"/>
        <w:rPr>
          <w:b/>
          <w:sz w:val="24"/>
          <w:szCs w:val="24"/>
          <w:lang w:val="en-US"/>
        </w:rPr>
      </w:pPr>
      <w:r w:rsidRPr="00B25005">
        <w:rPr>
          <w:b/>
          <w:sz w:val="24"/>
          <w:szCs w:val="24"/>
          <w:lang w:val="en-US"/>
        </w:rPr>
        <w:t>THE STATE</w:t>
      </w:r>
    </w:p>
    <w:p w:rsidR="001A6D1A" w:rsidRPr="00B25005" w:rsidRDefault="001A6D1A" w:rsidP="00B25005">
      <w:pPr>
        <w:pStyle w:val="NoSpacing"/>
        <w:jc w:val="both"/>
        <w:rPr>
          <w:b/>
          <w:sz w:val="24"/>
          <w:szCs w:val="24"/>
          <w:lang w:val="en-US"/>
        </w:rPr>
      </w:pPr>
    </w:p>
    <w:p w:rsidR="001A6D1A" w:rsidRPr="00B25005" w:rsidRDefault="001A6D1A" w:rsidP="00B25005">
      <w:pPr>
        <w:pStyle w:val="NoSpacing"/>
        <w:jc w:val="both"/>
        <w:rPr>
          <w:sz w:val="24"/>
          <w:szCs w:val="24"/>
          <w:lang w:val="en-US"/>
        </w:rPr>
      </w:pPr>
      <w:r w:rsidRPr="00B25005">
        <w:rPr>
          <w:sz w:val="24"/>
          <w:szCs w:val="24"/>
          <w:lang w:val="en-US"/>
        </w:rPr>
        <w:t>IN THE HIGH COURT OF ZIMBABWE</w:t>
      </w:r>
    </w:p>
    <w:p w:rsidR="001A6D1A" w:rsidRPr="00B25005" w:rsidRDefault="001A6D1A" w:rsidP="00B25005">
      <w:pPr>
        <w:pStyle w:val="NoSpacing"/>
        <w:jc w:val="both"/>
        <w:rPr>
          <w:sz w:val="24"/>
          <w:szCs w:val="24"/>
          <w:lang w:val="en-US"/>
        </w:rPr>
      </w:pPr>
      <w:r w:rsidRPr="00B25005">
        <w:rPr>
          <w:sz w:val="24"/>
          <w:szCs w:val="24"/>
          <w:lang w:val="en-US"/>
        </w:rPr>
        <w:t>MAKONESE J</w:t>
      </w:r>
    </w:p>
    <w:p w:rsidR="001A6D1A" w:rsidRPr="00B25005" w:rsidRDefault="001A6D1A" w:rsidP="00B25005">
      <w:pPr>
        <w:pStyle w:val="NoSpacing"/>
        <w:jc w:val="both"/>
        <w:rPr>
          <w:sz w:val="24"/>
          <w:szCs w:val="24"/>
          <w:lang w:val="en-US"/>
        </w:rPr>
      </w:pPr>
      <w:r w:rsidRPr="00B25005">
        <w:rPr>
          <w:sz w:val="24"/>
          <w:szCs w:val="24"/>
          <w:lang w:val="en-US"/>
        </w:rPr>
        <w:t>BULAWAYO 30 DECEMBER 2022 &amp; 19 JANUARY 2023</w:t>
      </w:r>
    </w:p>
    <w:p w:rsidR="001A6D1A" w:rsidRPr="00B25005" w:rsidRDefault="001A6D1A" w:rsidP="00B25005">
      <w:pPr>
        <w:pStyle w:val="NoSpacing"/>
        <w:jc w:val="both"/>
        <w:rPr>
          <w:sz w:val="24"/>
          <w:szCs w:val="24"/>
          <w:lang w:val="en-US"/>
        </w:rPr>
      </w:pPr>
    </w:p>
    <w:p w:rsidR="001A6D1A" w:rsidRPr="00B25005" w:rsidRDefault="001A6D1A" w:rsidP="00B25005">
      <w:pPr>
        <w:pStyle w:val="NoSpacing"/>
        <w:jc w:val="both"/>
        <w:rPr>
          <w:b/>
          <w:sz w:val="24"/>
          <w:szCs w:val="24"/>
          <w:lang w:val="en-US"/>
        </w:rPr>
      </w:pPr>
      <w:r w:rsidRPr="00B25005">
        <w:rPr>
          <w:b/>
          <w:sz w:val="24"/>
          <w:szCs w:val="24"/>
          <w:lang w:val="en-US"/>
        </w:rPr>
        <w:t>Bail pending appeal</w:t>
      </w:r>
    </w:p>
    <w:p w:rsidR="001A6D1A" w:rsidRPr="00B25005" w:rsidRDefault="001A6D1A" w:rsidP="00B25005">
      <w:pPr>
        <w:pStyle w:val="NoSpacing"/>
        <w:jc w:val="both"/>
        <w:rPr>
          <w:b/>
          <w:sz w:val="24"/>
          <w:szCs w:val="24"/>
          <w:lang w:val="en-US"/>
        </w:rPr>
      </w:pPr>
    </w:p>
    <w:p w:rsidR="001A6D1A" w:rsidRPr="00B25005" w:rsidRDefault="001A6D1A" w:rsidP="00B25005">
      <w:pPr>
        <w:pStyle w:val="NoSpacing"/>
        <w:jc w:val="both"/>
        <w:rPr>
          <w:sz w:val="24"/>
          <w:szCs w:val="24"/>
          <w:lang w:val="en-US"/>
        </w:rPr>
      </w:pPr>
      <w:r w:rsidRPr="00B25005">
        <w:rPr>
          <w:i/>
          <w:sz w:val="24"/>
          <w:szCs w:val="24"/>
          <w:lang w:val="en-US"/>
        </w:rPr>
        <w:t>S. Mlambo</w:t>
      </w:r>
      <w:r w:rsidRPr="00B25005">
        <w:rPr>
          <w:sz w:val="24"/>
          <w:szCs w:val="24"/>
          <w:lang w:val="en-US"/>
        </w:rPr>
        <w:t xml:space="preserve"> </w:t>
      </w:r>
      <w:r w:rsidR="00DC317A" w:rsidRPr="00B25005">
        <w:rPr>
          <w:sz w:val="24"/>
          <w:szCs w:val="24"/>
          <w:lang w:val="en-US"/>
        </w:rPr>
        <w:t>for the applicant</w:t>
      </w:r>
    </w:p>
    <w:p w:rsidR="00DC317A" w:rsidRPr="00B25005" w:rsidRDefault="00DC317A" w:rsidP="00B25005">
      <w:pPr>
        <w:pStyle w:val="NoSpacing"/>
        <w:jc w:val="both"/>
        <w:rPr>
          <w:sz w:val="24"/>
          <w:szCs w:val="24"/>
          <w:lang w:val="en-US"/>
        </w:rPr>
      </w:pPr>
      <w:r w:rsidRPr="00B25005">
        <w:rPr>
          <w:i/>
          <w:sz w:val="24"/>
          <w:szCs w:val="24"/>
          <w:lang w:val="en-US"/>
        </w:rPr>
        <w:t>K. M. Guveya</w:t>
      </w:r>
      <w:r w:rsidRPr="00B25005">
        <w:rPr>
          <w:sz w:val="24"/>
          <w:szCs w:val="24"/>
          <w:lang w:val="en-US"/>
        </w:rPr>
        <w:t xml:space="preserve"> for the respondent</w:t>
      </w:r>
    </w:p>
    <w:p w:rsidR="00DC317A" w:rsidRPr="00B25005" w:rsidRDefault="00DC317A" w:rsidP="00B25005">
      <w:pPr>
        <w:pStyle w:val="NoSpacing"/>
        <w:jc w:val="both"/>
        <w:rPr>
          <w:sz w:val="24"/>
          <w:szCs w:val="24"/>
          <w:lang w:val="en-US"/>
        </w:rPr>
      </w:pPr>
    </w:p>
    <w:p w:rsidR="00DC317A" w:rsidRPr="00B25005" w:rsidRDefault="00DC317A" w:rsidP="00B25005">
      <w:pPr>
        <w:jc w:val="both"/>
        <w:rPr>
          <w:sz w:val="24"/>
          <w:szCs w:val="24"/>
          <w:lang w:val="en-US"/>
        </w:rPr>
      </w:pPr>
      <w:r w:rsidRPr="00B25005">
        <w:rPr>
          <w:sz w:val="24"/>
          <w:szCs w:val="24"/>
          <w:lang w:val="en-US"/>
        </w:rPr>
        <w:tab/>
      </w:r>
      <w:r w:rsidRPr="00B25005">
        <w:rPr>
          <w:b/>
          <w:sz w:val="24"/>
          <w:szCs w:val="24"/>
          <w:lang w:val="en-US"/>
        </w:rPr>
        <w:t>MAKONESE J:</w:t>
      </w:r>
      <w:r w:rsidRPr="00B25005">
        <w:rPr>
          <w:b/>
          <w:sz w:val="24"/>
          <w:szCs w:val="24"/>
          <w:lang w:val="en-US"/>
        </w:rPr>
        <w:tab/>
      </w:r>
      <w:r w:rsidRPr="00B25005">
        <w:rPr>
          <w:sz w:val="24"/>
          <w:szCs w:val="24"/>
          <w:lang w:val="en-US"/>
        </w:rPr>
        <w:t>The applicants were arraigned before a magistrate sitting at Kezi on a charge of stock theft as defined in section 114 (2) (a) of the Criminal Law (Codification and Reform) Act (Chapter 9:28).  Applicants pleaded not guilty to the charge but were convicted at the conclusion of a full trial.  On 27</w:t>
      </w:r>
      <w:r w:rsidRPr="00B25005">
        <w:rPr>
          <w:sz w:val="24"/>
          <w:szCs w:val="24"/>
          <w:vertAlign w:val="superscript"/>
          <w:lang w:val="en-US"/>
        </w:rPr>
        <w:t>th</w:t>
      </w:r>
      <w:r w:rsidRPr="00B25005">
        <w:rPr>
          <w:sz w:val="24"/>
          <w:szCs w:val="24"/>
          <w:lang w:val="en-US"/>
        </w:rPr>
        <w:t xml:space="preserve"> October 2022 applicants filed a notice of appeal against both conviction and sentence.  The applicants now seek their release from custody pending the hearing of their appeal.  The application is opposed by the state.</w:t>
      </w:r>
    </w:p>
    <w:p w:rsidR="00DC317A" w:rsidRPr="00B25005" w:rsidRDefault="00DC317A" w:rsidP="00B25005">
      <w:pPr>
        <w:jc w:val="both"/>
        <w:rPr>
          <w:b/>
          <w:sz w:val="24"/>
          <w:szCs w:val="24"/>
          <w:lang w:val="en-US"/>
        </w:rPr>
      </w:pPr>
      <w:r w:rsidRPr="00B25005">
        <w:rPr>
          <w:b/>
          <w:sz w:val="24"/>
          <w:szCs w:val="24"/>
          <w:lang w:val="en-US"/>
        </w:rPr>
        <w:t>Background facts</w:t>
      </w:r>
    </w:p>
    <w:p w:rsidR="00DC317A" w:rsidRPr="00B25005" w:rsidRDefault="00DC317A" w:rsidP="00B25005">
      <w:pPr>
        <w:jc w:val="both"/>
        <w:rPr>
          <w:sz w:val="24"/>
          <w:szCs w:val="24"/>
          <w:lang w:val="en-US"/>
        </w:rPr>
      </w:pPr>
      <w:r w:rsidRPr="00B25005">
        <w:rPr>
          <w:sz w:val="24"/>
          <w:szCs w:val="24"/>
          <w:lang w:val="en-US"/>
        </w:rPr>
        <w:tab/>
        <w:t xml:space="preserve">It was the state case that sometime between October 2021 </w:t>
      </w:r>
      <w:r w:rsidR="00974E12" w:rsidRPr="00B25005">
        <w:rPr>
          <w:sz w:val="24"/>
          <w:szCs w:val="24"/>
          <w:lang w:val="en-US"/>
        </w:rPr>
        <w:t>a</w:t>
      </w:r>
      <w:r w:rsidRPr="00B25005">
        <w:rPr>
          <w:sz w:val="24"/>
          <w:szCs w:val="24"/>
          <w:lang w:val="en-US"/>
        </w:rPr>
        <w:t>nd 20</w:t>
      </w:r>
      <w:r w:rsidRPr="00B25005">
        <w:rPr>
          <w:sz w:val="24"/>
          <w:szCs w:val="24"/>
          <w:vertAlign w:val="superscript"/>
          <w:lang w:val="en-US"/>
        </w:rPr>
        <w:t>th</w:t>
      </w:r>
      <w:r w:rsidRPr="00B25005">
        <w:rPr>
          <w:sz w:val="24"/>
          <w:szCs w:val="24"/>
          <w:lang w:val="en-US"/>
        </w:rPr>
        <w:t xml:space="preserve"> June 2022, 1</w:t>
      </w:r>
      <w:r w:rsidRPr="00B25005">
        <w:rPr>
          <w:sz w:val="24"/>
          <w:szCs w:val="24"/>
          <w:vertAlign w:val="superscript"/>
          <w:lang w:val="en-US"/>
        </w:rPr>
        <w:t>st</w:t>
      </w:r>
      <w:r w:rsidRPr="00B25005">
        <w:rPr>
          <w:sz w:val="24"/>
          <w:szCs w:val="24"/>
          <w:lang w:val="en-US"/>
        </w:rPr>
        <w:t xml:space="preserve"> applicant acting in con</w:t>
      </w:r>
      <w:r w:rsidR="00974E12" w:rsidRPr="00B25005">
        <w:rPr>
          <w:sz w:val="24"/>
          <w:szCs w:val="24"/>
          <w:lang w:val="en-US"/>
        </w:rPr>
        <w:t>n</w:t>
      </w:r>
      <w:r w:rsidRPr="00B25005">
        <w:rPr>
          <w:sz w:val="24"/>
          <w:szCs w:val="24"/>
          <w:lang w:val="en-US"/>
        </w:rPr>
        <w:t>ivance with 2</w:t>
      </w:r>
      <w:r w:rsidRPr="00B25005">
        <w:rPr>
          <w:sz w:val="24"/>
          <w:szCs w:val="24"/>
          <w:vertAlign w:val="superscript"/>
          <w:lang w:val="en-US"/>
        </w:rPr>
        <w:t>nd</w:t>
      </w:r>
      <w:r w:rsidRPr="00B25005">
        <w:rPr>
          <w:sz w:val="24"/>
          <w:szCs w:val="24"/>
          <w:lang w:val="en-US"/>
        </w:rPr>
        <w:t xml:space="preserve"> and 3</w:t>
      </w:r>
      <w:r w:rsidRPr="00B25005">
        <w:rPr>
          <w:sz w:val="24"/>
          <w:szCs w:val="24"/>
          <w:vertAlign w:val="superscript"/>
          <w:lang w:val="en-US"/>
        </w:rPr>
        <w:t>rd</w:t>
      </w:r>
      <w:r w:rsidRPr="00B25005">
        <w:rPr>
          <w:sz w:val="24"/>
          <w:szCs w:val="24"/>
          <w:lang w:val="en-US"/>
        </w:rPr>
        <w:t xml:space="preserve"> applicants stole 9 beasts belongin</w:t>
      </w:r>
      <w:r w:rsidR="00072A1B">
        <w:rPr>
          <w:sz w:val="24"/>
          <w:szCs w:val="24"/>
          <w:lang w:val="en-US"/>
        </w:rPr>
        <w:t>g to different complainants from Simukwe grazing area</w:t>
      </w:r>
      <w:r w:rsidR="00B57806" w:rsidRPr="00B25005">
        <w:rPr>
          <w:sz w:val="24"/>
          <w:szCs w:val="24"/>
          <w:lang w:val="en-US"/>
        </w:rPr>
        <w:t>, Kezi.  The state alleged that 3 of the beasts were recovered while being driven by the applicants.  Subsequent follow ups by the complainants led to the recovery of 2 more beasts belonging to one of the complainants from 1</w:t>
      </w:r>
      <w:r w:rsidR="00B57806" w:rsidRPr="00B25005">
        <w:rPr>
          <w:sz w:val="24"/>
          <w:szCs w:val="24"/>
          <w:vertAlign w:val="superscript"/>
          <w:lang w:val="en-US"/>
        </w:rPr>
        <w:t>st</w:t>
      </w:r>
      <w:r w:rsidR="00B57806" w:rsidRPr="00B25005">
        <w:rPr>
          <w:sz w:val="24"/>
          <w:szCs w:val="24"/>
          <w:lang w:val="en-US"/>
        </w:rPr>
        <w:t xml:space="preserve"> applicant’s homestead in the Hobodo area, Kezi.  In their defence, applicants denied the allegations of stock theft.  1</w:t>
      </w:r>
      <w:r w:rsidR="00B57806" w:rsidRPr="00B25005">
        <w:rPr>
          <w:sz w:val="24"/>
          <w:szCs w:val="24"/>
          <w:vertAlign w:val="superscript"/>
          <w:lang w:val="en-US"/>
        </w:rPr>
        <w:t>st</w:t>
      </w:r>
      <w:r w:rsidR="00B57806" w:rsidRPr="00B25005">
        <w:rPr>
          <w:sz w:val="24"/>
          <w:szCs w:val="24"/>
          <w:lang w:val="en-US"/>
        </w:rPr>
        <w:t xml:space="preserve"> applicant conte</w:t>
      </w:r>
      <w:r w:rsidR="00974E12" w:rsidRPr="00B25005">
        <w:rPr>
          <w:sz w:val="24"/>
          <w:szCs w:val="24"/>
          <w:lang w:val="en-US"/>
        </w:rPr>
        <w:t>n</w:t>
      </w:r>
      <w:r w:rsidR="00B57806" w:rsidRPr="00B25005">
        <w:rPr>
          <w:sz w:val="24"/>
          <w:szCs w:val="24"/>
          <w:lang w:val="en-US"/>
        </w:rPr>
        <w:t xml:space="preserve">ded that there existed an agreement between him and one </w:t>
      </w:r>
      <w:proofErr w:type="spellStart"/>
      <w:r w:rsidR="00B57806" w:rsidRPr="00B25005">
        <w:rPr>
          <w:sz w:val="24"/>
          <w:szCs w:val="24"/>
          <w:lang w:val="en-US"/>
        </w:rPr>
        <w:t>Lizwe</w:t>
      </w:r>
      <w:proofErr w:type="spellEnd"/>
      <w:r w:rsidR="00B57806" w:rsidRPr="00B25005">
        <w:rPr>
          <w:sz w:val="24"/>
          <w:szCs w:val="24"/>
          <w:lang w:val="en-US"/>
        </w:rPr>
        <w:t xml:space="preserve"> </w:t>
      </w:r>
      <w:proofErr w:type="spellStart"/>
      <w:r w:rsidR="00B57806" w:rsidRPr="00B25005">
        <w:rPr>
          <w:sz w:val="24"/>
          <w:szCs w:val="24"/>
          <w:lang w:val="en-US"/>
        </w:rPr>
        <w:t>Moyo</w:t>
      </w:r>
      <w:proofErr w:type="spellEnd"/>
      <w:r w:rsidR="00B57806" w:rsidRPr="00B25005">
        <w:rPr>
          <w:sz w:val="24"/>
          <w:szCs w:val="24"/>
          <w:lang w:val="en-US"/>
        </w:rPr>
        <w:t xml:space="preserve"> of </w:t>
      </w:r>
      <w:proofErr w:type="spellStart"/>
      <w:r w:rsidR="00B57806" w:rsidRPr="00B25005">
        <w:rPr>
          <w:sz w:val="24"/>
          <w:szCs w:val="24"/>
          <w:lang w:val="en-US"/>
        </w:rPr>
        <w:t>Sinayi</w:t>
      </w:r>
      <w:proofErr w:type="spellEnd"/>
      <w:r w:rsidR="00B57806" w:rsidRPr="00B25005">
        <w:rPr>
          <w:sz w:val="24"/>
          <w:szCs w:val="24"/>
          <w:lang w:val="en-US"/>
        </w:rPr>
        <w:t xml:space="preserve"> Village</w:t>
      </w:r>
      <w:r w:rsidR="00A72C2E">
        <w:rPr>
          <w:sz w:val="24"/>
          <w:szCs w:val="24"/>
          <w:lang w:val="en-US"/>
        </w:rPr>
        <w:t>,</w:t>
      </w:r>
      <w:r w:rsidR="00B57806" w:rsidRPr="00B25005">
        <w:rPr>
          <w:sz w:val="24"/>
          <w:szCs w:val="24"/>
          <w:lang w:val="en-US"/>
        </w:rPr>
        <w:t xml:space="preserve"> in terms of which Lizwe exchanged a bull and 2 heifers with </w:t>
      </w:r>
      <w:r w:rsidR="00B57806" w:rsidRPr="00B25005">
        <w:rPr>
          <w:sz w:val="24"/>
          <w:szCs w:val="24"/>
          <w:lang w:val="en-US"/>
        </w:rPr>
        <w:lastRenderedPageBreak/>
        <w:t>1</w:t>
      </w:r>
      <w:r w:rsidR="00B57806" w:rsidRPr="00B25005">
        <w:rPr>
          <w:sz w:val="24"/>
          <w:szCs w:val="24"/>
          <w:vertAlign w:val="superscript"/>
          <w:lang w:val="en-US"/>
        </w:rPr>
        <w:t>st</w:t>
      </w:r>
      <w:r w:rsidR="00B57806" w:rsidRPr="00B25005">
        <w:rPr>
          <w:sz w:val="24"/>
          <w:szCs w:val="24"/>
          <w:lang w:val="en-US"/>
        </w:rPr>
        <w:t xml:space="preserve"> applicant for 4 oxen.  In or around June 2022, in order </w:t>
      </w:r>
      <w:r w:rsidR="001A3C8C" w:rsidRPr="00B25005">
        <w:rPr>
          <w:sz w:val="24"/>
          <w:szCs w:val="24"/>
          <w:lang w:val="en-US"/>
        </w:rPr>
        <w:t>t</w:t>
      </w:r>
      <w:r w:rsidR="00B57806" w:rsidRPr="00B25005">
        <w:rPr>
          <w:sz w:val="24"/>
          <w:szCs w:val="24"/>
          <w:lang w:val="en-US"/>
        </w:rPr>
        <w:t>o fulfill his part of the contract, 1</w:t>
      </w:r>
      <w:r w:rsidR="00B57806" w:rsidRPr="00B25005">
        <w:rPr>
          <w:sz w:val="24"/>
          <w:szCs w:val="24"/>
          <w:vertAlign w:val="superscript"/>
          <w:lang w:val="en-US"/>
        </w:rPr>
        <w:t>st</w:t>
      </w:r>
      <w:r w:rsidR="00B57806" w:rsidRPr="00B25005">
        <w:rPr>
          <w:sz w:val="24"/>
          <w:szCs w:val="24"/>
          <w:lang w:val="en-US"/>
        </w:rPr>
        <w:t xml:space="preserve"> applicant hired 2</w:t>
      </w:r>
      <w:r w:rsidR="00B57806" w:rsidRPr="00B25005">
        <w:rPr>
          <w:sz w:val="24"/>
          <w:szCs w:val="24"/>
          <w:vertAlign w:val="superscript"/>
          <w:lang w:val="en-US"/>
        </w:rPr>
        <w:t>nd</w:t>
      </w:r>
      <w:r w:rsidR="00B57806" w:rsidRPr="00B25005">
        <w:rPr>
          <w:sz w:val="24"/>
          <w:szCs w:val="24"/>
          <w:lang w:val="en-US"/>
        </w:rPr>
        <w:t xml:space="preserve"> and 3</w:t>
      </w:r>
      <w:r w:rsidR="00B57806" w:rsidRPr="00B25005">
        <w:rPr>
          <w:sz w:val="24"/>
          <w:szCs w:val="24"/>
          <w:vertAlign w:val="superscript"/>
          <w:lang w:val="en-US"/>
        </w:rPr>
        <w:t>rd</w:t>
      </w:r>
      <w:r w:rsidR="00B57806" w:rsidRPr="00B25005">
        <w:rPr>
          <w:sz w:val="24"/>
          <w:szCs w:val="24"/>
          <w:lang w:val="en-US"/>
        </w:rPr>
        <w:t xml:space="preserve"> applicant to take his 2 oxen to Lizwe Moyo’s homestead.  In order to minimize the risk of the 2 beasts running away 1</w:t>
      </w:r>
      <w:r w:rsidR="00B57806" w:rsidRPr="00B25005">
        <w:rPr>
          <w:sz w:val="24"/>
          <w:szCs w:val="24"/>
          <w:vertAlign w:val="superscript"/>
          <w:lang w:val="en-US"/>
        </w:rPr>
        <w:t>st</w:t>
      </w:r>
      <w:r w:rsidR="00B57806" w:rsidRPr="00B25005">
        <w:rPr>
          <w:sz w:val="24"/>
          <w:szCs w:val="24"/>
          <w:lang w:val="en-US"/>
        </w:rPr>
        <w:t xml:space="preserve"> applicant instructed 2</w:t>
      </w:r>
      <w:r w:rsidR="00B57806" w:rsidRPr="00B25005">
        <w:rPr>
          <w:sz w:val="24"/>
          <w:szCs w:val="24"/>
          <w:vertAlign w:val="superscript"/>
          <w:lang w:val="en-US"/>
        </w:rPr>
        <w:t>nd</w:t>
      </w:r>
      <w:r w:rsidR="00B57806" w:rsidRPr="00B25005">
        <w:rPr>
          <w:sz w:val="24"/>
          <w:szCs w:val="24"/>
          <w:lang w:val="en-US"/>
        </w:rPr>
        <w:t xml:space="preserve"> and 3</w:t>
      </w:r>
      <w:r w:rsidR="00B57806" w:rsidRPr="00B25005">
        <w:rPr>
          <w:sz w:val="24"/>
          <w:szCs w:val="24"/>
          <w:vertAlign w:val="superscript"/>
          <w:lang w:val="en-US"/>
        </w:rPr>
        <w:t>rd</w:t>
      </w:r>
      <w:r w:rsidR="00B57806" w:rsidRPr="00B25005">
        <w:rPr>
          <w:sz w:val="24"/>
          <w:szCs w:val="24"/>
          <w:lang w:val="en-US"/>
        </w:rPr>
        <w:t xml:space="preserve"> applicants to take 4 beasts belonging to a neighbor to be used as escort.  In </w:t>
      </w:r>
      <w:r w:rsidR="001F7E5C" w:rsidRPr="00B25005">
        <w:rPr>
          <w:sz w:val="24"/>
          <w:szCs w:val="24"/>
          <w:lang w:val="en-US"/>
        </w:rPr>
        <w:t>simple terms the neighbour’s</w:t>
      </w:r>
      <w:r w:rsidR="00B57806" w:rsidRPr="00B25005">
        <w:rPr>
          <w:sz w:val="24"/>
          <w:szCs w:val="24"/>
          <w:lang w:val="en-US"/>
        </w:rPr>
        <w:t xml:space="preserve"> beasts were used to make it easy for the applicant</w:t>
      </w:r>
      <w:r w:rsidR="00E002B3">
        <w:rPr>
          <w:sz w:val="24"/>
          <w:szCs w:val="24"/>
          <w:lang w:val="en-US"/>
        </w:rPr>
        <w:t>s</w:t>
      </w:r>
      <w:r w:rsidR="00B57806" w:rsidRPr="00B25005">
        <w:rPr>
          <w:sz w:val="24"/>
          <w:szCs w:val="24"/>
          <w:lang w:val="en-US"/>
        </w:rPr>
        <w:t xml:space="preserve"> to drive the cattle to their intended destination.  Applicants state that at no time di</w:t>
      </w:r>
      <w:r w:rsidR="007E2DB3" w:rsidRPr="00B25005">
        <w:rPr>
          <w:sz w:val="24"/>
          <w:szCs w:val="24"/>
          <w:lang w:val="en-US"/>
        </w:rPr>
        <w:t>d</w:t>
      </w:r>
      <w:r w:rsidR="00B57806" w:rsidRPr="00B25005">
        <w:rPr>
          <w:sz w:val="24"/>
          <w:szCs w:val="24"/>
          <w:lang w:val="en-US"/>
        </w:rPr>
        <w:t xml:space="preserve"> they intend to steal the com</w:t>
      </w:r>
      <w:r w:rsidR="001F7E5C" w:rsidRPr="00B25005">
        <w:rPr>
          <w:sz w:val="24"/>
          <w:szCs w:val="24"/>
          <w:lang w:val="en-US"/>
        </w:rPr>
        <w:t>p</w:t>
      </w:r>
      <w:r w:rsidR="00B57806" w:rsidRPr="00B25005">
        <w:rPr>
          <w:sz w:val="24"/>
          <w:szCs w:val="24"/>
          <w:lang w:val="en-US"/>
        </w:rPr>
        <w:t>lainant’s cattle.</w:t>
      </w:r>
    </w:p>
    <w:p w:rsidR="00B57806" w:rsidRPr="00B25005" w:rsidRDefault="00B57806" w:rsidP="00B25005">
      <w:pPr>
        <w:jc w:val="both"/>
        <w:rPr>
          <w:b/>
          <w:sz w:val="24"/>
          <w:szCs w:val="24"/>
          <w:lang w:val="en-US"/>
        </w:rPr>
      </w:pPr>
      <w:r w:rsidRPr="00B25005">
        <w:rPr>
          <w:b/>
          <w:sz w:val="24"/>
          <w:szCs w:val="24"/>
          <w:lang w:val="en-US"/>
        </w:rPr>
        <w:t>Submissions by the applicants</w:t>
      </w:r>
    </w:p>
    <w:p w:rsidR="00B57806" w:rsidRPr="00B25005" w:rsidRDefault="00B57806" w:rsidP="00B25005">
      <w:pPr>
        <w:jc w:val="both"/>
        <w:rPr>
          <w:sz w:val="24"/>
          <w:szCs w:val="24"/>
          <w:lang w:val="en-US"/>
        </w:rPr>
      </w:pPr>
      <w:r w:rsidRPr="00B25005">
        <w:rPr>
          <w:sz w:val="24"/>
          <w:szCs w:val="24"/>
          <w:lang w:val="en-US"/>
        </w:rPr>
        <w:tab/>
        <w:t xml:space="preserve">Applicants submit that the court </w:t>
      </w:r>
      <w:r w:rsidRPr="00B25005">
        <w:rPr>
          <w:i/>
          <w:sz w:val="24"/>
          <w:szCs w:val="24"/>
          <w:lang w:val="en-US"/>
        </w:rPr>
        <w:t>a quo</w:t>
      </w:r>
      <w:r w:rsidRPr="00B25005">
        <w:rPr>
          <w:sz w:val="24"/>
          <w:szCs w:val="24"/>
          <w:lang w:val="en-US"/>
        </w:rPr>
        <w:t xml:space="preserve"> erred and misdirected itself in </w:t>
      </w:r>
      <w:r w:rsidR="001F7E5C" w:rsidRPr="00B25005">
        <w:rPr>
          <w:sz w:val="24"/>
          <w:szCs w:val="24"/>
          <w:lang w:val="en-US"/>
        </w:rPr>
        <w:t>concluding t</w:t>
      </w:r>
      <w:r w:rsidRPr="00B25005">
        <w:rPr>
          <w:sz w:val="24"/>
          <w:szCs w:val="24"/>
          <w:lang w:val="en-US"/>
        </w:rPr>
        <w:t xml:space="preserve">hat the state had proved its case beyond reasonable doubt.  Further, applicants argue that the court </w:t>
      </w:r>
      <w:r w:rsidRPr="00B25005">
        <w:rPr>
          <w:i/>
          <w:sz w:val="24"/>
          <w:szCs w:val="24"/>
          <w:lang w:val="en-US"/>
        </w:rPr>
        <w:t>a quo</w:t>
      </w:r>
      <w:r w:rsidRPr="00B25005">
        <w:rPr>
          <w:sz w:val="24"/>
          <w:szCs w:val="24"/>
          <w:lang w:val="en-US"/>
        </w:rPr>
        <w:t xml:space="preserve"> erred and </w:t>
      </w:r>
      <w:r w:rsidR="001F7E5C" w:rsidRPr="00B25005">
        <w:rPr>
          <w:sz w:val="24"/>
          <w:szCs w:val="24"/>
          <w:lang w:val="en-US"/>
        </w:rPr>
        <w:t>m</w:t>
      </w:r>
      <w:r w:rsidRPr="00B25005">
        <w:rPr>
          <w:sz w:val="24"/>
          <w:szCs w:val="24"/>
          <w:lang w:val="en-US"/>
        </w:rPr>
        <w:t>is</w:t>
      </w:r>
      <w:r w:rsidR="001F7E5C" w:rsidRPr="00B25005">
        <w:rPr>
          <w:sz w:val="24"/>
          <w:szCs w:val="24"/>
          <w:lang w:val="en-US"/>
        </w:rPr>
        <w:t>-</w:t>
      </w:r>
      <w:r w:rsidRPr="00B25005">
        <w:rPr>
          <w:sz w:val="24"/>
          <w:szCs w:val="24"/>
          <w:lang w:val="en-US"/>
        </w:rPr>
        <w:t>directed itself in concluding that the applicants had</w:t>
      </w:r>
      <w:r w:rsidR="001F7E5C" w:rsidRPr="00B25005">
        <w:rPr>
          <w:sz w:val="24"/>
          <w:szCs w:val="24"/>
          <w:lang w:val="en-US"/>
        </w:rPr>
        <w:t xml:space="preserve"> worked in common purpose in he alleged commission of the stock theft when there was no factual basis for that conclusion.  Applicants contend that the court </w:t>
      </w:r>
      <w:r w:rsidR="001F7E5C" w:rsidRPr="00B25005">
        <w:rPr>
          <w:i/>
          <w:sz w:val="24"/>
          <w:szCs w:val="24"/>
          <w:lang w:val="en-US"/>
        </w:rPr>
        <w:t>a quo</w:t>
      </w:r>
      <w:r w:rsidR="001F7E5C" w:rsidRPr="00B25005">
        <w:rPr>
          <w:sz w:val="24"/>
          <w:szCs w:val="24"/>
          <w:lang w:val="en-US"/>
        </w:rPr>
        <w:t xml:space="preserve"> erred when it convicted 2</w:t>
      </w:r>
      <w:r w:rsidR="001F7E5C" w:rsidRPr="00B25005">
        <w:rPr>
          <w:sz w:val="24"/>
          <w:szCs w:val="24"/>
          <w:vertAlign w:val="superscript"/>
          <w:lang w:val="en-US"/>
        </w:rPr>
        <w:t>nd</w:t>
      </w:r>
      <w:r w:rsidR="001F7E5C" w:rsidRPr="00B25005">
        <w:rPr>
          <w:sz w:val="24"/>
          <w:szCs w:val="24"/>
          <w:lang w:val="en-US"/>
        </w:rPr>
        <w:t xml:space="preserve"> and 3</w:t>
      </w:r>
      <w:r w:rsidR="001F7E5C" w:rsidRPr="00B25005">
        <w:rPr>
          <w:sz w:val="24"/>
          <w:szCs w:val="24"/>
          <w:vertAlign w:val="superscript"/>
          <w:lang w:val="en-US"/>
        </w:rPr>
        <w:t>rd</w:t>
      </w:r>
      <w:r w:rsidR="001F7E5C" w:rsidRPr="00B25005">
        <w:rPr>
          <w:sz w:val="24"/>
          <w:szCs w:val="24"/>
          <w:lang w:val="en-US"/>
        </w:rPr>
        <w:t xml:space="preserve"> applicants in terms of section 114 (2) (b) of the Criminal Code when they had not been charged for contravening that particular section.  Applicants argued that there are bright prospects of success on appeal and that there would be </w:t>
      </w:r>
      <w:proofErr w:type="spellStart"/>
      <w:r w:rsidR="001F7E5C" w:rsidRPr="00B25005">
        <w:rPr>
          <w:sz w:val="24"/>
          <w:szCs w:val="24"/>
          <w:lang w:val="en-US"/>
        </w:rPr>
        <w:t>not</w:t>
      </w:r>
      <w:proofErr w:type="spellEnd"/>
      <w:r w:rsidR="001F7E5C" w:rsidRPr="00B25005">
        <w:rPr>
          <w:sz w:val="24"/>
          <w:szCs w:val="24"/>
          <w:lang w:val="en-US"/>
        </w:rPr>
        <w:t xml:space="preserve"> </w:t>
      </w:r>
      <w:r w:rsidR="007A0B71">
        <w:rPr>
          <w:sz w:val="24"/>
          <w:szCs w:val="24"/>
          <w:lang w:val="en-US"/>
        </w:rPr>
        <w:t>d</w:t>
      </w:r>
      <w:r w:rsidR="001F7E5C" w:rsidRPr="00B25005">
        <w:rPr>
          <w:sz w:val="24"/>
          <w:szCs w:val="24"/>
          <w:lang w:val="en-US"/>
        </w:rPr>
        <w:t xml:space="preserve">anger to the due administration of justice as there is no risk of abscondment.  Applicants argue that without proof of direct evidence, the state sought to rely on circumstantial evidence.  The court </w:t>
      </w:r>
      <w:r w:rsidR="001F7E5C" w:rsidRPr="00B25005">
        <w:rPr>
          <w:i/>
          <w:sz w:val="24"/>
          <w:szCs w:val="24"/>
          <w:lang w:val="en-US"/>
        </w:rPr>
        <w:t>a quo</w:t>
      </w:r>
      <w:r w:rsidR="001F7E5C" w:rsidRPr="00B25005">
        <w:rPr>
          <w:sz w:val="24"/>
          <w:szCs w:val="24"/>
          <w:lang w:val="en-US"/>
        </w:rPr>
        <w:t xml:space="preserve"> concluded that because 2</w:t>
      </w:r>
      <w:r w:rsidR="001F7E5C" w:rsidRPr="00B25005">
        <w:rPr>
          <w:sz w:val="24"/>
          <w:szCs w:val="24"/>
          <w:vertAlign w:val="superscript"/>
          <w:lang w:val="en-US"/>
        </w:rPr>
        <w:t>nd</w:t>
      </w:r>
      <w:r w:rsidR="001F7E5C" w:rsidRPr="00B25005">
        <w:rPr>
          <w:sz w:val="24"/>
          <w:szCs w:val="24"/>
          <w:lang w:val="en-US"/>
        </w:rPr>
        <w:t xml:space="preserve"> and 3</w:t>
      </w:r>
      <w:r w:rsidR="001F7E5C" w:rsidRPr="00B25005">
        <w:rPr>
          <w:sz w:val="24"/>
          <w:szCs w:val="24"/>
          <w:vertAlign w:val="superscript"/>
          <w:lang w:val="en-US"/>
        </w:rPr>
        <w:t>rd</w:t>
      </w:r>
      <w:r w:rsidR="001F7E5C" w:rsidRPr="00B25005">
        <w:rPr>
          <w:sz w:val="24"/>
          <w:szCs w:val="24"/>
          <w:lang w:val="en-US"/>
        </w:rPr>
        <w:t xml:space="preserve"> applicants were seen driving the 4 beasts in the Muzola area, Kezi an inference should be drawn that they indeed stole the beasts in question.  Applicants argue that all the essential elements of the charge were not established beyond reasonable doubt.  For that reason applicants submit that they have a fighting chance on appeal.</w:t>
      </w:r>
    </w:p>
    <w:p w:rsidR="001F7E5C" w:rsidRPr="00B25005" w:rsidRDefault="001F7E5C" w:rsidP="00B25005">
      <w:pPr>
        <w:jc w:val="both"/>
        <w:rPr>
          <w:b/>
          <w:sz w:val="24"/>
          <w:szCs w:val="24"/>
          <w:lang w:val="en-US"/>
        </w:rPr>
      </w:pPr>
      <w:r w:rsidRPr="00B25005">
        <w:rPr>
          <w:b/>
          <w:sz w:val="24"/>
          <w:szCs w:val="24"/>
          <w:lang w:val="en-US"/>
        </w:rPr>
        <w:t>Submissions by the respondent</w:t>
      </w:r>
    </w:p>
    <w:p w:rsidR="001F7E5C" w:rsidRPr="00B25005" w:rsidRDefault="001F7E5C" w:rsidP="00B25005">
      <w:pPr>
        <w:jc w:val="both"/>
        <w:rPr>
          <w:sz w:val="24"/>
          <w:szCs w:val="24"/>
          <w:lang w:val="en-US"/>
        </w:rPr>
      </w:pPr>
      <w:r w:rsidRPr="00B25005">
        <w:rPr>
          <w:sz w:val="24"/>
          <w:szCs w:val="24"/>
          <w:lang w:val="en-US"/>
        </w:rPr>
        <w:tab/>
        <w:t>The state submits that there are</w:t>
      </w:r>
      <w:r w:rsidR="00D61AAC">
        <w:rPr>
          <w:sz w:val="24"/>
          <w:szCs w:val="24"/>
          <w:lang w:val="en-US"/>
        </w:rPr>
        <w:t xml:space="preserve"> no </w:t>
      </w:r>
      <w:r w:rsidRPr="00B25005">
        <w:rPr>
          <w:sz w:val="24"/>
          <w:szCs w:val="24"/>
          <w:lang w:val="en-US"/>
        </w:rPr>
        <w:t>reasonable prospects of success on appeal.  Further, the state avers that the presumption of innocence no longer operates in favour of the applicants as they have</w:t>
      </w:r>
      <w:r w:rsidR="00635DBC">
        <w:rPr>
          <w:sz w:val="24"/>
          <w:szCs w:val="24"/>
          <w:lang w:val="en-US"/>
        </w:rPr>
        <w:t xml:space="preserve"> since</w:t>
      </w:r>
      <w:r w:rsidRPr="00B25005">
        <w:rPr>
          <w:sz w:val="24"/>
          <w:szCs w:val="24"/>
          <w:lang w:val="en-US"/>
        </w:rPr>
        <w:t xml:space="preserve"> been convicted.  It was contended on</w:t>
      </w:r>
      <w:r w:rsidR="007E2DB3" w:rsidRPr="00B25005">
        <w:rPr>
          <w:sz w:val="24"/>
          <w:szCs w:val="24"/>
          <w:lang w:val="en-US"/>
        </w:rPr>
        <w:t xml:space="preserve"> behalf of the respondent that the record of proceedings indicates that the applicant connived to commit the offence.  The respondent vehemently argued th</w:t>
      </w:r>
      <w:r w:rsidR="00362F4A" w:rsidRPr="00B25005">
        <w:rPr>
          <w:sz w:val="24"/>
          <w:szCs w:val="24"/>
          <w:lang w:val="en-US"/>
        </w:rPr>
        <w:t>a</w:t>
      </w:r>
      <w:r w:rsidR="007E2DB3" w:rsidRPr="00B25005">
        <w:rPr>
          <w:sz w:val="24"/>
          <w:szCs w:val="24"/>
          <w:lang w:val="en-US"/>
        </w:rPr>
        <w:t xml:space="preserve">t the court </w:t>
      </w:r>
      <w:r w:rsidR="007E2DB3" w:rsidRPr="00B25005">
        <w:rPr>
          <w:i/>
          <w:sz w:val="24"/>
          <w:szCs w:val="24"/>
          <w:lang w:val="en-US"/>
        </w:rPr>
        <w:t>a quo</w:t>
      </w:r>
      <w:r w:rsidR="007E2DB3" w:rsidRPr="00B25005">
        <w:rPr>
          <w:sz w:val="24"/>
          <w:szCs w:val="24"/>
          <w:lang w:val="en-US"/>
        </w:rPr>
        <w:t xml:space="preserve"> properly assessed the evi</w:t>
      </w:r>
      <w:r w:rsidR="00362F4A" w:rsidRPr="00B25005">
        <w:rPr>
          <w:sz w:val="24"/>
          <w:szCs w:val="24"/>
          <w:lang w:val="en-US"/>
        </w:rPr>
        <w:t>d</w:t>
      </w:r>
      <w:r w:rsidR="007E2DB3" w:rsidRPr="00B25005">
        <w:rPr>
          <w:sz w:val="24"/>
          <w:szCs w:val="24"/>
          <w:lang w:val="en-US"/>
        </w:rPr>
        <w:t>ence presented before finding applicants guilty of the offence.</w:t>
      </w:r>
    </w:p>
    <w:p w:rsidR="007E2DB3" w:rsidRPr="00B25005" w:rsidRDefault="007E2DB3" w:rsidP="00B25005">
      <w:pPr>
        <w:jc w:val="both"/>
        <w:rPr>
          <w:b/>
          <w:sz w:val="24"/>
          <w:szCs w:val="24"/>
          <w:lang w:val="en-US"/>
        </w:rPr>
      </w:pPr>
      <w:r w:rsidRPr="00B25005">
        <w:rPr>
          <w:b/>
          <w:sz w:val="24"/>
          <w:szCs w:val="24"/>
          <w:lang w:val="en-US"/>
        </w:rPr>
        <w:lastRenderedPageBreak/>
        <w:t>Application of the law</w:t>
      </w:r>
    </w:p>
    <w:p w:rsidR="007E2DB3" w:rsidRPr="00B25005" w:rsidRDefault="007E2DB3" w:rsidP="00B25005">
      <w:pPr>
        <w:jc w:val="both"/>
        <w:rPr>
          <w:sz w:val="24"/>
          <w:szCs w:val="24"/>
          <w:lang w:val="en-US"/>
        </w:rPr>
      </w:pPr>
      <w:r w:rsidRPr="00B25005">
        <w:rPr>
          <w:sz w:val="24"/>
          <w:szCs w:val="24"/>
          <w:lang w:val="en-US"/>
        </w:rPr>
        <w:tab/>
        <w:t>Section 123 (1) (b) (ii) of the Criminal Procedure and Evidence Act (Chapter 9:07) empower</w:t>
      </w:r>
      <w:r w:rsidR="00520E60">
        <w:rPr>
          <w:sz w:val="24"/>
          <w:szCs w:val="24"/>
          <w:lang w:val="en-US"/>
        </w:rPr>
        <w:t>s</w:t>
      </w:r>
      <w:r w:rsidRPr="00B25005">
        <w:rPr>
          <w:sz w:val="24"/>
          <w:szCs w:val="24"/>
          <w:lang w:val="en-US"/>
        </w:rPr>
        <w:t xml:space="preserve"> the court to </w:t>
      </w:r>
      <w:r w:rsidR="00362F4A" w:rsidRPr="00B25005">
        <w:rPr>
          <w:sz w:val="24"/>
          <w:szCs w:val="24"/>
          <w:lang w:val="en-US"/>
        </w:rPr>
        <w:t>a</w:t>
      </w:r>
      <w:r w:rsidRPr="00B25005">
        <w:rPr>
          <w:sz w:val="24"/>
          <w:szCs w:val="24"/>
          <w:lang w:val="en-US"/>
        </w:rPr>
        <w:t>dmit a convicted person to bail pending the d</w:t>
      </w:r>
      <w:r w:rsidR="001774ED" w:rsidRPr="00B25005">
        <w:rPr>
          <w:sz w:val="24"/>
          <w:szCs w:val="24"/>
          <w:lang w:val="en-US"/>
        </w:rPr>
        <w:t>e</w:t>
      </w:r>
      <w:r w:rsidRPr="00B25005">
        <w:rPr>
          <w:sz w:val="24"/>
          <w:szCs w:val="24"/>
          <w:lang w:val="en-US"/>
        </w:rPr>
        <w:t>termination of his appeal by the High Court.  Section 115 (2) (b) of the Criminal Procedure and Evid</w:t>
      </w:r>
      <w:r w:rsidR="001774ED" w:rsidRPr="00B25005">
        <w:rPr>
          <w:sz w:val="24"/>
          <w:szCs w:val="24"/>
          <w:lang w:val="en-US"/>
        </w:rPr>
        <w:t>e</w:t>
      </w:r>
      <w:r w:rsidRPr="00B25005">
        <w:rPr>
          <w:sz w:val="24"/>
          <w:szCs w:val="24"/>
          <w:lang w:val="en-US"/>
        </w:rPr>
        <w:t>nce Act provides that where an accused who is in custody in</w:t>
      </w:r>
      <w:r w:rsidR="00974E12" w:rsidRPr="00B25005">
        <w:rPr>
          <w:sz w:val="24"/>
          <w:szCs w:val="24"/>
          <w:lang w:val="en-US"/>
        </w:rPr>
        <w:t xml:space="preserve"> </w:t>
      </w:r>
      <w:r w:rsidRPr="00B25005">
        <w:rPr>
          <w:sz w:val="24"/>
          <w:szCs w:val="24"/>
          <w:lang w:val="en-US"/>
        </w:rPr>
        <w:t>resp</w:t>
      </w:r>
      <w:r w:rsidR="00974E12" w:rsidRPr="00B25005">
        <w:rPr>
          <w:sz w:val="24"/>
          <w:szCs w:val="24"/>
          <w:lang w:val="en-US"/>
        </w:rPr>
        <w:t>e</w:t>
      </w:r>
      <w:r w:rsidRPr="00B25005">
        <w:rPr>
          <w:sz w:val="24"/>
          <w:szCs w:val="24"/>
          <w:lang w:val="en-US"/>
        </w:rPr>
        <w:t xml:space="preserve">ct of an offence applies to be admitted to bail after having been convicted </w:t>
      </w:r>
      <w:r w:rsidR="001774ED" w:rsidRPr="00B25005">
        <w:rPr>
          <w:sz w:val="24"/>
          <w:szCs w:val="24"/>
          <w:lang w:val="en-US"/>
        </w:rPr>
        <w:t>o</w:t>
      </w:r>
      <w:r w:rsidRPr="00B25005">
        <w:rPr>
          <w:sz w:val="24"/>
          <w:szCs w:val="24"/>
          <w:lang w:val="en-US"/>
        </w:rPr>
        <w:t>f an offence, he shall bear the burden of showing on a balance of probabilities that it is in the interests of justice for him to be released on bail.  In this matter, applicants are required to show that there are reasonable prospects of success on appeal.  Applicants are expected to show that there is a realistic chance that th</w:t>
      </w:r>
      <w:r w:rsidR="001774ED" w:rsidRPr="00B25005">
        <w:rPr>
          <w:sz w:val="24"/>
          <w:szCs w:val="24"/>
          <w:lang w:val="en-US"/>
        </w:rPr>
        <w:t>e</w:t>
      </w:r>
      <w:r w:rsidRPr="00B25005">
        <w:rPr>
          <w:sz w:val="24"/>
          <w:szCs w:val="24"/>
          <w:lang w:val="en-US"/>
        </w:rPr>
        <w:t xml:space="preserve"> appeal might succeed.</w:t>
      </w:r>
      <w:r w:rsidR="001774ED" w:rsidRPr="00B25005">
        <w:rPr>
          <w:sz w:val="24"/>
          <w:szCs w:val="24"/>
          <w:lang w:val="en-US"/>
        </w:rPr>
        <w:t xml:space="preserve">  The granting of bail pending appeal turns on interrelated factors.  The prospects of success and the risk of abscond</w:t>
      </w:r>
      <w:r w:rsidR="00974E12" w:rsidRPr="00B25005">
        <w:rPr>
          <w:sz w:val="24"/>
          <w:szCs w:val="24"/>
          <w:lang w:val="en-US"/>
        </w:rPr>
        <w:t>m</w:t>
      </w:r>
      <w:r w:rsidR="001774ED" w:rsidRPr="00B25005">
        <w:rPr>
          <w:sz w:val="24"/>
          <w:szCs w:val="24"/>
          <w:lang w:val="en-US"/>
        </w:rPr>
        <w:t xml:space="preserve">ent if applicants are released on bail pending appeal must be carefully considered.  See </w:t>
      </w:r>
      <w:r w:rsidR="001774ED" w:rsidRPr="00B25005">
        <w:rPr>
          <w:i/>
          <w:sz w:val="24"/>
          <w:szCs w:val="24"/>
          <w:lang w:val="en-US"/>
        </w:rPr>
        <w:t>S</w:t>
      </w:r>
      <w:r w:rsidR="001774ED" w:rsidRPr="00B25005">
        <w:rPr>
          <w:sz w:val="24"/>
          <w:szCs w:val="24"/>
          <w:lang w:val="en-US"/>
        </w:rPr>
        <w:t xml:space="preserve"> v </w:t>
      </w:r>
      <w:r w:rsidR="001774ED" w:rsidRPr="00B25005">
        <w:rPr>
          <w:i/>
          <w:sz w:val="24"/>
          <w:szCs w:val="24"/>
          <w:lang w:val="en-US"/>
        </w:rPr>
        <w:t>Dzawo</w:t>
      </w:r>
      <w:r w:rsidR="001774ED" w:rsidRPr="00B25005">
        <w:rPr>
          <w:sz w:val="24"/>
          <w:szCs w:val="24"/>
          <w:lang w:val="en-US"/>
        </w:rPr>
        <w:t xml:space="preserve"> 1998 (1) ZLR 536 (S) and </w:t>
      </w:r>
      <w:r w:rsidR="001774ED" w:rsidRPr="00B25005">
        <w:rPr>
          <w:i/>
          <w:sz w:val="24"/>
          <w:szCs w:val="24"/>
          <w:lang w:val="en-US"/>
        </w:rPr>
        <w:t>Aitken &amp; Anor</w:t>
      </w:r>
      <w:r w:rsidR="001774ED" w:rsidRPr="00B25005">
        <w:rPr>
          <w:sz w:val="24"/>
          <w:szCs w:val="24"/>
          <w:lang w:val="en-US"/>
        </w:rPr>
        <w:t xml:space="preserve"> v </w:t>
      </w:r>
      <w:r w:rsidR="001774ED" w:rsidRPr="00B25005">
        <w:rPr>
          <w:i/>
          <w:sz w:val="24"/>
          <w:szCs w:val="24"/>
          <w:lang w:val="en-US"/>
        </w:rPr>
        <w:t xml:space="preserve">AG </w:t>
      </w:r>
      <w:r w:rsidR="001774ED" w:rsidRPr="00B25005">
        <w:rPr>
          <w:sz w:val="24"/>
          <w:szCs w:val="24"/>
          <w:lang w:val="en-US"/>
        </w:rPr>
        <w:t>1992 (1) ZLR 24 (S).</w:t>
      </w:r>
    </w:p>
    <w:p w:rsidR="001774ED" w:rsidRPr="00B25005" w:rsidRDefault="001774ED" w:rsidP="00B25005">
      <w:pPr>
        <w:jc w:val="both"/>
        <w:rPr>
          <w:b/>
          <w:sz w:val="24"/>
          <w:szCs w:val="24"/>
          <w:lang w:val="en-US"/>
        </w:rPr>
      </w:pPr>
      <w:r w:rsidRPr="00B25005">
        <w:rPr>
          <w:b/>
          <w:sz w:val="24"/>
          <w:szCs w:val="24"/>
          <w:lang w:val="en-US"/>
        </w:rPr>
        <w:t>Disposition</w:t>
      </w:r>
    </w:p>
    <w:p w:rsidR="001774ED" w:rsidRPr="00B25005" w:rsidRDefault="001774ED" w:rsidP="00B25005">
      <w:pPr>
        <w:jc w:val="both"/>
        <w:rPr>
          <w:sz w:val="24"/>
          <w:szCs w:val="24"/>
          <w:lang w:val="en-US"/>
        </w:rPr>
      </w:pPr>
      <w:r w:rsidRPr="00B25005">
        <w:rPr>
          <w:sz w:val="24"/>
          <w:szCs w:val="24"/>
          <w:lang w:val="en-US"/>
        </w:rPr>
        <w:tab/>
        <w:t>It is my consider</w:t>
      </w:r>
      <w:r w:rsidR="00974E12" w:rsidRPr="00B25005">
        <w:rPr>
          <w:sz w:val="24"/>
          <w:szCs w:val="24"/>
          <w:lang w:val="en-US"/>
        </w:rPr>
        <w:t>e</w:t>
      </w:r>
      <w:r w:rsidRPr="00B25005">
        <w:rPr>
          <w:sz w:val="24"/>
          <w:szCs w:val="24"/>
          <w:lang w:val="en-US"/>
        </w:rPr>
        <w:t>d view that a perusal of th</w:t>
      </w:r>
      <w:r w:rsidR="00974E12" w:rsidRPr="00B25005">
        <w:rPr>
          <w:sz w:val="24"/>
          <w:szCs w:val="24"/>
          <w:lang w:val="en-US"/>
        </w:rPr>
        <w:t>e record reflects that the</w:t>
      </w:r>
      <w:r w:rsidR="001A3C8C" w:rsidRPr="00B25005">
        <w:rPr>
          <w:sz w:val="24"/>
          <w:szCs w:val="24"/>
          <w:lang w:val="en-US"/>
        </w:rPr>
        <w:t xml:space="preserve"> </w:t>
      </w:r>
      <w:r w:rsidR="00974E12" w:rsidRPr="00B25005">
        <w:rPr>
          <w:sz w:val="24"/>
          <w:szCs w:val="24"/>
          <w:lang w:val="en-US"/>
        </w:rPr>
        <w:t>appl</w:t>
      </w:r>
      <w:r w:rsidRPr="00B25005">
        <w:rPr>
          <w:sz w:val="24"/>
          <w:szCs w:val="24"/>
          <w:lang w:val="en-US"/>
        </w:rPr>
        <w:t>icants have reasonable pro</w:t>
      </w:r>
      <w:r w:rsidR="00974E12" w:rsidRPr="00B25005">
        <w:rPr>
          <w:sz w:val="24"/>
          <w:szCs w:val="24"/>
          <w:lang w:val="en-US"/>
        </w:rPr>
        <w:t>s</w:t>
      </w:r>
      <w:r w:rsidRPr="00B25005">
        <w:rPr>
          <w:sz w:val="24"/>
          <w:szCs w:val="24"/>
          <w:lang w:val="en-US"/>
        </w:rPr>
        <w:t>pects of success on appeal.</w:t>
      </w:r>
      <w:r w:rsidR="004523FF">
        <w:rPr>
          <w:sz w:val="24"/>
          <w:szCs w:val="24"/>
          <w:lang w:val="en-US"/>
        </w:rPr>
        <w:t xml:space="preserve"> Applicants’ </w:t>
      </w:r>
      <w:r w:rsidR="008F149C">
        <w:rPr>
          <w:sz w:val="24"/>
          <w:szCs w:val="24"/>
          <w:lang w:val="en-US"/>
        </w:rPr>
        <w:t>defence to the charge</w:t>
      </w:r>
      <w:r w:rsidR="004523FF">
        <w:rPr>
          <w:sz w:val="24"/>
          <w:szCs w:val="24"/>
          <w:lang w:val="en-US"/>
        </w:rPr>
        <w:t xml:space="preserve"> was not entirely discredited and found to be false.</w:t>
      </w:r>
      <w:r w:rsidRPr="00B25005">
        <w:rPr>
          <w:sz w:val="24"/>
          <w:szCs w:val="24"/>
          <w:lang w:val="en-US"/>
        </w:rPr>
        <w:t xml:space="preserve"> </w:t>
      </w:r>
      <w:r w:rsidR="00E35C7E">
        <w:rPr>
          <w:sz w:val="24"/>
          <w:szCs w:val="24"/>
          <w:lang w:val="en-US"/>
        </w:rPr>
        <w:t xml:space="preserve">It is important to underscore the fact that the state carries the burden to prove all the essential elements of the charge in any criminal matter. Where reasonable doubt exists, the court must acquit the accused person. </w:t>
      </w:r>
      <w:r w:rsidRPr="00B25005">
        <w:rPr>
          <w:sz w:val="24"/>
          <w:szCs w:val="24"/>
          <w:lang w:val="en-US"/>
        </w:rPr>
        <w:t xml:space="preserve"> The appeal is</w:t>
      </w:r>
      <w:r w:rsidR="00E35C7E">
        <w:rPr>
          <w:sz w:val="24"/>
          <w:szCs w:val="24"/>
          <w:lang w:val="en-US"/>
        </w:rPr>
        <w:t xml:space="preserve"> in my view,</w:t>
      </w:r>
      <w:r w:rsidR="004523FF">
        <w:rPr>
          <w:sz w:val="24"/>
          <w:szCs w:val="24"/>
          <w:lang w:val="en-US"/>
        </w:rPr>
        <w:t xml:space="preserve"> </w:t>
      </w:r>
      <w:r w:rsidRPr="00B25005">
        <w:rPr>
          <w:sz w:val="24"/>
          <w:szCs w:val="24"/>
          <w:lang w:val="en-US"/>
        </w:rPr>
        <w:t xml:space="preserve"> not entirely hopeless and is not devoid of merit.  In the circumstances, th</w:t>
      </w:r>
      <w:r w:rsidR="00974E12" w:rsidRPr="00B25005">
        <w:rPr>
          <w:sz w:val="24"/>
          <w:szCs w:val="24"/>
          <w:lang w:val="en-US"/>
        </w:rPr>
        <w:t>e</w:t>
      </w:r>
      <w:r w:rsidRPr="00B25005">
        <w:rPr>
          <w:sz w:val="24"/>
          <w:szCs w:val="24"/>
          <w:lang w:val="en-US"/>
        </w:rPr>
        <w:t xml:space="preserve"> application for bail pending appeal is gran</w:t>
      </w:r>
      <w:r w:rsidR="00974E12" w:rsidRPr="00B25005">
        <w:rPr>
          <w:sz w:val="24"/>
          <w:szCs w:val="24"/>
          <w:lang w:val="en-US"/>
        </w:rPr>
        <w:t>t</w:t>
      </w:r>
      <w:r w:rsidRPr="00B25005">
        <w:rPr>
          <w:sz w:val="24"/>
          <w:szCs w:val="24"/>
          <w:lang w:val="en-US"/>
        </w:rPr>
        <w:t>ed in terms of the draft order.</w:t>
      </w:r>
    </w:p>
    <w:p w:rsidR="001774ED" w:rsidRPr="00B25005" w:rsidRDefault="001774ED" w:rsidP="00B25005">
      <w:pPr>
        <w:jc w:val="both"/>
        <w:rPr>
          <w:sz w:val="24"/>
          <w:szCs w:val="24"/>
          <w:lang w:val="en-US"/>
        </w:rPr>
      </w:pPr>
    </w:p>
    <w:p w:rsidR="001774ED" w:rsidRPr="00B25005" w:rsidRDefault="001774ED" w:rsidP="00B25005">
      <w:pPr>
        <w:jc w:val="both"/>
        <w:rPr>
          <w:sz w:val="24"/>
          <w:szCs w:val="24"/>
          <w:lang w:val="en-US"/>
        </w:rPr>
      </w:pPr>
    </w:p>
    <w:p w:rsidR="001774ED" w:rsidRPr="00B25005" w:rsidRDefault="001774ED" w:rsidP="00B25005">
      <w:pPr>
        <w:pStyle w:val="NoSpacing"/>
        <w:jc w:val="both"/>
        <w:rPr>
          <w:sz w:val="24"/>
          <w:szCs w:val="24"/>
          <w:lang w:val="en-US"/>
        </w:rPr>
      </w:pPr>
      <w:r w:rsidRPr="00B25005">
        <w:rPr>
          <w:i/>
          <w:sz w:val="24"/>
          <w:szCs w:val="24"/>
          <w:lang w:val="en-US"/>
        </w:rPr>
        <w:t>Majoko &amp; Majoko</w:t>
      </w:r>
      <w:r w:rsidRPr="00B25005">
        <w:rPr>
          <w:sz w:val="24"/>
          <w:szCs w:val="24"/>
          <w:lang w:val="en-US"/>
        </w:rPr>
        <w:t xml:space="preserve"> applicants’ legal practitioners</w:t>
      </w:r>
    </w:p>
    <w:p w:rsidR="001774ED" w:rsidRPr="00B25005" w:rsidRDefault="001774ED" w:rsidP="00B25005">
      <w:pPr>
        <w:pStyle w:val="NoSpacing"/>
        <w:jc w:val="both"/>
        <w:rPr>
          <w:sz w:val="24"/>
          <w:szCs w:val="24"/>
          <w:lang w:val="en-US"/>
        </w:rPr>
      </w:pPr>
      <w:r w:rsidRPr="00B25005">
        <w:rPr>
          <w:i/>
          <w:sz w:val="24"/>
          <w:szCs w:val="24"/>
          <w:lang w:val="en-US"/>
        </w:rPr>
        <w:t>National Prosecuting Authority</w:t>
      </w:r>
      <w:r w:rsidRPr="00B25005">
        <w:rPr>
          <w:sz w:val="24"/>
          <w:szCs w:val="24"/>
          <w:lang w:val="en-US"/>
        </w:rPr>
        <w:t>, respondent’s legal practitioners</w:t>
      </w:r>
    </w:p>
    <w:sectPr w:rsidR="001774ED" w:rsidRPr="00B25005" w:rsidSect="00474D7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706" w:rsidRDefault="00471706" w:rsidP="001A3C8C">
      <w:pPr>
        <w:spacing w:after="0" w:line="240" w:lineRule="auto"/>
      </w:pPr>
      <w:r>
        <w:separator/>
      </w:r>
    </w:p>
  </w:endnote>
  <w:endnote w:type="continuationSeparator" w:id="0">
    <w:p w:rsidR="00471706" w:rsidRDefault="00471706" w:rsidP="001A3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706" w:rsidRDefault="00471706" w:rsidP="001A3C8C">
      <w:pPr>
        <w:spacing w:after="0" w:line="240" w:lineRule="auto"/>
      </w:pPr>
      <w:r>
        <w:separator/>
      </w:r>
    </w:p>
  </w:footnote>
  <w:footnote w:type="continuationSeparator" w:id="0">
    <w:p w:rsidR="00471706" w:rsidRDefault="00471706" w:rsidP="001A3C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7074528"/>
      <w:docPartObj>
        <w:docPartGallery w:val="Page Numbers (Top of Page)"/>
        <w:docPartUnique/>
      </w:docPartObj>
    </w:sdtPr>
    <w:sdtEndPr>
      <w:rPr>
        <w:noProof/>
      </w:rPr>
    </w:sdtEndPr>
    <w:sdtContent>
      <w:p w:rsidR="001A3C8C" w:rsidRDefault="00474D71">
        <w:pPr>
          <w:pStyle w:val="Header"/>
          <w:jc w:val="right"/>
          <w:rPr>
            <w:noProof/>
          </w:rPr>
        </w:pPr>
        <w:r>
          <w:fldChar w:fldCharType="begin"/>
        </w:r>
        <w:r w:rsidR="001A3C8C">
          <w:instrText xml:space="preserve"> PAGE   \* MERGEFORMAT </w:instrText>
        </w:r>
        <w:r>
          <w:fldChar w:fldCharType="separate"/>
        </w:r>
        <w:r w:rsidR="00D26183">
          <w:rPr>
            <w:noProof/>
          </w:rPr>
          <w:t>1</w:t>
        </w:r>
        <w:r>
          <w:rPr>
            <w:noProof/>
          </w:rPr>
          <w:fldChar w:fldCharType="end"/>
        </w:r>
      </w:p>
      <w:p w:rsidR="001A3C8C" w:rsidRDefault="001A3C8C">
        <w:pPr>
          <w:pStyle w:val="Header"/>
          <w:jc w:val="right"/>
          <w:rPr>
            <w:noProof/>
          </w:rPr>
        </w:pPr>
        <w:r>
          <w:rPr>
            <w:noProof/>
          </w:rPr>
          <w:t xml:space="preserve">HB </w:t>
        </w:r>
        <w:r w:rsidR="00D26183">
          <w:rPr>
            <w:noProof/>
          </w:rPr>
          <w:t>10</w:t>
        </w:r>
        <w:r>
          <w:rPr>
            <w:noProof/>
          </w:rPr>
          <w:t>/23</w:t>
        </w:r>
      </w:p>
      <w:p w:rsidR="001A3C8C" w:rsidRDefault="001A3C8C">
        <w:pPr>
          <w:pStyle w:val="Header"/>
          <w:jc w:val="right"/>
          <w:rPr>
            <w:noProof/>
          </w:rPr>
        </w:pPr>
        <w:r>
          <w:rPr>
            <w:noProof/>
          </w:rPr>
          <w:t>HCB 481/22</w:t>
        </w:r>
      </w:p>
      <w:p w:rsidR="001A3C8C" w:rsidRDefault="001A3C8C">
        <w:pPr>
          <w:pStyle w:val="Header"/>
          <w:jc w:val="right"/>
        </w:pPr>
        <w:r>
          <w:rPr>
            <w:noProof/>
          </w:rPr>
          <w:t>EX REF KZ 261</w:t>
        </w:r>
        <w:r w:rsidR="00B25005">
          <w:rPr>
            <w:noProof/>
          </w:rPr>
          <w:t>; 2; 8/22</w:t>
        </w:r>
      </w:p>
    </w:sdtContent>
  </w:sdt>
  <w:p w:rsidR="001A3C8C" w:rsidRDefault="001A3C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6D1A"/>
    <w:rsid w:val="00072A1B"/>
    <w:rsid w:val="001774ED"/>
    <w:rsid w:val="001A3C8C"/>
    <w:rsid w:val="001A6D1A"/>
    <w:rsid w:val="001F7E5C"/>
    <w:rsid w:val="00362F4A"/>
    <w:rsid w:val="004523FF"/>
    <w:rsid w:val="00471706"/>
    <w:rsid w:val="00474D71"/>
    <w:rsid w:val="00520E60"/>
    <w:rsid w:val="00635DBC"/>
    <w:rsid w:val="00673DFB"/>
    <w:rsid w:val="00703D2A"/>
    <w:rsid w:val="007A0B71"/>
    <w:rsid w:val="007E2DB3"/>
    <w:rsid w:val="008F149C"/>
    <w:rsid w:val="00974E12"/>
    <w:rsid w:val="00A72C2E"/>
    <w:rsid w:val="00B25005"/>
    <w:rsid w:val="00B57806"/>
    <w:rsid w:val="00D26183"/>
    <w:rsid w:val="00D61AAC"/>
    <w:rsid w:val="00DC317A"/>
    <w:rsid w:val="00E002B3"/>
    <w:rsid w:val="00E35C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A8785-7F85-4A2B-A742-556CE631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D1A"/>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6D1A"/>
    <w:pPr>
      <w:spacing w:after="0" w:line="240" w:lineRule="auto"/>
    </w:pPr>
    <w:rPr>
      <w:rFonts w:ascii="Times New Roman" w:hAnsi="Times New Roman"/>
      <w:sz w:val="28"/>
    </w:rPr>
  </w:style>
  <w:style w:type="paragraph" w:styleId="Header">
    <w:name w:val="header"/>
    <w:basedOn w:val="Normal"/>
    <w:link w:val="HeaderChar"/>
    <w:uiPriority w:val="99"/>
    <w:unhideWhenUsed/>
    <w:rsid w:val="001A3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C8C"/>
    <w:rPr>
      <w:rFonts w:ascii="Times New Roman" w:hAnsi="Times New Roman"/>
      <w:sz w:val="28"/>
    </w:rPr>
  </w:style>
  <w:style w:type="paragraph" w:styleId="Footer">
    <w:name w:val="footer"/>
    <w:basedOn w:val="Normal"/>
    <w:link w:val="FooterChar"/>
    <w:uiPriority w:val="99"/>
    <w:unhideWhenUsed/>
    <w:rsid w:val="001A3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C8C"/>
    <w:rPr>
      <w:rFonts w:ascii="Times New Roman" w:hAnsi="Times New Roman"/>
      <w:sz w:val="28"/>
    </w:rPr>
  </w:style>
  <w:style w:type="paragraph" w:styleId="BalloonText">
    <w:name w:val="Balloon Text"/>
    <w:basedOn w:val="Normal"/>
    <w:link w:val="BalloonTextChar"/>
    <w:uiPriority w:val="99"/>
    <w:semiHidden/>
    <w:unhideWhenUsed/>
    <w:rsid w:val="00D261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1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16</cp:revision>
  <cp:lastPrinted>2023-01-13T12:25:00Z</cp:lastPrinted>
  <dcterms:created xsi:type="dcterms:W3CDTF">2023-01-12T07:45:00Z</dcterms:created>
  <dcterms:modified xsi:type="dcterms:W3CDTF">2023-01-13T12:27:00Z</dcterms:modified>
</cp:coreProperties>
</file>