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09" w:rsidRDefault="00E44609" w:rsidP="00E4460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NORTON TOWN COUNCIL</w:t>
      </w:r>
    </w:p>
    <w:p w:rsidR="00E44609" w:rsidRDefault="00430C90"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44609" w:rsidRDefault="00E44609"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430C90" w:rsidRDefault="00430C90"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44609" w:rsidRDefault="00E44609"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PRESIDING REGIONAL MAGISTRATE, HOSEA MUJAYA N.O.</w:t>
      </w:r>
    </w:p>
    <w:p w:rsidR="00430C90" w:rsidRDefault="00430C90"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E12A0" w:rsidRDefault="00E44609"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 CITADEL INTERNATIONAL CHURCH </w:t>
      </w:r>
    </w:p>
    <w:p w:rsidR="00E44609" w:rsidRDefault="005E12A0"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4609">
        <w:rPr>
          <w:rFonts w:ascii="Times New Roman" w:hAnsi="Times New Roman" w:cs="Times New Roman"/>
          <w:sz w:val="24"/>
          <w:szCs w:val="24"/>
        </w:rPr>
        <w:t>Represented by</w:t>
      </w:r>
      <w:r>
        <w:rPr>
          <w:rFonts w:ascii="Times New Roman" w:hAnsi="Times New Roman" w:cs="Times New Roman"/>
          <w:sz w:val="24"/>
          <w:szCs w:val="24"/>
        </w:rPr>
        <w:t xml:space="preserve"> </w:t>
      </w:r>
      <w:r w:rsidR="00E44609">
        <w:rPr>
          <w:rFonts w:ascii="Times New Roman" w:hAnsi="Times New Roman" w:cs="Times New Roman"/>
          <w:sz w:val="24"/>
          <w:szCs w:val="24"/>
        </w:rPr>
        <w:t>LINDANI NDABA</w:t>
      </w:r>
      <w:r>
        <w:rPr>
          <w:rFonts w:ascii="Times New Roman" w:hAnsi="Times New Roman" w:cs="Times New Roman"/>
          <w:sz w:val="24"/>
          <w:szCs w:val="24"/>
        </w:rPr>
        <w:t>)</w:t>
      </w:r>
    </w:p>
    <w:p w:rsidR="00430C90" w:rsidRDefault="00430C90" w:rsidP="00E44609">
      <w:pPr>
        <w:spacing w:after="0" w:line="240" w:lineRule="auto"/>
        <w:rPr>
          <w:rFonts w:ascii="Times New Roman" w:hAnsi="Times New Roman" w:cs="Times New Roman"/>
          <w:sz w:val="24"/>
          <w:szCs w:val="24"/>
        </w:rPr>
      </w:pPr>
    </w:p>
    <w:p w:rsidR="00430C90" w:rsidRDefault="00430C90" w:rsidP="00E44609">
      <w:pPr>
        <w:spacing w:after="0" w:line="240" w:lineRule="auto"/>
        <w:rPr>
          <w:rFonts w:ascii="Times New Roman" w:hAnsi="Times New Roman" w:cs="Times New Roman"/>
          <w:sz w:val="24"/>
          <w:szCs w:val="24"/>
        </w:rPr>
      </w:pPr>
    </w:p>
    <w:p w:rsidR="00430C90" w:rsidRDefault="00430C90" w:rsidP="00E44609">
      <w:pPr>
        <w:spacing w:after="0" w:line="240" w:lineRule="auto"/>
        <w:rPr>
          <w:rFonts w:ascii="Times New Roman" w:hAnsi="Times New Roman" w:cs="Times New Roman"/>
          <w:sz w:val="24"/>
          <w:szCs w:val="24"/>
        </w:rPr>
      </w:pPr>
    </w:p>
    <w:p w:rsidR="00E44609" w:rsidRDefault="00E44609"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44609" w:rsidRDefault="00E44609"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E44609" w:rsidRDefault="00C0566F" w:rsidP="00E44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16 March &amp; 15 September </w:t>
      </w:r>
      <w:r w:rsidR="00E44609">
        <w:rPr>
          <w:rFonts w:ascii="Times New Roman" w:hAnsi="Times New Roman" w:cs="Times New Roman"/>
          <w:sz w:val="24"/>
          <w:szCs w:val="24"/>
        </w:rPr>
        <w:t>2021</w:t>
      </w:r>
    </w:p>
    <w:p w:rsidR="00430C90" w:rsidRDefault="00430C90" w:rsidP="00E44609">
      <w:pPr>
        <w:rPr>
          <w:rFonts w:ascii="Times New Roman" w:hAnsi="Times New Roman" w:cs="Times New Roman"/>
          <w:b/>
          <w:sz w:val="24"/>
          <w:szCs w:val="24"/>
        </w:rPr>
      </w:pPr>
    </w:p>
    <w:p w:rsidR="00E44609" w:rsidRDefault="00430C90" w:rsidP="00E44609">
      <w:pPr>
        <w:rPr>
          <w:rFonts w:ascii="Times New Roman" w:hAnsi="Times New Roman" w:cs="Times New Roman"/>
          <w:b/>
          <w:sz w:val="24"/>
          <w:szCs w:val="24"/>
        </w:rPr>
      </w:pPr>
      <w:r>
        <w:rPr>
          <w:rFonts w:ascii="Times New Roman" w:hAnsi="Times New Roman" w:cs="Times New Roman"/>
          <w:b/>
          <w:sz w:val="24"/>
          <w:szCs w:val="24"/>
        </w:rPr>
        <w:t>Court Application for review</w:t>
      </w:r>
    </w:p>
    <w:p w:rsidR="00430C90" w:rsidRDefault="00430C90" w:rsidP="00E44609">
      <w:pPr>
        <w:rPr>
          <w:rFonts w:ascii="Times New Roman" w:hAnsi="Times New Roman" w:cs="Times New Roman"/>
          <w:b/>
          <w:sz w:val="24"/>
          <w:szCs w:val="24"/>
        </w:rPr>
      </w:pPr>
    </w:p>
    <w:p w:rsidR="00E44609" w:rsidRDefault="00070185" w:rsidP="00E44609">
      <w:pPr>
        <w:spacing w:after="0" w:line="240" w:lineRule="auto"/>
        <w:rPr>
          <w:rFonts w:ascii="Times New Roman" w:hAnsi="Times New Roman" w:cs="Times New Roman"/>
          <w:sz w:val="24"/>
          <w:szCs w:val="24"/>
        </w:rPr>
      </w:pPr>
      <w:r w:rsidRPr="00430C90">
        <w:rPr>
          <w:rFonts w:ascii="Times New Roman" w:hAnsi="Times New Roman" w:cs="Times New Roman"/>
          <w:i/>
          <w:sz w:val="24"/>
          <w:szCs w:val="24"/>
        </w:rPr>
        <w:t xml:space="preserve">A </w:t>
      </w:r>
      <w:r w:rsidR="00430C90" w:rsidRPr="00430C90">
        <w:rPr>
          <w:rFonts w:ascii="Times New Roman" w:hAnsi="Times New Roman" w:cs="Times New Roman"/>
          <w:i/>
          <w:sz w:val="24"/>
          <w:szCs w:val="24"/>
        </w:rPr>
        <w:t>Muchadehama</w:t>
      </w:r>
      <w:r w:rsidR="00430C90">
        <w:rPr>
          <w:rFonts w:ascii="Times New Roman" w:hAnsi="Times New Roman" w:cs="Times New Roman"/>
          <w:sz w:val="24"/>
          <w:szCs w:val="24"/>
        </w:rPr>
        <w:t>, for</w:t>
      </w:r>
      <w:r w:rsidR="00E44609">
        <w:rPr>
          <w:rFonts w:ascii="Times New Roman" w:hAnsi="Times New Roman" w:cs="Times New Roman"/>
          <w:sz w:val="24"/>
          <w:szCs w:val="24"/>
        </w:rPr>
        <w:t xml:space="preserve"> applicant</w:t>
      </w:r>
    </w:p>
    <w:p w:rsidR="00E44609" w:rsidRDefault="00070185" w:rsidP="00E44609">
      <w:pPr>
        <w:spacing w:after="0" w:line="240" w:lineRule="auto"/>
        <w:rPr>
          <w:rFonts w:ascii="Times New Roman" w:hAnsi="Times New Roman" w:cs="Times New Roman"/>
          <w:sz w:val="24"/>
          <w:szCs w:val="24"/>
        </w:rPr>
      </w:pPr>
      <w:r w:rsidRPr="00430C90">
        <w:rPr>
          <w:rFonts w:ascii="Times New Roman" w:hAnsi="Times New Roman" w:cs="Times New Roman"/>
          <w:i/>
          <w:sz w:val="24"/>
          <w:szCs w:val="24"/>
        </w:rPr>
        <w:t xml:space="preserve">F </w:t>
      </w:r>
      <w:r w:rsidR="00430C90" w:rsidRPr="00430C90">
        <w:rPr>
          <w:rFonts w:ascii="Times New Roman" w:hAnsi="Times New Roman" w:cs="Times New Roman"/>
          <w:i/>
          <w:sz w:val="24"/>
          <w:szCs w:val="24"/>
        </w:rPr>
        <w:t>Kachidza</w:t>
      </w:r>
      <w:r w:rsidR="00430C90">
        <w:rPr>
          <w:rFonts w:ascii="Times New Roman" w:hAnsi="Times New Roman" w:cs="Times New Roman"/>
          <w:sz w:val="24"/>
          <w:szCs w:val="24"/>
        </w:rPr>
        <w:t>, for</w:t>
      </w:r>
      <w:r w:rsidR="00E44609">
        <w:rPr>
          <w:rFonts w:ascii="Times New Roman" w:hAnsi="Times New Roman" w:cs="Times New Roman"/>
          <w:sz w:val="24"/>
          <w:szCs w:val="24"/>
        </w:rPr>
        <w:t xml:space="preserve"> the 1</w:t>
      </w:r>
      <w:r w:rsidR="00E44609">
        <w:rPr>
          <w:rFonts w:ascii="Times New Roman" w:hAnsi="Times New Roman" w:cs="Times New Roman"/>
          <w:sz w:val="24"/>
          <w:szCs w:val="24"/>
          <w:vertAlign w:val="superscript"/>
        </w:rPr>
        <w:t>st</w:t>
      </w:r>
      <w:r w:rsidR="00E44609">
        <w:rPr>
          <w:rFonts w:ascii="Times New Roman" w:hAnsi="Times New Roman" w:cs="Times New Roman"/>
          <w:sz w:val="24"/>
          <w:szCs w:val="24"/>
        </w:rPr>
        <w:t xml:space="preserve"> respondent</w:t>
      </w:r>
    </w:p>
    <w:p w:rsidR="00070185" w:rsidRDefault="00070185" w:rsidP="00E44609">
      <w:pPr>
        <w:spacing w:after="0" w:line="240" w:lineRule="auto"/>
        <w:rPr>
          <w:rFonts w:ascii="Times New Roman" w:hAnsi="Times New Roman" w:cs="Times New Roman"/>
          <w:sz w:val="24"/>
          <w:szCs w:val="24"/>
        </w:rPr>
      </w:pPr>
      <w:r w:rsidRPr="00430C90">
        <w:rPr>
          <w:rFonts w:ascii="Times New Roman" w:hAnsi="Times New Roman" w:cs="Times New Roman"/>
          <w:i/>
          <w:sz w:val="24"/>
          <w:szCs w:val="24"/>
        </w:rPr>
        <w:t>M I Mutero</w:t>
      </w:r>
      <w:r>
        <w:rPr>
          <w:rFonts w:ascii="Times New Roman" w:hAnsi="Times New Roman" w:cs="Times New Roman"/>
          <w:sz w:val="24"/>
          <w:szCs w:val="24"/>
        </w:rPr>
        <w:t>, for 3</w:t>
      </w:r>
      <w:r w:rsidRPr="000701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E44609" w:rsidRDefault="00E44609" w:rsidP="00E44609">
      <w:pPr>
        <w:rPr>
          <w:rFonts w:ascii="Times New Roman" w:hAnsi="Times New Roman" w:cs="Times New Roman"/>
          <w:sz w:val="24"/>
          <w:szCs w:val="24"/>
        </w:rPr>
      </w:pPr>
    </w:p>
    <w:p w:rsidR="00CE0944" w:rsidRDefault="00E44609" w:rsidP="00765F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MANZUNZU J</w:t>
      </w:r>
      <w:r w:rsidR="00430C90">
        <w:rPr>
          <w:rFonts w:ascii="Times New Roman" w:hAnsi="Times New Roman" w:cs="Times New Roman"/>
          <w:sz w:val="24"/>
          <w:szCs w:val="24"/>
        </w:rPr>
        <w:t>:</w:t>
      </w:r>
      <w:r>
        <w:rPr>
          <w:rFonts w:ascii="Times New Roman" w:hAnsi="Times New Roman" w:cs="Times New Roman"/>
          <w:sz w:val="24"/>
          <w:szCs w:val="24"/>
        </w:rPr>
        <w:t xml:space="preserve">  This is</w:t>
      </w:r>
      <w:r w:rsidR="009F730B">
        <w:rPr>
          <w:rFonts w:ascii="Times New Roman" w:hAnsi="Times New Roman" w:cs="Times New Roman"/>
          <w:sz w:val="24"/>
          <w:szCs w:val="24"/>
        </w:rPr>
        <w:t xml:space="preserve"> an application for review seeking to set aside the decision by the 2</w:t>
      </w:r>
      <w:r w:rsidR="009F730B" w:rsidRPr="009F730B">
        <w:rPr>
          <w:rFonts w:ascii="Times New Roman" w:hAnsi="Times New Roman" w:cs="Times New Roman"/>
          <w:sz w:val="24"/>
          <w:szCs w:val="24"/>
          <w:vertAlign w:val="superscript"/>
        </w:rPr>
        <w:t>nd</w:t>
      </w:r>
      <w:r w:rsidR="009F730B">
        <w:rPr>
          <w:rFonts w:ascii="Times New Roman" w:hAnsi="Times New Roman" w:cs="Times New Roman"/>
          <w:sz w:val="24"/>
          <w:szCs w:val="24"/>
        </w:rPr>
        <w:t xml:space="preserve"> respondent dismissing applicant’s application for discharge at the close of the State case and putting applicant to its defence. </w:t>
      </w:r>
    </w:p>
    <w:p w:rsidR="00504A35" w:rsidRDefault="00504A35" w:rsidP="005E12A0">
      <w:pPr>
        <w:spacing w:after="0" w:line="360" w:lineRule="auto"/>
        <w:rPr>
          <w:rFonts w:ascii="Times New Roman" w:hAnsi="Times New Roman" w:cs="Times New Roman"/>
          <w:sz w:val="24"/>
          <w:szCs w:val="24"/>
        </w:rPr>
      </w:pPr>
      <w:r>
        <w:rPr>
          <w:rFonts w:ascii="Times New Roman" w:hAnsi="Times New Roman" w:cs="Times New Roman"/>
          <w:sz w:val="24"/>
          <w:szCs w:val="24"/>
        </w:rPr>
        <w:t>The application is opposed by the 1</w:t>
      </w:r>
      <w:r w:rsidRPr="00504A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7A7791" w:rsidRPr="007A7791" w:rsidRDefault="007A7791" w:rsidP="005E12A0">
      <w:pPr>
        <w:spacing w:after="0" w:line="360" w:lineRule="auto"/>
        <w:ind w:firstLine="720"/>
        <w:jc w:val="both"/>
        <w:rPr>
          <w:rFonts w:ascii="Times New Roman" w:hAnsi="Times New Roman" w:cs="Times New Roman"/>
          <w:sz w:val="24"/>
          <w:szCs w:val="24"/>
        </w:rPr>
      </w:pPr>
      <w:r w:rsidRPr="007A7791">
        <w:rPr>
          <w:rFonts w:ascii="Times New Roman" w:hAnsi="Times New Roman" w:cs="Times New Roman"/>
          <w:sz w:val="24"/>
          <w:szCs w:val="24"/>
        </w:rPr>
        <w:t xml:space="preserve">The background to this application is common cause. Following the death of one Lovejoy Mwandiyambira on 4 December 2014 </w:t>
      </w:r>
      <w:r>
        <w:rPr>
          <w:rFonts w:ascii="Times New Roman" w:hAnsi="Times New Roman" w:cs="Times New Roman"/>
          <w:sz w:val="24"/>
          <w:szCs w:val="24"/>
        </w:rPr>
        <w:t xml:space="preserve">by electrocution </w:t>
      </w:r>
      <w:r w:rsidRPr="007A7791">
        <w:rPr>
          <w:rFonts w:ascii="Times New Roman" w:hAnsi="Times New Roman" w:cs="Times New Roman"/>
          <w:sz w:val="24"/>
          <w:szCs w:val="24"/>
        </w:rPr>
        <w:t>two institutions Christ International Church (the Church), Norton Town Council (the Council) and one Engineer Ush</w:t>
      </w:r>
      <w:r>
        <w:rPr>
          <w:rFonts w:ascii="Times New Roman" w:hAnsi="Times New Roman" w:cs="Times New Roman"/>
          <w:sz w:val="24"/>
          <w:szCs w:val="24"/>
        </w:rPr>
        <w:t>eunesu were jointly charged for</w:t>
      </w:r>
      <w:r w:rsidRPr="007A7791">
        <w:rPr>
          <w:rFonts w:ascii="Times New Roman" w:hAnsi="Times New Roman" w:cs="Times New Roman"/>
          <w:sz w:val="24"/>
          <w:szCs w:val="24"/>
        </w:rPr>
        <w:t xml:space="preserve"> culpable homicide as defined in s 49 (b) of the Criminal Law (Codification and Reform) Act </w:t>
      </w:r>
      <w:r w:rsidR="00430C90">
        <w:rPr>
          <w:rFonts w:ascii="Times New Roman" w:hAnsi="Times New Roman" w:cs="Times New Roman"/>
          <w:sz w:val="24"/>
          <w:szCs w:val="24"/>
        </w:rPr>
        <w:t>[</w:t>
      </w:r>
      <w:r w:rsidRPr="007A7791">
        <w:rPr>
          <w:rFonts w:ascii="Times New Roman" w:hAnsi="Times New Roman" w:cs="Times New Roman"/>
          <w:i/>
          <w:sz w:val="24"/>
          <w:szCs w:val="24"/>
        </w:rPr>
        <w:t>Chapter 9:23</w:t>
      </w:r>
      <w:r w:rsidR="00430C90" w:rsidRPr="005E12A0">
        <w:rPr>
          <w:rFonts w:ascii="Times New Roman" w:hAnsi="Times New Roman" w:cs="Times New Roman"/>
          <w:sz w:val="24"/>
          <w:szCs w:val="24"/>
        </w:rPr>
        <w:t>]</w:t>
      </w:r>
      <w:r w:rsidRPr="007A7791">
        <w:rPr>
          <w:rFonts w:ascii="Times New Roman" w:hAnsi="Times New Roman" w:cs="Times New Roman"/>
          <w:sz w:val="24"/>
          <w:szCs w:val="24"/>
        </w:rPr>
        <w:t xml:space="preserve"> (the Act). Their trial is before the second respondent. At the close of the State case the accused applied for discharge on </w:t>
      </w:r>
      <w:r w:rsidR="00023028">
        <w:rPr>
          <w:rFonts w:ascii="Times New Roman" w:hAnsi="Times New Roman" w:cs="Times New Roman"/>
          <w:sz w:val="24"/>
          <w:szCs w:val="24"/>
        </w:rPr>
        <w:t>the basis that the State had</w:t>
      </w:r>
      <w:r w:rsidRPr="007A7791">
        <w:rPr>
          <w:rFonts w:ascii="Times New Roman" w:hAnsi="Times New Roman" w:cs="Times New Roman"/>
          <w:sz w:val="24"/>
          <w:szCs w:val="24"/>
        </w:rPr>
        <w:t xml:space="preserve"> failed to prove a </w:t>
      </w:r>
      <w:r w:rsidRPr="007A7791">
        <w:rPr>
          <w:rFonts w:ascii="Times New Roman" w:hAnsi="Times New Roman" w:cs="Times New Roman"/>
          <w:i/>
          <w:sz w:val="24"/>
          <w:szCs w:val="24"/>
        </w:rPr>
        <w:t>prima facie</w:t>
      </w:r>
      <w:r w:rsidRPr="007A7791">
        <w:rPr>
          <w:rFonts w:ascii="Times New Roman" w:hAnsi="Times New Roman" w:cs="Times New Roman"/>
          <w:sz w:val="24"/>
          <w:szCs w:val="24"/>
        </w:rPr>
        <w:t xml:space="preserve"> case. Accused 3 was acquitted at the close of the State case.</w:t>
      </w:r>
      <w:r>
        <w:rPr>
          <w:rFonts w:ascii="Times New Roman" w:hAnsi="Times New Roman" w:cs="Times New Roman"/>
          <w:sz w:val="24"/>
          <w:szCs w:val="24"/>
        </w:rPr>
        <w:t xml:space="preserve"> The application for discharge by the Church and the Council were dismissed by the court.</w:t>
      </w:r>
    </w:p>
    <w:p w:rsidR="00430C90" w:rsidRDefault="007A7791" w:rsidP="00430C90">
      <w:pPr>
        <w:spacing w:line="360" w:lineRule="auto"/>
        <w:rPr>
          <w:rFonts w:ascii="Times New Roman" w:hAnsi="Times New Roman" w:cs="Times New Roman"/>
          <w:sz w:val="24"/>
          <w:szCs w:val="24"/>
        </w:rPr>
      </w:pPr>
      <w:r w:rsidRPr="007A7791">
        <w:rPr>
          <w:rFonts w:ascii="Times New Roman" w:hAnsi="Times New Roman" w:cs="Times New Roman"/>
          <w:sz w:val="24"/>
          <w:szCs w:val="24"/>
        </w:rPr>
        <w:tab/>
        <w:t>It means the defence case was to proceed for accused one, (the ch</w:t>
      </w:r>
      <w:r>
        <w:rPr>
          <w:rFonts w:ascii="Times New Roman" w:hAnsi="Times New Roman" w:cs="Times New Roman"/>
          <w:sz w:val="24"/>
          <w:szCs w:val="24"/>
        </w:rPr>
        <w:t xml:space="preserve">urch) and two (the Council). The Council has brought this application seeking an </w:t>
      </w:r>
      <w:r w:rsidR="00430C90">
        <w:rPr>
          <w:rFonts w:ascii="Times New Roman" w:hAnsi="Times New Roman" w:cs="Times New Roman"/>
          <w:sz w:val="24"/>
          <w:szCs w:val="24"/>
        </w:rPr>
        <w:t>order in</w:t>
      </w:r>
      <w:r>
        <w:rPr>
          <w:rFonts w:ascii="Times New Roman" w:hAnsi="Times New Roman" w:cs="Times New Roman"/>
          <w:sz w:val="24"/>
          <w:szCs w:val="24"/>
        </w:rPr>
        <w:t xml:space="preserve"> the following terms;                          </w:t>
      </w:r>
    </w:p>
    <w:p w:rsidR="007A7791" w:rsidRDefault="007A7791" w:rsidP="00430C90">
      <w:pPr>
        <w:ind w:firstLine="360"/>
        <w:rPr>
          <w:rFonts w:ascii="Times New Roman" w:hAnsi="Times New Roman" w:cs="Times New Roman"/>
          <w:sz w:val="24"/>
          <w:szCs w:val="24"/>
        </w:rPr>
      </w:pPr>
      <w:r>
        <w:rPr>
          <w:rFonts w:ascii="Times New Roman" w:hAnsi="Times New Roman" w:cs="Times New Roman"/>
          <w:sz w:val="24"/>
          <w:szCs w:val="24"/>
        </w:rPr>
        <w:lastRenderedPageBreak/>
        <w:t>“IT IS ORDERED THAT:</w:t>
      </w:r>
    </w:p>
    <w:p w:rsidR="007A7791" w:rsidRPr="0092510F" w:rsidRDefault="007A7791" w:rsidP="007A7791">
      <w:pPr>
        <w:pStyle w:val="ListParagraph"/>
        <w:numPr>
          <w:ilvl w:val="0"/>
          <w:numId w:val="2"/>
        </w:numPr>
        <w:rPr>
          <w:rFonts w:ascii="Times New Roman" w:hAnsi="Times New Roman" w:cs="Times New Roman"/>
        </w:rPr>
      </w:pPr>
      <w:r w:rsidRPr="0092510F">
        <w:rPr>
          <w:rFonts w:ascii="Times New Roman" w:hAnsi="Times New Roman" w:cs="Times New Roman"/>
        </w:rPr>
        <w:t>The application for review succeeds with costs.</w:t>
      </w:r>
    </w:p>
    <w:p w:rsidR="007A7791" w:rsidRPr="0092510F" w:rsidRDefault="007A7791" w:rsidP="007A7791">
      <w:pPr>
        <w:pStyle w:val="ListParagraph"/>
        <w:numPr>
          <w:ilvl w:val="0"/>
          <w:numId w:val="2"/>
        </w:numPr>
        <w:rPr>
          <w:rFonts w:ascii="Times New Roman" w:hAnsi="Times New Roman" w:cs="Times New Roman"/>
        </w:rPr>
      </w:pPr>
      <w:r w:rsidRPr="0092510F">
        <w:rPr>
          <w:rFonts w:ascii="Times New Roman" w:hAnsi="Times New Roman" w:cs="Times New Roman"/>
        </w:rPr>
        <w:t>Second respondent’s decision of the 10</w:t>
      </w:r>
      <w:r w:rsidRPr="0092510F">
        <w:rPr>
          <w:rFonts w:ascii="Times New Roman" w:hAnsi="Times New Roman" w:cs="Times New Roman"/>
          <w:vertAlign w:val="superscript"/>
        </w:rPr>
        <w:t>th</w:t>
      </w:r>
      <w:r w:rsidRPr="0092510F">
        <w:rPr>
          <w:rFonts w:ascii="Times New Roman" w:hAnsi="Times New Roman" w:cs="Times New Roman"/>
        </w:rPr>
        <w:t xml:space="preserve"> September 2019, dismissing applicant, Norton Town Council’s application for discharge at the close of the State case be and is hereby set aside and substituted with the following;</w:t>
      </w:r>
    </w:p>
    <w:p w:rsidR="007A7791" w:rsidRDefault="007A7791" w:rsidP="007A7791">
      <w:pPr>
        <w:pStyle w:val="ListParagraph"/>
        <w:rPr>
          <w:rFonts w:ascii="Times New Roman" w:hAnsi="Times New Roman" w:cs="Times New Roman"/>
          <w:sz w:val="24"/>
          <w:szCs w:val="24"/>
        </w:rPr>
      </w:pPr>
      <w:r w:rsidRPr="0092510F">
        <w:rPr>
          <w:rFonts w:ascii="Times New Roman" w:hAnsi="Times New Roman" w:cs="Times New Roman"/>
        </w:rPr>
        <w:t>“The second accused Norton Town Council, be and is hereby found not guilty, acquitted and discharged</w:t>
      </w:r>
      <w:r>
        <w:rPr>
          <w:rFonts w:ascii="Times New Roman" w:hAnsi="Times New Roman" w:cs="Times New Roman"/>
          <w:sz w:val="24"/>
          <w:szCs w:val="24"/>
        </w:rPr>
        <w:t>”</w:t>
      </w:r>
    </w:p>
    <w:p w:rsidR="00023028" w:rsidRPr="00023028" w:rsidRDefault="00023028" w:rsidP="00023028">
      <w:pPr>
        <w:pStyle w:val="ListParagraph"/>
        <w:numPr>
          <w:ilvl w:val="0"/>
          <w:numId w:val="2"/>
        </w:numPr>
        <w:rPr>
          <w:rFonts w:ascii="Times New Roman" w:hAnsi="Times New Roman" w:cs="Times New Roman"/>
        </w:rPr>
      </w:pPr>
      <w:r w:rsidRPr="00023028">
        <w:rPr>
          <w:rFonts w:ascii="Times New Roman" w:hAnsi="Times New Roman" w:cs="Times New Roman"/>
        </w:rPr>
        <w:t>Second respondent to pay the costs of this application.</w:t>
      </w:r>
      <w:r>
        <w:rPr>
          <w:rFonts w:ascii="Times New Roman" w:hAnsi="Times New Roman" w:cs="Times New Roman"/>
        </w:rPr>
        <w:t>”</w:t>
      </w:r>
    </w:p>
    <w:p w:rsidR="00701B45" w:rsidRDefault="00701B45" w:rsidP="00430C90">
      <w:pPr>
        <w:ind w:firstLine="360"/>
        <w:rPr>
          <w:rFonts w:ascii="Times New Roman" w:hAnsi="Times New Roman" w:cs="Times New Roman"/>
          <w:sz w:val="24"/>
          <w:szCs w:val="24"/>
        </w:rPr>
      </w:pPr>
      <w:r>
        <w:rPr>
          <w:rFonts w:ascii="Times New Roman" w:hAnsi="Times New Roman" w:cs="Times New Roman"/>
          <w:sz w:val="24"/>
          <w:szCs w:val="24"/>
        </w:rPr>
        <w:t>The appl</w:t>
      </w:r>
      <w:r w:rsidR="005B4C13">
        <w:rPr>
          <w:rFonts w:ascii="Times New Roman" w:hAnsi="Times New Roman" w:cs="Times New Roman"/>
          <w:sz w:val="24"/>
          <w:szCs w:val="24"/>
        </w:rPr>
        <w:t>icant laid down the following</w:t>
      </w:r>
      <w:r>
        <w:rPr>
          <w:rFonts w:ascii="Times New Roman" w:hAnsi="Times New Roman" w:cs="Times New Roman"/>
          <w:sz w:val="24"/>
          <w:szCs w:val="24"/>
        </w:rPr>
        <w:t xml:space="preserve"> grounds for review;</w:t>
      </w:r>
    </w:p>
    <w:p w:rsidR="00701B45" w:rsidRPr="0092510F" w:rsidRDefault="00701B45" w:rsidP="00701B45">
      <w:pPr>
        <w:pStyle w:val="ListParagraph"/>
        <w:numPr>
          <w:ilvl w:val="0"/>
          <w:numId w:val="3"/>
        </w:numPr>
        <w:rPr>
          <w:rFonts w:ascii="Times New Roman" w:hAnsi="Times New Roman" w:cs="Times New Roman"/>
        </w:rPr>
      </w:pPr>
      <w:r>
        <w:rPr>
          <w:rFonts w:ascii="Times New Roman" w:hAnsi="Times New Roman" w:cs="Times New Roman"/>
          <w:sz w:val="24"/>
          <w:szCs w:val="24"/>
        </w:rPr>
        <w:t>“</w:t>
      </w:r>
      <w:r w:rsidRPr="0092510F">
        <w:rPr>
          <w:rFonts w:ascii="Times New Roman" w:hAnsi="Times New Roman" w:cs="Times New Roman"/>
        </w:rPr>
        <w:t>The second respondent’s decision was grossly irregular.</w:t>
      </w:r>
    </w:p>
    <w:p w:rsidR="00701B45" w:rsidRPr="0092510F" w:rsidRDefault="00701B45" w:rsidP="00701B45">
      <w:pPr>
        <w:pStyle w:val="ListParagraph"/>
        <w:numPr>
          <w:ilvl w:val="0"/>
          <w:numId w:val="3"/>
        </w:numPr>
        <w:rPr>
          <w:rFonts w:ascii="Times New Roman" w:hAnsi="Times New Roman" w:cs="Times New Roman"/>
        </w:rPr>
      </w:pPr>
      <w:r w:rsidRPr="0092510F">
        <w:rPr>
          <w:rFonts w:ascii="Times New Roman" w:hAnsi="Times New Roman" w:cs="Times New Roman"/>
        </w:rPr>
        <w:t>The second respondent was also grossly unreasonable and irrational.</w:t>
      </w:r>
    </w:p>
    <w:p w:rsidR="00701B45" w:rsidRPr="0092510F" w:rsidRDefault="00701B45" w:rsidP="00701B45">
      <w:pPr>
        <w:pStyle w:val="ListParagraph"/>
        <w:numPr>
          <w:ilvl w:val="0"/>
          <w:numId w:val="3"/>
        </w:numPr>
        <w:rPr>
          <w:rFonts w:ascii="Times New Roman" w:hAnsi="Times New Roman" w:cs="Times New Roman"/>
        </w:rPr>
      </w:pPr>
      <w:r w:rsidRPr="0092510F">
        <w:rPr>
          <w:rFonts w:ascii="Times New Roman" w:hAnsi="Times New Roman" w:cs="Times New Roman"/>
        </w:rPr>
        <w:t>The second respondent’s decision was mulcted with bias and malice.”</w:t>
      </w:r>
    </w:p>
    <w:p w:rsidR="005B4C13" w:rsidRDefault="005B4C13" w:rsidP="0002302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applicant’s case that having been arraigned</w:t>
      </w:r>
      <w:r w:rsidR="001417B6">
        <w:rPr>
          <w:rFonts w:ascii="Times New Roman" w:hAnsi="Times New Roman" w:cs="Times New Roman"/>
          <w:sz w:val="24"/>
          <w:szCs w:val="24"/>
        </w:rPr>
        <w:t xml:space="preserve"> with two others </w:t>
      </w:r>
      <w:r>
        <w:rPr>
          <w:rFonts w:ascii="Times New Roman" w:hAnsi="Times New Roman" w:cs="Times New Roman"/>
          <w:sz w:val="24"/>
          <w:szCs w:val="24"/>
        </w:rPr>
        <w:t xml:space="preserve">before the second respondent </w:t>
      </w:r>
      <w:r w:rsidR="001417B6">
        <w:rPr>
          <w:rFonts w:ascii="Times New Roman" w:hAnsi="Times New Roman" w:cs="Times New Roman"/>
          <w:sz w:val="24"/>
          <w:szCs w:val="24"/>
        </w:rPr>
        <w:t>facing allegations of culpable homicide, the State relied on the evidence of four witnesses. The State alleged applicant was negligent when it allocated 3</w:t>
      </w:r>
      <w:r w:rsidR="001417B6" w:rsidRPr="001417B6">
        <w:rPr>
          <w:rFonts w:ascii="Times New Roman" w:hAnsi="Times New Roman" w:cs="Times New Roman"/>
          <w:sz w:val="24"/>
          <w:szCs w:val="24"/>
          <w:vertAlign w:val="superscript"/>
        </w:rPr>
        <w:t>rd</w:t>
      </w:r>
      <w:r w:rsidR="001417B6">
        <w:rPr>
          <w:rFonts w:ascii="Times New Roman" w:hAnsi="Times New Roman" w:cs="Times New Roman"/>
          <w:sz w:val="24"/>
          <w:szCs w:val="24"/>
        </w:rPr>
        <w:t xml:space="preserve"> respondent a stand to build a storey building church below an existing 11 kv power line and that it failed to supervise the construction of the church thereby exposing the deceased to the power line.</w:t>
      </w:r>
    </w:p>
    <w:p w:rsidR="001417B6" w:rsidRDefault="001417B6" w:rsidP="0002302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 further alleged that it emerged from the evidence of the State witnesses that the stand was allocated to 3</w:t>
      </w:r>
      <w:r w:rsidR="00023028" w:rsidRPr="00023028">
        <w:rPr>
          <w:rFonts w:ascii="Times New Roman" w:hAnsi="Times New Roman" w:cs="Times New Roman"/>
          <w:sz w:val="24"/>
          <w:szCs w:val="24"/>
          <w:vertAlign w:val="superscript"/>
        </w:rPr>
        <w:t>rd</w:t>
      </w:r>
      <w:r w:rsidR="00023028">
        <w:rPr>
          <w:rFonts w:ascii="Times New Roman" w:hAnsi="Times New Roman" w:cs="Times New Roman"/>
          <w:sz w:val="24"/>
          <w:szCs w:val="24"/>
        </w:rPr>
        <w:t xml:space="preserve"> </w:t>
      </w:r>
      <w:r>
        <w:rPr>
          <w:rFonts w:ascii="Times New Roman" w:hAnsi="Times New Roman" w:cs="Times New Roman"/>
          <w:sz w:val="24"/>
          <w:szCs w:val="24"/>
        </w:rPr>
        <w:t xml:space="preserve"> respondent by the Ministry of Local Government and not the applicant. Further that the applicant had no duty to supervise the construction of the church as that was done by an independent engineer</w:t>
      </w:r>
      <w:r w:rsidR="00146CBB">
        <w:rPr>
          <w:rFonts w:ascii="Times New Roman" w:hAnsi="Times New Roman" w:cs="Times New Roman"/>
          <w:sz w:val="24"/>
          <w:szCs w:val="24"/>
        </w:rPr>
        <w:t xml:space="preserve"> engaged by 3</w:t>
      </w:r>
      <w:r w:rsidR="00146CBB" w:rsidRPr="00146CBB">
        <w:rPr>
          <w:rFonts w:ascii="Times New Roman" w:hAnsi="Times New Roman" w:cs="Times New Roman"/>
          <w:sz w:val="24"/>
          <w:szCs w:val="24"/>
          <w:vertAlign w:val="superscript"/>
        </w:rPr>
        <w:t>rd</w:t>
      </w:r>
      <w:r w:rsidR="00146CBB">
        <w:rPr>
          <w:rFonts w:ascii="Times New Roman" w:hAnsi="Times New Roman" w:cs="Times New Roman"/>
          <w:sz w:val="24"/>
          <w:szCs w:val="24"/>
        </w:rPr>
        <w:t xml:space="preserve"> respondent.</w:t>
      </w:r>
    </w:p>
    <w:p w:rsidR="00AC4C23" w:rsidRDefault="00AC4C23" w:rsidP="0002302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opposition the 1</w:t>
      </w:r>
      <w:r w:rsidRPr="00AC4C2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concedes that it was not the applicant which allocated the stand to 3</w:t>
      </w:r>
      <w:r w:rsidRPr="00AC4C2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but rather the Ministry of Local Government. That position was confirmed by the evidence of Chatongoza from NSSA and engineer Murambiwa from ZETDC.  </w:t>
      </w:r>
      <w:r w:rsidR="00430C90">
        <w:rPr>
          <w:rFonts w:ascii="Times New Roman" w:hAnsi="Times New Roman" w:cs="Times New Roman"/>
          <w:sz w:val="24"/>
          <w:szCs w:val="24"/>
        </w:rPr>
        <w:t>1</w:t>
      </w:r>
      <w:r w:rsidR="00430C90" w:rsidRPr="00430C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confirmed the engagement of an independent engineer by the 3</w:t>
      </w:r>
      <w:r w:rsidRPr="00AC4C2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 supervise </w:t>
      </w:r>
      <w:r w:rsidR="0004259B">
        <w:rPr>
          <w:rFonts w:ascii="Times New Roman" w:hAnsi="Times New Roman" w:cs="Times New Roman"/>
          <w:sz w:val="24"/>
          <w:szCs w:val="24"/>
        </w:rPr>
        <w:t>the construction</w:t>
      </w:r>
      <w:r w:rsidR="00023028">
        <w:rPr>
          <w:rFonts w:ascii="Times New Roman" w:hAnsi="Times New Roman" w:cs="Times New Roman"/>
          <w:sz w:val="24"/>
          <w:szCs w:val="24"/>
        </w:rPr>
        <w:t xml:space="preserve"> of the </w:t>
      </w:r>
      <w:r>
        <w:rPr>
          <w:rFonts w:ascii="Times New Roman" w:hAnsi="Times New Roman" w:cs="Times New Roman"/>
          <w:sz w:val="24"/>
          <w:szCs w:val="24"/>
        </w:rPr>
        <w:t>building.</w:t>
      </w:r>
    </w:p>
    <w:p w:rsidR="00AC4C23" w:rsidRDefault="00AC4C23" w:rsidP="0002302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issue before the trial court was whether or not the State established a </w:t>
      </w:r>
      <w:r w:rsidRPr="00023028">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 The </w:t>
      </w:r>
      <w:r w:rsidR="00B334BD">
        <w:rPr>
          <w:rFonts w:ascii="Times New Roman" w:hAnsi="Times New Roman" w:cs="Times New Roman"/>
          <w:sz w:val="24"/>
          <w:szCs w:val="24"/>
        </w:rPr>
        <w:t>2</w:t>
      </w:r>
      <w:r w:rsidR="00B334BD" w:rsidRPr="00B334BD">
        <w:rPr>
          <w:rFonts w:ascii="Times New Roman" w:hAnsi="Times New Roman" w:cs="Times New Roman"/>
          <w:sz w:val="24"/>
          <w:szCs w:val="24"/>
          <w:vertAlign w:val="superscript"/>
        </w:rPr>
        <w:t>nd</w:t>
      </w:r>
      <w:r w:rsidR="00B334BD">
        <w:rPr>
          <w:rFonts w:ascii="Times New Roman" w:hAnsi="Times New Roman" w:cs="Times New Roman"/>
          <w:sz w:val="24"/>
          <w:szCs w:val="24"/>
        </w:rPr>
        <w:t xml:space="preserve"> respondent’s ruling, which is now subject of review, implies that a </w:t>
      </w:r>
      <w:r w:rsidR="00B334BD" w:rsidRPr="00023028">
        <w:rPr>
          <w:rFonts w:ascii="Times New Roman" w:hAnsi="Times New Roman" w:cs="Times New Roman"/>
          <w:i/>
          <w:sz w:val="24"/>
          <w:szCs w:val="24"/>
        </w:rPr>
        <w:t>prima facie</w:t>
      </w:r>
      <w:r w:rsidR="00B334BD">
        <w:rPr>
          <w:rFonts w:ascii="Times New Roman" w:hAnsi="Times New Roman" w:cs="Times New Roman"/>
          <w:sz w:val="24"/>
          <w:szCs w:val="24"/>
        </w:rPr>
        <w:t xml:space="preserve"> case was proved against the applicant.</w:t>
      </w:r>
    </w:p>
    <w:p w:rsidR="00683645" w:rsidRDefault="00B334BD" w:rsidP="0004259B">
      <w:pPr>
        <w:pStyle w:val="BodyTextIndent"/>
        <w:spacing w:line="360" w:lineRule="auto"/>
        <w:ind w:left="0" w:firstLine="360"/>
        <w:jc w:val="both"/>
        <w:rPr>
          <w:rFonts w:ascii="Times New Roman" w:hAnsi="Times New Roman"/>
        </w:rPr>
      </w:pPr>
      <w:r>
        <w:rPr>
          <w:rFonts w:ascii="Times New Roman" w:hAnsi="Times New Roman"/>
          <w:szCs w:val="24"/>
        </w:rPr>
        <w:t>It is trite that a superior court will only interfere in unterminated proceedings of a lower court in exceptional circumstances of gross irregularity or where not to do so may result in grave injustice.</w:t>
      </w:r>
      <w:r w:rsidR="001B2F49">
        <w:rPr>
          <w:rFonts w:ascii="Times New Roman" w:hAnsi="Times New Roman"/>
          <w:szCs w:val="24"/>
        </w:rPr>
        <w:t xml:space="preserve"> </w:t>
      </w:r>
      <w:r>
        <w:rPr>
          <w:rFonts w:ascii="Times New Roman" w:hAnsi="Times New Roman"/>
          <w:szCs w:val="24"/>
        </w:rPr>
        <w:t xml:space="preserve">In </w:t>
      </w:r>
      <w:r w:rsidRPr="00430C90">
        <w:rPr>
          <w:rFonts w:ascii="Times New Roman" w:hAnsi="Times New Roman"/>
          <w:i/>
          <w:szCs w:val="24"/>
        </w:rPr>
        <w:t xml:space="preserve">Attorney-General </w:t>
      </w:r>
      <w:r w:rsidRPr="0004259B">
        <w:rPr>
          <w:rFonts w:ascii="Times New Roman" w:hAnsi="Times New Roman"/>
          <w:szCs w:val="24"/>
        </w:rPr>
        <w:t>v</w:t>
      </w:r>
      <w:r w:rsidRPr="00430C90">
        <w:rPr>
          <w:rFonts w:ascii="Times New Roman" w:hAnsi="Times New Roman"/>
          <w:i/>
          <w:szCs w:val="24"/>
        </w:rPr>
        <w:t xml:space="preserve"> Makamba </w:t>
      </w:r>
      <w:r>
        <w:rPr>
          <w:rFonts w:ascii="Times New Roman" w:hAnsi="Times New Roman"/>
          <w:szCs w:val="24"/>
        </w:rPr>
        <w:t xml:space="preserve">2005 (2) ZLR 54 (S) at 64 C-E </w:t>
      </w:r>
      <w:r w:rsidR="00430C90" w:rsidRPr="00430C90">
        <w:rPr>
          <w:rFonts w:ascii="Times New Roman" w:hAnsi="Times New Roman"/>
          <w:sz w:val="22"/>
          <w:szCs w:val="24"/>
        </w:rPr>
        <w:t xml:space="preserve">MALABA JA, </w:t>
      </w:r>
      <w:r w:rsidRPr="0004259B">
        <w:rPr>
          <w:rFonts w:ascii="Times New Roman" w:hAnsi="Times New Roman"/>
          <w:szCs w:val="24"/>
        </w:rPr>
        <w:t xml:space="preserve">as he then was, had this to </w:t>
      </w:r>
      <w:r w:rsidR="00430C90" w:rsidRPr="0004259B">
        <w:rPr>
          <w:rFonts w:ascii="Times New Roman" w:hAnsi="Times New Roman"/>
          <w:szCs w:val="24"/>
        </w:rPr>
        <w:t>say; “</w:t>
      </w:r>
      <w:r w:rsidR="006B597D" w:rsidRPr="0004259B">
        <w:rPr>
          <w:rFonts w:ascii="Times New Roman" w:hAnsi="Times New Roman"/>
          <w:szCs w:val="24"/>
        </w:rPr>
        <w:t xml:space="preserve">The general rule is that a superior court should intervene in uncompleted proceedings of the lower courts only in exceptional circumstances of proven gross </w:t>
      </w:r>
      <w:r w:rsidR="006B597D" w:rsidRPr="0004259B">
        <w:rPr>
          <w:rFonts w:ascii="Times New Roman" w:hAnsi="Times New Roman"/>
          <w:szCs w:val="24"/>
        </w:rPr>
        <w:lastRenderedPageBreak/>
        <w:t>irregularity vitiating the proceedings and giving rise to a miscarriage of justice which cannot be redressed by any other means or where the interlocutory decision is clearly wrong as to seriously prejudice the rights of the litigant.” The learned</w:t>
      </w:r>
      <w:r w:rsidR="006B597D">
        <w:rPr>
          <w:rFonts w:ascii="Times New Roman" w:hAnsi="Times New Roman"/>
        </w:rPr>
        <w:t xml:space="preserve"> Judge cited with approva</w:t>
      </w:r>
      <w:r w:rsidR="00683645">
        <w:rPr>
          <w:rFonts w:ascii="Times New Roman" w:hAnsi="Times New Roman"/>
        </w:rPr>
        <w:t xml:space="preserve">l the words </w:t>
      </w:r>
      <w:r w:rsidR="00430C90">
        <w:rPr>
          <w:rFonts w:ascii="Times New Roman" w:hAnsi="Times New Roman"/>
        </w:rPr>
        <w:t xml:space="preserve">of </w:t>
      </w:r>
      <w:r w:rsidR="00430C90" w:rsidRPr="00683645">
        <w:rPr>
          <w:rFonts w:ascii="Times New Roman" w:hAnsi="Times New Roman"/>
        </w:rPr>
        <w:t>STEYN</w:t>
      </w:r>
      <w:r w:rsidR="00683645">
        <w:rPr>
          <w:rFonts w:ascii="Times New Roman" w:hAnsi="Times New Roman"/>
        </w:rPr>
        <w:t xml:space="preserve"> CJ in </w:t>
      </w:r>
      <w:r w:rsidR="00683645">
        <w:rPr>
          <w:rFonts w:ascii="Times New Roman" w:hAnsi="Times New Roman"/>
          <w:i/>
        </w:rPr>
        <w:t xml:space="preserve">Ishmael &amp; Ors </w:t>
      </w:r>
      <w:r w:rsidR="00683645" w:rsidRPr="00430C90">
        <w:rPr>
          <w:rFonts w:ascii="Times New Roman" w:hAnsi="Times New Roman"/>
        </w:rPr>
        <w:t>v</w:t>
      </w:r>
      <w:r w:rsidR="00683645">
        <w:rPr>
          <w:rFonts w:ascii="Times New Roman" w:hAnsi="Times New Roman"/>
          <w:i/>
        </w:rPr>
        <w:t xml:space="preserve"> Additional Magistrate Wynberg &amp; Anor</w:t>
      </w:r>
      <w:r w:rsidR="00683645">
        <w:rPr>
          <w:rFonts w:ascii="Times New Roman" w:hAnsi="Times New Roman"/>
        </w:rPr>
        <w:t xml:space="preserve"> 1963(1) SA 1(A) at p </w:t>
      </w:r>
      <w:r w:rsidR="00430C90">
        <w:rPr>
          <w:rFonts w:ascii="Times New Roman" w:hAnsi="Times New Roman"/>
        </w:rPr>
        <w:t>4 that</w:t>
      </w:r>
      <w:r w:rsidR="00683645">
        <w:rPr>
          <w:rFonts w:ascii="Times New Roman" w:hAnsi="Times New Roman"/>
        </w:rPr>
        <w:t>:</w:t>
      </w:r>
    </w:p>
    <w:p w:rsidR="0092510F" w:rsidRPr="00782CE5" w:rsidRDefault="00683645" w:rsidP="00023028">
      <w:pPr>
        <w:pStyle w:val="BodyTextIndent"/>
        <w:ind w:firstLine="0"/>
        <w:jc w:val="both"/>
        <w:rPr>
          <w:rFonts w:ascii="Times New Roman" w:hAnsi="Times New Roman"/>
          <w:sz w:val="22"/>
          <w:szCs w:val="22"/>
        </w:rPr>
      </w:pPr>
      <w:r w:rsidRPr="00782CE5">
        <w:rPr>
          <w:rFonts w:ascii="Times New Roman" w:hAnsi="Times New Roman"/>
          <w:sz w:val="22"/>
          <w:szCs w:val="22"/>
        </w:rPr>
        <w:t>“It is not every failure of justice which would amount to a gross irregularity justifying inter</w:t>
      </w:r>
      <w:r w:rsidR="0004259B" w:rsidRPr="00782CE5">
        <w:rPr>
          <w:rFonts w:ascii="Times New Roman" w:hAnsi="Times New Roman"/>
          <w:sz w:val="22"/>
          <w:szCs w:val="22"/>
        </w:rPr>
        <w:t>vention before completion …</w:t>
      </w:r>
      <w:r w:rsidR="0092510F" w:rsidRPr="00782CE5">
        <w:rPr>
          <w:rFonts w:ascii="Times New Roman" w:hAnsi="Times New Roman"/>
          <w:sz w:val="22"/>
          <w:szCs w:val="22"/>
        </w:rPr>
        <w:t xml:space="preserve">. </w:t>
      </w:r>
      <w:r w:rsidRPr="00782CE5">
        <w:rPr>
          <w:rFonts w:ascii="Times New Roman" w:hAnsi="Times New Roman"/>
          <w:sz w:val="22"/>
          <w:szCs w:val="22"/>
        </w:rPr>
        <w:t>A superior court should be slow to intervene in unterminated proceedings in a court below and should generally speaking confine the exercise of its powers to “rare cases where grave injustice must otherwise result or where justice might not by other means be obtained”.</w:t>
      </w:r>
    </w:p>
    <w:p w:rsidR="0092510F" w:rsidRDefault="0092510F" w:rsidP="00023028">
      <w:pPr>
        <w:pStyle w:val="BodyTextIndent"/>
        <w:ind w:firstLine="0"/>
        <w:jc w:val="both"/>
        <w:rPr>
          <w:rFonts w:ascii="Times New Roman" w:hAnsi="Times New Roman"/>
        </w:rPr>
      </w:pPr>
    </w:p>
    <w:p w:rsidR="0092349A" w:rsidRPr="0092349A" w:rsidRDefault="0092349A" w:rsidP="00023028">
      <w:pPr>
        <w:spacing w:after="0" w:line="360" w:lineRule="auto"/>
        <w:ind w:firstLine="720"/>
        <w:jc w:val="both"/>
        <w:rPr>
          <w:rFonts w:ascii="Times New Roman" w:hAnsi="Times New Roman" w:cs="Times New Roman"/>
          <w:sz w:val="24"/>
          <w:szCs w:val="24"/>
        </w:rPr>
      </w:pPr>
      <w:r w:rsidRPr="0092349A">
        <w:rPr>
          <w:rFonts w:ascii="Times New Roman" w:hAnsi="Times New Roman" w:cs="Times New Roman"/>
          <w:sz w:val="24"/>
          <w:szCs w:val="24"/>
        </w:rPr>
        <w:t xml:space="preserve">The onus is on the applicant to show on a balance of probability that the court </w:t>
      </w:r>
      <w:r w:rsidRPr="0092349A">
        <w:rPr>
          <w:rFonts w:ascii="Times New Roman" w:hAnsi="Times New Roman" w:cs="Times New Roman"/>
          <w:i/>
          <w:sz w:val="24"/>
          <w:szCs w:val="24"/>
        </w:rPr>
        <w:t>a quo</w:t>
      </w:r>
      <w:r w:rsidRPr="0092349A">
        <w:rPr>
          <w:rFonts w:ascii="Times New Roman" w:hAnsi="Times New Roman" w:cs="Times New Roman"/>
          <w:sz w:val="24"/>
          <w:szCs w:val="24"/>
        </w:rPr>
        <w:t xml:space="preserve"> has run into error which might result into a grave injustice. In </w:t>
      </w:r>
      <w:r w:rsidRPr="0092349A">
        <w:rPr>
          <w:rFonts w:ascii="Times New Roman" w:hAnsi="Times New Roman" w:cs="Times New Roman"/>
          <w:i/>
          <w:sz w:val="24"/>
          <w:szCs w:val="24"/>
        </w:rPr>
        <w:t xml:space="preserve">Dombodzvuku and Anor </w:t>
      </w:r>
      <w:r w:rsidRPr="0092349A">
        <w:rPr>
          <w:rFonts w:ascii="Times New Roman" w:hAnsi="Times New Roman" w:cs="Times New Roman"/>
          <w:sz w:val="24"/>
          <w:szCs w:val="24"/>
        </w:rPr>
        <w:t xml:space="preserve">v </w:t>
      </w:r>
      <w:r w:rsidRPr="0092349A">
        <w:rPr>
          <w:rFonts w:ascii="Times New Roman" w:hAnsi="Times New Roman" w:cs="Times New Roman"/>
          <w:i/>
          <w:sz w:val="24"/>
          <w:szCs w:val="24"/>
        </w:rPr>
        <w:t xml:space="preserve">Sithole N.O &amp; Anor </w:t>
      </w:r>
      <w:r w:rsidRPr="0092349A">
        <w:rPr>
          <w:rFonts w:ascii="Times New Roman" w:hAnsi="Times New Roman" w:cs="Times New Roman"/>
          <w:sz w:val="24"/>
          <w:szCs w:val="24"/>
        </w:rPr>
        <w:t xml:space="preserve">2004 (2) ZLR 242 </w:t>
      </w:r>
      <w:r w:rsidRPr="0092349A">
        <w:rPr>
          <w:rFonts w:ascii="Times New Roman" w:hAnsi="Times New Roman" w:cs="Times New Roman"/>
          <w:smallCaps/>
          <w:sz w:val="24"/>
          <w:szCs w:val="24"/>
        </w:rPr>
        <w:t>makarau j</w:t>
      </w:r>
      <w:r w:rsidRPr="0092349A">
        <w:rPr>
          <w:rFonts w:ascii="Times New Roman" w:hAnsi="Times New Roman" w:cs="Times New Roman"/>
          <w:sz w:val="24"/>
          <w:szCs w:val="24"/>
        </w:rPr>
        <w:t xml:space="preserve">, as she then was, said, </w:t>
      </w:r>
    </w:p>
    <w:p w:rsidR="0092349A" w:rsidRPr="0092349A" w:rsidRDefault="0092349A" w:rsidP="00782CE5">
      <w:pPr>
        <w:spacing w:after="0" w:line="240" w:lineRule="auto"/>
        <w:ind w:left="720"/>
        <w:jc w:val="both"/>
        <w:rPr>
          <w:rFonts w:ascii="Times New Roman" w:hAnsi="Times New Roman" w:cs="Times New Roman"/>
          <w:sz w:val="24"/>
          <w:szCs w:val="24"/>
        </w:rPr>
      </w:pPr>
      <w:r w:rsidRPr="0092349A">
        <w:rPr>
          <w:rFonts w:ascii="Times New Roman" w:hAnsi="Times New Roman" w:cs="Times New Roman"/>
          <w:sz w:val="24"/>
          <w:szCs w:val="24"/>
        </w:rPr>
        <w:t>“W</w:t>
      </w:r>
      <w:r w:rsidRPr="0092349A">
        <w:rPr>
          <w:rFonts w:ascii="Times New Roman" w:hAnsi="Times New Roman" w:cs="Times New Roman"/>
        </w:rPr>
        <w:t>hile the statute granting the review power does not place any limitation on the exercise of that power, this court has in practice rarely exercised the power in r</w:t>
      </w:r>
      <w:r w:rsidR="008801CF">
        <w:rPr>
          <w:rFonts w:ascii="Times New Roman" w:hAnsi="Times New Roman" w:cs="Times New Roman"/>
        </w:rPr>
        <w:t xml:space="preserve">elation to proceedings pending </w:t>
      </w:r>
      <w:r w:rsidRPr="0092349A">
        <w:rPr>
          <w:rFonts w:ascii="Times New Roman" w:hAnsi="Times New Roman" w:cs="Times New Roman"/>
        </w:rPr>
        <w:t>before the lower court. In practice, the court will withhold jurisdiction p</w:t>
      </w:r>
      <w:r w:rsidR="008801CF">
        <w:rPr>
          <w:rFonts w:ascii="Times New Roman" w:hAnsi="Times New Roman" w:cs="Times New Roman"/>
        </w:rPr>
        <w:t>ending completion of the lower</w:t>
      </w:r>
      <w:r w:rsidR="008801CF" w:rsidRPr="0092349A">
        <w:rPr>
          <w:rFonts w:ascii="Times New Roman" w:hAnsi="Times New Roman" w:cs="Times New Roman"/>
        </w:rPr>
        <w:t xml:space="preserve"> court’s</w:t>
      </w:r>
      <w:r w:rsidRPr="0092349A">
        <w:rPr>
          <w:rFonts w:ascii="Times New Roman" w:hAnsi="Times New Roman" w:cs="Times New Roman"/>
        </w:rPr>
        <w:t xml:space="preserve"> proceedings to make an orderly conduct of court proceedings in the lower court. It would create a chaotic situation if any irregularity or unfavourable rul</w:t>
      </w:r>
      <w:r w:rsidR="008801CF">
        <w:rPr>
          <w:rFonts w:ascii="Times New Roman" w:hAnsi="Times New Roman" w:cs="Times New Roman"/>
        </w:rPr>
        <w:t xml:space="preserve">ing on an interlocutory matter </w:t>
      </w:r>
      <w:r w:rsidRPr="0092349A">
        <w:rPr>
          <w:rFonts w:ascii="Times New Roman" w:hAnsi="Times New Roman" w:cs="Times New Roman"/>
        </w:rPr>
        <w:t>were to be brought on review before the completion of the proce</w:t>
      </w:r>
      <w:r w:rsidR="008801CF">
        <w:rPr>
          <w:rFonts w:ascii="Times New Roman" w:hAnsi="Times New Roman" w:cs="Times New Roman"/>
        </w:rPr>
        <w:t xml:space="preserve">edings in the lower court. The </w:t>
      </w:r>
      <w:r w:rsidRPr="0092349A">
        <w:rPr>
          <w:rFonts w:ascii="Times New Roman" w:hAnsi="Times New Roman" w:cs="Times New Roman"/>
        </w:rPr>
        <w:t>court’s aversion to disrupting the general continuing of proceedi</w:t>
      </w:r>
      <w:r w:rsidR="008801CF">
        <w:rPr>
          <w:rFonts w:ascii="Times New Roman" w:hAnsi="Times New Roman" w:cs="Times New Roman"/>
        </w:rPr>
        <w:t xml:space="preserve">ngs in the lower court assumes </w:t>
      </w:r>
      <w:r w:rsidRPr="0092349A">
        <w:rPr>
          <w:rFonts w:ascii="Times New Roman" w:hAnsi="Times New Roman" w:cs="Times New Roman"/>
        </w:rPr>
        <w:t xml:space="preserve">ascending importance especially in cases where no actual or permanent prejudice </w:t>
      </w:r>
      <w:r w:rsidR="008801CF">
        <w:rPr>
          <w:rFonts w:ascii="Times New Roman" w:hAnsi="Times New Roman" w:cs="Times New Roman"/>
        </w:rPr>
        <w:t xml:space="preserve">will be </w:t>
      </w:r>
      <w:r w:rsidRPr="0092349A">
        <w:rPr>
          <w:rFonts w:ascii="Times New Roman" w:hAnsi="Times New Roman" w:cs="Times New Roman"/>
        </w:rPr>
        <w:t>occasioned by the applicants. The power is however exercised in al</w:t>
      </w:r>
      <w:r w:rsidR="008801CF">
        <w:rPr>
          <w:rFonts w:ascii="Times New Roman" w:hAnsi="Times New Roman" w:cs="Times New Roman"/>
        </w:rPr>
        <w:t xml:space="preserve">l matters where, not to do so, </w:t>
      </w:r>
      <w:r w:rsidRPr="0092349A">
        <w:rPr>
          <w:rFonts w:ascii="Times New Roman" w:hAnsi="Times New Roman" w:cs="Times New Roman"/>
        </w:rPr>
        <w:t>may result in a miscarriage of justice.”</w:t>
      </w:r>
      <w:r w:rsidRPr="0092349A">
        <w:rPr>
          <w:rFonts w:ascii="Times New Roman" w:hAnsi="Times New Roman" w:cs="Times New Roman"/>
          <w:sz w:val="24"/>
          <w:szCs w:val="24"/>
        </w:rPr>
        <w:t xml:space="preserve"> </w:t>
      </w:r>
    </w:p>
    <w:p w:rsidR="0092349A" w:rsidRPr="0092349A" w:rsidRDefault="0092349A" w:rsidP="00023028">
      <w:pPr>
        <w:spacing w:after="0" w:line="240" w:lineRule="auto"/>
        <w:jc w:val="both"/>
        <w:rPr>
          <w:rFonts w:ascii="Times New Roman" w:hAnsi="Times New Roman" w:cs="Times New Roman"/>
          <w:sz w:val="24"/>
          <w:szCs w:val="24"/>
        </w:rPr>
      </w:pPr>
    </w:p>
    <w:p w:rsidR="0092349A" w:rsidRPr="0092349A" w:rsidRDefault="0092349A" w:rsidP="00023028">
      <w:pPr>
        <w:spacing w:after="200" w:line="360" w:lineRule="auto"/>
        <w:jc w:val="both"/>
        <w:rPr>
          <w:rFonts w:ascii="Times New Roman" w:hAnsi="Times New Roman" w:cs="Times New Roman"/>
          <w:sz w:val="24"/>
          <w:szCs w:val="24"/>
        </w:rPr>
      </w:pPr>
      <w:r w:rsidRPr="0092349A">
        <w:rPr>
          <w:rFonts w:ascii="Times New Roman" w:hAnsi="Times New Roman" w:cs="Times New Roman"/>
          <w:sz w:val="24"/>
          <w:szCs w:val="24"/>
        </w:rPr>
        <w:tab/>
      </w:r>
      <w:r w:rsidRPr="0092349A">
        <w:rPr>
          <w:rFonts w:ascii="Times New Roman" w:hAnsi="Times New Roman" w:cs="Times New Roman"/>
          <w:i/>
          <w:sz w:val="24"/>
          <w:szCs w:val="24"/>
        </w:rPr>
        <w:t>In Masedza and Ors</w:t>
      </w:r>
      <w:r w:rsidRPr="0092349A">
        <w:rPr>
          <w:rFonts w:ascii="Times New Roman" w:hAnsi="Times New Roman" w:cs="Times New Roman"/>
          <w:sz w:val="24"/>
          <w:szCs w:val="24"/>
        </w:rPr>
        <w:t xml:space="preserve"> v </w:t>
      </w:r>
      <w:r w:rsidRPr="0092349A">
        <w:rPr>
          <w:rFonts w:ascii="Times New Roman" w:hAnsi="Times New Roman" w:cs="Times New Roman"/>
          <w:i/>
          <w:sz w:val="24"/>
          <w:szCs w:val="24"/>
        </w:rPr>
        <w:t>Magistrate Rusape and Anor</w:t>
      </w:r>
      <w:r w:rsidRPr="0092349A">
        <w:rPr>
          <w:rFonts w:ascii="Times New Roman" w:hAnsi="Times New Roman" w:cs="Times New Roman"/>
          <w:sz w:val="24"/>
          <w:szCs w:val="24"/>
        </w:rPr>
        <w:t xml:space="preserve"> 1998 (1) ZLR 36 in dealing with the review powers of the High Court over uncompleted proceedings of the magistrate court, the court laid down three circumstances under which the court may </w:t>
      </w:r>
      <w:r w:rsidR="00430C90" w:rsidRPr="0092349A">
        <w:rPr>
          <w:rFonts w:ascii="Times New Roman" w:hAnsi="Times New Roman" w:cs="Times New Roman"/>
          <w:sz w:val="24"/>
          <w:szCs w:val="24"/>
        </w:rPr>
        <w:t>interfere</w:t>
      </w:r>
      <w:r w:rsidRPr="0092349A">
        <w:rPr>
          <w:rFonts w:ascii="Times New Roman" w:hAnsi="Times New Roman" w:cs="Times New Roman"/>
          <w:sz w:val="24"/>
          <w:szCs w:val="24"/>
        </w:rPr>
        <w:t>, these being that:</w:t>
      </w:r>
    </w:p>
    <w:p w:rsidR="0092349A" w:rsidRPr="0092349A" w:rsidRDefault="0092349A" w:rsidP="00023028">
      <w:pPr>
        <w:numPr>
          <w:ilvl w:val="0"/>
          <w:numId w:val="4"/>
        </w:numPr>
        <w:spacing w:after="200" w:line="360" w:lineRule="auto"/>
        <w:contextualSpacing/>
        <w:jc w:val="both"/>
        <w:rPr>
          <w:rFonts w:ascii="Times New Roman" w:hAnsi="Times New Roman" w:cs="Times New Roman"/>
          <w:sz w:val="24"/>
          <w:szCs w:val="24"/>
        </w:rPr>
      </w:pPr>
      <w:r w:rsidRPr="0092349A">
        <w:rPr>
          <w:rFonts w:ascii="Times New Roman" w:hAnsi="Times New Roman" w:cs="Times New Roman"/>
          <w:sz w:val="24"/>
          <w:szCs w:val="24"/>
        </w:rPr>
        <w:t>If the interlocutory decision results in an irregularity which is gross</w:t>
      </w:r>
    </w:p>
    <w:p w:rsidR="0092349A" w:rsidRPr="0092349A" w:rsidRDefault="0092349A" w:rsidP="00023028">
      <w:pPr>
        <w:numPr>
          <w:ilvl w:val="0"/>
          <w:numId w:val="4"/>
        </w:numPr>
        <w:spacing w:after="200" w:line="360" w:lineRule="auto"/>
        <w:contextualSpacing/>
        <w:jc w:val="both"/>
        <w:rPr>
          <w:rFonts w:ascii="Times New Roman" w:hAnsi="Times New Roman" w:cs="Times New Roman"/>
          <w:sz w:val="24"/>
          <w:szCs w:val="24"/>
        </w:rPr>
      </w:pPr>
      <w:r w:rsidRPr="0092349A">
        <w:rPr>
          <w:rFonts w:ascii="Times New Roman" w:hAnsi="Times New Roman" w:cs="Times New Roman"/>
          <w:sz w:val="24"/>
          <w:szCs w:val="24"/>
        </w:rPr>
        <w:t>If the decision sought to be impugned will seriously prejudice the rights of the litigant or</w:t>
      </w:r>
    </w:p>
    <w:p w:rsidR="0092349A" w:rsidRPr="0092349A" w:rsidRDefault="0092349A" w:rsidP="00023028">
      <w:pPr>
        <w:numPr>
          <w:ilvl w:val="0"/>
          <w:numId w:val="4"/>
        </w:numPr>
        <w:spacing w:after="0" w:line="360" w:lineRule="auto"/>
        <w:contextualSpacing/>
        <w:jc w:val="both"/>
        <w:rPr>
          <w:rFonts w:ascii="Times New Roman" w:hAnsi="Times New Roman" w:cs="Times New Roman"/>
          <w:sz w:val="24"/>
          <w:szCs w:val="24"/>
        </w:rPr>
      </w:pPr>
      <w:r w:rsidRPr="0092349A">
        <w:rPr>
          <w:rFonts w:ascii="Times New Roman" w:hAnsi="Times New Roman" w:cs="Times New Roman"/>
          <w:sz w:val="24"/>
          <w:szCs w:val="24"/>
        </w:rPr>
        <w:t>The irregularity is such that justice might not by any means be attained.</w:t>
      </w:r>
    </w:p>
    <w:p w:rsidR="0092349A" w:rsidRDefault="0092349A" w:rsidP="00023028">
      <w:pPr>
        <w:spacing w:after="0" w:line="360" w:lineRule="auto"/>
        <w:jc w:val="both"/>
        <w:rPr>
          <w:rFonts w:ascii="Times New Roman" w:hAnsi="Times New Roman" w:cs="Times New Roman"/>
          <w:sz w:val="24"/>
          <w:szCs w:val="24"/>
        </w:rPr>
      </w:pPr>
      <w:r w:rsidRPr="0092349A">
        <w:rPr>
          <w:rFonts w:ascii="Times New Roman" w:hAnsi="Times New Roman" w:cs="Times New Roman"/>
          <w:sz w:val="24"/>
          <w:szCs w:val="24"/>
        </w:rPr>
        <w:tab/>
        <w:t>A look at case law shows that a general principle has been established. The general rule is that the court should be slow to interfere in unterminated or uncompleted proceedings before the inferior courts. The exception to the general rule is that the court will intervene in rare situations where grave injustice will result.</w:t>
      </w:r>
    </w:p>
    <w:p w:rsidR="002D6EC6" w:rsidRDefault="002D6EC6" w:rsidP="00782CE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s198 (3) of the Criminal Procedure and Evidence Act, </w:t>
      </w:r>
      <w:r w:rsidR="008801CF">
        <w:rPr>
          <w:rFonts w:ascii="Times New Roman" w:hAnsi="Times New Roman" w:cs="Times New Roman"/>
          <w:sz w:val="24"/>
          <w:szCs w:val="24"/>
        </w:rPr>
        <w:t>Chapter provides</w:t>
      </w:r>
      <w:r>
        <w:rPr>
          <w:rFonts w:ascii="Times New Roman" w:hAnsi="Times New Roman" w:cs="Times New Roman"/>
          <w:sz w:val="24"/>
          <w:szCs w:val="24"/>
        </w:rPr>
        <w:t xml:space="preserve"> that:</w:t>
      </w:r>
    </w:p>
    <w:p w:rsidR="00430C90" w:rsidRPr="002D6EC6" w:rsidRDefault="00430C90" w:rsidP="00023028">
      <w:pPr>
        <w:autoSpaceDE w:val="0"/>
        <w:autoSpaceDN w:val="0"/>
        <w:adjustRightInd w:val="0"/>
        <w:spacing w:after="0" w:line="240" w:lineRule="auto"/>
        <w:jc w:val="both"/>
        <w:rPr>
          <w:rFonts w:ascii="Arial" w:hAnsi="Arial" w:cs="Arial"/>
          <w:b/>
          <w:bCs/>
          <w:sz w:val="21"/>
          <w:szCs w:val="21"/>
        </w:rPr>
      </w:pPr>
    </w:p>
    <w:p w:rsidR="002D6EC6" w:rsidRDefault="002D6EC6" w:rsidP="00782CE5">
      <w:pPr>
        <w:autoSpaceDE w:val="0"/>
        <w:autoSpaceDN w:val="0"/>
        <w:adjustRightInd w:val="0"/>
        <w:spacing w:after="0" w:line="240" w:lineRule="auto"/>
        <w:ind w:left="360"/>
        <w:jc w:val="both"/>
        <w:rPr>
          <w:rFonts w:ascii="Times New Roman" w:hAnsi="Times New Roman" w:cs="Times New Roman"/>
          <w:sz w:val="21"/>
          <w:szCs w:val="21"/>
        </w:rPr>
      </w:pPr>
      <w:r>
        <w:rPr>
          <w:rFonts w:ascii="Times New Roman" w:hAnsi="Times New Roman" w:cs="Times New Roman"/>
          <w:sz w:val="21"/>
          <w:szCs w:val="21"/>
        </w:rPr>
        <w:t>“(3) 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rsidR="00430C90" w:rsidRDefault="00430C90" w:rsidP="00023028">
      <w:pPr>
        <w:autoSpaceDE w:val="0"/>
        <w:autoSpaceDN w:val="0"/>
        <w:adjustRightInd w:val="0"/>
        <w:spacing w:after="0" w:line="240" w:lineRule="auto"/>
        <w:jc w:val="both"/>
        <w:rPr>
          <w:rFonts w:ascii="Times New Roman" w:hAnsi="Times New Roman" w:cs="Times New Roman"/>
          <w:sz w:val="21"/>
          <w:szCs w:val="21"/>
        </w:rPr>
      </w:pPr>
    </w:p>
    <w:p w:rsidR="002D6EC6" w:rsidRDefault="002D6EC6" w:rsidP="00023028">
      <w:pPr>
        <w:autoSpaceDE w:val="0"/>
        <w:autoSpaceDN w:val="0"/>
        <w:adjustRightInd w:val="0"/>
        <w:spacing w:after="0" w:line="360" w:lineRule="auto"/>
        <w:ind w:firstLine="360"/>
        <w:jc w:val="both"/>
        <w:rPr>
          <w:rFonts w:ascii="Times New Roman" w:hAnsi="Times New Roman" w:cs="Times New Roman"/>
          <w:sz w:val="24"/>
          <w:szCs w:val="24"/>
        </w:rPr>
      </w:pPr>
      <w:r w:rsidRPr="002D6EC6">
        <w:rPr>
          <w:rFonts w:ascii="Times New Roman" w:hAnsi="Times New Roman" w:cs="Times New Roman"/>
          <w:sz w:val="24"/>
          <w:szCs w:val="24"/>
        </w:rPr>
        <w:t>Th</w:t>
      </w:r>
      <w:r>
        <w:rPr>
          <w:rFonts w:ascii="Times New Roman" w:hAnsi="Times New Roman" w:cs="Times New Roman"/>
          <w:sz w:val="24"/>
          <w:szCs w:val="24"/>
        </w:rPr>
        <w:t>is is the stage when</w:t>
      </w:r>
      <w:r w:rsidRPr="002D6EC6">
        <w:rPr>
          <w:rFonts w:ascii="Times New Roman" w:hAnsi="Times New Roman" w:cs="Times New Roman"/>
          <w:sz w:val="24"/>
          <w:szCs w:val="24"/>
        </w:rPr>
        <w:t xml:space="preserve"> the State has failed to prove a prima f</w:t>
      </w:r>
      <w:r>
        <w:rPr>
          <w:rFonts w:ascii="Times New Roman" w:hAnsi="Times New Roman" w:cs="Times New Roman"/>
          <w:sz w:val="24"/>
          <w:szCs w:val="24"/>
        </w:rPr>
        <w:t>acie case against the accused.</w:t>
      </w:r>
      <w:r w:rsidR="00392148">
        <w:rPr>
          <w:rFonts w:ascii="Times New Roman" w:hAnsi="Times New Roman" w:cs="Times New Roman"/>
          <w:sz w:val="24"/>
          <w:szCs w:val="24"/>
        </w:rPr>
        <w:t xml:space="preserve"> In </w:t>
      </w:r>
      <w:r w:rsidR="00392148" w:rsidRPr="00430C90">
        <w:rPr>
          <w:rFonts w:ascii="Times New Roman" w:hAnsi="Times New Roman" w:cs="Times New Roman"/>
          <w:i/>
          <w:sz w:val="24"/>
          <w:szCs w:val="24"/>
        </w:rPr>
        <w:t xml:space="preserve">S </w:t>
      </w:r>
      <w:r w:rsidR="00392148" w:rsidRPr="00430C90">
        <w:rPr>
          <w:rFonts w:ascii="Times New Roman" w:hAnsi="Times New Roman" w:cs="Times New Roman"/>
          <w:sz w:val="24"/>
          <w:szCs w:val="24"/>
        </w:rPr>
        <w:t>v</w:t>
      </w:r>
      <w:r w:rsidR="00392148" w:rsidRPr="00430C90">
        <w:rPr>
          <w:rFonts w:ascii="Times New Roman" w:hAnsi="Times New Roman" w:cs="Times New Roman"/>
          <w:i/>
          <w:sz w:val="24"/>
          <w:szCs w:val="24"/>
        </w:rPr>
        <w:t xml:space="preserve"> Bvuma </w:t>
      </w:r>
      <w:r w:rsidR="00430C90">
        <w:rPr>
          <w:rFonts w:ascii="Times New Roman" w:hAnsi="Times New Roman" w:cs="Times New Roman"/>
          <w:i/>
          <w:sz w:val="24"/>
          <w:szCs w:val="24"/>
        </w:rPr>
        <w:t>&amp;</w:t>
      </w:r>
      <w:r w:rsidR="00392148" w:rsidRPr="00430C90">
        <w:rPr>
          <w:rFonts w:ascii="Times New Roman" w:hAnsi="Times New Roman" w:cs="Times New Roman"/>
          <w:i/>
          <w:sz w:val="24"/>
          <w:szCs w:val="24"/>
        </w:rPr>
        <w:t xml:space="preserve"> </w:t>
      </w:r>
      <w:r w:rsidR="00430C90">
        <w:rPr>
          <w:rFonts w:ascii="Times New Roman" w:hAnsi="Times New Roman" w:cs="Times New Roman"/>
          <w:i/>
          <w:sz w:val="24"/>
          <w:szCs w:val="24"/>
        </w:rPr>
        <w:t>Ano</w:t>
      </w:r>
      <w:r w:rsidR="00392148" w:rsidRPr="00430C90">
        <w:rPr>
          <w:rFonts w:ascii="Times New Roman" w:hAnsi="Times New Roman" w:cs="Times New Roman"/>
          <w:i/>
          <w:sz w:val="24"/>
          <w:szCs w:val="24"/>
        </w:rPr>
        <w:t>r</w:t>
      </w:r>
      <w:r w:rsidR="00392148">
        <w:rPr>
          <w:rFonts w:ascii="Times New Roman" w:hAnsi="Times New Roman" w:cs="Times New Roman"/>
          <w:sz w:val="24"/>
          <w:szCs w:val="24"/>
        </w:rPr>
        <w:t xml:space="preserve">, 1987 (2) ZLR 321 at 323 the court set the </w:t>
      </w:r>
      <w:r w:rsidR="00430C90">
        <w:rPr>
          <w:rFonts w:ascii="Times New Roman" w:hAnsi="Times New Roman" w:cs="Times New Roman"/>
          <w:sz w:val="24"/>
          <w:szCs w:val="24"/>
        </w:rPr>
        <w:t xml:space="preserve">requirements </w:t>
      </w:r>
      <w:r w:rsidR="00430C90" w:rsidRPr="002D6EC6">
        <w:rPr>
          <w:rFonts w:ascii="Times New Roman" w:hAnsi="Times New Roman" w:cs="Times New Roman"/>
          <w:sz w:val="24"/>
          <w:szCs w:val="24"/>
        </w:rPr>
        <w:t>where</w:t>
      </w:r>
      <w:r w:rsidR="00392148">
        <w:rPr>
          <w:rFonts w:ascii="Times New Roman" w:hAnsi="Times New Roman" w:cs="Times New Roman"/>
          <w:sz w:val="24"/>
          <w:szCs w:val="24"/>
        </w:rPr>
        <w:t xml:space="preserve"> a court will be at liberty to discharge the accused at the close of the s</w:t>
      </w:r>
      <w:r w:rsidR="00723EC5">
        <w:rPr>
          <w:rFonts w:ascii="Times New Roman" w:hAnsi="Times New Roman" w:cs="Times New Roman"/>
          <w:sz w:val="24"/>
          <w:szCs w:val="24"/>
        </w:rPr>
        <w:t>t</w:t>
      </w:r>
      <w:r w:rsidR="00392148">
        <w:rPr>
          <w:rFonts w:ascii="Times New Roman" w:hAnsi="Times New Roman" w:cs="Times New Roman"/>
          <w:sz w:val="24"/>
          <w:szCs w:val="24"/>
        </w:rPr>
        <w:t>a</w:t>
      </w:r>
      <w:r w:rsidR="00723EC5">
        <w:rPr>
          <w:rFonts w:ascii="Times New Roman" w:hAnsi="Times New Roman" w:cs="Times New Roman"/>
          <w:sz w:val="24"/>
          <w:szCs w:val="24"/>
        </w:rPr>
        <w:t>t</w:t>
      </w:r>
      <w:r w:rsidR="00392148">
        <w:rPr>
          <w:rFonts w:ascii="Times New Roman" w:hAnsi="Times New Roman" w:cs="Times New Roman"/>
          <w:sz w:val="24"/>
          <w:szCs w:val="24"/>
        </w:rPr>
        <w:t xml:space="preserve">e </w:t>
      </w:r>
      <w:r w:rsidR="00430C90">
        <w:rPr>
          <w:rFonts w:ascii="Times New Roman" w:hAnsi="Times New Roman" w:cs="Times New Roman"/>
          <w:sz w:val="24"/>
          <w:szCs w:val="24"/>
        </w:rPr>
        <w:t>case. These</w:t>
      </w:r>
      <w:r w:rsidR="00392148">
        <w:rPr>
          <w:rFonts w:ascii="Times New Roman" w:hAnsi="Times New Roman" w:cs="Times New Roman"/>
          <w:sz w:val="24"/>
          <w:szCs w:val="24"/>
        </w:rPr>
        <w:t xml:space="preserve"> are;</w:t>
      </w:r>
    </w:p>
    <w:p w:rsidR="00392148" w:rsidRDefault="00392148" w:rsidP="0002302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there is no evidence to prove an essential element of the </w:t>
      </w:r>
      <w:r w:rsidR="00430C90">
        <w:rPr>
          <w:rFonts w:ascii="Times New Roman" w:hAnsi="Times New Roman" w:cs="Times New Roman"/>
          <w:sz w:val="24"/>
          <w:szCs w:val="24"/>
        </w:rPr>
        <w:t>offence</w:t>
      </w:r>
    </w:p>
    <w:p w:rsidR="00392148" w:rsidRDefault="00392148" w:rsidP="0002302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there is no evidence on which a reasonable court, acting carefully might properly convict</w:t>
      </w:r>
    </w:p>
    <w:p w:rsidR="00392148" w:rsidRDefault="00392148" w:rsidP="0002302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 prosecution evidence is so manifestly unreliable that no reasonable court could safely act on it.</w:t>
      </w:r>
    </w:p>
    <w:p w:rsidR="003A567D" w:rsidRPr="00723EC5" w:rsidRDefault="00511855" w:rsidP="00023028">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acknowledging that the applicant did not allocate the stand to 3</w:t>
      </w:r>
      <w:r w:rsidRPr="00511855">
        <w:rPr>
          <w:rFonts w:ascii="Times New Roman" w:hAnsi="Times New Roman" w:cs="Times New Roman"/>
          <w:sz w:val="24"/>
          <w:szCs w:val="24"/>
          <w:vertAlign w:val="superscript"/>
        </w:rPr>
        <w:t>rd</w:t>
      </w:r>
      <w:r w:rsidR="008F73E4">
        <w:rPr>
          <w:rFonts w:ascii="Times New Roman" w:hAnsi="Times New Roman" w:cs="Times New Roman"/>
          <w:sz w:val="24"/>
          <w:szCs w:val="24"/>
        </w:rPr>
        <w:t xml:space="preserve"> respondent and that it had no supervisory role to the construction of the building the 2</w:t>
      </w:r>
      <w:r w:rsidR="008F73E4" w:rsidRPr="008F73E4">
        <w:rPr>
          <w:rFonts w:ascii="Times New Roman" w:hAnsi="Times New Roman" w:cs="Times New Roman"/>
          <w:sz w:val="24"/>
          <w:szCs w:val="24"/>
          <w:vertAlign w:val="superscript"/>
        </w:rPr>
        <w:t>nd</w:t>
      </w:r>
      <w:r w:rsidR="008F73E4">
        <w:rPr>
          <w:rFonts w:ascii="Times New Roman" w:hAnsi="Times New Roman" w:cs="Times New Roman"/>
          <w:sz w:val="24"/>
          <w:szCs w:val="24"/>
        </w:rPr>
        <w:t xml:space="preserve"> respondent nevertheless dismissed the applicant’s application for discharge. The reason which persuaded the 2</w:t>
      </w:r>
      <w:r w:rsidR="008F73E4" w:rsidRPr="008F73E4">
        <w:rPr>
          <w:rFonts w:ascii="Times New Roman" w:hAnsi="Times New Roman" w:cs="Times New Roman"/>
          <w:sz w:val="24"/>
          <w:szCs w:val="24"/>
          <w:vertAlign w:val="superscript"/>
        </w:rPr>
        <w:t>nd</w:t>
      </w:r>
      <w:r w:rsidR="008F73E4">
        <w:rPr>
          <w:rFonts w:ascii="Times New Roman" w:hAnsi="Times New Roman" w:cs="Times New Roman"/>
          <w:sz w:val="24"/>
          <w:szCs w:val="24"/>
        </w:rPr>
        <w:t xml:space="preserve"> respondent to put applicant to its defence was the fact that applicant was alleged to have been involved in the setting out of the foundation. A reading of the ruling by the 2</w:t>
      </w:r>
      <w:r w:rsidR="008F73E4" w:rsidRPr="008F73E4">
        <w:rPr>
          <w:rFonts w:ascii="Times New Roman" w:hAnsi="Times New Roman" w:cs="Times New Roman"/>
          <w:sz w:val="24"/>
          <w:szCs w:val="24"/>
          <w:vertAlign w:val="superscript"/>
        </w:rPr>
        <w:t>nd</w:t>
      </w:r>
      <w:r w:rsidR="008F73E4">
        <w:rPr>
          <w:rFonts w:ascii="Times New Roman" w:hAnsi="Times New Roman" w:cs="Times New Roman"/>
          <w:sz w:val="24"/>
          <w:szCs w:val="24"/>
        </w:rPr>
        <w:t xml:space="preserve"> respondent is not so clear as to the evidence which established a </w:t>
      </w:r>
      <w:r w:rsidR="007E2561">
        <w:rPr>
          <w:rFonts w:ascii="Times New Roman" w:hAnsi="Times New Roman" w:cs="Times New Roman"/>
          <w:sz w:val="24"/>
          <w:szCs w:val="24"/>
        </w:rPr>
        <w:t>prima facie case against the applicant. After acknowledging a document which was produced with the consent of the parties, which document had the effect to absolve applicant from liability, the ruling goes on to sta</w:t>
      </w:r>
      <w:r w:rsidR="00D4238F">
        <w:rPr>
          <w:rFonts w:ascii="Times New Roman" w:hAnsi="Times New Roman" w:cs="Times New Roman"/>
          <w:sz w:val="24"/>
          <w:szCs w:val="24"/>
        </w:rPr>
        <w:t>t</w:t>
      </w:r>
      <w:r w:rsidR="007E2561">
        <w:rPr>
          <w:rFonts w:ascii="Times New Roman" w:hAnsi="Times New Roman" w:cs="Times New Roman"/>
          <w:sz w:val="24"/>
          <w:szCs w:val="24"/>
        </w:rPr>
        <w:t>e that</w:t>
      </w:r>
      <w:r w:rsidR="007E2561" w:rsidRPr="00723EC5">
        <w:rPr>
          <w:rFonts w:ascii="Times New Roman" w:hAnsi="Times New Roman" w:cs="Times New Roman"/>
          <w:sz w:val="24"/>
          <w:szCs w:val="24"/>
        </w:rPr>
        <w:t xml:space="preserve">, </w:t>
      </w:r>
      <w:r w:rsidR="00430C90" w:rsidRPr="00723EC5">
        <w:rPr>
          <w:rFonts w:ascii="Times New Roman" w:hAnsi="Times New Roman" w:cs="Times New Roman"/>
          <w:sz w:val="24"/>
          <w:szCs w:val="24"/>
        </w:rPr>
        <w:t>“I</w:t>
      </w:r>
      <w:r w:rsidR="007E2561" w:rsidRPr="00723EC5">
        <w:rPr>
          <w:rFonts w:ascii="Times New Roman" w:hAnsi="Times New Roman" w:cs="Times New Roman"/>
          <w:sz w:val="24"/>
          <w:szCs w:val="24"/>
        </w:rPr>
        <w:t xml:space="preserve"> am not certain whether there should be any legal basis to attach to this or this was simply a question of accused </w:t>
      </w:r>
      <w:r w:rsidR="00D4238F" w:rsidRPr="00723EC5">
        <w:rPr>
          <w:rFonts w:ascii="Times New Roman" w:hAnsi="Times New Roman" w:cs="Times New Roman"/>
          <w:sz w:val="24"/>
          <w:szCs w:val="24"/>
        </w:rPr>
        <w:t>number 2 abrogating their duties.” Further, the ruling goes, “</w:t>
      </w:r>
      <w:r w:rsidR="00B302AF" w:rsidRPr="00723EC5">
        <w:rPr>
          <w:rFonts w:ascii="Times New Roman" w:hAnsi="Times New Roman" w:cs="Times New Roman"/>
          <w:sz w:val="24"/>
          <w:szCs w:val="24"/>
        </w:rPr>
        <w:t>I have already hinted that accused 2 may have to be required to make some explanations about their involvement. They had jurisdiction over that piece of land. After all there</w:t>
      </w:r>
      <w:r w:rsidR="00E418CF" w:rsidRPr="00723EC5">
        <w:rPr>
          <w:rFonts w:ascii="Times New Roman" w:hAnsi="Times New Roman" w:cs="Times New Roman"/>
          <w:sz w:val="24"/>
          <w:szCs w:val="24"/>
        </w:rPr>
        <w:t xml:space="preserve"> </w:t>
      </w:r>
      <w:r w:rsidR="00B302AF" w:rsidRPr="00723EC5">
        <w:rPr>
          <w:rFonts w:ascii="Times New Roman" w:hAnsi="Times New Roman" w:cs="Times New Roman"/>
          <w:sz w:val="24"/>
          <w:szCs w:val="24"/>
        </w:rPr>
        <w:t>are certain explanations which were referred to in the report which were being attributed to the accused number 2’s representative in this trial.”</w:t>
      </w:r>
    </w:p>
    <w:p w:rsidR="00330AAF" w:rsidRDefault="003A567D" w:rsidP="00023028">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was argued for the applicant that the decision by 2</w:t>
      </w:r>
      <w:r w:rsidRPr="003A567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5B63C9">
        <w:rPr>
          <w:rFonts w:ascii="Times New Roman" w:hAnsi="Times New Roman" w:cs="Times New Roman"/>
          <w:sz w:val="24"/>
          <w:szCs w:val="24"/>
        </w:rPr>
        <w:t xml:space="preserve"> was unreasonable and irrational in the face of the fact that the applicant did not allocate land to the 3</w:t>
      </w:r>
      <w:r w:rsidR="005B63C9" w:rsidRPr="005B63C9">
        <w:rPr>
          <w:rFonts w:ascii="Times New Roman" w:hAnsi="Times New Roman" w:cs="Times New Roman"/>
          <w:sz w:val="24"/>
          <w:szCs w:val="24"/>
          <w:vertAlign w:val="superscript"/>
        </w:rPr>
        <w:t>rd</w:t>
      </w:r>
      <w:r w:rsidR="005B63C9">
        <w:rPr>
          <w:rFonts w:ascii="Times New Roman" w:hAnsi="Times New Roman" w:cs="Times New Roman"/>
          <w:sz w:val="24"/>
          <w:szCs w:val="24"/>
        </w:rPr>
        <w:t xml:space="preserve"> respondent. In respect to the second allegation relating to failure to supervise, no finding was made that the applicant failed to supervise the construction work. No evidence was led to prove the duty to supervise by the applicant.</w:t>
      </w:r>
      <w:r w:rsidR="00E418CF">
        <w:rPr>
          <w:rFonts w:ascii="Times New Roman" w:hAnsi="Times New Roman" w:cs="Times New Roman"/>
          <w:sz w:val="24"/>
          <w:szCs w:val="24"/>
        </w:rPr>
        <w:t xml:space="preserve"> I agree with the applicant that the refusal of discharge at the close of the State case is grossly unreasonable and bad at law in that the court’s findings are not </w:t>
      </w:r>
      <w:r w:rsidR="00E418CF">
        <w:rPr>
          <w:rFonts w:ascii="Times New Roman" w:hAnsi="Times New Roman" w:cs="Times New Roman"/>
          <w:sz w:val="24"/>
          <w:szCs w:val="24"/>
        </w:rPr>
        <w:lastRenderedPageBreak/>
        <w:t>congruent with the decision reached. I am inclined to grant the order without the need to grant costs against the second respondent for a decision taken in the discharge of his judicial function.</w:t>
      </w:r>
    </w:p>
    <w:p w:rsidR="00330AAF" w:rsidRDefault="00330AAF" w:rsidP="00023028">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Disposition:</w:t>
      </w:r>
    </w:p>
    <w:p w:rsidR="008801CF" w:rsidRDefault="008801CF" w:rsidP="00023028">
      <w:pPr>
        <w:autoSpaceDE w:val="0"/>
        <w:autoSpaceDN w:val="0"/>
        <w:adjustRightInd w:val="0"/>
        <w:spacing w:after="0" w:line="240" w:lineRule="auto"/>
        <w:jc w:val="both"/>
        <w:rPr>
          <w:rFonts w:ascii="Times New Roman" w:hAnsi="Times New Roman" w:cs="Times New Roman"/>
          <w:sz w:val="24"/>
          <w:szCs w:val="24"/>
        </w:rPr>
      </w:pPr>
    </w:p>
    <w:p w:rsidR="000F1D4F" w:rsidRDefault="000F1D4F" w:rsidP="00023028">
      <w:pPr>
        <w:ind w:firstLine="360"/>
        <w:jc w:val="both"/>
        <w:rPr>
          <w:rFonts w:ascii="Times New Roman" w:hAnsi="Times New Roman" w:cs="Times New Roman"/>
          <w:sz w:val="24"/>
          <w:szCs w:val="24"/>
        </w:rPr>
      </w:pPr>
      <w:r>
        <w:rPr>
          <w:rFonts w:ascii="Times New Roman" w:hAnsi="Times New Roman" w:cs="Times New Roman"/>
          <w:sz w:val="24"/>
          <w:szCs w:val="24"/>
        </w:rPr>
        <w:t>IT IS ORDERED THAT:</w:t>
      </w:r>
    </w:p>
    <w:p w:rsidR="000F1D4F" w:rsidRPr="008801CF" w:rsidRDefault="000F1D4F" w:rsidP="00023028">
      <w:pPr>
        <w:pStyle w:val="ListParagraph"/>
        <w:numPr>
          <w:ilvl w:val="0"/>
          <w:numId w:val="7"/>
        </w:numPr>
        <w:jc w:val="both"/>
        <w:rPr>
          <w:rFonts w:ascii="Times New Roman" w:hAnsi="Times New Roman" w:cs="Times New Roman"/>
        </w:rPr>
      </w:pPr>
      <w:r w:rsidRPr="008801CF">
        <w:rPr>
          <w:rFonts w:ascii="Times New Roman" w:hAnsi="Times New Roman" w:cs="Times New Roman"/>
        </w:rPr>
        <w:t>The application for review succeeds with no order as to costs.</w:t>
      </w:r>
    </w:p>
    <w:p w:rsidR="000F1D4F" w:rsidRPr="008801CF" w:rsidRDefault="000F1D4F" w:rsidP="00023028">
      <w:pPr>
        <w:pStyle w:val="ListParagraph"/>
        <w:numPr>
          <w:ilvl w:val="0"/>
          <w:numId w:val="7"/>
        </w:numPr>
        <w:jc w:val="both"/>
        <w:rPr>
          <w:rFonts w:ascii="Times New Roman" w:hAnsi="Times New Roman" w:cs="Times New Roman"/>
        </w:rPr>
      </w:pPr>
      <w:r w:rsidRPr="008801CF">
        <w:rPr>
          <w:rFonts w:ascii="Times New Roman" w:hAnsi="Times New Roman" w:cs="Times New Roman"/>
        </w:rPr>
        <w:t>Second respondent’s decision of the 10</w:t>
      </w:r>
      <w:r w:rsidRPr="008801CF">
        <w:rPr>
          <w:rFonts w:ascii="Times New Roman" w:hAnsi="Times New Roman" w:cs="Times New Roman"/>
          <w:vertAlign w:val="superscript"/>
        </w:rPr>
        <w:t>th</w:t>
      </w:r>
      <w:r w:rsidRPr="008801CF">
        <w:rPr>
          <w:rFonts w:ascii="Times New Roman" w:hAnsi="Times New Roman" w:cs="Times New Roman"/>
        </w:rPr>
        <w:t xml:space="preserve"> September 2019, dismissing applicant, Norton Town Council’s application for discharge at the close of the State case be and is hereby set aside and substituted with the following;</w:t>
      </w:r>
    </w:p>
    <w:p w:rsidR="000F1D4F" w:rsidRPr="008801CF" w:rsidRDefault="000F1D4F" w:rsidP="00023028">
      <w:pPr>
        <w:pStyle w:val="ListParagraph"/>
        <w:jc w:val="both"/>
        <w:rPr>
          <w:rFonts w:ascii="Times New Roman" w:hAnsi="Times New Roman" w:cs="Times New Roman"/>
        </w:rPr>
      </w:pPr>
      <w:r w:rsidRPr="008801CF">
        <w:rPr>
          <w:rFonts w:ascii="Times New Roman" w:hAnsi="Times New Roman" w:cs="Times New Roman"/>
        </w:rPr>
        <w:t>“The second accused Norton Town Council, be and is hereby found not guilty, acquitted and discharged,”</w:t>
      </w:r>
    </w:p>
    <w:p w:rsidR="000D38F4" w:rsidRDefault="000D38F4" w:rsidP="00023028">
      <w:pPr>
        <w:pStyle w:val="ListParagraph"/>
        <w:jc w:val="both"/>
        <w:rPr>
          <w:rFonts w:ascii="Times New Roman" w:hAnsi="Times New Roman" w:cs="Times New Roman"/>
          <w:sz w:val="24"/>
          <w:szCs w:val="24"/>
        </w:rPr>
      </w:pPr>
    </w:p>
    <w:p w:rsidR="000D38F4" w:rsidRDefault="000D38F4" w:rsidP="00023028">
      <w:pPr>
        <w:pStyle w:val="ListParagraph"/>
        <w:jc w:val="both"/>
        <w:rPr>
          <w:rFonts w:ascii="Times New Roman" w:hAnsi="Times New Roman" w:cs="Times New Roman"/>
          <w:sz w:val="24"/>
          <w:szCs w:val="24"/>
        </w:rPr>
      </w:pPr>
    </w:p>
    <w:p w:rsidR="000D38F4" w:rsidRDefault="000D38F4" w:rsidP="00023028">
      <w:pPr>
        <w:pStyle w:val="ListParagraph"/>
        <w:jc w:val="both"/>
        <w:rPr>
          <w:rFonts w:ascii="Times New Roman" w:hAnsi="Times New Roman" w:cs="Times New Roman"/>
          <w:sz w:val="24"/>
          <w:szCs w:val="24"/>
        </w:rPr>
      </w:pPr>
    </w:p>
    <w:p w:rsidR="000D38F4" w:rsidRPr="008801CF" w:rsidRDefault="000D38F4" w:rsidP="00023028">
      <w:pPr>
        <w:jc w:val="both"/>
        <w:rPr>
          <w:rFonts w:ascii="Times New Roman" w:hAnsi="Times New Roman" w:cs="Times New Roman"/>
          <w:sz w:val="24"/>
          <w:szCs w:val="24"/>
        </w:rPr>
      </w:pPr>
    </w:p>
    <w:p w:rsidR="000D38F4" w:rsidRDefault="000D38F4" w:rsidP="00023028">
      <w:pPr>
        <w:pStyle w:val="ListParagraph"/>
        <w:jc w:val="both"/>
        <w:rPr>
          <w:rFonts w:ascii="Times New Roman" w:hAnsi="Times New Roman" w:cs="Times New Roman"/>
          <w:sz w:val="24"/>
          <w:szCs w:val="24"/>
        </w:rPr>
      </w:pPr>
    </w:p>
    <w:p w:rsidR="000D38F4" w:rsidRDefault="000D38F4" w:rsidP="00627FF6">
      <w:pPr>
        <w:pStyle w:val="ListParagraph"/>
        <w:ind w:left="0"/>
        <w:jc w:val="both"/>
        <w:rPr>
          <w:rFonts w:ascii="Times New Roman" w:hAnsi="Times New Roman" w:cs="Times New Roman"/>
          <w:sz w:val="24"/>
          <w:szCs w:val="24"/>
        </w:rPr>
      </w:pPr>
      <w:r w:rsidRPr="00430C90">
        <w:rPr>
          <w:rFonts w:ascii="Times New Roman" w:hAnsi="Times New Roman" w:cs="Times New Roman"/>
          <w:i/>
          <w:sz w:val="24"/>
          <w:szCs w:val="24"/>
        </w:rPr>
        <w:t xml:space="preserve">Mbidzo Muchadehama </w:t>
      </w:r>
      <w:r w:rsidR="00430C90">
        <w:rPr>
          <w:rFonts w:ascii="Times New Roman" w:hAnsi="Times New Roman" w:cs="Times New Roman"/>
          <w:i/>
          <w:sz w:val="24"/>
          <w:szCs w:val="24"/>
        </w:rPr>
        <w:t>&amp;</w:t>
      </w:r>
      <w:r w:rsidRPr="00430C90">
        <w:rPr>
          <w:rFonts w:ascii="Times New Roman" w:hAnsi="Times New Roman" w:cs="Times New Roman"/>
          <w:i/>
          <w:sz w:val="24"/>
          <w:szCs w:val="24"/>
        </w:rPr>
        <w:t xml:space="preserve"> Makoni</w:t>
      </w:r>
      <w:r>
        <w:rPr>
          <w:rFonts w:ascii="Times New Roman" w:hAnsi="Times New Roman" w:cs="Times New Roman"/>
          <w:sz w:val="24"/>
          <w:szCs w:val="24"/>
        </w:rPr>
        <w:t>, applicant’s legal practitioners</w:t>
      </w:r>
    </w:p>
    <w:p w:rsidR="000D38F4" w:rsidRDefault="000D38F4" w:rsidP="00627FF6">
      <w:pPr>
        <w:pStyle w:val="ListParagraph"/>
        <w:ind w:left="0"/>
        <w:jc w:val="both"/>
        <w:rPr>
          <w:rFonts w:ascii="Times New Roman" w:hAnsi="Times New Roman" w:cs="Times New Roman"/>
          <w:sz w:val="24"/>
          <w:szCs w:val="24"/>
        </w:rPr>
      </w:pPr>
      <w:r w:rsidRPr="00430C90">
        <w:rPr>
          <w:rFonts w:ascii="Times New Roman" w:hAnsi="Times New Roman" w:cs="Times New Roman"/>
          <w:i/>
          <w:sz w:val="24"/>
          <w:szCs w:val="24"/>
        </w:rPr>
        <w:t>National Prosecuting Authority</w:t>
      </w:r>
      <w:r>
        <w:rPr>
          <w:rFonts w:ascii="Times New Roman" w:hAnsi="Times New Roman" w:cs="Times New Roman"/>
          <w:sz w:val="24"/>
          <w:szCs w:val="24"/>
        </w:rPr>
        <w:t>, 1</w:t>
      </w:r>
      <w:r w:rsidRPr="000D38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9F730B" w:rsidRDefault="009F730B" w:rsidP="00023028">
      <w:pPr>
        <w:jc w:val="both"/>
        <w:rPr>
          <w:rFonts w:ascii="Times New Roman" w:hAnsi="Times New Roman" w:cs="Times New Roman"/>
          <w:sz w:val="24"/>
          <w:szCs w:val="24"/>
        </w:rPr>
      </w:pPr>
    </w:p>
    <w:sectPr w:rsidR="009F73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72" w:rsidRDefault="002F6472" w:rsidP="000D38F4">
      <w:pPr>
        <w:spacing w:after="0" w:line="240" w:lineRule="auto"/>
      </w:pPr>
      <w:r>
        <w:separator/>
      </w:r>
    </w:p>
  </w:endnote>
  <w:endnote w:type="continuationSeparator" w:id="0">
    <w:p w:rsidR="002F6472" w:rsidRDefault="002F6472" w:rsidP="000D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72" w:rsidRDefault="002F6472" w:rsidP="000D38F4">
      <w:pPr>
        <w:spacing w:after="0" w:line="240" w:lineRule="auto"/>
      </w:pPr>
      <w:r>
        <w:separator/>
      </w:r>
    </w:p>
  </w:footnote>
  <w:footnote w:type="continuationSeparator" w:id="0">
    <w:p w:rsidR="002F6472" w:rsidRDefault="002F6472" w:rsidP="000D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045166"/>
      <w:docPartObj>
        <w:docPartGallery w:val="Page Numbers (Top of Page)"/>
        <w:docPartUnique/>
      </w:docPartObj>
    </w:sdtPr>
    <w:sdtEndPr>
      <w:rPr>
        <w:noProof/>
        <w:sz w:val="24"/>
        <w:szCs w:val="24"/>
      </w:rPr>
    </w:sdtEndPr>
    <w:sdtContent>
      <w:p w:rsidR="00430C90" w:rsidRPr="005E12A0" w:rsidRDefault="000D38F4" w:rsidP="005E12A0">
        <w:pPr>
          <w:pStyle w:val="Header"/>
          <w:jc w:val="right"/>
          <w:rPr>
            <w:noProof/>
            <w:sz w:val="24"/>
            <w:szCs w:val="24"/>
          </w:rPr>
        </w:pPr>
        <w:r w:rsidRPr="005E12A0">
          <w:rPr>
            <w:sz w:val="24"/>
            <w:szCs w:val="24"/>
          </w:rPr>
          <w:fldChar w:fldCharType="begin"/>
        </w:r>
        <w:r w:rsidRPr="005E12A0">
          <w:rPr>
            <w:sz w:val="24"/>
            <w:szCs w:val="24"/>
          </w:rPr>
          <w:instrText xml:space="preserve"> PAGE   \* MERGEFORMAT </w:instrText>
        </w:r>
        <w:r w:rsidRPr="005E12A0">
          <w:rPr>
            <w:sz w:val="24"/>
            <w:szCs w:val="24"/>
          </w:rPr>
          <w:fldChar w:fldCharType="separate"/>
        </w:r>
        <w:r w:rsidR="00871BDB">
          <w:rPr>
            <w:noProof/>
            <w:sz w:val="24"/>
            <w:szCs w:val="24"/>
          </w:rPr>
          <w:t>1</w:t>
        </w:r>
        <w:r w:rsidRPr="005E12A0">
          <w:rPr>
            <w:noProof/>
            <w:sz w:val="24"/>
            <w:szCs w:val="24"/>
          </w:rPr>
          <w:fldChar w:fldCharType="end"/>
        </w:r>
      </w:p>
    </w:sdtContent>
  </w:sdt>
  <w:p w:rsidR="00430C90" w:rsidRPr="005E12A0" w:rsidRDefault="00430C90" w:rsidP="00430C90">
    <w:pPr>
      <w:spacing w:after="0" w:line="240" w:lineRule="auto"/>
      <w:jc w:val="right"/>
      <w:rPr>
        <w:rFonts w:ascii="Times New Roman" w:hAnsi="Times New Roman" w:cs="Times New Roman"/>
        <w:sz w:val="24"/>
        <w:szCs w:val="24"/>
      </w:rPr>
    </w:pPr>
    <w:r w:rsidRPr="005E12A0">
      <w:rPr>
        <w:rFonts w:ascii="Times New Roman" w:hAnsi="Times New Roman" w:cs="Times New Roman"/>
        <w:sz w:val="24"/>
        <w:szCs w:val="24"/>
      </w:rPr>
      <w:t xml:space="preserve">                                                                                                                    HH</w:t>
    </w:r>
    <w:r w:rsidR="00D8506A">
      <w:rPr>
        <w:rFonts w:ascii="Times New Roman" w:hAnsi="Times New Roman" w:cs="Times New Roman"/>
        <w:sz w:val="24"/>
        <w:szCs w:val="24"/>
      </w:rPr>
      <w:t xml:space="preserve"> 497-21</w:t>
    </w:r>
  </w:p>
  <w:p w:rsidR="00430C90" w:rsidRPr="005E12A0" w:rsidRDefault="00430C90" w:rsidP="00430C90">
    <w:pPr>
      <w:spacing w:after="0" w:line="240" w:lineRule="auto"/>
      <w:jc w:val="right"/>
      <w:rPr>
        <w:rFonts w:ascii="Times New Roman" w:hAnsi="Times New Roman" w:cs="Times New Roman"/>
        <w:sz w:val="24"/>
        <w:szCs w:val="24"/>
      </w:rPr>
    </w:pPr>
    <w:r w:rsidRPr="005E12A0">
      <w:rPr>
        <w:rFonts w:ascii="Times New Roman" w:hAnsi="Times New Roman" w:cs="Times New Roman"/>
        <w:sz w:val="24"/>
        <w:szCs w:val="24"/>
      </w:rPr>
      <w:t xml:space="preserve">                                                                                                                    HC 8147/19</w:t>
    </w:r>
  </w:p>
  <w:p w:rsidR="00430C90" w:rsidRDefault="00430C90" w:rsidP="00430C90">
    <w:pPr>
      <w:spacing w:after="0" w:line="240" w:lineRule="auto"/>
      <w:jc w:val="right"/>
      <w:rPr>
        <w:rFonts w:ascii="Times New Roman" w:hAnsi="Times New Roman" w:cs="Times New Roman"/>
        <w:sz w:val="24"/>
        <w:szCs w:val="24"/>
      </w:rPr>
    </w:pPr>
    <w:r w:rsidRPr="005E12A0">
      <w:rPr>
        <w:rFonts w:ascii="Times New Roman" w:hAnsi="Times New Roman" w:cs="Times New Roman"/>
        <w:sz w:val="24"/>
        <w:szCs w:val="24"/>
      </w:rPr>
      <w:t xml:space="preserve">                                                                                              Ref 294/96</w:t>
    </w:r>
    <w:r>
      <w:rPr>
        <w:rFonts w:ascii="Times New Roman" w:hAnsi="Times New Roman" w:cs="Times New Roman"/>
        <w:sz w:val="24"/>
        <w:szCs w:val="24"/>
      </w:rPr>
      <w:t>/19</w:t>
    </w:r>
  </w:p>
  <w:p w:rsidR="000D38F4" w:rsidRDefault="000D38F4">
    <w:pPr>
      <w:pStyle w:val="Header"/>
      <w:jc w:val="right"/>
    </w:pPr>
  </w:p>
  <w:p w:rsidR="000D38F4" w:rsidRDefault="000D3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F97"/>
    <w:multiLevelType w:val="hybridMultilevel"/>
    <w:tmpl w:val="2BE8B79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B4730F"/>
    <w:multiLevelType w:val="hybridMultilevel"/>
    <w:tmpl w:val="7F904470"/>
    <w:lvl w:ilvl="0" w:tplc="12F8EF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5B01F9"/>
    <w:multiLevelType w:val="hybridMultilevel"/>
    <w:tmpl w:val="B73610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76E6382"/>
    <w:multiLevelType w:val="hybridMultilevel"/>
    <w:tmpl w:val="10F25EF4"/>
    <w:lvl w:ilvl="0" w:tplc="6FC09B80">
      <w:start w:val="1"/>
      <w:numFmt w:val="decimal"/>
      <w:lvlText w:val="%1."/>
      <w:lvlJc w:val="left"/>
      <w:pPr>
        <w:ind w:left="720" w:hanging="360"/>
      </w:pPr>
      <w:rPr>
        <w:rFonts w:ascii="Times New Roman" w:hAnsi="Times New Roman" w:cs="Times New Roman" w:hint="default"/>
        <w:sz w:val="24"/>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295978AC"/>
    <w:multiLevelType w:val="hybridMultilevel"/>
    <w:tmpl w:val="1278E1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9DE5E8A"/>
    <w:multiLevelType w:val="hybridMultilevel"/>
    <w:tmpl w:val="B73610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B640416"/>
    <w:multiLevelType w:val="hybridMultilevel"/>
    <w:tmpl w:val="2670E5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09"/>
    <w:rsid w:val="00023028"/>
    <w:rsid w:val="0004259B"/>
    <w:rsid w:val="00070185"/>
    <w:rsid w:val="000D38F4"/>
    <w:rsid w:val="000F1D4F"/>
    <w:rsid w:val="001225B6"/>
    <w:rsid w:val="001417B6"/>
    <w:rsid w:val="00146CBB"/>
    <w:rsid w:val="001B2F49"/>
    <w:rsid w:val="00206AAF"/>
    <w:rsid w:val="002415C7"/>
    <w:rsid w:val="00263DD9"/>
    <w:rsid w:val="002A2268"/>
    <w:rsid w:val="002D6EC6"/>
    <w:rsid w:val="002F6472"/>
    <w:rsid w:val="00330AAF"/>
    <w:rsid w:val="00385A1E"/>
    <w:rsid w:val="00392148"/>
    <w:rsid w:val="003A567D"/>
    <w:rsid w:val="003F13EE"/>
    <w:rsid w:val="00430C90"/>
    <w:rsid w:val="00504A35"/>
    <w:rsid w:val="00511855"/>
    <w:rsid w:val="005B4C13"/>
    <w:rsid w:val="005B63C9"/>
    <w:rsid w:val="005E12A0"/>
    <w:rsid w:val="00627FF6"/>
    <w:rsid w:val="00683645"/>
    <w:rsid w:val="006B597D"/>
    <w:rsid w:val="00701B45"/>
    <w:rsid w:val="00723EC5"/>
    <w:rsid w:val="00765F5D"/>
    <w:rsid w:val="00782CE5"/>
    <w:rsid w:val="007A7791"/>
    <w:rsid w:val="007E2561"/>
    <w:rsid w:val="00813363"/>
    <w:rsid w:val="00841B36"/>
    <w:rsid w:val="00871BDB"/>
    <w:rsid w:val="008801CF"/>
    <w:rsid w:val="008B540E"/>
    <w:rsid w:val="008F73E4"/>
    <w:rsid w:val="0092349A"/>
    <w:rsid w:val="0092510F"/>
    <w:rsid w:val="009F730B"/>
    <w:rsid w:val="00AC4C23"/>
    <w:rsid w:val="00AD4DB7"/>
    <w:rsid w:val="00B302AF"/>
    <w:rsid w:val="00B334BD"/>
    <w:rsid w:val="00C0566F"/>
    <w:rsid w:val="00CB171E"/>
    <w:rsid w:val="00CE0944"/>
    <w:rsid w:val="00D4238F"/>
    <w:rsid w:val="00D47507"/>
    <w:rsid w:val="00D8506A"/>
    <w:rsid w:val="00E20841"/>
    <w:rsid w:val="00E418CF"/>
    <w:rsid w:val="00E44609"/>
    <w:rsid w:val="00F16F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5A5F5-DDAF-44CF-A823-D67D7E3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60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609"/>
    <w:pPr>
      <w:ind w:left="720"/>
      <w:contextualSpacing/>
    </w:pPr>
  </w:style>
  <w:style w:type="paragraph" w:styleId="BodyTextIndent">
    <w:name w:val="Body Text Indent"/>
    <w:basedOn w:val="Normal"/>
    <w:link w:val="BodyTextIndentChar"/>
    <w:semiHidden/>
    <w:rsid w:val="006B597D"/>
    <w:pPr>
      <w:spacing w:after="0" w:line="240" w:lineRule="auto"/>
      <w:ind w:left="720" w:hanging="720"/>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6B597D"/>
    <w:rPr>
      <w:rFonts w:ascii="Courier New" w:eastAsia="Times New Roman" w:hAnsi="Courier New" w:cs="Times New Roman"/>
      <w:sz w:val="24"/>
      <w:szCs w:val="20"/>
      <w:lang w:val="en-US" w:eastAsia="en-ZW"/>
    </w:rPr>
  </w:style>
  <w:style w:type="paragraph" w:styleId="Header">
    <w:name w:val="header"/>
    <w:basedOn w:val="Normal"/>
    <w:link w:val="HeaderChar"/>
    <w:uiPriority w:val="99"/>
    <w:unhideWhenUsed/>
    <w:rsid w:val="000D3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8F4"/>
  </w:style>
  <w:style w:type="paragraph" w:styleId="Footer">
    <w:name w:val="footer"/>
    <w:basedOn w:val="Normal"/>
    <w:link w:val="FooterChar"/>
    <w:uiPriority w:val="99"/>
    <w:unhideWhenUsed/>
    <w:rsid w:val="000D3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8F4"/>
  </w:style>
  <w:style w:type="paragraph" w:styleId="BalloonText">
    <w:name w:val="Balloon Text"/>
    <w:basedOn w:val="Normal"/>
    <w:link w:val="BalloonTextChar"/>
    <w:uiPriority w:val="99"/>
    <w:semiHidden/>
    <w:unhideWhenUsed/>
    <w:rsid w:val="00AD4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2021-09-15T07:16:00Z</cp:lastPrinted>
  <dcterms:created xsi:type="dcterms:W3CDTF">2021-09-17T08:32:00Z</dcterms:created>
  <dcterms:modified xsi:type="dcterms:W3CDTF">2021-09-17T08:32:00Z</dcterms:modified>
</cp:coreProperties>
</file>