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FE" w:rsidRPr="00047C13" w:rsidRDefault="005324FE" w:rsidP="005324FE">
      <w:pPr>
        <w:spacing w:line="360" w:lineRule="auto"/>
        <w:jc w:val="both"/>
        <w:rPr>
          <w:b/>
        </w:rPr>
      </w:pPr>
      <w:r w:rsidRPr="00047C13">
        <w:rPr>
          <w:b/>
        </w:rPr>
        <w:t>IN T</w:t>
      </w:r>
      <w:r>
        <w:rPr>
          <w:b/>
        </w:rPr>
        <w:t>HE LA</w:t>
      </w:r>
      <w:r w:rsidR="002A5DAF">
        <w:rPr>
          <w:b/>
        </w:rPr>
        <w:t xml:space="preserve">BOUR COURT OF ZIMBABWE        </w:t>
      </w:r>
      <w:r>
        <w:rPr>
          <w:b/>
        </w:rPr>
        <w:t>JUDGMENT NO. LC/H/</w:t>
      </w:r>
      <w:r w:rsidR="002A5DAF">
        <w:rPr>
          <w:b/>
        </w:rPr>
        <w:t>28</w:t>
      </w:r>
      <w:r>
        <w:rPr>
          <w:b/>
        </w:rPr>
        <w:t>/2014</w:t>
      </w:r>
    </w:p>
    <w:p w:rsidR="005324FE" w:rsidRDefault="005324FE" w:rsidP="005324FE">
      <w:pPr>
        <w:spacing w:line="360" w:lineRule="auto"/>
        <w:jc w:val="both"/>
        <w:rPr>
          <w:b/>
        </w:rPr>
      </w:pPr>
      <w:r w:rsidRPr="00047C13">
        <w:rPr>
          <w:b/>
        </w:rPr>
        <w:t xml:space="preserve">HARARE, </w:t>
      </w:r>
      <w:r>
        <w:rPr>
          <w:b/>
        </w:rPr>
        <w:t>28 NOVEMBER</w:t>
      </w:r>
      <w:r w:rsidRPr="00047C13">
        <w:rPr>
          <w:b/>
        </w:rPr>
        <w:t xml:space="preserve"> 2013</w:t>
      </w:r>
      <w:r w:rsidRPr="00047C13">
        <w:rPr>
          <w:b/>
        </w:rPr>
        <w:tab/>
        <w:t xml:space="preserve">    </w:t>
      </w:r>
      <w:r w:rsidRPr="00047C13">
        <w:rPr>
          <w:b/>
        </w:rPr>
        <w:tab/>
      </w:r>
      <w:r w:rsidRPr="00047C13">
        <w:rPr>
          <w:b/>
        </w:rPr>
        <w:tab/>
      </w:r>
      <w:r>
        <w:rPr>
          <w:b/>
        </w:rPr>
        <w:t xml:space="preserve">    </w:t>
      </w:r>
      <w:r w:rsidRPr="00047C13">
        <w:rPr>
          <w:b/>
        </w:rPr>
        <w:t xml:space="preserve"> </w:t>
      </w:r>
      <w:r>
        <w:rPr>
          <w:b/>
        </w:rPr>
        <w:tab/>
        <w:t xml:space="preserve">     </w:t>
      </w:r>
      <w:r w:rsidRPr="00047C13">
        <w:rPr>
          <w:b/>
        </w:rPr>
        <w:t>CASE NO. LC/H/</w:t>
      </w:r>
      <w:r>
        <w:rPr>
          <w:b/>
        </w:rPr>
        <w:t>235/11</w:t>
      </w:r>
    </w:p>
    <w:p w:rsidR="00A03E11" w:rsidRDefault="00A03E11" w:rsidP="005324FE">
      <w:pPr>
        <w:spacing w:line="360" w:lineRule="auto"/>
        <w:jc w:val="both"/>
        <w:rPr>
          <w:b/>
        </w:rPr>
      </w:pPr>
      <w:r>
        <w:rPr>
          <w:b/>
        </w:rPr>
        <w:t>AND 31 JANUARY 2014</w:t>
      </w:r>
    </w:p>
    <w:p w:rsidR="005324FE" w:rsidRDefault="005324FE" w:rsidP="005324FE">
      <w:pPr>
        <w:spacing w:line="360" w:lineRule="auto"/>
        <w:jc w:val="both"/>
        <w:rPr>
          <w:b/>
        </w:rPr>
      </w:pPr>
    </w:p>
    <w:p w:rsidR="005324FE" w:rsidRPr="00047C13" w:rsidRDefault="005324FE" w:rsidP="005324FE">
      <w:pPr>
        <w:spacing w:line="360" w:lineRule="auto"/>
        <w:jc w:val="both"/>
      </w:pPr>
      <w:r w:rsidRPr="00047C13">
        <w:t>In the matter between</w:t>
      </w:r>
      <w:r>
        <w:t>:-</w:t>
      </w:r>
    </w:p>
    <w:p w:rsidR="005324FE" w:rsidRPr="00047C13" w:rsidRDefault="005324FE" w:rsidP="005324FE">
      <w:pPr>
        <w:spacing w:line="360" w:lineRule="auto"/>
        <w:jc w:val="both"/>
      </w:pPr>
    </w:p>
    <w:p w:rsidR="005324FE" w:rsidRPr="00047C13" w:rsidRDefault="005324FE" w:rsidP="005324FE">
      <w:pPr>
        <w:spacing w:line="360" w:lineRule="auto"/>
        <w:jc w:val="both"/>
        <w:rPr>
          <w:b/>
        </w:rPr>
      </w:pPr>
      <w:r>
        <w:rPr>
          <w:b/>
        </w:rPr>
        <w:t>NORTA MARKETING AGENCY (PVT) LTD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Applicant</w:t>
      </w:r>
    </w:p>
    <w:p w:rsidR="005324FE" w:rsidRPr="00047C13" w:rsidRDefault="005324FE" w:rsidP="005324FE">
      <w:pPr>
        <w:tabs>
          <w:tab w:val="left" w:pos="1995"/>
        </w:tabs>
        <w:spacing w:line="360" w:lineRule="auto"/>
        <w:jc w:val="both"/>
      </w:pPr>
      <w:r w:rsidRPr="00047C13">
        <w:t>And</w:t>
      </w:r>
      <w:r w:rsidRPr="00047C13">
        <w:tab/>
      </w:r>
    </w:p>
    <w:p w:rsidR="005324FE" w:rsidRPr="00047C13" w:rsidRDefault="005324FE" w:rsidP="005324FE">
      <w:pPr>
        <w:spacing w:line="360" w:lineRule="auto"/>
        <w:jc w:val="both"/>
        <w:rPr>
          <w:b/>
        </w:rPr>
      </w:pPr>
      <w:r>
        <w:rPr>
          <w:b/>
        </w:rPr>
        <w:t>TAFADZWA MUCHAYA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47C13">
        <w:rPr>
          <w:b/>
        </w:rPr>
        <w:t>Respondents</w:t>
      </w:r>
    </w:p>
    <w:p w:rsidR="005324FE" w:rsidRPr="00047C13" w:rsidRDefault="005324FE" w:rsidP="005324FE">
      <w:pPr>
        <w:spacing w:line="360" w:lineRule="auto"/>
        <w:jc w:val="both"/>
        <w:rPr>
          <w:b/>
        </w:rPr>
      </w:pPr>
    </w:p>
    <w:p w:rsidR="005324FE" w:rsidRPr="00047C13" w:rsidRDefault="005324FE" w:rsidP="005324FE">
      <w:pPr>
        <w:spacing w:line="360" w:lineRule="auto"/>
        <w:jc w:val="both"/>
      </w:pPr>
      <w:r>
        <w:t xml:space="preserve">Before </w:t>
      </w:r>
      <w:r w:rsidRPr="00047C13">
        <w:t>Honourable</w:t>
      </w:r>
      <w:r>
        <w:t xml:space="preserve"> R. Manyangadze, J</w:t>
      </w:r>
    </w:p>
    <w:p w:rsidR="005324FE" w:rsidRPr="00047C13" w:rsidRDefault="005324FE" w:rsidP="005324FE">
      <w:pPr>
        <w:spacing w:line="360" w:lineRule="auto"/>
        <w:jc w:val="both"/>
      </w:pPr>
      <w:r w:rsidRPr="00047C13">
        <w:tab/>
      </w:r>
      <w:r w:rsidRPr="00047C13">
        <w:tab/>
      </w:r>
      <w:r w:rsidRPr="00047C13">
        <w:tab/>
      </w:r>
    </w:p>
    <w:p w:rsidR="005324FE" w:rsidRDefault="005324FE" w:rsidP="005324FE">
      <w:pPr>
        <w:spacing w:line="360" w:lineRule="auto"/>
        <w:jc w:val="both"/>
        <w:rPr>
          <w:b/>
        </w:rPr>
      </w:pPr>
      <w:r>
        <w:rPr>
          <w:b/>
        </w:rPr>
        <w:t>For Applicant</w:t>
      </w:r>
      <w:r w:rsidRPr="00047C13">
        <w:rPr>
          <w:b/>
        </w:rPr>
        <w:t xml:space="preserve"> </w:t>
      </w:r>
      <w:r w:rsidRPr="00047C13">
        <w:rPr>
          <w:b/>
        </w:rPr>
        <w:tab/>
      </w:r>
      <w:r>
        <w:rPr>
          <w:b/>
        </w:rPr>
        <w:tab/>
      </w:r>
      <w:r w:rsidRPr="00047C13">
        <w:rPr>
          <w:b/>
        </w:rPr>
        <w:t>-</w:t>
      </w:r>
      <w:r w:rsidRPr="00047C13">
        <w:rPr>
          <w:b/>
        </w:rPr>
        <w:tab/>
      </w:r>
      <w:r>
        <w:rPr>
          <w:b/>
        </w:rPr>
        <w:t>Mr. T.H. Gunje (Legal Practitioner)</w:t>
      </w:r>
    </w:p>
    <w:p w:rsidR="005324FE" w:rsidRDefault="005324FE" w:rsidP="005324FE">
      <w:pPr>
        <w:spacing w:line="360" w:lineRule="auto"/>
        <w:jc w:val="both"/>
        <w:rPr>
          <w:b/>
        </w:rPr>
      </w:pPr>
      <w:r>
        <w:rPr>
          <w:b/>
        </w:rPr>
        <w:t>Respondent</w:t>
      </w: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  <w:t>In person</w:t>
      </w:r>
    </w:p>
    <w:p w:rsidR="005324FE" w:rsidRPr="00047C13" w:rsidRDefault="005324FE" w:rsidP="005324FE">
      <w:pPr>
        <w:spacing w:line="360" w:lineRule="auto"/>
        <w:jc w:val="both"/>
        <w:rPr>
          <w:b/>
        </w:rPr>
      </w:pPr>
    </w:p>
    <w:p w:rsidR="005324FE" w:rsidRDefault="005324FE" w:rsidP="005324FE">
      <w:pPr>
        <w:spacing w:line="360" w:lineRule="auto"/>
        <w:jc w:val="both"/>
        <w:rPr>
          <w:b/>
        </w:rPr>
      </w:pPr>
      <w:r>
        <w:rPr>
          <w:b/>
        </w:rPr>
        <w:t>MANYANGADZE J:</w:t>
      </w:r>
    </w:p>
    <w:p w:rsidR="001405F9" w:rsidRDefault="001405F9" w:rsidP="005324FE">
      <w:pPr>
        <w:spacing w:line="360" w:lineRule="auto"/>
        <w:jc w:val="both"/>
      </w:pPr>
    </w:p>
    <w:p w:rsidR="005324FE" w:rsidRDefault="005324FE" w:rsidP="005324FE">
      <w:pPr>
        <w:spacing w:line="360" w:lineRule="auto"/>
        <w:jc w:val="both"/>
      </w:pPr>
      <w:r>
        <w:tab/>
        <w:t>This is an application for rescission of a default judgment granted by this Court on 2 July 2012.</w:t>
      </w:r>
    </w:p>
    <w:p w:rsidR="005324FE" w:rsidRDefault="005324FE" w:rsidP="005324FE">
      <w:pPr>
        <w:spacing w:line="360" w:lineRule="auto"/>
        <w:jc w:val="both"/>
      </w:pPr>
    </w:p>
    <w:p w:rsidR="00431F21" w:rsidRDefault="005324FE" w:rsidP="005324FE">
      <w:pPr>
        <w:spacing w:line="360" w:lineRule="auto"/>
        <w:jc w:val="both"/>
      </w:pPr>
      <w:r>
        <w:tab/>
        <w:t>The brief background to the matter is that the Applicant employed the Respondent as a computers teacher during the period September 2009 to March 2011.  On 7 April</w:t>
      </w:r>
      <w:r w:rsidR="00431F21">
        <w:t xml:space="preserve"> 2011 an arbitral award was granted in terms whereof Applicant was to pay the Respondent arrear salaries and benefits amounting to $3 186</w:t>
      </w:r>
      <w:r w:rsidR="00880FC6">
        <w:t>, 35</w:t>
      </w:r>
      <w:r w:rsidR="00431F21">
        <w:t>.</w:t>
      </w:r>
    </w:p>
    <w:p w:rsidR="00431F21" w:rsidRDefault="00431F21" w:rsidP="005324FE">
      <w:pPr>
        <w:spacing w:line="360" w:lineRule="auto"/>
        <w:jc w:val="both"/>
      </w:pPr>
    </w:p>
    <w:p w:rsidR="00431F21" w:rsidRDefault="00431F21" w:rsidP="005324FE">
      <w:pPr>
        <w:spacing w:line="360" w:lineRule="auto"/>
        <w:jc w:val="both"/>
      </w:pPr>
      <w:r>
        <w:tab/>
        <w:t>The Applicant filed an appeal against the arbitral award, in this court on 4 May 2011.  The Respondent obtained a default judgment on 2 July, 2012, in which the arbitral award was confirmed.</w:t>
      </w:r>
    </w:p>
    <w:p w:rsidR="00431F21" w:rsidRDefault="00431F21" w:rsidP="005324FE">
      <w:pPr>
        <w:spacing w:line="360" w:lineRule="auto"/>
        <w:jc w:val="both"/>
      </w:pPr>
    </w:p>
    <w:p w:rsidR="00431F21" w:rsidRDefault="00431F21" w:rsidP="005324FE">
      <w:pPr>
        <w:spacing w:line="360" w:lineRule="auto"/>
        <w:jc w:val="both"/>
      </w:pPr>
      <w:r>
        <w:tab/>
        <w:t>On 21 November 2013, the Applicant was granted condonation for late filing of an application for rescission of the default judgment of 2 July 2012, paving the way for the present application, which was filed on 27 November 2013.</w:t>
      </w:r>
    </w:p>
    <w:p w:rsidR="00431F21" w:rsidRDefault="00431F21" w:rsidP="005324FE">
      <w:pPr>
        <w:spacing w:line="360" w:lineRule="auto"/>
        <w:jc w:val="both"/>
      </w:pPr>
    </w:p>
    <w:p w:rsidR="00431F21" w:rsidRDefault="00431F21" w:rsidP="005324FE">
      <w:pPr>
        <w:spacing w:line="360" w:lineRule="auto"/>
        <w:jc w:val="both"/>
      </w:pPr>
      <w:r>
        <w:tab/>
        <w:t>In her Founding Affidavit, (</w:t>
      </w:r>
      <w:r w:rsidR="00957413">
        <w:t>simply filed as</w:t>
      </w:r>
      <w:r>
        <w:t xml:space="preserve"> an “affidavit”), Applicant’s Managing Director avers that she was not in </w:t>
      </w:r>
      <w:r w:rsidR="00957413">
        <w:t>wil</w:t>
      </w:r>
      <w:r w:rsidR="002258CB">
        <w:t>ful default.  She explains that the notice of set down was sent to her old mail box</w:t>
      </w:r>
      <w:r w:rsidR="008720FF">
        <w:t xml:space="preserve"> </w:t>
      </w:r>
      <w:r w:rsidR="008720FF" w:rsidRPr="008720FF">
        <w:t>by registered mail</w:t>
      </w:r>
      <w:r w:rsidR="008720FF">
        <w:t xml:space="preserve">, Box 312 Chitungwiza.  It was re-directed to her </w:t>
      </w:r>
      <w:r w:rsidR="00957413">
        <w:t>current</w:t>
      </w:r>
      <w:r w:rsidR="008720FF">
        <w:t xml:space="preserve"> address, shop number 2 Unit L, Seke, Chitungwiza, and she had </w:t>
      </w:r>
      <w:r w:rsidR="00957413">
        <w:t>sight of</w:t>
      </w:r>
      <w:r w:rsidR="005E306A">
        <w:t xml:space="preserve"> it on 25 September 2012.  She indicated that she had travelled to South Africa on 1 July 2012, and returned on 5 July 2012.</w:t>
      </w:r>
    </w:p>
    <w:p w:rsidR="005E306A" w:rsidRDefault="005E306A" w:rsidP="005324FE">
      <w:pPr>
        <w:spacing w:line="360" w:lineRule="auto"/>
        <w:jc w:val="both"/>
      </w:pPr>
    </w:p>
    <w:p w:rsidR="005E306A" w:rsidRDefault="005E306A" w:rsidP="005324FE">
      <w:pPr>
        <w:spacing w:line="360" w:lineRule="auto"/>
        <w:jc w:val="both"/>
      </w:pPr>
      <w:r>
        <w:tab/>
        <w:t xml:space="preserve">On the basis of </w:t>
      </w:r>
      <w:r w:rsidR="00957413">
        <w:t>the above sequence</w:t>
      </w:r>
      <w:r w:rsidR="009F648B">
        <w:t xml:space="preserve"> of events</w:t>
      </w:r>
      <w:r w:rsidR="00957413">
        <w:t>,</w:t>
      </w:r>
      <w:r w:rsidR="009F648B">
        <w:t xml:space="preserve"> surrounding the service of notice and the court hearing, App</w:t>
      </w:r>
      <w:r w:rsidR="00957413">
        <w:t>licant avers she was not in wil</w:t>
      </w:r>
      <w:r w:rsidR="009F648B">
        <w:t>ful default.</w:t>
      </w:r>
    </w:p>
    <w:p w:rsidR="009F648B" w:rsidRDefault="009F648B" w:rsidP="005324FE">
      <w:pPr>
        <w:spacing w:line="360" w:lineRule="auto"/>
        <w:jc w:val="both"/>
      </w:pPr>
    </w:p>
    <w:p w:rsidR="00E73EB9" w:rsidRDefault="009F648B" w:rsidP="005324FE">
      <w:pPr>
        <w:spacing w:line="360" w:lineRule="auto"/>
        <w:jc w:val="both"/>
      </w:pPr>
      <w:r>
        <w:tab/>
        <w:t xml:space="preserve">It is significant to note that the Respondent, in </w:t>
      </w:r>
      <w:r w:rsidR="00957413">
        <w:t>her opposing Affidavit (wrongly</w:t>
      </w:r>
      <w:r>
        <w:t xml:space="preserve"> termed Answering Affidavit) does not challenge the Applican</w:t>
      </w:r>
      <w:r w:rsidR="00957413">
        <w:t>t’s averments regarding the wil</w:t>
      </w:r>
      <w:r>
        <w:t xml:space="preserve">fulness of the default.  In her oral submissions </w:t>
      </w:r>
      <w:r w:rsidR="00957413">
        <w:t>Respondent po</w:t>
      </w:r>
      <w:r w:rsidR="00880FC6">
        <w:t>inted</w:t>
      </w:r>
      <w:r>
        <w:t xml:space="preserve"> out that she was not arguing against the explanation for Applicant’s failure to attend court and </w:t>
      </w:r>
      <w:r w:rsidR="00E73EB9">
        <w:t xml:space="preserve">the passing of the default judgment.  She </w:t>
      </w:r>
      <w:r w:rsidR="00957413">
        <w:t>said</w:t>
      </w:r>
      <w:r w:rsidR="00E73EB9">
        <w:t xml:space="preserve"> she </w:t>
      </w:r>
      <w:r w:rsidR="00957413">
        <w:t>wished</w:t>
      </w:r>
      <w:r w:rsidR="00E73EB9">
        <w:t xml:space="preserve"> to argue on the prospects of success.  This is what she stated:</w:t>
      </w:r>
    </w:p>
    <w:p w:rsidR="00E73EB9" w:rsidRDefault="00E73EB9" w:rsidP="005324FE">
      <w:pPr>
        <w:spacing w:line="360" w:lineRule="auto"/>
        <w:jc w:val="both"/>
      </w:pPr>
    </w:p>
    <w:p w:rsidR="00C60A5E" w:rsidRDefault="00E73EB9" w:rsidP="005324FE">
      <w:pPr>
        <w:spacing w:line="360" w:lineRule="auto"/>
        <w:jc w:val="both"/>
      </w:pPr>
      <w:r>
        <w:tab/>
        <w:t xml:space="preserve">“I am not arguing that she (Applicant) could not attend the court proceedings and passing of the default judgment.  I wish to argue </w:t>
      </w:r>
      <w:r w:rsidR="00C60A5E">
        <w:t>on prospects of success.”</w:t>
      </w:r>
    </w:p>
    <w:p w:rsidR="00C60A5E" w:rsidRDefault="00C60A5E" w:rsidP="005324FE">
      <w:pPr>
        <w:spacing w:line="360" w:lineRule="auto"/>
        <w:jc w:val="both"/>
      </w:pPr>
    </w:p>
    <w:p w:rsidR="00DA33DA" w:rsidRDefault="00C60A5E" w:rsidP="005324FE">
      <w:pPr>
        <w:spacing w:line="360" w:lineRule="auto"/>
        <w:jc w:val="both"/>
      </w:pPr>
      <w:r>
        <w:tab/>
        <w:t xml:space="preserve">In the </w:t>
      </w:r>
      <w:r w:rsidR="00DA33DA">
        <w:t>circumstances, it must be accepted that Applicant was not in willful default.</w:t>
      </w:r>
    </w:p>
    <w:p w:rsidR="00DA33DA" w:rsidRDefault="00DA33DA" w:rsidP="005324FE">
      <w:pPr>
        <w:spacing w:line="360" w:lineRule="auto"/>
        <w:jc w:val="both"/>
      </w:pPr>
    </w:p>
    <w:p w:rsidR="00957413" w:rsidRDefault="00DA33DA" w:rsidP="005324FE">
      <w:pPr>
        <w:spacing w:line="360" w:lineRule="auto"/>
        <w:jc w:val="both"/>
      </w:pPr>
      <w:r>
        <w:tab/>
        <w:t xml:space="preserve">It seems to me both parties are </w:t>
      </w:r>
      <w:r w:rsidR="00957413">
        <w:t>keen to have</w:t>
      </w:r>
      <w:r>
        <w:t xml:space="preserve"> the matter disposed of on the merits.  The argument</w:t>
      </w:r>
      <w:r w:rsidR="00957413">
        <w:t>s</w:t>
      </w:r>
      <w:r>
        <w:t xml:space="preserve"> at the heari</w:t>
      </w:r>
      <w:r w:rsidR="00957413">
        <w:t>ng in fact shifted from the wil</w:t>
      </w:r>
      <w:r>
        <w:t xml:space="preserve">fulness of the </w:t>
      </w:r>
      <w:r w:rsidR="005D10FA">
        <w:t xml:space="preserve">default to the merits of the case, almost turning the application for rescissions of the default judgment into a hearing of the appeal itself.  </w:t>
      </w:r>
    </w:p>
    <w:p w:rsidR="00957413" w:rsidRDefault="00957413" w:rsidP="005324FE">
      <w:pPr>
        <w:spacing w:line="360" w:lineRule="auto"/>
        <w:jc w:val="both"/>
      </w:pPr>
    </w:p>
    <w:p w:rsidR="00880FC6" w:rsidRDefault="00957413" w:rsidP="00957413">
      <w:pPr>
        <w:spacing w:line="360" w:lineRule="auto"/>
        <w:ind w:firstLine="720"/>
        <w:jc w:val="both"/>
      </w:pPr>
      <w:r>
        <w:t>If no issue</w:t>
      </w:r>
      <w:r w:rsidR="005D10FA">
        <w:t xml:space="preserve"> </w:t>
      </w:r>
      <w:r>
        <w:t>was</w:t>
      </w:r>
      <w:r w:rsidR="005D10FA">
        <w:t xml:space="preserve"> raised about Applicant’s default, in my view, the proper course of </w:t>
      </w:r>
      <w:r>
        <w:t>action would</w:t>
      </w:r>
      <w:r w:rsidR="005D10FA">
        <w:t xml:space="preserve"> be to </w:t>
      </w:r>
      <w:r>
        <w:t>proceed</w:t>
      </w:r>
      <w:r w:rsidR="005D10FA">
        <w:t xml:space="preserve"> to have the appeal heard on the merits.  On 2 July 2012, </w:t>
      </w:r>
      <w:r w:rsidR="00914935">
        <w:t>when</w:t>
      </w:r>
      <w:r w:rsidR="005D10FA">
        <w:t xml:space="preserve"> the default judgment was granted, Applicant </w:t>
      </w:r>
      <w:r w:rsidR="00880FC6">
        <w:t xml:space="preserve">was not heard </w:t>
      </w:r>
      <w:r>
        <w:t>through</w:t>
      </w:r>
      <w:r w:rsidR="00880FC6">
        <w:t xml:space="preserve"> no </w:t>
      </w:r>
      <w:r w:rsidR="00880FC6">
        <w:lastRenderedPageBreak/>
        <w:t>fault of hers.  It is not</w:t>
      </w:r>
      <w:r>
        <w:t>e</w:t>
      </w:r>
      <w:r w:rsidR="00880FC6">
        <w:t xml:space="preserve"> worthy that the Respondent herself accepts this.  It is therefore undesirable to dispose of the matter on the basis of the default judgment.  It is, I think</w:t>
      </w:r>
      <w:r>
        <w:t>,</w:t>
      </w:r>
      <w:r w:rsidR="00880FC6">
        <w:t xml:space="preserve"> in the interests of justice that the m</w:t>
      </w:r>
      <w:r w:rsidR="00914935">
        <w:t>erits be argued fully on appeal.</w:t>
      </w:r>
    </w:p>
    <w:p w:rsidR="00880FC6" w:rsidRDefault="00880FC6" w:rsidP="005324FE">
      <w:pPr>
        <w:spacing w:line="360" w:lineRule="auto"/>
        <w:jc w:val="both"/>
      </w:pPr>
    </w:p>
    <w:p w:rsidR="00880FC6" w:rsidRDefault="00880FC6" w:rsidP="005324FE">
      <w:pPr>
        <w:spacing w:line="360" w:lineRule="auto"/>
        <w:jc w:val="both"/>
      </w:pPr>
      <w:r>
        <w:tab/>
        <w:t>In the result, it is ordered that</w:t>
      </w:r>
    </w:p>
    <w:p w:rsidR="00880FC6" w:rsidRDefault="00880FC6" w:rsidP="005324FE">
      <w:pPr>
        <w:spacing w:line="360" w:lineRule="auto"/>
        <w:jc w:val="both"/>
      </w:pPr>
    </w:p>
    <w:p w:rsidR="00880FC6" w:rsidRDefault="00880FC6" w:rsidP="00880FC6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The default judgment granted on 2 July 2012 </w:t>
      </w:r>
      <w:r w:rsidR="00957413">
        <w:t>under</w:t>
      </w:r>
      <w:r>
        <w:t xml:space="preserve"> case No. LC/H/235/11 </w:t>
      </w:r>
      <w:r w:rsidR="00957413">
        <w:t>be and is hereby rescinded.</w:t>
      </w:r>
    </w:p>
    <w:p w:rsidR="00880FC6" w:rsidRDefault="00880FC6" w:rsidP="00880FC6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Registrar to set down the appeal under case No. LC/H/235/11 on the earliest available date.</w:t>
      </w:r>
    </w:p>
    <w:p w:rsidR="00880FC6" w:rsidRDefault="00880FC6" w:rsidP="00880FC6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There shall be no order as to costs.</w:t>
      </w:r>
    </w:p>
    <w:p w:rsidR="00880FC6" w:rsidRDefault="00880FC6" w:rsidP="00880FC6">
      <w:pPr>
        <w:spacing w:line="360" w:lineRule="auto"/>
        <w:jc w:val="both"/>
      </w:pPr>
    </w:p>
    <w:p w:rsidR="00880FC6" w:rsidRDefault="00880FC6" w:rsidP="00880FC6">
      <w:pPr>
        <w:spacing w:line="360" w:lineRule="auto"/>
        <w:jc w:val="both"/>
      </w:pPr>
    </w:p>
    <w:p w:rsidR="00880FC6" w:rsidRDefault="00880FC6" w:rsidP="00880FC6">
      <w:pPr>
        <w:spacing w:line="360" w:lineRule="auto"/>
        <w:jc w:val="both"/>
      </w:pPr>
    </w:p>
    <w:p w:rsidR="00880FC6" w:rsidRDefault="00880FC6" w:rsidP="00880FC6">
      <w:pPr>
        <w:spacing w:line="360" w:lineRule="auto"/>
        <w:jc w:val="both"/>
      </w:pPr>
    </w:p>
    <w:p w:rsidR="009F648B" w:rsidRPr="00880FC6" w:rsidRDefault="00880FC6" w:rsidP="00880FC6">
      <w:pPr>
        <w:spacing w:line="360" w:lineRule="auto"/>
        <w:jc w:val="both"/>
        <w:rPr>
          <w:b/>
          <w:i/>
        </w:rPr>
      </w:pPr>
      <w:r w:rsidRPr="00880FC6">
        <w:rPr>
          <w:b/>
          <w:i/>
        </w:rPr>
        <w:t>Gunje and Chasakara – Applicant’s Legal Practitioners</w:t>
      </w:r>
      <w:r w:rsidR="00C60A5E" w:rsidRPr="00880FC6">
        <w:rPr>
          <w:b/>
          <w:i/>
        </w:rPr>
        <w:t xml:space="preserve">              </w:t>
      </w:r>
      <w:r w:rsidR="00E73EB9" w:rsidRPr="00880FC6">
        <w:rPr>
          <w:b/>
          <w:i/>
        </w:rPr>
        <w:t xml:space="preserve">  </w:t>
      </w:r>
    </w:p>
    <w:p w:rsidR="005E306A" w:rsidRPr="00880FC6" w:rsidRDefault="005E306A" w:rsidP="005324FE">
      <w:pPr>
        <w:spacing w:line="360" w:lineRule="auto"/>
        <w:jc w:val="both"/>
        <w:rPr>
          <w:b/>
          <w:i/>
        </w:rPr>
      </w:pPr>
    </w:p>
    <w:p w:rsidR="005E306A" w:rsidRDefault="005E306A" w:rsidP="005324FE">
      <w:pPr>
        <w:spacing w:line="360" w:lineRule="auto"/>
        <w:jc w:val="both"/>
      </w:pPr>
      <w:r>
        <w:tab/>
      </w:r>
    </w:p>
    <w:p w:rsidR="005324FE" w:rsidRDefault="005324FE" w:rsidP="005324FE">
      <w:pPr>
        <w:spacing w:line="360" w:lineRule="auto"/>
        <w:jc w:val="both"/>
      </w:pPr>
      <w:r>
        <w:t xml:space="preserve"> </w:t>
      </w:r>
    </w:p>
    <w:p w:rsidR="005324FE" w:rsidRDefault="005324FE">
      <w:r>
        <w:tab/>
      </w:r>
    </w:p>
    <w:sectPr w:rsidR="005324FE" w:rsidSect="002A5DAF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6A0" w:rsidRDefault="002A76A0" w:rsidP="002258CB">
      <w:r>
        <w:separator/>
      </w:r>
    </w:p>
  </w:endnote>
  <w:endnote w:type="continuationSeparator" w:id="1">
    <w:p w:rsidR="002A76A0" w:rsidRDefault="002A76A0" w:rsidP="00225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1986"/>
      <w:docPartObj>
        <w:docPartGallery w:val="Page Numbers (Bottom of Page)"/>
        <w:docPartUnique/>
      </w:docPartObj>
    </w:sdtPr>
    <w:sdtContent>
      <w:p w:rsidR="00880FC6" w:rsidRDefault="009B2D41">
        <w:pPr>
          <w:pStyle w:val="Footer"/>
          <w:jc w:val="center"/>
        </w:pPr>
        <w:fldSimple w:instr=" PAGE   \* MERGEFORMAT ">
          <w:r w:rsidR="00276D0B">
            <w:rPr>
              <w:noProof/>
            </w:rPr>
            <w:t>3</w:t>
          </w:r>
        </w:fldSimple>
      </w:p>
    </w:sdtContent>
  </w:sdt>
  <w:p w:rsidR="00880FC6" w:rsidRDefault="00880F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6A0" w:rsidRDefault="002A76A0" w:rsidP="002258CB">
      <w:r>
        <w:separator/>
      </w:r>
    </w:p>
  </w:footnote>
  <w:footnote w:type="continuationSeparator" w:id="1">
    <w:p w:rsidR="002A76A0" w:rsidRDefault="002A76A0" w:rsidP="00225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C6" w:rsidRPr="002258CB" w:rsidRDefault="00880FC6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 xml:space="preserve">JUDGMENT </w:t>
    </w:r>
    <w:r w:rsidR="002A5DAF">
      <w:rPr>
        <w:lang w:val="en-ZW"/>
      </w:rPr>
      <w:t>LC/H/28</w:t>
    </w:r>
    <w:r>
      <w:rPr>
        <w:lang w:val="en-ZW"/>
      </w:rPr>
      <w:t>/2014</w:t>
    </w:r>
    <w:r>
      <w:rPr>
        <w:lang w:val="en-ZW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91E01"/>
    <w:multiLevelType w:val="hybridMultilevel"/>
    <w:tmpl w:val="950A18C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4FE"/>
    <w:rsid w:val="001405F9"/>
    <w:rsid w:val="00170320"/>
    <w:rsid w:val="00175103"/>
    <w:rsid w:val="001D6BE3"/>
    <w:rsid w:val="002258CB"/>
    <w:rsid w:val="00276D0B"/>
    <w:rsid w:val="002A5DAF"/>
    <w:rsid w:val="002A76A0"/>
    <w:rsid w:val="003F7803"/>
    <w:rsid w:val="00431F21"/>
    <w:rsid w:val="004F2E72"/>
    <w:rsid w:val="005324FE"/>
    <w:rsid w:val="005D10FA"/>
    <w:rsid w:val="005D716A"/>
    <w:rsid w:val="005E306A"/>
    <w:rsid w:val="0060624D"/>
    <w:rsid w:val="008627C3"/>
    <w:rsid w:val="008720FF"/>
    <w:rsid w:val="00880FC6"/>
    <w:rsid w:val="00914935"/>
    <w:rsid w:val="00957413"/>
    <w:rsid w:val="00977539"/>
    <w:rsid w:val="009A4202"/>
    <w:rsid w:val="009B2D41"/>
    <w:rsid w:val="009F648B"/>
    <w:rsid w:val="00A03E11"/>
    <w:rsid w:val="00AC70F3"/>
    <w:rsid w:val="00AD7E0C"/>
    <w:rsid w:val="00C1559B"/>
    <w:rsid w:val="00C50563"/>
    <w:rsid w:val="00C60A5E"/>
    <w:rsid w:val="00CE44D3"/>
    <w:rsid w:val="00D144D8"/>
    <w:rsid w:val="00DA33DA"/>
    <w:rsid w:val="00DA3936"/>
    <w:rsid w:val="00E73EB9"/>
    <w:rsid w:val="00F52BC7"/>
    <w:rsid w:val="00F66AE6"/>
    <w:rsid w:val="00F8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FE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5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8C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5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8CB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80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818A-CC9E-4E76-A61E-48B20F8A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</dc:creator>
  <cp:lastModifiedBy>T. DOBA</cp:lastModifiedBy>
  <cp:revision>2</cp:revision>
  <cp:lastPrinted>2014-01-16T13:46:00Z</cp:lastPrinted>
  <dcterms:created xsi:type="dcterms:W3CDTF">2014-04-30T07:59:00Z</dcterms:created>
  <dcterms:modified xsi:type="dcterms:W3CDTF">2014-04-30T07:59:00Z</dcterms:modified>
</cp:coreProperties>
</file>