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0928" w:rsidRDefault="00AE0928" w:rsidP="00A35800">
      <w:pPr>
        <w:spacing w:line="360" w:lineRule="auto"/>
        <w:jc w:val="both"/>
        <w:rPr>
          <w:rFonts w:ascii="Times New Roman" w:hAnsi="Times New Roman" w:cs="Times New Roman"/>
          <w:b/>
          <w:bCs/>
          <w:sz w:val="24"/>
          <w:szCs w:val="24"/>
          <w:lang w:val="en-US"/>
        </w:rPr>
      </w:pPr>
      <w:bookmarkStart w:id="0" w:name="_GoBack"/>
      <w:bookmarkEnd w:id="0"/>
      <w:r>
        <w:rPr>
          <w:rFonts w:ascii="Times New Roman" w:hAnsi="Times New Roman" w:cs="Times New Roman"/>
          <w:b/>
          <w:bCs/>
          <w:sz w:val="24"/>
          <w:szCs w:val="24"/>
          <w:lang w:val="en-US"/>
        </w:rPr>
        <w:t>(1)</w:t>
      </w:r>
      <w:r>
        <w:rPr>
          <w:rFonts w:ascii="Times New Roman" w:hAnsi="Times New Roman" w:cs="Times New Roman"/>
          <w:b/>
          <w:bCs/>
          <w:sz w:val="24"/>
          <w:szCs w:val="24"/>
          <w:lang w:val="en-US"/>
        </w:rPr>
        <w:tab/>
        <w:t>NORRIS TRUST</w:t>
      </w:r>
      <w:r>
        <w:rPr>
          <w:rFonts w:ascii="Times New Roman" w:hAnsi="Times New Roman" w:cs="Times New Roman"/>
          <w:b/>
          <w:bCs/>
          <w:sz w:val="24"/>
          <w:szCs w:val="24"/>
          <w:lang w:val="en-US"/>
        </w:rPr>
        <w:tab/>
      </w:r>
      <w:r>
        <w:rPr>
          <w:rFonts w:ascii="Times New Roman" w:hAnsi="Times New Roman" w:cs="Times New Roman"/>
          <w:b/>
          <w:bCs/>
          <w:sz w:val="24"/>
          <w:szCs w:val="24"/>
          <w:lang w:val="en-US"/>
        </w:rPr>
        <w:tab/>
      </w:r>
      <w:r>
        <w:rPr>
          <w:rFonts w:ascii="Times New Roman" w:hAnsi="Times New Roman" w:cs="Times New Roman"/>
          <w:b/>
          <w:bCs/>
          <w:sz w:val="24"/>
          <w:szCs w:val="24"/>
          <w:lang w:val="en-US"/>
        </w:rPr>
        <w:tab/>
      </w:r>
      <w:r>
        <w:rPr>
          <w:rFonts w:ascii="Times New Roman" w:hAnsi="Times New Roman" w:cs="Times New Roman"/>
          <w:b/>
          <w:bCs/>
          <w:sz w:val="24"/>
          <w:szCs w:val="24"/>
          <w:lang w:val="en-US"/>
        </w:rPr>
        <w:tab/>
      </w:r>
      <w:r>
        <w:rPr>
          <w:rFonts w:ascii="Times New Roman" w:hAnsi="Times New Roman" w:cs="Times New Roman"/>
          <w:b/>
          <w:bCs/>
          <w:sz w:val="24"/>
          <w:szCs w:val="24"/>
          <w:lang w:val="en-US"/>
        </w:rPr>
        <w:tab/>
      </w:r>
      <w:r>
        <w:rPr>
          <w:rFonts w:ascii="Times New Roman" w:hAnsi="Times New Roman" w:cs="Times New Roman"/>
          <w:b/>
          <w:bCs/>
          <w:sz w:val="24"/>
          <w:szCs w:val="24"/>
          <w:lang w:val="en-US"/>
        </w:rPr>
        <w:tab/>
      </w:r>
      <w:r>
        <w:rPr>
          <w:rFonts w:ascii="Times New Roman" w:hAnsi="Times New Roman" w:cs="Times New Roman"/>
          <w:b/>
          <w:bCs/>
          <w:sz w:val="24"/>
          <w:szCs w:val="24"/>
          <w:lang w:val="en-US"/>
        </w:rPr>
        <w:tab/>
        <w:t>HC 1141/09</w:t>
      </w:r>
    </w:p>
    <w:p w:rsidR="00AE0928" w:rsidRDefault="00AE0928" w:rsidP="00A35800">
      <w:pPr>
        <w:spacing w:line="360" w:lineRule="auto"/>
        <w:ind w:firstLine="720"/>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Versus </w:t>
      </w:r>
    </w:p>
    <w:p w:rsidR="00AE0928" w:rsidRDefault="00AE0928" w:rsidP="00A35800">
      <w:pPr>
        <w:spacing w:line="360" w:lineRule="auto"/>
        <w:ind w:firstLine="720"/>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MERCY MUZONDIWA (nee MHAKA)</w:t>
      </w:r>
    </w:p>
    <w:p w:rsidR="00AE0928" w:rsidRDefault="00AE0928" w:rsidP="00A35800">
      <w:pPr>
        <w:spacing w:line="360" w:lineRule="auto"/>
        <w:jc w:val="both"/>
        <w:rPr>
          <w:rFonts w:ascii="Times New Roman" w:hAnsi="Times New Roman" w:cs="Times New Roman"/>
          <w:b/>
          <w:bCs/>
          <w:sz w:val="24"/>
          <w:szCs w:val="24"/>
          <w:lang w:val="en-US"/>
        </w:rPr>
      </w:pPr>
    </w:p>
    <w:p w:rsidR="00AE0928" w:rsidRDefault="00AE0928" w:rsidP="00A35800">
      <w:pPr>
        <w:spacing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(2)</w:t>
      </w:r>
      <w:r>
        <w:rPr>
          <w:rFonts w:ascii="Times New Roman" w:hAnsi="Times New Roman" w:cs="Times New Roman"/>
          <w:b/>
          <w:bCs/>
          <w:sz w:val="24"/>
          <w:szCs w:val="24"/>
          <w:lang w:val="en-US"/>
        </w:rPr>
        <w:tab/>
        <w:t>MERCY MUZONDIWA (nee MHAKA)</w:t>
      </w:r>
      <w:r>
        <w:rPr>
          <w:rFonts w:ascii="Times New Roman" w:hAnsi="Times New Roman" w:cs="Times New Roman"/>
          <w:b/>
          <w:bCs/>
          <w:sz w:val="24"/>
          <w:szCs w:val="24"/>
          <w:lang w:val="en-US"/>
        </w:rPr>
        <w:tab/>
      </w:r>
      <w:r>
        <w:rPr>
          <w:rFonts w:ascii="Times New Roman" w:hAnsi="Times New Roman" w:cs="Times New Roman"/>
          <w:b/>
          <w:bCs/>
          <w:sz w:val="24"/>
          <w:szCs w:val="24"/>
          <w:lang w:val="en-US"/>
        </w:rPr>
        <w:tab/>
      </w:r>
      <w:r>
        <w:rPr>
          <w:rFonts w:ascii="Times New Roman" w:hAnsi="Times New Roman" w:cs="Times New Roman"/>
          <w:b/>
          <w:bCs/>
          <w:sz w:val="24"/>
          <w:szCs w:val="24"/>
          <w:lang w:val="en-US"/>
        </w:rPr>
        <w:tab/>
      </w:r>
      <w:r>
        <w:rPr>
          <w:rFonts w:ascii="Times New Roman" w:hAnsi="Times New Roman" w:cs="Times New Roman"/>
          <w:b/>
          <w:bCs/>
          <w:sz w:val="24"/>
          <w:szCs w:val="24"/>
          <w:lang w:val="en-US"/>
        </w:rPr>
        <w:tab/>
        <w:t>HC 256/19</w:t>
      </w:r>
    </w:p>
    <w:p w:rsidR="00AE0928" w:rsidRDefault="00AE0928" w:rsidP="00A35800">
      <w:pPr>
        <w:spacing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ab/>
        <w:t>Versus</w:t>
      </w:r>
    </w:p>
    <w:p w:rsidR="00AE0928" w:rsidRDefault="00AE0928" w:rsidP="00A35800">
      <w:pPr>
        <w:spacing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ab/>
        <w:t>NORRIS TRUST</w:t>
      </w:r>
    </w:p>
    <w:p w:rsidR="00AE0928" w:rsidRDefault="00AE0928" w:rsidP="00A35800">
      <w:pPr>
        <w:spacing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ab/>
        <w:t>And</w:t>
      </w:r>
    </w:p>
    <w:p w:rsidR="00AE0928" w:rsidRDefault="00AE0928" w:rsidP="00A35800">
      <w:pPr>
        <w:spacing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ab/>
      </w:r>
      <w:r w:rsidR="007C0E82">
        <w:rPr>
          <w:rFonts w:ascii="Times New Roman" w:hAnsi="Times New Roman" w:cs="Times New Roman"/>
          <w:b/>
          <w:bCs/>
          <w:sz w:val="24"/>
          <w:szCs w:val="24"/>
          <w:lang w:val="en-US"/>
        </w:rPr>
        <w:t>ESTATE LATE IRENE HELEN GERTENBACH</w:t>
      </w:r>
    </w:p>
    <w:p w:rsidR="007C0E82" w:rsidRDefault="007C0E82" w:rsidP="00A35800">
      <w:pPr>
        <w:spacing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ab/>
        <w:t>And</w:t>
      </w:r>
    </w:p>
    <w:p w:rsidR="007C0E82" w:rsidRDefault="007C0E82" w:rsidP="00A35800">
      <w:pPr>
        <w:spacing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ab/>
        <w:t>GARY GERTENBACH</w:t>
      </w:r>
    </w:p>
    <w:p w:rsidR="007C0E82" w:rsidRDefault="007C0E82" w:rsidP="00A35800">
      <w:pPr>
        <w:spacing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ab/>
        <w:t>And</w:t>
      </w:r>
    </w:p>
    <w:p w:rsidR="007C0E82" w:rsidRDefault="007C0E82" w:rsidP="00A35800">
      <w:pPr>
        <w:spacing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ab/>
        <w:t>REGISTRAR OF DEEDS</w:t>
      </w:r>
    </w:p>
    <w:p w:rsidR="007C0E82" w:rsidRDefault="007C0E82" w:rsidP="00A35800">
      <w:pPr>
        <w:spacing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ab/>
        <w:t>And</w:t>
      </w:r>
    </w:p>
    <w:p w:rsidR="007C0E82" w:rsidRDefault="007C0E82" w:rsidP="00A35800">
      <w:pPr>
        <w:spacing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ab/>
        <w:t>MASTER OF HIGH COURT</w:t>
      </w:r>
    </w:p>
    <w:p w:rsidR="00AE0928" w:rsidRDefault="00AE0928" w:rsidP="00A35800">
      <w:pPr>
        <w:pStyle w:val="NoSpacing"/>
        <w:jc w:val="both"/>
        <w:rPr>
          <w:rFonts w:ascii="Times New Roman" w:hAnsi="Times New Roman" w:cs="Times New Roman"/>
          <w:sz w:val="24"/>
          <w:szCs w:val="24"/>
          <w:lang w:val="en-US"/>
        </w:rPr>
      </w:pPr>
    </w:p>
    <w:p w:rsidR="00AE0928" w:rsidRDefault="00AE0928" w:rsidP="00A35800">
      <w:pPr>
        <w:pStyle w:val="NoSpacing"/>
        <w:jc w:val="both"/>
        <w:rPr>
          <w:rFonts w:ascii="Times New Roman" w:hAnsi="Times New Roman" w:cs="Times New Roman"/>
          <w:sz w:val="24"/>
          <w:szCs w:val="24"/>
          <w:lang w:val="en-US"/>
        </w:rPr>
      </w:pPr>
      <w:r>
        <w:rPr>
          <w:rFonts w:ascii="Times New Roman" w:hAnsi="Times New Roman" w:cs="Times New Roman"/>
          <w:sz w:val="24"/>
          <w:szCs w:val="24"/>
          <w:lang w:val="en-US"/>
        </w:rPr>
        <w:t>IN THE HIGH COURT OF ZIMBABWE</w:t>
      </w:r>
    </w:p>
    <w:p w:rsidR="00AE0928" w:rsidRDefault="007C0E82" w:rsidP="00A35800">
      <w:pPr>
        <w:pStyle w:val="NoSpacing"/>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KABASA J </w:t>
      </w:r>
    </w:p>
    <w:p w:rsidR="00AE0928" w:rsidRDefault="007C0E82" w:rsidP="00A35800">
      <w:pPr>
        <w:pStyle w:val="NoSpacing"/>
        <w:jc w:val="both"/>
        <w:rPr>
          <w:rFonts w:ascii="Times New Roman" w:hAnsi="Times New Roman" w:cs="Times New Roman"/>
          <w:sz w:val="24"/>
          <w:szCs w:val="24"/>
          <w:lang w:val="en-US"/>
        </w:rPr>
      </w:pPr>
      <w:r>
        <w:rPr>
          <w:rFonts w:ascii="Times New Roman" w:hAnsi="Times New Roman" w:cs="Times New Roman"/>
          <w:sz w:val="24"/>
          <w:szCs w:val="24"/>
          <w:lang w:val="en-US"/>
        </w:rPr>
        <w:t>BULAWAYO 7 AND 21 NOVEMBER 2024</w:t>
      </w:r>
    </w:p>
    <w:p w:rsidR="00AE0928" w:rsidRDefault="00AE0928" w:rsidP="00A35800">
      <w:pPr>
        <w:pStyle w:val="NoSpacing"/>
        <w:jc w:val="both"/>
        <w:rPr>
          <w:rFonts w:ascii="Times New Roman" w:hAnsi="Times New Roman" w:cs="Times New Roman"/>
          <w:sz w:val="24"/>
          <w:szCs w:val="24"/>
          <w:lang w:val="en-US"/>
        </w:rPr>
      </w:pPr>
    </w:p>
    <w:p w:rsidR="00AE0928" w:rsidRDefault="00AE0928" w:rsidP="00A35800">
      <w:pPr>
        <w:pStyle w:val="NoSpacing"/>
        <w:jc w:val="both"/>
        <w:rPr>
          <w:rFonts w:ascii="Times New Roman" w:hAnsi="Times New Roman" w:cs="Times New Roman"/>
          <w:sz w:val="24"/>
          <w:szCs w:val="24"/>
          <w:lang w:val="en-US"/>
        </w:rPr>
      </w:pPr>
    </w:p>
    <w:p w:rsidR="00AE0928" w:rsidRDefault="007C0E82" w:rsidP="00A35800">
      <w:pPr>
        <w:pStyle w:val="NoSpacing"/>
        <w:jc w:val="both"/>
        <w:rPr>
          <w:rFonts w:ascii="Times New Roman" w:hAnsi="Times New Roman" w:cs="Times New Roman"/>
          <w:b/>
          <w:sz w:val="24"/>
          <w:szCs w:val="24"/>
          <w:lang w:val="en-US"/>
        </w:rPr>
      </w:pPr>
      <w:r>
        <w:rPr>
          <w:rFonts w:ascii="Times New Roman" w:hAnsi="Times New Roman" w:cs="Times New Roman"/>
          <w:b/>
          <w:sz w:val="24"/>
          <w:szCs w:val="24"/>
          <w:lang w:val="en-US"/>
        </w:rPr>
        <w:t>Civil Trial - Prescription</w:t>
      </w:r>
    </w:p>
    <w:p w:rsidR="00AE0928" w:rsidRDefault="00AE0928" w:rsidP="00A35800">
      <w:pPr>
        <w:pStyle w:val="NoSpacing"/>
        <w:jc w:val="both"/>
        <w:rPr>
          <w:rFonts w:ascii="Times New Roman" w:hAnsi="Times New Roman" w:cs="Times New Roman"/>
          <w:sz w:val="24"/>
          <w:szCs w:val="24"/>
          <w:lang w:val="en-US"/>
        </w:rPr>
      </w:pPr>
    </w:p>
    <w:p w:rsidR="00AE0928" w:rsidRDefault="00AE0928" w:rsidP="00A35800">
      <w:pPr>
        <w:pStyle w:val="NoSpacing"/>
        <w:jc w:val="both"/>
        <w:rPr>
          <w:rFonts w:ascii="Times New Roman" w:hAnsi="Times New Roman" w:cs="Times New Roman"/>
          <w:sz w:val="24"/>
          <w:szCs w:val="24"/>
          <w:lang w:val="en-US"/>
        </w:rPr>
      </w:pPr>
    </w:p>
    <w:p w:rsidR="00AE0928" w:rsidRDefault="007C0E82" w:rsidP="00A35800">
      <w:pPr>
        <w:pStyle w:val="NoSpacing"/>
        <w:jc w:val="both"/>
        <w:rPr>
          <w:rFonts w:ascii="Times New Roman" w:hAnsi="Times New Roman" w:cs="Times New Roman"/>
          <w:sz w:val="24"/>
          <w:szCs w:val="24"/>
          <w:lang w:val="en-US"/>
        </w:rPr>
      </w:pPr>
      <w:r>
        <w:rPr>
          <w:rFonts w:ascii="Times New Roman" w:hAnsi="Times New Roman" w:cs="Times New Roman"/>
          <w:i/>
          <w:sz w:val="24"/>
          <w:szCs w:val="24"/>
          <w:lang w:val="en-US"/>
        </w:rPr>
        <w:t>G. Madzuka with Mujaya and Madotsa</w:t>
      </w:r>
      <w:r w:rsidR="00AE0928">
        <w:rPr>
          <w:rFonts w:ascii="Times New Roman" w:hAnsi="Times New Roman" w:cs="Times New Roman"/>
          <w:i/>
          <w:sz w:val="24"/>
          <w:szCs w:val="24"/>
          <w:lang w:val="en-US"/>
        </w:rPr>
        <w:t xml:space="preserve">, </w:t>
      </w:r>
      <w:r w:rsidR="00B612F9">
        <w:rPr>
          <w:rFonts w:ascii="Times New Roman" w:hAnsi="Times New Roman" w:cs="Times New Roman"/>
          <w:sz w:val="24"/>
          <w:szCs w:val="24"/>
          <w:lang w:val="en-US"/>
        </w:rPr>
        <w:t xml:space="preserve">for the </w:t>
      </w:r>
      <w:r w:rsidR="0086648C">
        <w:rPr>
          <w:rFonts w:ascii="Times New Roman" w:hAnsi="Times New Roman" w:cs="Times New Roman"/>
          <w:sz w:val="24"/>
          <w:szCs w:val="24"/>
          <w:lang w:val="en-US"/>
        </w:rPr>
        <w:t>plaintiff (first</w:t>
      </w:r>
      <w:r w:rsidR="00B612F9">
        <w:rPr>
          <w:rFonts w:ascii="Times New Roman" w:hAnsi="Times New Roman" w:cs="Times New Roman"/>
          <w:sz w:val="24"/>
          <w:szCs w:val="24"/>
          <w:lang w:val="en-US"/>
        </w:rPr>
        <w:t xml:space="preserve"> defendant</w:t>
      </w:r>
      <w:r w:rsidR="0086648C">
        <w:rPr>
          <w:rFonts w:ascii="Times New Roman" w:hAnsi="Times New Roman" w:cs="Times New Roman"/>
          <w:sz w:val="24"/>
          <w:szCs w:val="24"/>
          <w:lang w:val="en-US"/>
        </w:rPr>
        <w:t>)</w:t>
      </w:r>
    </w:p>
    <w:p w:rsidR="00AE0928" w:rsidRDefault="00B612F9" w:rsidP="00A35800">
      <w:pPr>
        <w:pStyle w:val="NoSpacing"/>
        <w:jc w:val="both"/>
        <w:rPr>
          <w:rFonts w:ascii="Times New Roman" w:hAnsi="Times New Roman" w:cs="Times New Roman"/>
          <w:sz w:val="24"/>
          <w:szCs w:val="24"/>
          <w:lang w:val="en-US"/>
        </w:rPr>
      </w:pPr>
      <w:r>
        <w:rPr>
          <w:rFonts w:ascii="Times New Roman" w:hAnsi="Times New Roman" w:cs="Times New Roman"/>
          <w:i/>
          <w:sz w:val="24"/>
          <w:szCs w:val="24"/>
          <w:lang w:val="en-US"/>
        </w:rPr>
        <w:t>S. Chimedza</w:t>
      </w:r>
      <w:r w:rsidR="00AE0928">
        <w:rPr>
          <w:rFonts w:ascii="Times New Roman" w:hAnsi="Times New Roman" w:cs="Times New Roman"/>
          <w:i/>
          <w:sz w:val="24"/>
          <w:szCs w:val="24"/>
          <w:lang w:val="en-US"/>
        </w:rPr>
        <w:t xml:space="preserve">, </w:t>
      </w:r>
      <w:r>
        <w:rPr>
          <w:rFonts w:ascii="Times New Roman" w:hAnsi="Times New Roman" w:cs="Times New Roman"/>
          <w:sz w:val="24"/>
          <w:szCs w:val="24"/>
          <w:lang w:val="en-US"/>
        </w:rPr>
        <w:t>for the defendant</w:t>
      </w:r>
      <w:r w:rsidR="0086648C">
        <w:rPr>
          <w:rFonts w:ascii="Times New Roman" w:hAnsi="Times New Roman" w:cs="Times New Roman"/>
          <w:sz w:val="24"/>
          <w:szCs w:val="24"/>
          <w:lang w:val="en-US"/>
        </w:rPr>
        <w:t>, (plaintiff)</w:t>
      </w:r>
    </w:p>
    <w:p w:rsidR="00AE0928" w:rsidRDefault="00AE0928" w:rsidP="00A35800">
      <w:pPr>
        <w:spacing w:line="360" w:lineRule="auto"/>
        <w:jc w:val="both"/>
        <w:rPr>
          <w:rFonts w:ascii="Times New Roman" w:hAnsi="Times New Roman" w:cs="Times New Roman"/>
          <w:bCs/>
          <w:sz w:val="24"/>
          <w:szCs w:val="24"/>
          <w:lang w:val="en-US"/>
        </w:rPr>
      </w:pPr>
    </w:p>
    <w:p w:rsidR="00223694" w:rsidRDefault="00AE0928" w:rsidP="00A35800">
      <w:pPr>
        <w:spacing w:line="360" w:lineRule="auto"/>
        <w:ind w:firstLine="720"/>
        <w:jc w:val="both"/>
        <w:rPr>
          <w:rFonts w:ascii="Times New Roman" w:hAnsi="Times New Roman" w:cs="Times New Roman"/>
          <w:bCs/>
          <w:sz w:val="24"/>
          <w:szCs w:val="24"/>
          <w:lang w:val="en-US"/>
        </w:rPr>
      </w:pPr>
      <w:r>
        <w:rPr>
          <w:rFonts w:ascii="Times New Roman" w:hAnsi="Times New Roman" w:cs="Times New Roman"/>
          <w:b/>
          <w:bCs/>
          <w:sz w:val="24"/>
          <w:szCs w:val="24"/>
          <w:lang w:val="en-US"/>
        </w:rPr>
        <w:t>KABASA J: -</w:t>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sidR="00D51373">
        <w:rPr>
          <w:rFonts w:ascii="Times New Roman" w:hAnsi="Times New Roman" w:cs="Times New Roman"/>
          <w:bCs/>
          <w:sz w:val="24"/>
          <w:szCs w:val="24"/>
          <w:lang w:val="en-US"/>
        </w:rPr>
        <w:t>These two matters were consolidated following an application made by defendant in HC 1141/09 and plaintiff in HC 2256/19.  For ease of reference I will refer</w:t>
      </w:r>
      <w:r w:rsidR="00691D5C">
        <w:rPr>
          <w:rFonts w:ascii="Times New Roman" w:hAnsi="Times New Roman" w:cs="Times New Roman"/>
          <w:bCs/>
          <w:sz w:val="24"/>
          <w:szCs w:val="24"/>
          <w:lang w:val="en-US"/>
        </w:rPr>
        <w:t xml:space="preserve"> to</w:t>
      </w:r>
      <w:r w:rsidR="00D51373">
        <w:rPr>
          <w:rFonts w:ascii="Times New Roman" w:hAnsi="Times New Roman" w:cs="Times New Roman"/>
          <w:bCs/>
          <w:sz w:val="24"/>
          <w:szCs w:val="24"/>
          <w:lang w:val="en-US"/>
        </w:rPr>
        <w:t xml:space="preserve"> the plaintiff in HC 1141/09 as “the Trust” and defendant in HC 1141</w:t>
      </w:r>
      <w:r w:rsidR="00691D5C">
        <w:rPr>
          <w:rFonts w:ascii="Times New Roman" w:hAnsi="Times New Roman" w:cs="Times New Roman"/>
          <w:bCs/>
          <w:sz w:val="24"/>
          <w:szCs w:val="24"/>
          <w:lang w:val="en-US"/>
        </w:rPr>
        <w:t>/09</w:t>
      </w:r>
      <w:r w:rsidR="00D51373">
        <w:rPr>
          <w:rFonts w:ascii="Times New Roman" w:hAnsi="Times New Roman" w:cs="Times New Roman"/>
          <w:bCs/>
          <w:sz w:val="24"/>
          <w:szCs w:val="24"/>
          <w:lang w:val="en-US"/>
        </w:rPr>
        <w:t xml:space="preserve"> who is plaintiff in HC 2256/19 as “Mercy.”</w:t>
      </w:r>
    </w:p>
    <w:p w:rsidR="00D51373" w:rsidRDefault="00D51373" w:rsidP="00A35800">
      <w:pPr>
        <w:spacing w:line="360" w:lineRule="auto"/>
        <w:ind w:firstLine="720"/>
        <w:jc w:val="both"/>
        <w:rPr>
          <w:rFonts w:ascii="Times New Roman" w:hAnsi="Times New Roman" w:cs="Times New Roman"/>
          <w:bCs/>
          <w:sz w:val="24"/>
          <w:szCs w:val="24"/>
          <w:lang w:val="en-US"/>
        </w:rPr>
      </w:pPr>
      <w:r>
        <w:rPr>
          <w:rFonts w:ascii="Times New Roman" w:hAnsi="Times New Roman" w:cs="Times New Roman"/>
          <w:bCs/>
          <w:sz w:val="24"/>
          <w:szCs w:val="24"/>
          <w:lang w:val="en-US"/>
        </w:rPr>
        <w:lastRenderedPageBreak/>
        <w:t>On 20 July 2009 the Trust sued out summons against Mercy seeking her ejectment from No. 2</w:t>
      </w:r>
      <w:r w:rsidR="004B104D">
        <w:rPr>
          <w:rFonts w:ascii="Times New Roman" w:hAnsi="Times New Roman" w:cs="Times New Roman"/>
          <w:bCs/>
          <w:sz w:val="24"/>
          <w:szCs w:val="24"/>
          <w:lang w:val="en-US"/>
        </w:rPr>
        <w:t>B</w:t>
      </w:r>
      <w:r>
        <w:rPr>
          <w:rFonts w:ascii="Times New Roman" w:hAnsi="Times New Roman" w:cs="Times New Roman"/>
          <w:bCs/>
          <w:sz w:val="24"/>
          <w:szCs w:val="24"/>
          <w:lang w:val="en-US"/>
        </w:rPr>
        <w:t xml:space="preserve"> Flamboyant Avenue Msasa Park, Kwekwe, holding over damages at the rate of US$</w:t>
      </w:r>
      <w:r w:rsidR="00242213">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 xml:space="preserve">300 per </w:t>
      </w:r>
      <w:r w:rsidR="00E06DE4">
        <w:rPr>
          <w:rFonts w:ascii="Times New Roman" w:hAnsi="Times New Roman" w:cs="Times New Roman"/>
          <w:bCs/>
          <w:sz w:val="24"/>
          <w:szCs w:val="24"/>
          <w:lang w:val="en-US"/>
        </w:rPr>
        <w:t>month with effect from the date of service of summons to date of eviction, interest thereon at the prescribed rate from date of summons to date of final payment and costs of suit.</w:t>
      </w:r>
    </w:p>
    <w:p w:rsidR="00E06DE4" w:rsidRDefault="00E06DE4" w:rsidP="00A35800">
      <w:pPr>
        <w:spacing w:line="360" w:lineRule="auto"/>
        <w:ind w:firstLine="720"/>
        <w:jc w:val="both"/>
        <w:rPr>
          <w:rFonts w:ascii="Times New Roman" w:hAnsi="Times New Roman" w:cs="Times New Roman"/>
          <w:bCs/>
          <w:sz w:val="24"/>
          <w:szCs w:val="24"/>
          <w:lang w:val="en-US"/>
        </w:rPr>
      </w:pPr>
      <w:r>
        <w:rPr>
          <w:rFonts w:ascii="Times New Roman" w:hAnsi="Times New Roman" w:cs="Times New Roman"/>
          <w:bCs/>
          <w:sz w:val="24"/>
          <w:szCs w:val="24"/>
          <w:lang w:val="en-US"/>
        </w:rPr>
        <w:t>The Trust’s claim, as elaborated in the declaration was premised on the fact that it claimed to be the owner of the property, known as stand 376 Que Que Township of Stand 410 Que Que Township.  The claim</w:t>
      </w:r>
      <w:r w:rsidR="00785852">
        <w:rPr>
          <w:rFonts w:ascii="Times New Roman" w:hAnsi="Times New Roman" w:cs="Times New Roman"/>
          <w:bCs/>
          <w:sz w:val="24"/>
          <w:szCs w:val="24"/>
          <w:lang w:val="en-US"/>
        </w:rPr>
        <w:t xml:space="preserve"> of ownership</w:t>
      </w:r>
      <w:r>
        <w:rPr>
          <w:rFonts w:ascii="Times New Roman" w:hAnsi="Times New Roman" w:cs="Times New Roman"/>
          <w:bCs/>
          <w:sz w:val="24"/>
          <w:szCs w:val="24"/>
          <w:lang w:val="en-US"/>
        </w:rPr>
        <w:t xml:space="preserve"> was </w:t>
      </w:r>
      <w:r w:rsidR="00B5297B">
        <w:rPr>
          <w:rFonts w:ascii="Times New Roman" w:hAnsi="Times New Roman" w:cs="Times New Roman"/>
          <w:bCs/>
          <w:sz w:val="24"/>
          <w:szCs w:val="24"/>
          <w:lang w:val="en-US"/>
        </w:rPr>
        <w:t>as per Deed of Transfer which i</w:t>
      </w:r>
      <w:r>
        <w:rPr>
          <w:rFonts w:ascii="Times New Roman" w:hAnsi="Times New Roman" w:cs="Times New Roman"/>
          <w:bCs/>
          <w:sz w:val="24"/>
          <w:szCs w:val="24"/>
          <w:lang w:val="en-US"/>
        </w:rPr>
        <w:t>s in its name.  The Deed of Transfer was attached as Annexure A.  The Trust had given notice to Mercy to vacate the premises to no avail necessitating the issuance of summons for her eviction and all those claiming occupation through her.</w:t>
      </w:r>
    </w:p>
    <w:p w:rsidR="00E06DE4" w:rsidRDefault="00E06DE4" w:rsidP="00A35800">
      <w:pPr>
        <w:spacing w:line="360" w:lineRule="auto"/>
        <w:ind w:firstLine="720"/>
        <w:jc w:val="both"/>
        <w:rPr>
          <w:rFonts w:ascii="Times New Roman" w:hAnsi="Times New Roman" w:cs="Times New Roman"/>
          <w:bCs/>
          <w:sz w:val="24"/>
          <w:szCs w:val="24"/>
          <w:lang w:val="en-US"/>
        </w:rPr>
      </w:pPr>
      <w:r>
        <w:rPr>
          <w:rFonts w:ascii="Times New Roman" w:hAnsi="Times New Roman" w:cs="Times New Roman"/>
          <w:bCs/>
          <w:sz w:val="24"/>
          <w:szCs w:val="24"/>
          <w:lang w:val="en-US"/>
        </w:rPr>
        <w:t>Entry of app</w:t>
      </w:r>
      <w:r w:rsidR="00974B54">
        <w:rPr>
          <w:rFonts w:ascii="Times New Roman" w:hAnsi="Times New Roman" w:cs="Times New Roman"/>
          <w:bCs/>
          <w:sz w:val="24"/>
          <w:szCs w:val="24"/>
          <w:lang w:val="en-US"/>
        </w:rPr>
        <w:t>earance to defend was entered for the two matters, on</w:t>
      </w:r>
      <w:r>
        <w:rPr>
          <w:rFonts w:ascii="Times New Roman" w:hAnsi="Times New Roman" w:cs="Times New Roman"/>
          <w:bCs/>
          <w:sz w:val="24"/>
          <w:szCs w:val="24"/>
          <w:lang w:val="en-US"/>
        </w:rPr>
        <w:t xml:space="preserve"> </w:t>
      </w:r>
      <w:r w:rsidR="00974B54">
        <w:rPr>
          <w:rFonts w:ascii="Times New Roman" w:hAnsi="Times New Roman" w:cs="Times New Roman"/>
          <w:bCs/>
          <w:sz w:val="24"/>
          <w:szCs w:val="24"/>
          <w:lang w:val="en-US"/>
        </w:rPr>
        <w:t>28 July 2009 and on 7 June 2011, respectively.</w:t>
      </w:r>
      <w:r>
        <w:rPr>
          <w:rFonts w:ascii="Times New Roman" w:hAnsi="Times New Roman" w:cs="Times New Roman"/>
          <w:bCs/>
          <w:sz w:val="24"/>
          <w:szCs w:val="24"/>
          <w:lang w:val="en-US"/>
        </w:rPr>
        <w:t xml:space="preserve"> The Trust</w:t>
      </w:r>
      <w:r w:rsidR="003B31A5">
        <w:rPr>
          <w:rFonts w:ascii="Times New Roman" w:hAnsi="Times New Roman" w:cs="Times New Roman"/>
          <w:bCs/>
          <w:sz w:val="24"/>
          <w:szCs w:val="24"/>
          <w:lang w:val="en-US"/>
        </w:rPr>
        <w:t xml:space="preserve"> subsequently filed an application for summary j</w:t>
      </w:r>
      <w:r>
        <w:rPr>
          <w:rFonts w:ascii="Times New Roman" w:hAnsi="Times New Roman" w:cs="Times New Roman"/>
          <w:bCs/>
          <w:sz w:val="24"/>
          <w:szCs w:val="24"/>
          <w:lang w:val="en-US"/>
        </w:rPr>
        <w:t xml:space="preserve">udgment.  In that application the </w:t>
      </w:r>
      <w:r w:rsidR="00F31DB0">
        <w:rPr>
          <w:rFonts w:ascii="Times New Roman" w:hAnsi="Times New Roman" w:cs="Times New Roman"/>
          <w:bCs/>
          <w:sz w:val="24"/>
          <w:szCs w:val="24"/>
          <w:lang w:val="en-US"/>
        </w:rPr>
        <w:t xml:space="preserve">Trust set out the basis for </w:t>
      </w:r>
      <w:r w:rsidR="00242213">
        <w:rPr>
          <w:rFonts w:ascii="Times New Roman" w:hAnsi="Times New Roman" w:cs="Times New Roman"/>
          <w:bCs/>
          <w:sz w:val="24"/>
          <w:szCs w:val="24"/>
          <w:lang w:val="en-US"/>
        </w:rPr>
        <w:t>its claim, referred to an Agreement of S</w:t>
      </w:r>
      <w:r w:rsidR="00F31DB0">
        <w:rPr>
          <w:rFonts w:ascii="Times New Roman" w:hAnsi="Times New Roman" w:cs="Times New Roman"/>
          <w:bCs/>
          <w:sz w:val="24"/>
          <w:szCs w:val="24"/>
          <w:lang w:val="en-US"/>
        </w:rPr>
        <w:t>ale which was attached as Annexure ‘A’ and that the purchase price had been paid in full.  The Trust also referred to the fact that it now had title over the property and a copy of the Deed of Transfer was attached as Annexure B.</w:t>
      </w:r>
    </w:p>
    <w:p w:rsidR="00F31DB0" w:rsidRDefault="00A546DE" w:rsidP="00A35800">
      <w:pPr>
        <w:spacing w:line="360" w:lineRule="auto"/>
        <w:ind w:firstLine="720"/>
        <w:jc w:val="both"/>
        <w:rPr>
          <w:rFonts w:ascii="Times New Roman" w:hAnsi="Times New Roman" w:cs="Times New Roman"/>
          <w:bCs/>
          <w:sz w:val="24"/>
          <w:szCs w:val="24"/>
          <w:lang w:val="en-US"/>
        </w:rPr>
      </w:pPr>
      <w:r>
        <w:rPr>
          <w:rFonts w:ascii="Times New Roman" w:hAnsi="Times New Roman" w:cs="Times New Roman"/>
          <w:bCs/>
          <w:sz w:val="24"/>
          <w:szCs w:val="24"/>
          <w:lang w:val="en-US"/>
        </w:rPr>
        <w:t>The application for summary j</w:t>
      </w:r>
      <w:r w:rsidR="00F31DB0">
        <w:rPr>
          <w:rFonts w:ascii="Times New Roman" w:hAnsi="Times New Roman" w:cs="Times New Roman"/>
          <w:bCs/>
          <w:sz w:val="24"/>
          <w:szCs w:val="24"/>
          <w:lang w:val="en-US"/>
        </w:rPr>
        <w:t>udgment was dismissed ostensibly because Mercy was also claiming to have bought the same property and alleging the existence of a double sale.  In her opp</w:t>
      </w:r>
      <w:r>
        <w:rPr>
          <w:rFonts w:ascii="Times New Roman" w:hAnsi="Times New Roman" w:cs="Times New Roman"/>
          <w:bCs/>
          <w:sz w:val="24"/>
          <w:szCs w:val="24"/>
          <w:lang w:val="en-US"/>
        </w:rPr>
        <w:t>osition to the application for summary j</w:t>
      </w:r>
      <w:r w:rsidR="00F31DB0">
        <w:rPr>
          <w:rFonts w:ascii="Times New Roman" w:hAnsi="Times New Roman" w:cs="Times New Roman"/>
          <w:bCs/>
          <w:sz w:val="24"/>
          <w:szCs w:val="24"/>
          <w:lang w:val="en-US"/>
        </w:rPr>
        <w:t>udgment, which opposition was filed on 15 June 2011, she also averred that the Trust’s Deed of Transfer was a forged document.</w:t>
      </w:r>
    </w:p>
    <w:p w:rsidR="00F31DB0" w:rsidRDefault="00F31DB0" w:rsidP="00A35800">
      <w:pPr>
        <w:spacing w:line="360" w:lineRule="auto"/>
        <w:ind w:firstLine="720"/>
        <w:jc w:val="both"/>
        <w:rPr>
          <w:rFonts w:ascii="Times New Roman" w:hAnsi="Times New Roman" w:cs="Times New Roman"/>
          <w:bCs/>
          <w:sz w:val="24"/>
          <w:szCs w:val="24"/>
          <w:lang w:val="en-US"/>
        </w:rPr>
      </w:pPr>
      <w:r>
        <w:rPr>
          <w:rFonts w:ascii="Times New Roman" w:hAnsi="Times New Roman" w:cs="Times New Roman"/>
          <w:bCs/>
          <w:sz w:val="24"/>
          <w:szCs w:val="24"/>
          <w:lang w:val="en-US"/>
        </w:rPr>
        <w:t>Following the di</w:t>
      </w:r>
      <w:r w:rsidR="00A546DE">
        <w:rPr>
          <w:rFonts w:ascii="Times New Roman" w:hAnsi="Times New Roman" w:cs="Times New Roman"/>
          <w:bCs/>
          <w:sz w:val="24"/>
          <w:szCs w:val="24"/>
          <w:lang w:val="en-US"/>
        </w:rPr>
        <w:t>smissal of the application for summary j</w:t>
      </w:r>
      <w:r>
        <w:rPr>
          <w:rFonts w:ascii="Times New Roman" w:hAnsi="Times New Roman" w:cs="Times New Roman"/>
          <w:bCs/>
          <w:sz w:val="24"/>
          <w:szCs w:val="24"/>
          <w:lang w:val="en-US"/>
        </w:rPr>
        <w:t xml:space="preserve">udgment, Mercy filed her plea on 4 November 2009 in which she stated that the Deed of Transfer was a forged document and that </w:t>
      </w:r>
      <w:r w:rsidR="00A546DE">
        <w:rPr>
          <w:rFonts w:ascii="Times New Roman" w:hAnsi="Times New Roman" w:cs="Times New Roman"/>
          <w:bCs/>
          <w:sz w:val="24"/>
          <w:szCs w:val="24"/>
          <w:lang w:val="en-US"/>
        </w:rPr>
        <w:t>she had bought the property by s</w:t>
      </w:r>
      <w:r>
        <w:rPr>
          <w:rFonts w:ascii="Times New Roman" w:hAnsi="Times New Roman" w:cs="Times New Roman"/>
          <w:bCs/>
          <w:sz w:val="24"/>
          <w:szCs w:val="24"/>
          <w:lang w:val="en-US"/>
        </w:rPr>
        <w:t>pecial arrangement with Gary Gertenbach before 2008.</w:t>
      </w:r>
    </w:p>
    <w:p w:rsidR="00F31DB0" w:rsidRDefault="00F31DB0" w:rsidP="00A35800">
      <w:pPr>
        <w:spacing w:line="360" w:lineRule="auto"/>
        <w:ind w:firstLine="720"/>
        <w:jc w:val="both"/>
        <w:rPr>
          <w:rFonts w:ascii="Times New Roman" w:hAnsi="Times New Roman" w:cs="Times New Roman"/>
          <w:bCs/>
          <w:sz w:val="24"/>
          <w:szCs w:val="24"/>
          <w:lang w:val="en-US"/>
        </w:rPr>
      </w:pPr>
      <w:r>
        <w:rPr>
          <w:rFonts w:ascii="Times New Roman" w:hAnsi="Times New Roman" w:cs="Times New Roman"/>
          <w:bCs/>
          <w:sz w:val="24"/>
          <w:szCs w:val="24"/>
          <w:lang w:val="en-US"/>
        </w:rPr>
        <w:t>The parties subsequently came up with a joint pre-trial conference minute whose issues as they appeared thereon were adopted and consequently the matter was referred to trial.  The authenticity of the Deed of Transfer was one of the issues so referred.</w:t>
      </w:r>
    </w:p>
    <w:p w:rsidR="00F31DB0" w:rsidRDefault="00F31DB0" w:rsidP="00A35800">
      <w:pPr>
        <w:spacing w:line="360" w:lineRule="auto"/>
        <w:ind w:firstLine="720"/>
        <w:jc w:val="both"/>
        <w:rPr>
          <w:rFonts w:ascii="Times New Roman" w:hAnsi="Times New Roman" w:cs="Times New Roman"/>
          <w:bCs/>
          <w:sz w:val="24"/>
          <w:szCs w:val="24"/>
          <w:lang w:val="en-US"/>
        </w:rPr>
      </w:pPr>
      <w:r>
        <w:rPr>
          <w:rFonts w:ascii="Times New Roman" w:hAnsi="Times New Roman" w:cs="Times New Roman"/>
          <w:bCs/>
          <w:sz w:val="24"/>
          <w:szCs w:val="24"/>
          <w:lang w:val="en-US"/>
        </w:rPr>
        <w:t>O</w:t>
      </w:r>
      <w:r w:rsidR="00864A9E">
        <w:rPr>
          <w:rFonts w:ascii="Times New Roman" w:hAnsi="Times New Roman" w:cs="Times New Roman"/>
          <w:bCs/>
          <w:sz w:val="24"/>
          <w:szCs w:val="24"/>
          <w:lang w:val="en-US"/>
        </w:rPr>
        <w:t>n 20 September 2019 Mercy issued</w:t>
      </w:r>
      <w:r>
        <w:rPr>
          <w:rFonts w:ascii="Times New Roman" w:hAnsi="Times New Roman" w:cs="Times New Roman"/>
          <w:bCs/>
          <w:sz w:val="24"/>
          <w:szCs w:val="24"/>
          <w:lang w:val="en-US"/>
        </w:rPr>
        <w:t xml:space="preserve"> summons and the Trust was the first defendant seeking the cancellation of Deed of Transfer number 2106/2008 in favour of the Trust </w:t>
      </w:r>
      <w:r w:rsidR="00C82755">
        <w:rPr>
          <w:rFonts w:ascii="Times New Roman" w:hAnsi="Times New Roman" w:cs="Times New Roman"/>
          <w:bCs/>
          <w:sz w:val="24"/>
          <w:szCs w:val="24"/>
          <w:lang w:val="en-US"/>
        </w:rPr>
        <w:t>and an order compelling Est</w:t>
      </w:r>
      <w:r w:rsidR="002B11C3">
        <w:rPr>
          <w:rFonts w:ascii="Times New Roman" w:hAnsi="Times New Roman" w:cs="Times New Roman"/>
          <w:bCs/>
          <w:sz w:val="24"/>
          <w:szCs w:val="24"/>
          <w:lang w:val="en-US"/>
        </w:rPr>
        <w:t>ate Late Irene Helen Gertenbach and Gary Gertenbach to si</w:t>
      </w:r>
      <w:r w:rsidR="00864A9E">
        <w:rPr>
          <w:rFonts w:ascii="Times New Roman" w:hAnsi="Times New Roman" w:cs="Times New Roman"/>
          <w:bCs/>
          <w:sz w:val="24"/>
          <w:szCs w:val="24"/>
          <w:lang w:val="en-US"/>
        </w:rPr>
        <w:t xml:space="preserve">gn transfer documents </w:t>
      </w:r>
      <w:r w:rsidR="002B11C3">
        <w:rPr>
          <w:rFonts w:ascii="Times New Roman" w:hAnsi="Times New Roman" w:cs="Times New Roman"/>
          <w:bCs/>
          <w:sz w:val="24"/>
          <w:szCs w:val="24"/>
          <w:lang w:val="en-US"/>
        </w:rPr>
        <w:t>transferring the contentious property into her name.</w:t>
      </w:r>
    </w:p>
    <w:p w:rsidR="002B11C3" w:rsidRDefault="002B11C3" w:rsidP="00A35800">
      <w:pPr>
        <w:spacing w:line="360" w:lineRule="auto"/>
        <w:ind w:firstLine="720"/>
        <w:jc w:val="both"/>
        <w:rPr>
          <w:rFonts w:ascii="Times New Roman" w:hAnsi="Times New Roman" w:cs="Times New Roman"/>
          <w:bCs/>
          <w:sz w:val="24"/>
          <w:szCs w:val="24"/>
          <w:lang w:val="en-US"/>
        </w:rPr>
      </w:pPr>
      <w:r>
        <w:rPr>
          <w:rFonts w:ascii="Times New Roman" w:hAnsi="Times New Roman" w:cs="Times New Roman"/>
          <w:bCs/>
          <w:sz w:val="24"/>
          <w:szCs w:val="24"/>
          <w:lang w:val="en-US"/>
        </w:rPr>
        <w:lastRenderedPageBreak/>
        <w:t>In her declaration she averred that she bought the property through a special arrangement with Gary and advised the Trust representative when</w:t>
      </w:r>
      <w:r w:rsidR="00E764E3">
        <w:rPr>
          <w:rFonts w:ascii="Times New Roman" w:hAnsi="Times New Roman" w:cs="Times New Roman"/>
          <w:bCs/>
          <w:sz w:val="24"/>
          <w:szCs w:val="24"/>
          <w:lang w:val="en-US"/>
        </w:rPr>
        <w:t xml:space="preserve"> in 2008 one Thomas Norris came to the property and indicated his intention to buy it, that she had already bought the property 5 years earlier.  The Trust therefore did not obtain clean transfer of the property and consequently its title must be set aside and transfer passed to her instead.</w:t>
      </w:r>
    </w:p>
    <w:p w:rsidR="00E764E3" w:rsidRDefault="00E764E3" w:rsidP="00A35800">
      <w:pPr>
        <w:spacing w:line="360" w:lineRule="auto"/>
        <w:ind w:firstLine="720"/>
        <w:jc w:val="both"/>
        <w:rPr>
          <w:rFonts w:ascii="Times New Roman" w:hAnsi="Times New Roman" w:cs="Times New Roman"/>
          <w:bCs/>
          <w:sz w:val="24"/>
          <w:szCs w:val="24"/>
          <w:lang w:val="en-US"/>
        </w:rPr>
      </w:pPr>
      <w:r>
        <w:rPr>
          <w:rFonts w:ascii="Times New Roman" w:hAnsi="Times New Roman" w:cs="Times New Roman"/>
          <w:bCs/>
          <w:sz w:val="24"/>
          <w:szCs w:val="24"/>
          <w:lang w:val="en-US"/>
        </w:rPr>
        <w:t>Upon receipt of the summons, the Trust requested for further particulars.  Among the particular</w:t>
      </w:r>
      <w:r w:rsidR="005C0EC9">
        <w:rPr>
          <w:rFonts w:ascii="Times New Roman" w:hAnsi="Times New Roman" w:cs="Times New Roman"/>
          <w:bCs/>
          <w:sz w:val="24"/>
          <w:szCs w:val="24"/>
          <w:lang w:val="en-US"/>
        </w:rPr>
        <w:t>s</w:t>
      </w:r>
      <w:r>
        <w:rPr>
          <w:rFonts w:ascii="Times New Roman" w:hAnsi="Times New Roman" w:cs="Times New Roman"/>
          <w:bCs/>
          <w:sz w:val="24"/>
          <w:szCs w:val="24"/>
          <w:lang w:val="en-US"/>
        </w:rPr>
        <w:t xml:space="preserve"> so requested was the following:-</w:t>
      </w:r>
    </w:p>
    <w:p w:rsidR="00E764E3" w:rsidRDefault="005C0EC9" w:rsidP="00864A9E">
      <w:pPr>
        <w:spacing w:line="240" w:lineRule="auto"/>
        <w:ind w:left="720"/>
        <w:jc w:val="both"/>
        <w:rPr>
          <w:rFonts w:ascii="Times New Roman" w:hAnsi="Times New Roman" w:cs="Times New Roman"/>
          <w:bCs/>
          <w:sz w:val="24"/>
          <w:szCs w:val="24"/>
          <w:lang w:val="en-US"/>
        </w:rPr>
      </w:pPr>
      <w:r>
        <w:rPr>
          <w:rFonts w:ascii="Times New Roman" w:hAnsi="Times New Roman" w:cs="Times New Roman"/>
          <w:bCs/>
          <w:sz w:val="24"/>
          <w:szCs w:val="24"/>
          <w:lang w:val="en-US"/>
        </w:rPr>
        <w:t>“When did plaintiff co</w:t>
      </w:r>
      <w:r w:rsidR="00E764E3">
        <w:rPr>
          <w:rFonts w:ascii="Times New Roman" w:hAnsi="Times New Roman" w:cs="Times New Roman"/>
          <w:bCs/>
          <w:sz w:val="24"/>
          <w:szCs w:val="24"/>
          <w:lang w:val="en-US"/>
        </w:rPr>
        <w:t>me to know that the 1</w:t>
      </w:r>
      <w:r w:rsidR="00E764E3" w:rsidRPr="00E764E3">
        <w:rPr>
          <w:rFonts w:ascii="Times New Roman" w:hAnsi="Times New Roman" w:cs="Times New Roman"/>
          <w:bCs/>
          <w:sz w:val="24"/>
          <w:szCs w:val="24"/>
          <w:vertAlign w:val="superscript"/>
          <w:lang w:val="en-US"/>
        </w:rPr>
        <w:t>st</w:t>
      </w:r>
      <w:r w:rsidR="00E764E3">
        <w:rPr>
          <w:rFonts w:ascii="Times New Roman" w:hAnsi="Times New Roman" w:cs="Times New Roman"/>
          <w:bCs/>
          <w:sz w:val="24"/>
          <w:szCs w:val="24"/>
          <w:lang w:val="en-US"/>
        </w:rPr>
        <w:t xml:space="preserve"> defendant obtained transfer of stand 376 Que Que Township of stand 490 Que Que Township measuring 2165 square meters into its </w:t>
      </w:r>
      <w:r>
        <w:rPr>
          <w:rFonts w:ascii="Times New Roman" w:hAnsi="Times New Roman" w:cs="Times New Roman"/>
          <w:bCs/>
          <w:sz w:val="24"/>
          <w:szCs w:val="24"/>
          <w:lang w:val="en-US"/>
        </w:rPr>
        <w:t>names?</w:t>
      </w:r>
      <w:r w:rsidR="00E764E3">
        <w:rPr>
          <w:rFonts w:ascii="Times New Roman" w:hAnsi="Times New Roman" w:cs="Times New Roman"/>
          <w:bCs/>
          <w:sz w:val="24"/>
          <w:szCs w:val="24"/>
          <w:lang w:val="en-US"/>
        </w:rPr>
        <w:t>”  In response to this particular issue, Mercy stated:-</w:t>
      </w:r>
    </w:p>
    <w:p w:rsidR="00E764E3" w:rsidRDefault="00E764E3" w:rsidP="00864A9E">
      <w:pPr>
        <w:spacing w:line="240" w:lineRule="auto"/>
        <w:ind w:left="720"/>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“When </w:t>
      </w:r>
      <w:r w:rsidR="005C0EC9">
        <w:rPr>
          <w:rFonts w:ascii="Times New Roman" w:hAnsi="Times New Roman" w:cs="Times New Roman"/>
          <w:bCs/>
          <w:sz w:val="24"/>
          <w:szCs w:val="24"/>
          <w:lang w:val="en-US"/>
        </w:rPr>
        <w:t>defendant was now applying for summary j</w:t>
      </w:r>
      <w:r>
        <w:rPr>
          <w:rFonts w:ascii="Times New Roman" w:hAnsi="Times New Roman" w:cs="Times New Roman"/>
          <w:bCs/>
          <w:sz w:val="24"/>
          <w:szCs w:val="24"/>
          <w:lang w:val="en-US"/>
        </w:rPr>
        <w:t>udgment under HC 1520/11.”</w:t>
      </w:r>
    </w:p>
    <w:p w:rsidR="00E764E3" w:rsidRDefault="00E764E3" w:rsidP="00A35800">
      <w:pPr>
        <w:spacing w:line="360" w:lineRule="auto"/>
        <w:ind w:firstLine="720"/>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After the further particulars were furnished, the Trust filed its plea and therein raised a point </w:t>
      </w:r>
      <w:r w:rsidRPr="00864A9E">
        <w:rPr>
          <w:rFonts w:ascii="Times New Roman" w:hAnsi="Times New Roman" w:cs="Times New Roman"/>
          <w:bCs/>
          <w:i/>
          <w:sz w:val="24"/>
          <w:szCs w:val="24"/>
          <w:lang w:val="en-US"/>
        </w:rPr>
        <w:t>in limine</w:t>
      </w:r>
      <w:r>
        <w:rPr>
          <w:rFonts w:ascii="Times New Roman" w:hAnsi="Times New Roman" w:cs="Times New Roman"/>
          <w:bCs/>
          <w:sz w:val="24"/>
          <w:szCs w:val="24"/>
          <w:lang w:val="en-US"/>
        </w:rPr>
        <w:t xml:space="preserve"> to the effect that Mercy’s claim had prescribed as she had come to know of its title on 9 June 2011 and if she was inclined to challenge that title she had 3 years reckoned from 9 June 2011 to file a claim.  The 3 years lapsed on 9 June </w:t>
      </w:r>
      <w:r w:rsidR="00865F7B">
        <w:rPr>
          <w:rFonts w:ascii="Times New Roman" w:hAnsi="Times New Roman" w:cs="Times New Roman"/>
          <w:bCs/>
          <w:sz w:val="24"/>
          <w:szCs w:val="24"/>
          <w:lang w:val="en-US"/>
        </w:rPr>
        <w:t>2014.  The parties subsequently attended a pre-trial conference and the issues as ag</w:t>
      </w:r>
      <w:r w:rsidR="001447B0">
        <w:rPr>
          <w:rFonts w:ascii="Times New Roman" w:hAnsi="Times New Roman" w:cs="Times New Roman"/>
          <w:bCs/>
          <w:sz w:val="24"/>
          <w:szCs w:val="24"/>
          <w:lang w:val="en-US"/>
        </w:rPr>
        <w:t xml:space="preserve">reed by the parties at a round </w:t>
      </w:r>
      <w:r w:rsidR="002914AB">
        <w:rPr>
          <w:rFonts w:ascii="Times New Roman" w:hAnsi="Times New Roman" w:cs="Times New Roman"/>
          <w:bCs/>
          <w:sz w:val="24"/>
          <w:szCs w:val="24"/>
          <w:lang w:val="en-US"/>
        </w:rPr>
        <w:t>table conference were adopted and referred to trial.  The first issue was whether or not Mercy’s claim as against the Trust had prescribed.</w:t>
      </w:r>
    </w:p>
    <w:p w:rsidR="001C0A44" w:rsidRDefault="001C0A44" w:rsidP="00A35800">
      <w:pPr>
        <w:spacing w:line="360" w:lineRule="auto"/>
        <w:ind w:firstLine="720"/>
        <w:jc w:val="both"/>
        <w:rPr>
          <w:rFonts w:ascii="Times New Roman" w:hAnsi="Times New Roman" w:cs="Times New Roman"/>
          <w:bCs/>
          <w:sz w:val="24"/>
          <w:szCs w:val="24"/>
          <w:lang w:val="en-US"/>
        </w:rPr>
      </w:pPr>
      <w:r>
        <w:rPr>
          <w:rFonts w:ascii="Times New Roman" w:hAnsi="Times New Roman" w:cs="Times New Roman"/>
          <w:bCs/>
          <w:sz w:val="24"/>
          <w:szCs w:val="24"/>
          <w:lang w:val="en-US"/>
        </w:rPr>
        <w:t>This background was necessary as it informed the proceedings of 7 November 2024 when this matter finally came for trial.</w:t>
      </w:r>
    </w:p>
    <w:p w:rsidR="002B0BD0" w:rsidRDefault="002B0BD0" w:rsidP="00A35800">
      <w:pPr>
        <w:spacing w:line="360" w:lineRule="auto"/>
        <w:ind w:firstLine="720"/>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Counsel for Mercy </w:t>
      </w:r>
      <w:r w:rsidR="00475CD2">
        <w:rPr>
          <w:rFonts w:ascii="Times New Roman" w:hAnsi="Times New Roman" w:cs="Times New Roman"/>
          <w:bCs/>
          <w:sz w:val="24"/>
          <w:szCs w:val="24"/>
          <w:lang w:val="en-US"/>
        </w:rPr>
        <w:t>did not pursue an objection regarding how the issue of prescription was raised.  I must say counsel’s decision was wise in light of M</w:t>
      </w:r>
      <w:r w:rsidR="00475CD2" w:rsidRPr="00F22F4A">
        <w:rPr>
          <w:rFonts w:ascii="Times New Roman" w:hAnsi="Times New Roman" w:cs="Times New Roman"/>
          <w:bCs/>
          <w:sz w:val="20"/>
          <w:szCs w:val="20"/>
          <w:lang w:val="en-US"/>
        </w:rPr>
        <w:t>ANZUNZU</w:t>
      </w:r>
      <w:r w:rsidR="00475CD2">
        <w:rPr>
          <w:rFonts w:ascii="Times New Roman" w:hAnsi="Times New Roman" w:cs="Times New Roman"/>
          <w:bCs/>
          <w:sz w:val="24"/>
          <w:szCs w:val="24"/>
          <w:lang w:val="en-US"/>
        </w:rPr>
        <w:t xml:space="preserve"> J’s decision in </w:t>
      </w:r>
      <w:r w:rsidR="00475CD2" w:rsidRPr="00F22F4A">
        <w:rPr>
          <w:rFonts w:ascii="Times New Roman" w:hAnsi="Times New Roman" w:cs="Times New Roman"/>
          <w:bCs/>
          <w:i/>
          <w:sz w:val="24"/>
          <w:szCs w:val="24"/>
          <w:lang w:val="en-US"/>
        </w:rPr>
        <w:t>Pomelo Mining (Private) Limited</w:t>
      </w:r>
      <w:r w:rsidR="00475CD2">
        <w:rPr>
          <w:rFonts w:ascii="Times New Roman" w:hAnsi="Times New Roman" w:cs="Times New Roman"/>
          <w:bCs/>
          <w:sz w:val="24"/>
          <w:szCs w:val="24"/>
          <w:lang w:val="en-US"/>
        </w:rPr>
        <w:t xml:space="preserve"> v </w:t>
      </w:r>
      <w:r w:rsidR="00475CD2" w:rsidRPr="00F22F4A">
        <w:rPr>
          <w:rFonts w:ascii="Times New Roman" w:hAnsi="Times New Roman" w:cs="Times New Roman"/>
          <w:bCs/>
          <w:i/>
          <w:sz w:val="24"/>
          <w:szCs w:val="24"/>
          <w:lang w:val="en-US"/>
        </w:rPr>
        <w:t xml:space="preserve">Mutunja </w:t>
      </w:r>
      <w:r w:rsidR="00475CD2">
        <w:rPr>
          <w:rFonts w:ascii="Times New Roman" w:hAnsi="Times New Roman" w:cs="Times New Roman"/>
          <w:bCs/>
          <w:sz w:val="24"/>
          <w:szCs w:val="24"/>
          <w:lang w:val="en-US"/>
        </w:rPr>
        <w:t>HH 609-21.  The learned Judge</w:t>
      </w:r>
      <w:r w:rsidR="00CE0F7F">
        <w:rPr>
          <w:rFonts w:ascii="Times New Roman" w:hAnsi="Times New Roman" w:cs="Times New Roman"/>
          <w:bCs/>
          <w:sz w:val="24"/>
          <w:szCs w:val="24"/>
          <w:lang w:val="en-US"/>
        </w:rPr>
        <w:t xml:space="preserve"> in that case,</w:t>
      </w:r>
      <w:r w:rsidR="00475CD2">
        <w:rPr>
          <w:rFonts w:ascii="Times New Roman" w:hAnsi="Times New Roman" w:cs="Times New Roman"/>
          <w:bCs/>
          <w:sz w:val="24"/>
          <w:szCs w:val="24"/>
          <w:lang w:val="en-US"/>
        </w:rPr>
        <w:t xml:space="preserve"> agreed with counsel for the defendant</w:t>
      </w:r>
      <w:r w:rsidR="00665B8F">
        <w:rPr>
          <w:rFonts w:ascii="Times New Roman" w:hAnsi="Times New Roman" w:cs="Times New Roman"/>
          <w:bCs/>
          <w:sz w:val="24"/>
          <w:szCs w:val="24"/>
          <w:lang w:val="en-US"/>
        </w:rPr>
        <w:t>’s</w:t>
      </w:r>
      <w:r w:rsidR="00475CD2">
        <w:rPr>
          <w:rFonts w:ascii="Times New Roman" w:hAnsi="Times New Roman" w:cs="Times New Roman"/>
          <w:bCs/>
          <w:sz w:val="24"/>
          <w:szCs w:val="24"/>
          <w:lang w:val="en-US"/>
        </w:rPr>
        <w:t xml:space="preserve"> argument that prescription can be raised at any point in the proceedings and cited section 20(2) of the Prescription Act</w:t>
      </w:r>
      <w:r w:rsidR="00665B8F">
        <w:rPr>
          <w:rFonts w:ascii="Times New Roman" w:hAnsi="Times New Roman" w:cs="Times New Roman"/>
          <w:bCs/>
          <w:sz w:val="24"/>
          <w:szCs w:val="24"/>
          <w:lang w:val="en-US"/>
        </w:rPr>
        <w:t xml:space="preserve"> [ Chapter 8:11]</w:t>
      </w:r>
      <w:r w:rsidR="00475CD2">
        <w:rPr>
          <w:rFonts w:ascii="Times New Roman" w:hAnsi="Times New Roman" w:cs="Times New Roman"/>
          <w:bCs/>
          <w:sz w:val="24"/>
          <w:szCs w:val="24"/>
          <w:lang w:val="en-US"/>
        </w:rPr>
        <w:t xml:space="preserve"> which provides that:</w:t>
      </w:r>
    </w:p>
    <w:p w:rsidR="0070723D" w:rsidRDefault="0070723D" w:rsidP="00F22F4A">
      <w:pPr>
        <w:spacing w:line="240" w:lineRule="auto"/>
        <w:ind w:left="1440" w:hanging="720"/>
        <w:jc w:val="both"/>
        <w:rPr>
          <w:rFonts w:ascii="Times New Roman" w:hAnsi="Times New Roman" w:cs="Times New Roman"/>
          <w:bCs/>
          <w:sz w:val="24"/>
          <w:szCs w:val="24"/>
          <w:lang w:val="en-US"/>
        </w:rPr>
      </w:pPr>
      <w:r>
        <w:rPr>
          <w:rFonts w:ascii="Times New Roman" w:hAnsi="Times New Roman" w:cs="Times New Roman"/>
          <w:bCs/>
          <w:sz w:val="24"/>
          <w:szCs w:val="24"/>
          <w:lang w:val="en-US"/>
        </w:rPr>
        <w:t>“(2)</w:t>
      </w:r>
      <w:r>
        <w:rPr>
          <w:rFonts w:ascii="Times New Roman" w:hAnsi="Times New Roman" w:cs="Times New Roman"/>
          <w:bCs/>
          <w:sz w:val="24"/>
          <w:szCs w:val="24"/>
          <w:lang w:val="en-US"/>
        </w:rPr>
        <w:tab/>
        <w:t>A party to litigation who invokes prescription shall do so in the relevant documents filed of record in the proceedings: Provided that a court may allow presc</w:t>
      </w:r>
      <w:r w:rsidR="00F22F4A">
        <w:rPr>
          <w:rFonts w:ascii="Times New Roman" w:hAnsi="Times New Roman" w:cs="Times New Roman"/>
          <w:bCs/>
          <w:sz w:val="24"/>
          <w:szCs w:val="24"/>
          <w:lang w:val="en-US"/>
        </w:rPr>
        <w:t>ription to be raised at any stag</w:t>
      </w:r>
      <w:r>
        <w:rPr>
          <w:rFonts w:ascii="Times New Roman" w:hAnsi="Times New Roman" w:cs="Times New Roman"/>
          <w:bCs/>
          <w:sz w:val="24"/>
          <w:szCs w:val="24"/>
          <w:lang w:val="en-US"/>
        </w:rPr>
        <w:t>e of the proceedings.”</w:t>
      </w:r>
    </w:p>
    <w:p w:rsidR="0070723D" w:rsidRDefault="0070723D" w:rsidP="00A35800">
      <w:pPr>
        <w:spacing w:line="360" w:lineRule="auto"/>
        <w:ind w:firstLine="720"/>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The learned Judge therefore was not persuaded that the plea of prescription ought only to be raised as a special plea and found the manner in which it had been raised, which was by notice that a point </w:t>
      </w:r>
      <w:r w:rsidRPr="00F22F4A">
        <w:rPr>
          <w:rFonts w:ascii="Times New Roman" w:hAnsi="Times New Roman" w:cs="Times New Roman"/>
          <w:bCs/>
          <w:i/>
          <w:sz w:val="24"/>
          <w:szCs w:val="24"/>
          <w:lang w:val="en-US"/>
        </w:rPr>
        <w:t>in limine</w:t>
      </w:r>
      <w:r>
        <w:rPr>
          <w:rFonts w:ascii="Times New Roman" w:hAnsi="Times New Roman" w:cs="Times New Roman"/>
          <w:bCs/>
          <w:sz w:val="24"/>
          <w:szCs w:val="24"/>
          <w:lang w:val="en-US"/>
        </w:rPr>
        <w:t xml:space="preserve"> on prescription was going to be raised at trial, appropriate.  The objection having been abandoned, I do not intend to make reference to it henceforth.</w:t>
      </w:r>
    </w:p>
    <w:p w:rsidR="00467322" w:rsidRDefault="00467322" w:rsidP="00A35800">
      <w:pPr>
        <w:spacing w:line="360" w:lineRule="auto"/>
        <w:ind w:firstLine="720"/>
        <w:jc w:val="both"/>
        <w:rPr>
          <w:rFonts w:ascii="Times New Roman" w:hAnsi="Times New Roman" w:cs="Times New Roman"/>
          <w:bCs/>
          <w:sz w:val="24"/>
          <w:szCs w:val="24"/>
          <w:lang w:val="en-US"/>
        </w:rPr>
      </w:pPr>
      <w:r>
        <w:rPr>
          <w:rFonts w:ascii="Times New Roman" w:hAnsi="Times New Roman" w:cs="Times New Roman"/>
          <w:bCs/>
          <w:sz w:val="24"/>
          <w:szCs w:val="24"/>
          <w:lang w:val="en-US"/>
        </w:rPr>
        <w:lastRenderedPageBreak/>
        <w:t>At the commencement of the trial counsel for the Trust indicated that he would lead evidence on the preliminary point.  The decision was informed by G</w:t>
      </w:r>
      <w:r w:rsidRPr="00F22F4A">
        <w:rPr>
          <w:rFonts w:ascii="Times New Roman" w:hAnsi="Times New Roman" w:cs="Times New Roman"/>
          <w:bCs/>
          <w:sz w:val="20"/>
          <w:szCs w:val="20"/>
          <w:lang w:val="en-US"/>
        </w:rPr>
        <w:t>OWORA</w:t>
      </w:r>
      <w:r>
        <w:rPr>
          <w:rFonts w:ascii="Times New Roman" w:hAnsi="Times New Roman" w:cs="Times New Roman"/>
          <w:bCs/>
          <w:sz w:val="24"/>
          <w:szCs w:val="24"/>
          <w:lang w:val="en-US"/>
        </w:rPr>
        <w:t xml:space="preserve"> JA’s pronouncement in </w:t>
      </w:r>
      <w:r w:rsidRPr="00F22F4A">
        <w:rPr>
          <w:rFonts w:ascii="Times New Roman" w:hAnsi="Times New Roman" w:cs="Times New Roman"/>
          <w:bCs/>
          <w:i/>
          <w:sz w:val="24"/>
          <w:szCs w:val="24"/>
          <w:lang w:val="en-US"/>
        </w:rPr>
        <w:t>Brooker</w:t>
      </w:r>
      <w:r>
        <w:rPr>
          <w:rFonts w:ascii="Times New Roman" w:hAnsi="Times New Roman" w:cs="Times New Roman"/>
          <w:bCs/>
          <w:sz w:val="24"/>
          <w:szCs w:val="24"/>
          <w:lang w:val="en-US"/>
        </w:rPr>
        <w:t xml:space="preserve"> v </w:t>
      </w:r>
      <w:r w:rsidRPr="00F22F4A">
        <w:rPr>
          <w:rFonts w:ascii="Times New Roman" w:hAnsi="Times New Roman" w:cs="Times New Roman"/>
          <w:bCs/>
          <w:i/>
          <w:sz w:val="24"/>
          <w:szCs w:val="24"/>
          <w:lang w:val="en-US"/>
        </w:rPr>
        <w:t>Mudhanda &amp; Ors</w:t>
      </w:r>
      <w:r>
        <w:rPr>
          <w:rFonts w:ascii="Times New Roman" w:hAnsi="Times New Roman" w:cs="Times New Roman"/>
          <w:bCs/>
          <w:sz w:val="24"/>
          <w:szCs w:val="24"/>
          <w:lang w:val="en-US"/>
        </w:rPr>
        <w:t xml:space="preserve"> S 5-18 where she said:</w:t>
      </w:r>
    </w:p>
    <w:p w:rsidR="00467322" w:rsidRDefault="00467322" w:rsidP="00F22F4A">
      <w:pPr>
        <w:spacing w:line="240" w:lineRule="auto"/>
        <w:ind w:left="720"/>
        <w:jc w:val="both"/>
        <w:rPr>
          <w:rFonts w:ascii="Times New Roman" w:hAnsi="Times New Roman" w:cs="Times New Roman"/>
          <w:bCs/>
          <w:sz w:val="24"/>
          <w:szCs w:val="24"/>
          <w:lang w:val="en-US"/>
        </w:rPr>
      </w:pPr>
      <w:r>
        <w:rPr>
          <w:rFonts w:ascii="Times New Roman" w:hAnsi="Times New Roman" w:cs="Times New Roman"/>
          <w:bCs/>
          <w:sz w:val="24"/>
          <w:szCs w:val="24"/>
          <w:lang w:val="en-US"/>
        </w:rPr>
        <w:t>“It can therefore be accepted as settled that evidence is necessary when disposing of a matter in which a special plea of prescription is raised.  The rationale behind this is that where a party raises</w:t>
      </w:r>
      <w:r w:rsidR="00F22F4A">
        <w:rPr>
          <w:rFonts w:ascii="Times New Roman" w:hAnsi="Times New Roman" w:cs="Times New Roman"/>
          <w:bCs/>
          <w:sz w:val="24"/>
          <w:szCs w:val="24"/>
          <w:lang w:val="en-US"/>
        </w:rPr>
        <w:t xml:space="preserve"> a special plea as a defence, ne</w:t>
      </w:r>
      <w:r>
        <w:rPr>
          <w:rFonts w:ascii="Times New Roman" w:hAnsi="Times New Roman" w:cs="Times New Roman"/>
          <w:bCs/>
          <w:sz w:val="24"/>
          <w:szCs w:val="24"/>
          <w:lang w:val="en-US"/>
        </w:rPr>
        <w:t>w facts arise and because of the introduction of fresh facts which did not appear in the declaration, there is need for a court to hear the evidence of the parties where facts are disputed before a ruling on the plea.”</w:t>
      </w:r>
    </w:p>
    <w:p w:rsidR="00564570" w:rsidRDefault="00564570" w:rsidP="00A35800">
      <w:pPr>
        <w:spacing w:line="360" w:lineRule="auto"/>
        <w:ind w:firstLine="720"/>
        <w:jc w:val="both"/>
        <w:rPr>
          <w:rFonts w:ascii="Times New Roman" w:hAnsi="Times New Roman" w:cs="Times New Roman"/>
          <w:bCs/>
          <w:sz w:val="24"/>
          <w:szCs w:val="24"/>
          <w:lang w:val="en-US"/>
        </w:rPr>
      </w:pPr>
      <w:r>
        <w:rPr>
          <w:rFonts w:ascii="Times New Roman" w:hAnsi="Times New Roman" w:cs="Times New Roman"/>
          <w:bCs/>
          <w:sz w:val="24"/>
          <w:szCs w:val="24"/>
          <w:lang w:val="en-US"/>
        </w:rPr>
        <w:t>To that end therefore Thomas Norris the founder of Norris Trust testified.  His evidence was that:  In 2009 the Trust sought the eviction of Mercy under HC 1141/09 on the basis that the Trust was the owner of the property and had obtained title to it.</w:t>
      </w:r>
      <w:r w:rsidR="00B70BB2">
        <w:rPr>
          <w:rFonts w:ascii="Times New Roman" w:hAnsi="Times New Roman" w:cs="Times New Roman"/>
          <w:bCs/>
          <w:sz w:val="24"/>
          <w:szCs w:val="24"/>
          <w:lang w:val="en-US"/>
        </w:rPr>
        <w:t xml:space="preserve">  Reference was made to the Deed of Transfer which was also attached as Annexure ‘A’. </w:t>
      </w:r>
      <w:r w:rsidR="00B34967">
        <w:rPr>
          <w:rFonts w:ascii="Times New Roman" w:hAnsi="Times New Roman" w:cs="Times New Roman"/>
          <w:bCs/>
          <w:sz w:val="24"/>
          <w:szCs w:val="24"/>
          <w:lang w:val="en-US"/>
        </w:rPr>
        <w:t xml:space="preserve"> He bought the property in 2008.  After summons was served Mercy entered appearance to defend on 28 July 2009, in which she denied that the property was owned by the Trust and that the Deed of Transfer was a forged document.  In June 2011 an application for Summary Judgment was filed and served on 15 June 2011.</w:t>
      </w:r>
    </w:p>
    <w:p w:rsidR="00B34967" w:rsidRDefault="00B34967" w:rsidP="00A35800">
      <w:pPr>
        <w:spacing w:line="360" w:lineRule="auto"/>
        <w:ind w:firstLine="720"/>
        <w:jc w:val="both"/>
        <w:rPr>
          <w:rFonts w:ascii="Times New Roman" w:hAnsi="Times New Roman" w:cs="Times New Roman"/>
          <w:bCs/>
          <w:sz w:val="24"/>
          <w:szCs w:val="24"/>
          <w:lang w:val="en-US"/>
        </w:rPr>
      </w:pPr>
      <w:r>
        <w:rPr>
          <w:rFonts w:ascii="Times New Roman" w:hAnsi="Times New Roman" w:cs="Times New Roman"/>
          <w:bCs/>
          <w:sz w:val="24"/>
          <w:szCs w:val="24"/>
          <w:lang w:val="en-US"/>
        </w:rPr>
        <w:t>Mercy then issued summons on 20 September 2019, 10 years after service of the Trust</w:t>
      </w:r>
      <w:r w:rsidR="00B643BF">
        <w:rPr>
          <w:rFonts w:ascii="Times New Roman" w:hAnsi="Times New Roman" w:cs="Times New Roman"/>
          <w:bCs/>
          <w:sz w:val="24"/>
          <w:szCs w:val="24"/>
          <w:lang w:val="en-US"/>
        </w:rPr>
        <w:t>’s</w:t>
      </w:r>
      <w:r>
        <w:rPr>
          <w:rFonts w:ascii="Times New Roman" w:hAnsi="Times New Roman" w:cs="Times New Roman"/>
          <w:bCs/>
          <w:sz w:val="24"/>
          <w:szCs w:val="24"/>
          <w:lang w:val="en-US"/>
        </w:rPr>
        <w:t xml:space="preserve"> summons seeking her eviction.  A request for further particulars was made seeking to find out when Mercy became</w:t>
      </w:r>
      <w:r w:rsidR="00F22F4A">
        <w:rPr>
          <w:rFonts w:ascii="Times New Roman" w:hAnsi="Times New Roman" w:cs="Times New Roman"/>
          <w:bCs/>
          <w:sz w:val="24"/>
          <w:szCs w:val="24"/>
          <w:lang w:val="en-US"/>
        </w:rPr>
        <w:t xml:space="preserve"> aware of the existence of the Title D</w:t>
      </w:r>
      <w:r>
        <w:rPr>
          <w:rFonts w:ascii="Times New Roman" w:hAnsi="Times New Roman" w:cs="Times New Roman"/>
          <w:bCs/>
          <w:sz w:val="24"/>
          <w:szCs w:val="24"/>
          <w:lang w:val="en-US"/>
        </w:rPr>
        <w:t>eed to which she responded that it was at the time when Summary Judgment was applied for.  Under HC 2256/19 Mercy is seeking transfer of the property on the basis that she is the owner based on an oral agreement she entered into on 12 December 2003.  The oral agreement having been so entered in December 2003 and summons having been issu</w:t>
      </w:r>
      <w:r w:rsidR="00F22F4A">
        <w:rPr>
          <w:rFonts w:ascii="Times New Roman" w:hAnsi="Times New Roman" w:cs="Times New Roman"/>
          <w:bCs/>
          <w:sz w:val="24"/>
          <w:szCs w:val="24"/>
          <w:lang w:val="en-US"/>
        </w:rPr>
        <w:t>ed</w:t>
      </w:r>
      <w:r>
        <w:rPr>
          <w:rFonts w:ascii="Times New Roman" w:hAnsi="Times New Roman" w:cs="Times New Roman"/>
          <w:bCs/>
          <w:sz w:val="24"/>
          <w:szCs w:val="24"/>
          <w:lang w:val="en-US"/>
        </w:rPr>
        <w:t xml:space="preserve"> in September 2019, a period of 16 years has since lapsed between the two dates.</w:t>
      </w:r>
    </w:p>
    <w:p w:rsidR="00B34967" w:rsidRDefault="00B34967" w:rsidP="00A35800">
      <w:pPr>
        <w:spacing w:line="360" w:lineRule="auto"/>
        <w:ind w:firstLine="720"/>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Under cross-examination the witness confirmed what he had already testified on.  The rest of the cross-examination appeared to zero in on the aspect of the </w:t>
      </w:r>
      <w:r w:rsidR="00F22F4A">
        <w:rPr>
          <w:rFonts w:ascii="Times New Roman" w:hAnsi="Times New Roman" w:cs="Times New Roman"/>
          <w:bCs/>
          <w:sz w:val="24"/>
          <w:szCs w:val="24"/>
          <w:lang w:val="en-US"/>
        </w:rPr>
        <w:t>Deed of T</w:t>
      </w:r>
      <w:r w:rsidR="00AA617D">
        <w:rPr>
          <w:rFonts w:ascii="Times New Roman" w:hAnsi="Times New Roman" w:cs="Times New Roman"/>
          <w:bCs/>
          <w:sz w:val="24"/>
          <w:szCs w:val="24"/>
          <w:lang w:val="en-US"/>
        </w:rPr>
        <w:t xml:space="preserve">ransfer being a fraud which can only be ventilated when the matter is heard on the merits should it proceed beyond the point </w:t>
      </w:r>
      <w:r w:rsidR="00AA617D" w:rsidRPr="00F22F4A">
        <w:rPr>
          <w:rFonts w:ascii="Times New Roman" w:hAnsi="Times New Roman" w:cs="Times New Roman"/>
          <w:bCs/>
          <w:i/>
          <w:sz w:val="24"/>
          <w:szCs w:val="24"/>
          <w:lang w:val="en-US"/>
        </w:rPr>
        <w:t>in limine</w:t>
      </w:r>
      <w:r w:rsidR="009A48E8">
        <w:rPr>
          <w:rFonts w:ascii="Times New Roman" w:hAnsi="Times New Roman" w:cs="Times New Roman"/>
          <w:bCs/>
          <w:sz w:val="24"/>
          <w:szCs w:val="24"/>
          <w:lang w:val="en-US"/>
        </w:rPr>
        <w:t xml:space="preserve"> on</w:t>
      </w:r>
      <w:r w:rsidR="00AA617D">
        <w:rPr>
          <w:rFonts w:ascii="Times New Roman" w:hAnsi="Times New Roman" w:cs="Times New Roman"/>
          <w:bCs/>
          <w:sz w:val="24"/>
          <w:szCs w:val="24"/>
          <w:lang w:val="en-US"/>
        </w:rPr>
        <w:t xml:space="preserve"> prescription.</w:t>
      </w:r>
    </w:p>
    <w:p w:rsidR="00AA617D" w:rsidRDefault="00AA617D" w:rsidP="00A35800">
      <w:pPr>
        <w:spacing w:line="360" w:lineRule="auto"/>
        <w:ind w:firstLine="720"/>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The witness’s evidence was simple and straightforward.  He only stated that which found support in the documents filed of record.  There is no issue that the Trust issued summons in 2009 and Mercy was served in 2009.  A copy of the </w:t>
      </w:r>
      <w:r w:rsidR="00F22F4A">
        <w:rPr>
          <w:rFonts w:ascii="Times New Roman" w:hAnsi="Times New Roman" w:cs="Times New Roman"/>
          <w:bCs/>
          <w:sz w:val="24"/>
          <w:szCs w:val="24"/>
          <w:lang w:val="en-US"/>
        </w:rPr>
        <w:t>Deed of T</w:t>
      </w:r>
      <w:r>
        <w:rPr>
          <w:rFonts w:ascii="Times New Roman" w:hAnsi="Times New Roman" w:cs="Times New Roman"/>
          <w:bCs/>
          <w:sz w:val="24"/>
          <w:szCs w:val="24"/>
          <w:lang w:val="en-US"/>
        </w:rPr>
        <w:t xml:space="preserve">ransfer was </w:t>
      </w:r>
      <w:r w:rsidR="00F22F4A">
        <w:rPr>
          <w:rFonts w:ascii="Times New Roman" w:hAnsi="Times New Roman" w:cs="Times New Roman"/>
          <w:bCs/>
          <w:sz w:val="24"/>
          <w:szCs w:val="24"/>
          <w:lang w:val="en-US"/>
        </w:rPr>
        <w:t>annexed to that summons.  When Summary J</w:t>
      </w:r>
      <w:r>
        <w:rPr>
          <w:rFonts w:ascii="Times New Roman" w:hAnsi="Times New Roman" w:cs="Times New Roman"/>
          <w:bCs/>
          <w:sz w:val="24"/>
          <w:szCs w:val="24"/>
          <w:lang w:val="en-US"/>
        </w:rPr>
        <w:t xml:space="preserve">udgment was subsequently sought the facts upon which such </w:t>
      </w:r>
      <w:r>
        <w:rPr>
          <w:rFonts w:ascii="Times New Roman" w:hAnsi="Times New Roman" w:cs="Times New Roman"/>
          <w:bCs/>
          <w:sz w:val="24"/>
          <w:szCs w:val="24"/>
          <w:lang w:val="en-US"/>
        </w:rPr>
        <w:lastRenderedPageBreak/>
        <w:t>application was premised, spoke to the Trust’s claim being based on a sale agreement and subsequent title obtained after payment of the full purchase price.  The Deed of Transfer and the Agreement of Sale were annexed to the application.</w:t>
      </w:r>
    </w:p>
    <w:p w:rsidR="00AA617D" w:rsidRDefault="00AA617D" w:rsidP="00A35800">
      <w:pPr>
        <w:spacing w:line="360" w:lineRule="auto"/>
        <w:ind w:firstLine="720"/>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In </w:t>
      </w:r>
      <w:r w:rsidR="00545B56">
        <w:rPr>
          <w:rFonts w:ascii="Times New Roman" w:hAnsi="Times New Roman" w:cs="Times New Roman"/>
          <w:bCs/>
          <w:sz w:val="24"/>
          <w:szCs w:val="24"/>
          <w:lang w:val="en-US"/>
        </w:rPr>
        <w:t>h</w:t>
      </w:r>
      <w:r>
        <w:rPr>
          <w:rFonts w:ascii="Times New Roman" w:hAnsi="Times New Roman" w:cs="Times New Roman"/>
          <w:bCs/>
          <w:sz w:val="24"/>
          <w:szCs w:val="24"/>
          <w:lang w:val="en-US"/>
        </w:rPr>
        <w:t>er opposition to that application, Mercy</w:t>
      </w:r>
      <w:r w:rsidR="00F22F4A">
        <w:rPr>
          <w:rFonts w:ascii="Times New Roman" w:hAnsi="Times New Roman" w:cs="Times New Roman"/>
          <w:bCs/>
          <w:sz w:val="24"/>
          <w:szCs w:val="24"/>
          <w:lang w:val="en-US"/>
        </w:rPr>
        <w:t xml:space="preserve"> again raised the issue of the Deed of T</w:t>
      </w:r>
      <w:r>
        <w:rPr>
          <w:rFonts w:ascii="Times New Roman" w:hAnsi="Times New Roman" w:cs="Times New Roman"/>
          <w:bCs/>
          <w:sz w:val="24"/>
          <w:szCs w:val="24"/>
          <w:lang w:val="en-US"/>
        </w:rPr>
        <w:t>ransfer being a forged document.</w:t>
      </w:r>
    </w:p>
    <w:p w:rsidR="00AA617D" w:rsidRDefault="00AA617D" w:rsidP="00A35800">
      <w:pPr>
        <w:spacing w:line="360" w:lineRule="auto"/>
        <w:ind w:firstLine="720"/>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This </w:t>
      </w:r>
      <w:r w:rsidR="002D7118">
        <w:rPr>
          <w:rFonts w:ascii="Times New Roman" w:hAnsi="Times New Roman" w:cs="Times New Roman"/>
          <w:bCs/>
          <w:sz w:val="24"/>
          <w:szCs w:val="24"/>
          <w:lang w:val="en-US"/>
        </w:rPr>
        <w:t xml:space="preserve">was the only witness who testified and after his evidence counsel for Mercy advised that no evidence was going to be led as reliance was being placed </w:t>
      </w:r>
      <w:r w:rsidR="007D1302">
        <w:rPr>
          <w:rFonts w:ascii="Times New Roman" w:hAnsi="Times New Roman" w:cs="Times New Roman"/>
          <w:bCs/>
          <w:sz w:val="24"/>
          <w:szCs w:val="24"/>
          <w:lang w:val="en-US"/>
        </w:rPr>
        <w:t xml:space="preserve">on </w:t>
      </w:r>
      <w:r w:rsidR="002D7118">
        <w:rPr>
          <w:rFonts w:ascii="Times New Roman" w:hAnsi="Times New Roman" w:cs="Times New Roman"/>
          <w:bCs/>
          <w:sz w:val="24"/>
          <w:szCs w:val="24"/>
          <w:lang w:val="en-US"/>
        </w:rPr>
        <w:t>the pleadings and the evidence led from Thomas Norris.</w:t>
      </w:r>
    </w:p>
    <w:p w:rsidR="002D7118" w:rsidRDefault="002D7118" w:rsidP="00A35800">
      <w:pPr>
        <w:spacing w:line="360" w:lineRule="auto"/>
        <w:ind w:firstLine="720"/>
        <w:jc w:val="both"/>
        <w:rPr>
          <w:rFonts w:ascii="Times New Roman" w:hAnsi="Times New Roman" w:cs="Times New Roman"/>
          <w:bCs/>
          <w:sz w:val="24"/>
          <w:szCs w:val="24"/>
          <w:lang w:val="en-US"/>
        </w:rPr>
      </w:pPr>
      <w:r>
        <w:rPr>
          <w:rFonts w:ascii="Times New Roman" w:hAnsi="Times New Roman" w:cs="Times New Roman"/>
          <w:bCs/>
          <w:sz w:val="24"/>
          <w:szCs w:val="24"/>
          <w:lang w:val="en-US"/>
        </w:rPr>
        <w:t>The question which begs an answer is whether Mercy’s claim has prescribed.</w:t>
      </w:r>
    </w:p>
    <w:p w:rsidR="002D7118" w:rsidRDefault="002D7118" w:rsidP="00A35800">
      <w:pPr>
        <w:spacing w:line="360" w:lineRule="auto"/>
        <w:ind w:firstLine="720"/>
        <w:jc w:val="both"/>
        <w:rPr>
          <w:rFonts w:ascii="Times New Roman" w:hAnsi="Times New Roman" w:cs="Times New Roman"/>
          <w:bCs/>
          <w:sz w:val="24"/>
          <w:szCs w:val="24"/>
          <w:lang w:val="en-US"/>
        </w:rPr>
      </w:pPr>
      <w:r>
        <w:rPr>
          <w:rFonts w:ascii="Times New Roman" w:hAnsi="Times New Roman" w:cs="Times New Roman"/>
          <w:bCs/>
          <w:sz w:val="24"/>
          <w:szCs w:val="24"/>
          <w:lang w:val="en-US"/>
        </w:rPr>
        <w:t>In addressing the court</w:t>
      </w:r>
      <w:r w:rsidR="00B90DCB">
        <w:rPr>
          <w:rFonts w:ascii="Times New Roman" w:hAnsi="Times New Roman" w:cs="Times New Roman"/>
          <w:bCs/>
          <w:sz w:val="24"/>
          <w:szCs w:val="24"/>
          <w:lang w:val="en-US"/>
        </w:rPr>
        <w:t xml:space="preserve"> </w:t>
      </w:r>
      <w:r w:rsidR="00B90DCB" w:rsidRPr="00B90DCB">
        <w:rPr>
          <w:rFonts w:ascii="Times New Roman" w:hAnsi="Times New Roman" w:cs="Times New Roman"/>
          <w:bCs/>
          <w:i/>
          <w:sz w:val="24"/>
          <w:szCs w:val="24"/>
          <w:lang w:val="en-US"/>
        </w:rPr>
        <w:t>Mr</w:t>
      </w:r>
      <w:r w:rsidR="00B90DCB">
        <w:rPr>
          <w:rFonts w:ascii="Times New Roman" w:hAnsi="Times New Roman" w:cs="Times New Roman"/>
          <w:bCs/>
          <w:i/>
          <w:sz w:val="24"/>
          <w:szCs w:val="24"/>
          <w:lang w:val="en-US"/>
        </w:rPr>
        <w:t>.</w:t>
      </w:r>
      <w:r>
        <w:rPr>
          <w:rFonts w:ascii="Times New Roman" w:hAnsi="Times New Roman" w:cs="Times New Roman"/>
          <w:bCs/>
          <w:sz w:val="24"/>
          <w:szCs w:val="24"/>
          <w:lang w:val="en-US"/>
        </w:rPr>
        <w:t xml:space="preserve"> </w:t>
      </w:r>
      <w:r w:rsidR="00B90DCB">
        <w:rPr>
          <w:rFonts w:ascii="Times New Roman" w:hAnsi="Times New Roman" w:cs="Times New Roman"/>
          <w:bCs/>
          <w:i/>
          <w:sz w:val="24"/>
          <w:szCs w:val="24"/>
          <w:lang w:val="en-US"/>
        </w:rPr>
        <w:t>Madzu</w:t>
      </w:r>
      <w:r w:rsidRPr="008024FF">
        <w:rPr>
          <w:rFonts w:ascii="Times New Roman" w:hAnsi="Times New Roman" w:cs="Times New Roman"/>
          <w:bCs/>
          <w:i/>
          <w:sz w:val="24"/>
          <w:szCs w:val="24"/>
          <w:lang w:val="en-US"/>
        </w:rPr>
        <w:t>ka</w:t>
      </w:r>
      <w:r>
        <w:rPr>
          <w:rFonts w:ascii="Times New Roman" w:hAnsi="Times New Roman" w:cs="Times New Roman"/>
          <w:bCs/>
          <w:sz w:val="24"/>
          <w:szCs w:val="24"/>
          <w:lang w:val="en-US"/>
        </w:rPr>
        <w:t>, counsel for the Trust highlighted the date when summons was issued un</w:t>
      </w:r>
      <w:r w:rsidR="008024FF">
        <w:rPr>
          <w:rFonts w:ascii="Times New Roman" w:hAnsi="Times New Roman" w:cs="Times New Roman"/>
          <w:bCs/>
          <w:sz w:val="24"/>
          <w:szCs w:val="24"/>
          <w:lang w:val="en-US"/>
        </w:rPr>
        <w:t>der HC 1141/09 introducing the Title D</w:t>
      </w:r>
      <w:r>
        <w:rPr>
          <w:rFonts w:ascii="Times New Roman" w:hAnsi="Times New Roman" w:cs="Times New Roman"/>
          <w:bCs/>
          <w:sz w:val="24"/>
          <w:szCs w:val="24"/>
          <w:lang w:val="en-US"/>
        </w:rPr>
        <w:t>eed sought to be impugned in HC 2256/19.  From date of summons to date of Mercy’s claim is a period of 10 years.</w:t>
      </w:r>
    </w:p>
    <w:p w:rsidR="002D7118" w:rsidRDefault="002D7118" w:rsidP="00A35800">
      <w:pPr>
        <w:spacing w:line="360" w:lineRule="auto"/>
        <w:ind w:firstLine="720"/>
        <w:jc w:val="both"/>
        <w:rPr>
          <w:rFonts w:ascii="Times New Roman" w:hAnsi="Times New Roman" w:cs="Times New Roman"/>
          <w:bCs/>
          <w:sz w:val="24"/>
          <w:szCs w:val="24"/>
          <w:lang w:val="en-US"/>
        </w:rPr>
      </w:pPr>
      <w:r>
        <w:rPr>
          <w:rFonts w:ascii="Times New Roman" w:hAnsi="Times New Roman" w:cs="Times New Roman"/>
          <w:bCs/>
          <w:sz w:val="24"/>
          <w:szCs w:val="24"/>
          <w:lang w:val="en-US"/>
        </w:rPr>
        <w:t>The reckoning of time is from when the cause of ac</w:t>
      </w:r>
      <w:r w:rsidR="008024FF">
        <w:rPr>
          <w:rFonts w:ascii="Times New Roman" w:hAnsi="Times New Roman" w:cs="Times New Roman"/>
          <w:bCs/>
          <w:sz w:val="24"/>
          <w:szCs w:val="24"/>
          <w:lang w:val="en-US"/>
        </w:rPr>
        <w:t>tion arose, which is 22 July 200</w:t>
      </w:r>
      <w:r>
        <w:rPr>
          <w:rFonts w:ascii="Times New Roman" w:hAnsi="Times New Roman" w:cs="Times New Roman"/>
          <w:bCs/>
          <w:sz w:val="24"/>
          <w:szCs w:val="24"/>
          <w:lang w:val="en-US"/>
        </w:rPr>
        <w:t>9, the date on which summons was served on Mercy.</w:t>
      </w:r>
    </w:p>
    <w:p w:rsidR="006377EA" w:rsidRDefault="006377EA" w:rsidP="00A35800">
      <w:pPr>
        <w:spacing w:line="360" w:lineRule="auto"/>
        <w:ind w:firstLine="720"/>
        <w:jc w:val="both"/>
        <w:rPr>
          <w:rFonts w:ascii="Times New Roman" w:hAnsi="Times New Roman" w:cs="Times New Roman"/>
          <w:bCs/>
          <w:sz w:val="24"/>
          <w:szCs w:val="24"/>
          <w:lang w:val="en-US"/>
        </w:rPr>
      </w:pPr>
      <w:r>
        <w:rPr>
          <w:rFonts w:ascii="Times New Roman" w:hAnsi="Times New Roman" w:cs="Times New Roman"/>
          <w:bCs/>
          <w:sz w:val="24"/>
          <w:szCs w:val="24"/>
          <w:lang w:val="en-US"/>
        </w:rPr>
        <w:t>In response to a request for further particulars when summons were issued in HC 2256/19 Merc</w:t>
      </w:r>
      <w:r w:rsidR="008024FF">
        <w:rPr>
          <w:rFonts w:ascii="Times New Roman" w:hAnsi="Times New Roman" w:cs="Times New Roman"/>
          <w:bCs/>
          <w:sz w:val="24"/>
          <w:szCs w:val="24"/>
          <w:lang w:val="en-US"/>
        </w:rPr>
        <w:t>y said she became aware of the T</w:t>
      </w:r>
      <w:r>
        <w:rPr>
          <w:rFonts w:ascii="Times New Roman" w:hAnsi="Times New Roman" w:cs="Times New Roman"/>
          <w:bCs/>
          <w:sz w:val="24"/>
          <w:szCs w:val="24"/>
          <w:lang w:val="en-US"/>
        </w:rPr>
        <w:t>itl</w:t>
      </w:r>
      <w:r w:rsidR="008024FF">
        <w:rPr>
          <w:rFonts w:ascii="Times New Roman" w:hAnsi="Times New Roman" w:cs="Times New Roman"/>
          <w:bCs/>
          <w:sz w:val="24"/>
          <w:szCs w:val="24"/>
          <w:lang w:val="en-US"/>
        </w:rPr>
        <w:t>e D</w:t>
      </w:r>
      <w:r>
        <w:rPr>
          <w:rFonts w:ascii="Times New Roman" w:hAnsi="Times New Roman" w:cs="Times New Roman"/>
          <w:bCs/>
          <w:sz w:val="24"/>
          <w:szCs w:val="24"/>
          <w:lang w:val="en-US"/>
        </w:rPr>
        <w:t>eed when the application for Summary Judgment was file</w:t>
      </w:r>
      <w:r w:rsidR="008024FF">
        <w:rPr>
          <w:rFonts w:ascii="Times New Roman" w:hAnsi="Times New Roman" w:cs="Times New Roman"/>
          <w:bCs/>
          <w:sz w:val="24"/>
          <w:szCs w:val="24"/>
          <w:lang w:val="en-US"/>
        </w:rPr>
        <w:t>d.  If she became aware of the Title D</w:t>
      </w:r>
      <w:r>
        <w:rPr>
          <w:rFonts w:ascii="Times New Roman" w:hAnsi="Times New Roman" w:cs="Times New Roman"/>
          <w:bCs/>
          <w:sz w:val="24"/>
          <w:szCs w:val="24"/>
          <w:lang w:val="en-US"/>
        </w:rPr>
        <w:t>eed in 2011</w:t>
      </w:r>
      <w:r w:rsidR="000220BA">
        <w:rPr>
          <w:rFonts w:ascii="Times New Roman" w:hAnsi="Times New Roman" w:cs="Times New Roman"/>
          <w:bCs/>
          <w:sz w:val="24"/>
          <w:szCs w:val="24"/>
          <w:lang w:val="en-US"/>
        </w:rPr>
        <w:t>, so counsel contended</w:t>
      </w:r>
      <w:r w:rsidR="008F009E">
        <w:rPr>
          <w:rFonts w:ascii="Times New Roman" w:hAnsi="Times New Roman" w:cs="Times New Roman"/>
          <w:bCs/>
          <w:sz w:val="24"/>
          <w:szCs w:val="24"/>
          <w:lang w:val="en-US"/>
        </w:rPr>
        <w:t>,</w:t>
      </w:r>
      <w:r w:rsidR="000220BA">
        <w:rPr>
          <w:rFonts w:ascii="Times New Roman" w:hAnsi="Times New Roman" w:cs="Times New Roman"/>
          <w:bCs/>
          <w:sz w:val="24"/>
          <w:szCs w:val="24"/>
          <w:lang w:val="en-US"/>
        </w:rPr>
        <w:t xml:space="preserve"> she only approached the court in 2019, a period of 8 years.  She therefore approached the court outside of the 3 year period stated in 15 (d) of the Prescription Act, [Chapter 8:11].  Mercy chose not to lead evidence and such failure denotes a decision to avoid embarrassment in case facts </w:t>
      </w:r>
      <w:r w:rsidR="00676131">
        <w:rPr>
          <w:rFonts w:ascii="Times New Roman" w:hAnsi="Times New Roman" w:cs="Times New Roman"/>
          <w:bCs/>
          <w:sz w:val="24"/>
          <w:szCs w:val="24"/>
          <w:lang w:val="en-US"/>
        </w:rPr>
        <w:t xml:space="preserve">adverse to her would emanate from the evidence.  The only version was from the Trust.  Counsel relied on the decision in </w:t>
      </w:r>
      <w:r w:rsidR="00676131" w:rsidRPr="008024FF">
        <w:rPr>
          <w:rFonts w:ascii="Times New Roman" w:hAnsi="Times New Roman" w:cs="Times New Roman"/>
          <w:bCs/>
          <w:i/>
          <w:sz w:val="24"/>
          <w:szCs w:val="24"/>
          <w:lang w:val="en-US"/>
        </w:rPr>
        <w:t>Dendorp Municipality</w:t>
      </w:r>
      <w:r w:rsidR="00676131">
        <w:rPr>
          <w:rFonts w:ascii="Times New Roman" w:hAnsi="Times New Roman" w:cs="Times New Roman"/>
          <w:bCs/>
          <w:sz w:val="24"/>
          <w:szCs w:val="24"/>
          <w:lang w:val="en-US"/>
        </w:rPr>
        <w:t xml:space="preserve"> v </w:t>
      </w:r>
      <w:r w:rsidR="00676131" w:rsidRPr="008024FF">
        <w:rPr>
          <w:rFonts w:ascii="Times New Roman" w:hAnsi="Times New Roman" w:cs="Times New Roman"/>
          <w:bCs/>
          <w:i/>
          <w:sz w:val="24"/>
          <w:szCs w:val="24"/>
          <w:lang w:val="en-US"/>
        </w:rPr>
        <w:t xml:space="preserve">Setzkorn </w:t>
      </w:r>
      <w:r w:rsidR="00676131">
        <w:rPr>
          <w:rFonts w:ascii="Times New Roman" w:hAnsi="Times New Roman" w:cs="Times New Roman"/>
          <w:bCs/>
          <w:sz w:val="24"/>
          <w:szCs w:val="24"/>
          <w:lang w:val="en-US"/>
        </w:rPr>
        <w:t>1960 (4) SA 85 for this proposition.</w:t>
      </w:r>
    </w:p>
    <w:p w:rsidR="00676131" w:rsidRDefault="00676131" w:rsidP="00A35800">
      <w:pPr>
        <w:spacing w:line="360" w:lineRule="auto"/>
        <w:ind w:firstLine="720"/>
        <w:jc w:val="both"/>
        <w:rPr>
          <w:rFonts w:ascii="Times New Roman" w:hAnsi="Times New Roman" w:cs="Times New Roman"/>
          <w:bCs/>
          <w:sz w:val="24"/>
          <w:szCs w:val="24"/>
          <w:lang w:val="en-US"/>
        </w:rPr>
      </w:pPr>
      <w:r>
        <w:rPr>
          <w:rFonts w:ascii="Times New Roman" w:hAnsi="Times New Roman" w:cs="Times New Roman"/>
          <w:bCs/>
          <w:sz w:val="24"/>
          <w:szCs w:val="24"/>
          <w:lang w:val="en-US"/>
        </w:rPr>
        <w:t>Counsel further contended that the questions posed to the witness concentra</w:t>
      </w:r>
      <w:r w:rsidR="008024FF">
        <w:rPr>
          <w:rFonts w:ascii="Times New Roman" w:hAnsi="Times New Roman" w:cs="Times New Roman"/>
          <w:bCs/>
          <w:sz w:val="24"/>
          <w:szCs w:val="24"/>
          <w:lang w:val="en-US"/>
        </w:rPr>
        <w:t>ted on the authenticity of the Title D</w:t>
      </w:r>
      <w:r>
        <w:rPr>
          <w:rFonts w:ascii="Times New Roman" w:hAnsi="Times New Roman" w:cs="Times New Roman"/>
          <w:bCs/>
          <w:sz w:val="24"/>
          <w:szCs w:val="24"/>
          <w:lang w:val="en-US"/>
        </w:rPr>
        <w:t>eed, which relates to the merits and not the preliminary point of prescription.  Further, the claim for specific performance regarding transfer of property into Mercy’s name is based on an oral agreement of 12 December 2003 and 16 years has since lapsed from 2003 to 2019.  Equ</w:t>
      </w:r>
      <w:r w:rsidR="008F009E">
        <w:rPr>
          <w:rFonts w:ascii="Times New Roman" w:hAnsi="Times New Roman" w:cs="Times New Roman"/>
          <w:bCs/>
          <w:sz w:val="24"/>
          <w:szCs w:val="24"/>
          <w:lang w:val="en-US"/>
        </w:rPr>
        <w:t>ally the plea filed in HC 1141/0</w:t>
      </w:r>
      <w:r>
        <w:rPr>
          <w:rFonts w:ascii="Times New Roman" w:hAnsi="Times New Roman" w:cs="Times New Roman"/>
          <w:bCs/>
          <w:sz w:val="24"/>
          <w:szCs w:val="24"/>
          <w:lang w:val="en-US"/>
        </w:rPr>
        <w:t>9 gives the impression that as at 4 November 2009 the date when the plea was filed Mercy regarded herself as the owner of the property and so knew she was claiming ownership but did nothing until 2019, a period of 10 years.</w:t>
      </w:r>
    </w:p>
    <w:p w:rsidR="00676131" w:rsidRDefault="00676131" w:rsidP="00A35800">
      <w:pPr>
        <w:spacing w:line="360" w:lineRule="auto"/>
        <w:ind w:firstLine="720"/>
        <w:jc w:val="both"/>
        <w:rPr>
          <w:rFonts w:ascii="Times New Roman" w:hAnsi="Times New Roman" w:cs="Times New Roman"/>
          <w:bCs/>
          <w:sz w:val="24"/>
          <w:szCs w:val="24"/>
          <w:lang w:val="en-US"/>
        </w:rPr>
      </w:pPr>
      <w:r>
        <w:rPr>
          <w:rFonts w:ascii="Times New Roman" w:hAnsi="Times New Roman" w:cs="Times New Roman"/>
          <w:bCs/>
          <w:sz w:val="24"/>
          <w:szCs w:val="24"/>
          <w:lang w:val="en-US"/>
        </w:rPr>
        <w:lastRenderedPageBreak/>
        <w:t>In conclusion counsel referred the court to section 2 and section 15 of the Prescription Act which provisions speak on what a debt is, when such should be claimed and when the period of prescription is reckoned from.</w:t>
      </w:r>
    </w:p>
    <w:p w:rsidR="00676131" w:rsidRDefault="00676131" w:rsidP="00A35800">
      <w:pPr>
        <w:spacing w:line="360" w:lineRule="auto"/>
        <w:ind w:firstLine="720"/>
        <w:jc w:val="both"/>
        <w:rPr>
          <w:rFonts w:ascii="Times New Roman" w:hAnsi="Times New Roman" w:cs="Times New Roman"/>
          <w:bCs/>
          <w:sz w:val="24"/>
          <w:szCs w:val="24"/>
          <w:lang w:val="en-US"/>
        </w:rPr>
      </w:pPr>
      <w:r>
        <w:rPr>
          <w:rFonts w:ascii="Times New Roman" w:hAnsi="Times New Roman" w:cs="Times New Roman"/>
          <w:bCs/>
          <w:sz w:val="24"/>
          <w:szCs w:val="24"/>
          <w:lang w:val="en-US"/>
        </w:rPr>
        <w:t>With that, counsel prayed that Mercy’s claim be dismissed due to prescription.</w:t>
      </w:r>
    </w:p>
    <w:p w:rsidR="00676131" w:rsidRDefault="00676131" w:rsidP="00A35800">
      <w:pPr>
        <w:spacing w:line="360" w:lineRule="auto"/>
        <w:ind w:firstLine="720"/>
        <w:jc w:val="both"/>
        <w:rPr>
          <w:rFonts w:ascii="Times New Roman" w:hAnsi="Times New Roman" w:cs="Times New Roman"/>
          <w:bCs/>
          <w:sz w:val="24"/>
          <w:szCs w:val="24"/>
          <w:lang w:val="en-US"/>
        </w:rPr>
      </w:pPr>
      <w:r>
        <w:rPr>
          <w:rFonts w:ascii="Times New Roman" w:hAnsi="Times New Roman" w:cs="Times New Roman"/>
          <w:bCs/>
          <w:sz w:val="24"/>
          <w:szCs w:val="24"/>
          <w:lang w:val="en-US"/>
        </w:rPr>
        <w:t>In response, counsel for Mercy argued that Mercy’s claim is not one where prescription applies.  Section 15 of the Act talks of a debt and there was no mention of how the claim qualifies as a debt.</w:t>
      </w:r>
    </w:p>
    <w:p w:rsidR="00676131" w:rsidRDefault="00676131" w:rsidP="00A35800">
      <w:pPr>
        <w:spacing w:line="360" w:lineRule="auto"/>
        <w:ind w:firstLine="720"/>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Mercy’s claim for transfer has nothing to do with the Trust as it affects other parties and points of law cannot be raised </w:t>
      </w:r>
      <w:r w:rsidR="004274DD">
        <w:rPr>
          <w:rFonts w:ascii="Times New Roman" w:hAnsi="Times New Roman" w:cs="Times New Roman"/>
          <w:bCs/>
          <w:sz w:val="24"/>
          <w:szCs w:val="24"/>
          <w:lang w:val="en-US"/>
        </w:rPr>
        <w:t>on their behalf.  Mercy is not seeking enforcement of a right but correction of a nullity so the only claim which could prescribe is the Trust’s claim against Mercy as she has been in occupation of the property since 2003 to date, so counsel argued.</w:t>
      </w:r>
    </w:p>
    <w:p w:rsidR="004274DD" w:rsidRDefault="00183001" w:rsidP="00A35800">
      <w:pPr>
        <w:spacing w:line="360" w:lineRule="auto"/>
        <w:ind w:firstLine="720"/>
        <w:jc w:val="both"/>
        <w:rPr>
          <w:rFonts w:ascii="Times New Roman" w:hAnsi="Times New Roman" w:cs="Times New Roman"/>
          <w:bCs/>
          <w:sz w:val="24"/>
          <w:szCs w:val="24"/>
          <w:lang w:val="en-US"/>
        </w:rPr>
      </w:pPr>
      <w:r>
        <w:rPr>
          <w:rFonts w:ascii="Times New Roman" w:hAnsi="Times New Roman" w:cs="Times New Roman"/>
          <w:bCs/>
          <w:sz w:val="24"/>
          <w:szCs w:val="24"/>
          <w:lang w:val="en-US"/>
        </w:rPr>
        <w:t>Since the Title D</w:t>
      </w:r>
      <w:r w:rsidR="004274DD">
        <w:rPr>
          <w:rFonts w:ascii="Times New Roman" w:hAnsi="Times New Roman" w:cs="Times New Roman"/>
          <w:bCs/>
          <w:sz w:val="24"/>
          <w:szCs w:val="24"/>
          <w:lang w:val="en-US"/>
        </w:rPr>
        <w:t>eed is a nullity as it is a fraud, prescription does not arise and the claim is not for a debt.  Mercy only became aware of the fraud before filing HC 2556/19 and so did file her claim within the 3 year period.  She was also defending the Trust’s claim thereby asserting her rights, such pleadings had the effect of interrupting prescription.  Prescription therefore did not run.</w:t>
      </w:r>
    </w:p>
    <w:p w:rsidR="004274DD" w:rsidRDefault="004274DD" w:rsidP="00A35800">
      <w:pPr>
        <w:spacing w:line="360" w:lineRule="auto"/>
        <w:ind w:firstLine="720"/>
        <w:jc w:val="both"/>
        <w:rPr>
          <w:rFonts w:ascii="Times New Roman" w:hAnsi="Times New Roman" w:cs="Times New Roman"/>
          <w:bCs/>
          <w:sz w:val="24"/>
          <w:szCs w:val="24"/>
          <w:lang w:val="en-US"/>
        </w:rPr>
      </w:pPr>
      <w:r>
        <w:rPr>
          <w:rFonts w:ascii="Times New Roman" w:hAnsi="Times New Roman" w:cs="Times New Roman"/>
          <w:bCs/>
          <w:sz w:val="24"/>
          <w:szCs w:val="24"/>
          <w:lang w:val="en-US"/>
        </w:rPr>
        <w:t>What does the law say with regards to prescription?  Where a litigan</w:t>
      </w:r>
      <w:r w:rsidR="006B00D3">
        <w:rPr>
          <w:rFonts w:ascii="Times New Roman" w:hAnsi="Times New Roman" w:cs="Times New Roman"/>
          <w:bCs/>
          <w:sz w:val="24"/>
          <w:szCs w:val="24"/>
          <w:lang w:val="en-US"/>
        </w:rPr>
        <w:t>t l</w:t>
      </w:r>
      <w:r>
        <w:rPr>
          <w:rFonts w:ascii="Times New Roman" w:hAnsi="Times New Roman" w:cs="Times New Roman"/>
          <w:bCs/>
          <w:sz w:val="24"/>
          <w:szCs w:val="24"/>
          <w:lang w:val="en-US"/>
        </w:rPr>
        <w:t>eads evidence to show when</w:t>
      </w:r>
      <w:r w:rsidR="006B00D3">
        <w:rPr>
          <w:rFonts w:ascii="Times New Roman" w:hAnsi="Times New Roman" w:cs="Times New Roman"/>
          <w:bCs/>
          <w:sz w:val="24"/>
          <w:szCs w:val="24"/>
          <w:lang w:val="en-US"/>
        </w:rPr>
        <w:t xml:space="preserve"> the</w:t>
      </w:r>
      <w:r>
        <w:rPr>
          <w:rFonts w:ascii="Times New Roman" w:hAnsi="Times New Roman" w:cs="Times New Roman"/>
          <w:bCs/>
          <w:sz w:val="24"/>
          <w:szCs w:val="24"/>
          <w:lang w:val="en-US"/>
        </w:rPr>
        <w:t xml:space="preserve"> cause of action arose and there is no replication speaking to interruption of prescription can such interruption be adverted to in counsel’s submissions?  Can a litigant introduce new issues that were not ventilated in pleadings?  I pose these questions as they raise issues I have to determine in this matter.</w:t>
      </w:r>
    </w:p>
    <w:p w:rsidR="004274DD" w:rsidRDefault="004274DD" w:rsidP="00A35800">
      <w:pPr>
        <w:spacing w:line="360" w:lineRule="auto"/>
        <w:ind w:firstLine="720"/>
        <w:jc w:val="both"/>
        <w:rPr>
          <w:rFonts w:ascii="Times New Roman" w:hAnsi="Times New Roman" w:cs="Times New Roman"/>
          <w:bCs/>
          <w:sz w:val="24"/>
          <w:szCs w:val="24"/>
          <w:lang w:val="en-US"/>
        </w:rPr>
      </w:pPr>
      <w:r>
        <w:rPr>
          <w:rFonts w:ascii="Times New Roman" w:hAnsi="Times New Roman" w:cs="Times New Roman"/>
          <w:bCs/>
          <w:sz w:val="24"/>
          <w:szCs w:val="24"/>
          <w:lang w:val="en-US"/>
        </w:rPr>
        <w:t>Section 15(d) of the Prescription Act “the Act” provides that:-</w:t>
      </w:r>
    </w:p>
    <w:p w:rsidR="004274DD" w:rsidRDefault="004274DD" w:rsidP="00743F52">
      <w:pPr>
        <w:spacing w:line="240" w:lineRule="auto"/>
        <w:ind w:firstLine="720"/>
        <w:jc w:val="both"/>
        <w:rPr>
          <w:rFonts w:ascii="Times New Roman" w:hAnsi="Times New Roman" w:cs="Times New Roman"/>
          <w:bCs/>
          <w:sz w:val="24"/>
          <w:szCs w:val="24"/>
          <w:lang w:val="en-US"/>
        </w:rPr>
      </w:pPr>
      <w:r>
        <w:rPr>
          <w:rFonts w:ascii="Times New Roman" w:hAnsi="Times New Roman" w:cs="Times New Roman"/>
          <w:bCs/>
          <w:sz w:val="24"/>
          <w:szCs w:val="24"/>
          <w:lang w:val="en-US"/>
        </w:rPr>
        <w:t>“The period of prescription of a debt shall be –</w:t>
      </w:r>
    </w:p>
    <w:p w:rsidR="004274DD" w:rsidRDefault="004274DD" w:rsidP="00743F52">
      <w:pPr>
        <w:spacing w:line="240" w:lineRule="auto"/>
        <w:ind w:firstLine="720"/>
        <w:jc w:val="both"/>
        <w:rPr>
          <w:rFonts w:ascii="Times New Roman" w:hAnsi="Times New Roman" w:cs="Times New Roman"/>
          <w:bCs/>
          <w:sz w:val="24"/>
          <w:szCs w:val="24"/>
          <w:lang w:val="en-US"/>
        </w:rPr>
      </w:pPr>
      <w:r>
        <w:rPr>
          <w:rFonts w:ascii="Times New Roman" w:hAnsi="Times New Roman" w:cs="Times New Roman"/>
          <w:bCs/>
          <w:sz w:val="24"/>
          <w:szCs w:val="24"/>
          <w:lang w:val="en-US"/>
        </w:rPr>
        <w:t>(a)</w:t>
      </w:r>
      <w:r>
        <w:rPr>
          <w:rFonts w:ascii="Times New Roman" w:hAnsi="Times New Roman" w:cs="Times New Roman"/>
          <w:bCs/>
          <w:sz w:val="24"/>
          <w:szCs w:val="24"/>
          <w:lang w:val="en-US"/>
        </w:rPr>
        <w:tab/>
        <w:t>………</w:t>
      </w:r>
    </w:p>
    <w:p w:rsidR="004274DD" w:rsidRDefault="004274DD" w:rsidP="00743F52">
      <w:pPr>
        <w:spacing w:line="240" w:lineRule="auto"/>
        <w:ind w:firstLine="720"/>
        <w:jc w:val="both"/>
        <w:rPr>
          <w:rFonts w:ascii="Times New Roman" w:hAnsi="Times New Roman" w:cs="Times New Roman"/>
          <w:bCs/>
          <w:sz w:val="24"/>
          <w:szCs w:val="24"/>
          <w:lang w:val="en-US"/>
        </w:rPr>
      </w:pPr>
      <w:r>
        <w:rPr>
          <w:rFonts w:ascii="Times New Roman" w:hAnsi="Times New Roman" w:cs="Times New Roman"/>
          <w:bCs/>
          <w:sz w:val="24"/>
          <w:szCs w:val="24"/>
          <w:lang w:val="en-US"/>
        </w:rPr>
        <w:t>(b)</w:t>
      </w:r>
      <w:r>
        <w:rPr>
          <w:rFonts w:ascii="Times New Roman" w:hAnsi="Times New Roman" w:cs="Times New Roman"/>
          <w:bCs/>
          <w:sz w:val="24"/>
          <w:szCs w:val="24"/>
          <w:lang w:val="en-US"/>
        </w:rPr>
        <w:tab/>
        <w:t>………</w:t>
      </w:r>
    </w:p>
    <w:p w:rsidR="004274DD" w:rsidRDefault="004274DD" w:rsidP="00743F52">
      <w:pPr>
        <w:spacing w:line="240" w:lineRule="auto"/>
        <w:ind w:firstLine="720"/>
        <w:jc w:val="both"/>
        <w:rPr>
          <w:rFonts w:ascii="Times New Roman" w:hAnsi="Times New Roman" w:cs="Times New Roman"/>
          <w:bCs/>
          <w:sz w:val="24"/>
          <w:szCs w:val="24"/>
          <w:lang w:val="en-US"/>
        </w:rPr>
      </w:pPr>
      <w:r>
        <w:rPr>
          <w:rFonts w:ascii="Times New Roman" w:hAnsi="Times New Roman" w:cs="Times New Roman"/>
          <w:bCs/>
          <w:sz w:val="24"/>
          <w:szCs w:val="24"/>
          <w:lang w:val="en-US"/>
        </w:rPr>
        <w:t>(c)</w:t>
      </w:r>
      <w:r>
        <w:rPr>
          <w:rFonts w:ascii="Times New Roman" w:hAnsi="Times New Roman" w:cs="Times New Roman"/>
          <w:bCs/>
          <w:sz w:val="24"/>
          <w:szCs w:val="24"/>
          <w:lang w:val="en-US"/>
        </w:rPr>
        <w:tab/>
        <w:t>……….</w:t>
      </w:r>
    </w:p>
    <w:p w:rsidR="004274DD" w:rsidRDefault="004274DD" w:rsidP="00743F52">
      <w:pPr>
        <w:spacing w:line="240" w:lineRule="auto"/>
        <w:ind w:left="1440" w:hanging="720"/>
        <w:jc w:val="both"/>
        <w:rPr>
          <w:rFonts w:ascii="Times New Roman" w:hAnsi="Times New Roman" w:cs="Times New Roman"/>
          <w:bCs/>
          <w:sz w:val="24"/>
          <w:szCs w:val="24"/>
          <w:lang w:val="en-US"/>
        </w:rPr>
      </w:pPr>
      <w:r>
        <w:rPr>
          <w:rFonts w:ascii="Times New Roman" w:hAnsi="Times New Roman" w:cs="Times New Roman"/>
          <w:bCs/>
          <w:sz w:val="24"/>
          <w:szCs w:val="24"/>
          <w:lang w:val="en-US"/>
        </w:rPr>
        <w:t>(d)</w:t>
      </w:r>
      <w:r>
        <w:rPr>
          <w:rFonts w:ascii="Times New Roman" w:hAnsi="Times New Roman" w:cs="Times New Roman"/>
          <w:bCs/>
          <w:sz w:val="24"/>
          <w:szCs w:val="24"/>
          <w:lang w:val="en-US"/>
        </w:rPr>
        <w:tab/>
        <w:t xml:space="preserve">except where any </w:t>
      </w:r>
      <w:r w:rsidR="00176E7F">
        <w:rPr>
          <w:rFonts w:ascii="Times New Roman" w:hAnsi="Times New Roman" w:cs="Times New Roman"/>
          <w:bCs/>
          <w:sz w:val="24"/>
          <w:szCs w:val="24"/>
          <w:lang w:val="en-US"/>
        </w:rPr>
        <w:t>enactment provides otherwise, three years, in the case of any other debt.”</w:t>
      </w:r>
      <w:r>
        <w:rPr>
          <w:rFonts w:ascii="Times New Roman" w:hAnsi="Times New Roman" w:cs="Times New Roman"/>
          <w:bCs/>
          <w:sz w:val="24"/>
          <w:szCs w:val="24"/>
          <w:lang w:val="en-US"/>
        </w:rPr>
        <w:t xml:space="preserve"> </w:t>
      </w:r>
    </w:p>
    <w:p w:rsidR="00F93FFF" w:rsidRDefault="00172AEB" w:rsidP="00A35800">
      <w:pPr>
        <w:spacing w:line="360" w:lineRule="auto"/>
        <w:ind w:left="1440" w:hanging="720"/>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Section 2 of the </w:t>
      </w:r>
      <w:r w:rsidR="0097513E">
        <w:rPr>
          <w:rFonts w:ascii="Times New Roman" w:hAnsi="Times New Roman" w:cs="Times New Roman"/>
          <w:bCs/>
          <w:sz w:val="24"/>
          <w:szCs w:val="24"/>
          <w:lang w:val="en-US"/>
        </w:rPr>
        <w:t>Act defines a debt as:</w:t>
      </w:r>
    </w:p>
    <w:p w:rsidR="0097513E" w:rsidRDefault="0097513E" w:rsidP="00A35800">
      <w:pPr>
        <w:spacing w:line="360" w:lineRule="auto"/>
        <w:ind w:left="720"/>
        <w:jc w:val="both"/>
        <w:rPr>
          <w:rFonts w:ascii="Times New Roman" w:hAnsi="Times New Roman" w:cs="Times New Roman"/>
          <w:bCs/>
          <w:sz w:val="24"/>
          <w:szCs w:val="24"/>
          <w:lang w:val="en-US"/>
        </w:rPr>
      </w:pPr>
      <w:r>
        <w:rPr>
          <w:rFonts w:ascii="Times New Roman" w:hAnsi="Times New Roman" w:cs="Times New Roman"/>
          <w:bCs/>
          <w:sz w:val="24"/>
          <w:szCs w:val="24"/>
          <w:lang w:val="en-US"/>
        </w:rPr>
        <w:lastRenderedPageBreak/>
        <w:t>“Without limiting t</w:t>
      </w:r>
      <w:r w:rsidR="00872B56">
        <w:rPr>
          <w:rFonts w:ascii="Times New Roman" w:hAnsi="Times New Roman" w:cs="Times New Roman"/>
          <w:bCs/>
          <w:sz w:val="24"/>
          <w:szCs w:val="24"/>
          <w:lang w:val="en-US"/>
        </w:rPr>
        <w:t>he meaning of the term, includes</w:t>
      </w:r>
      <w:r>
        <w:rPr>
          <w:rFonts w:ascii="Times New Roman" w:hAnsi="Times New Roman" w:cs="Times New Roman"/>
          <w:bCs/>
          <w:sz w:val="24"/>
          <w:szCs w:val="24"/>
          <w:lang w:val="en-US"/>
        </w:rPr>
        <w:t xml:space="preserve"> anything which may be sued for or claimed</w:t>
      </w:r>
      <w:r w:rsidR="00840AD9">
        <w:rPr>
          <w:rFonts w:ascii="Times New Roman" w:hAnsi="Times New Roman" w:cs="Times New Roman"/>
          <w:bCs/>
          <w:sz w:val="24"/>
          <w:szCs w:val="24"/>
          <w:lang w:val="en-US"/>
        </w:rPr>
        <w:t xml:space="preserve"> by reason of an obligation arising from statute, contract, delict or otherwise.”</w:t>
      </w:r>
    </w:p>
    <w:p w:rsidR="007937FD" w:rsidRDefault="007937FD" w:rsidP="00A35800">
      <w:pPr>
        <w:spacing w:line="360" w:lineRule="auto"/>
        <w:ind w:firstLine="720"/>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In the </w:t>
      </w:r>
      <w:r w:rsidRPr="00743F52">
        <w:rPr>
          <w:rFonts w:ascii="Times New Roman" w:hAnsi="Times New Roman" w:cs="Times New Roman"/>
          <w:bCs/>
          <w:i/>
          <w:sz w:val="24"/>
          <w:szCs w:val="24"/>
          <w:lang w:val="en-US"/>
        </w:rPr>
        <w:t>Brooker</w:t>
      </w:r>
      <w:r>
        <w:rPr>
          <w:rFonts w:ascii="Times New Roman" w:hAnsi="Times New Roman" w:cs="Times New Roman"/>
          <w:bCs/>
          <w:sz w:val="24"/>
          <w:szCs w:val="24"/>
          <w:lang w:val="en-US"/>
        </w:rPr>
        <w:t xml:space="preserve"> v </w:t>
      </w:r>
      <w:r w:rsidR="00872B56">
        <w:rPr>
          <w:rFonts w:ascii="Times New Roman" w:hAnsi="Times New Roman" w:cs="Times New Roman"/>
          <w:bCs/>
          <w:i/>
          <w:sz w:val="24"/>
          <w:szCs w:val="24"/>
          <w:lang w:val="en-US"/>
        </w:rPr>
        <w:t>Mudha</w:t>
      </w:r>
      <w:r w:rsidRPr="00743F52">
        <w:rPr>
          <w:rFonts w:ascii="Times New Roman" w:hAnsi="Times New Roman" w:cs="Times New Roman"/>
          <w:bCs/>
          <w:i/>
          <w:sz w:val="24"/>
          <w:szCs w:val="24"/>
          <w:lang w:val="en-US"/>
        </w:rPr>
        <w:t xml:space="preserve">nda </w:t>
      </w:r>
      <w:r>
        <w:rPr>
          <w:rFonts w:ascii="Times New Roman" w:hAnsi="Times New Roman" w:cs="Times New Roman"/>
          <w:bCs/>
          <w:sz w:val="24"/>
          <w:szCs w:val="24"/>
          <w:lang w:val="en-US"/>
        </w:rPr>
        <w:t>case (</w:t>
      </w:r>
      <w:r w:rsidRPr="00743F52">
        <w:rPr>
          <w:rFonts w:ascii="Times New Roman" w:hAnsi="Times New Roman" w:cs="Times New Roman"/>
          <w:bCs/>
          <w:i/>
          <w:sz w:val="24"/>
          <w:szCs w:val="24"/>
          <w:lang w:val="en-US"/>
        </w:rPr>
        <w:t>supra)</w:t>
      </w:r>
      <w:r>
        <w:rPr>
          <w:rFonts w:ascii="Times New Roman" w:hAnsi="Times New Roman" w:cs="Times New Roman"/>
          <w:bCs/>
          <w:sz w:val="24"/>
          <w:szCs w:val="24"/>
          <w:lang w:val="en-US"/>
        </w:rPr>
        <w:t xml:space="preserve"> the claim was for transfer of immovable properties.  The issue of transfer was held to amount to a debt as contemplated in the Act.</w:t>
      </w:r>
    </w:p>
    <w:p w:rsidR="00337769" w:rsidRDefault="00337769" w:rsidP="00A35800">
      <w:pPr>
        <w:spacing w:line="360" w:lineRule="auto"/>
        <w:ind w:left="720"/>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“In the context of this dispute, debt would constitute the right to have transfer into the respondent’s name.”  </w:t>
      </w:r>
      <w:r w:rsidR="00683BD8">
        <w:rPr>
          <w:rFonts w:ascii="Times New Roman" w:hAnsi="Times New Roman" w:cs="Times New Roman"/>
          <w:bCs/>
          <w:sz w:val="24"/>
          <w:szCs w:val="24"/>
          <w:lang w:val="en-US"/>
        </w:rPr>
        <w:t>(per</w:t>
      </w:r>
      <w:r w:rsidR="00BB74B7">
        <w:rPr>
          <w:rFonts w:ascii="Times New Roman" w:hAnsi="Times New Roman" w:cs="Times New Roman"/>
          <w:bCs/>
          <w:sz w:val="24"/>
          <w:szCs w:val="24"/>
          <w:lang w:val="en-US"/>
        </w:rPr>
        <w:t xml:space="preserve"> </w:t>
      </w:r>
      <w:r w:rsidR="00743F52">
        <w:rPr>
          <w:rFonts w:ascii="Times New Roman" w:hAnsi="Times New Roman" w:cs="Times New Roman"/>
          <w:bCs/>
          <w:sz w:val="24"/>
          <w:szCs w:val="24"/>
          <w:lang w:val="en-US"/>
        </w:rPr>
        <w:t>G</w:t>
      </w:r>
      <w:r w:rsidR="00743F52" w:rsidRPr="00743F52">
        <w:rPr>
          <w:rFonts w:ascii="Times New Roman" w:hAnsi="Times New Roman" w:cs="Times New Roman"/>
          <w:bCs/>
          <w:sz w:val="20"/>
          <w:szCs w:val="20"/>
          <w:lang w:val="en-US"/>
        </w:rPr>
        <w:t>OW</w:t>
      </w:r>
      <w:r w:rsidR="00FE7A51" w:rsidRPr="00743F52">
        <w:rPr>
          <w:rFonts w:ascii="Times New Roman" w:hAnsi="Times New Roman" w:cs="Times New Roman"/>
          <w:bCs/>
          <w:sz w:val="20"/>
          <w:szCs w:val="20"/>
          <w:lang w:val="en-US"/>
        </w:rPr>
        <w:t xml:space="preserve">ORA </w:t>
      </w:r>
      <w:r w:rsidR="00FE7A51">
        <w:rPr>
          <w:rFonts w:ascii="Times New Roman" w:hAnsi="Times New Roman" w:cs="Times New Roman"/>
          <w:bCs/>
          <w:sz w:val="24"/>
          <w:szCs w:val="24"/>
          <w:lang w:val="en-US"/>
        </w:rPr>
        <w:t xml:space="preserve">JA in </w:t>
      </w:r>
      <w:r w:rsidR="00FE7A51" w:rsidRPr="00743F52">
        <w:rPr>
          <w:rFonts w:ascii="Times New Roman" w:hAnsi="Times New Roman" w:cs="Times New Roman"/>
          <w:bCs/>
          <w:i/>
          <w:sz w:val="24"/>
          <w:szCs w:val="24"/>
          <w:lang w:val="en-US"/>
        </w:rPr>
        <w:t>Brooker</w:t>
      </w:r>
      <w:r w:rsidR="00FE7A51">
        <w:rPr>
          <w:rFonts w:ascii="Times New Roman" w:hAnsi="Times New Roman" w:cs="Times New Roman"/>
          <w:bCs/>
          <w:sz w:val="24"/>
          <w:szCs w:val="24"/>
          <w:lang w:val="en-US"/>
        </w:rPr>
        <w:t xml:space="preserve"> v </w:t>
      </w:r>
      <w:r w:rsidR="00BB74B7">
        <w:rPr>
          <w:rFonts w:ascii="Times New Roman" w:hAnsi="Times New Roman" w:cs="Times New Roman"/>
          <w:bCs/>
          <w:i/>
          <w:sz w:val="24"/>
          <w:szCs w:val="24"/>
          <w:lang w:val="en-US"/>
        </w:rPr>
        <w:t>Mudha</w:t>
      </w:r>
      <w:r w:rsidR="00FE7A51" w:rsidRPr="00743F52">
        <w:rPr>
          <w:rFonts w:ascii="Times New Roman" w:hAnsi="Times New Roman" w:cs="Times New Roman"/>
          <w:bCs/>
          <w:i/>
          <w:sz w:val="24"/>
          <w:szCs w:val="24"/>
          <w:lang w:val="en-US"/>
        </w:rPr>
        <w:t>nda</w:t>
      </w:r>
      <w:r w:rsidR="00FE7A51">
        <w:rPr>
          <w:rFonts w:ascii="Times New Roman" w:hAnsi="Times New Roman" w:cs="Times New Roman"/>
          <w:bCs/>
          <w:sz w:val="24"/>
          <w:szCs w:val="24"/>
          <w:lang w:val="en-US"/>
        </w:rPr>
        <w:t>).</w:t>
      </w:r>
    </w:p>
    <w:p w:rsidR="00FE7A51" w:rsidRDefault="00FE7A51" w:rsidP="00A35800">
      <w:pPr>
        <w:spacing w:line="360" w:lineRule="auto"/>
        <w:ind w:firstLine="720"/>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Where a litigant </w:t>
      </w:r>
      <w:r w:rsidR="00683BD8">
        <w:rPr>
          <w:rFonts w:ascii="Times New Roman" w:hAnsi="Times New Roman" w:cs="Times New Roman"/>
          <w:bCs/>
          <w:sz w:val="24"/>
          <w:szCs w:val="24"/>
          <w:lang w:val="en-US"/>
        </w:rPr>
        <w:t>impugns</w:t>
      </w:r>
      <w:r>
        <w:rPr>
          <w:rFonts w:ascii="Times New Roman" w:hAnsi="Times New Roman" w:cs="Times New Roman"/>
          <w:bCs/>
          <w:sz w:val="24"/>
          <w:szCs w:val="24"/>
          <w:lang w:val="en-US"/>
        </w:rPr>
        <w:t xml:space="preserve"> another’s title and seeks to have transfer of title into their name, albeit from a party cited in that same action, is such a claim not a debt as contemplated by section 2 of the Act?  I think it is.</w:t>
      </w:r>
    </w:p>
    <w:p w:rsidR="0056342F" w:rsidRDefault="0056342F" w:rsidP="00A35800">
      <w:pPr>
        <w:spacing w:line="360" w:lineRule="auto"/>
        <w:ind w:firstLine="720"/>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In </w:t>
      </w:r>
      <w:r w:rsidRPr="004B76C5">
        <w:rPr>
          <w:rFonts w:ascii="Times New Roman" w:hAnsi="Times New Roman" w:cs="Times New Roman"/>
          <w:bCs/>
          <w:i/>
          <w:sz w:val="24"/>
          <w:szCs w:val="24"/>
          <w:lang w:val="en-US"/>
        </w:rPr>
        <w:t>City of Harare</w:t>
      </w:r>
      <w:r>
        <w:rPr>
          <w:rFonts w:ascii="Times New Roman" w:hAnsi="Times New Roman" w:cs="Times New Roman"/>
          <w:bCs/>
          <w:sz w:val="24"/>
          <w:szCs w:val="24"/>
          <w:lang w:val="en-US"/>
        </w:rPr>
        <w:t xml:space="preserve"> </w:t>
      </w:r>
      <w:r w:rsidRPr="004B76C5">
        <w:rPr>
          <w:rFonts w:ascii="Times New Roman" w:hAnsi="Times New Roman" w:cs="Times New Roman"/>
          <w:bCs/>
          <w:i/>
          <w:sz w:val="24"/>
          <w:szCs w:val="24"/>
          <w:lang w:val="en-US"/>
        </w:rPr>
        <w:t>v Aqua – Jets (Private) Limited &amp; Anor</w:t>
      </w:r>
      <w:r>
        <w:rPr>
          <w:rFonts w:ascii="Times New Roman" w:hAnsi="Times New Roman" w:cs="Times New Roman"/>
          <w:bCs/>
          <w:sz w:val="24"/>
          <w:szCs w:val="24"/>
          <w:lang w:val="en-US"/>
        </w:rPr>
        <w:t xml:space="preserve"> HH 65-23 the court had to determine whether the claim by the plaintiff in which was sought cancellation of a Deed of Transfer and upon such cancellation that such title reverts to plaintiff had prescribed or not.  The claim itself was adjudged to be a debt as contemplated in section 2 of the Act.  The facts of the matter are not necessary for purposes of this judgment.</w:t>
      </w:r>
    </w:p>
    <w:p w:rsidR="0056342F" w:rsidRDefault="0056342F" w:rsidP="00A35800">
      <w:pPr>
        <w:spacing w:line="360" w:lineRule="auto"/>
        <w:ind w:firstLine="720"/>
        <w:jc w:val="both"/>
        <w:rPr>
          <w:rFonts w:ascii="Times New Roman" w:hAnsi="Times New Roman" w:cs="Times New Roman"/>
          <w:bCs/>
          <w:sz w:val="24"/>
          <w:szCs w:val="24"/>
          <w:lang w:val="en-US"/>
        </w:rPr>
      </w:pPr>
      <w:r w:rsidRPr="00C05587">
        <w:rPr>
          <w:rFonts w:ascii="Times New Roman" w:hAnsi="Times New Roman" w:cs="Times New Roman"/>
          <w:bCs/>
          <w:i/>
          <w:sz w:val="24"/>
          <w:szCs w:val="24"/>
          <w:lang w:val="en-US"/>
        </w:rPr>
        <w:t>In casu</w:t>
      </w:r>
      <w:r>
        <w:rPr>
          <w:rFonts w:ascii="Times New Roman" w:hAnsi="Times New Roman" w:cs="Times New Roman"/>
          <w:bCs/>
          <w:sz w:val="24"/>
          <w:szCs w:val="24"/>
          <w:lang w:val="en-US"/>
        </w:rPr>
        <w:t xml:space="preserve"> Mercy seeks the cancellation of the deed of transfer held by the Trust and for her to get the title.  What she seeks as against the Trust amounts to a debt as contemplated in section 2.</w:t>
      </w:r>
    </w:p>
    <w:p w:rsidR="0056342F" w:rsidRDefault="0056342F" w:rsidP="00A35800">
      <w:pPr>
        <w:spacing w:line="360" w:lineRule="auto"/>
        <w:ind w:firstLine="720"/>
        <w:jc w:val="both"/>
        <w:rPr>
          <w:rFonts w:ascii="Times New Roman" w:hAnsi="Times New Roman" w:cs="Times New Roman"/>
          <w:bCs/>
          <w:sz w:val="24"/>
          <w:szCs w:val="24"/>
          <w:lang w:val="en-US"/>
        </w:rPr>
      </w:pPr>
      <w:r>
        <w:rPr>
          <w:rFonts w:ascii="Times New Roman" w:hAnsi="Times New Roman" w:cs="Times New Roman"/>
          <w:bCs/>
          <w:sz w:val="24"/>
          <w:szCs w:val="24"/>
          <w:lang w:val="en-US"/>
        </w:rPr>
        <w:t>The argument th</w:t>
      </w:r>
      <w:r w:rsidR="007E5202">
        <w:rPr>
          <w:rFonts w:ascii="Times New Roman" w:hAnsi="Times New Roman" w:cs="Times New Roman"/>
          <w:bCs/>
          <w:sz w:val="24"/>
          <w:szCs w:val="24"/>
          <w:lang w:val="en-US"/>
        </w:rPr>
        <w:t xml:space="preserve">at it is an action that seeks to </w:t>
      </w:r>
      <w:r>
        <w:rPr>
          <w:rFonts w:ascii="Times New Roman" w:hAnsi="Times New Roman" w:cs="Times New Roman"/>
          <w:bCs/>
          <w:sz w:val="24"/>
          <w:szCs w:val="24"/>
          <w:lang w:val="en-US"/>
        </w:rPr>
        <w:t>nullify a non-event is an ingenious argument that finds no favour with the court.</w:t>
      </w:r>
    </w:p>
    <w:p w:rsidR="00071B88" w:rsidRDefault="0056342F" w:rsidP="00A35800">
      <w:pPr>
        <w:spacing w:line="360" w:lineRule="auto"/>
        <w:ind w:firstLine="720"/>
        <w:jc w:val="both"/>
        <w:rPr>
          <w:rFonts w:ascii="Times New Roman" w:hAnsi="Times New Roman" w:cs="Times New Roman"/>
          <w:bCs/>
          <w:sz w:val="24"/>
          <w:szCs w:val="24"/>
          <w:lang w:val="en-US"/>
        </w:rPr>
      </w:pPr>
      <w:r>
        <w:rPr>
          <w:rFonts w:ascii="Times New Roman" w:hAnsi="Times New Roman" w:cs="Times New Roman"/>
          <w:bCs/>
          <w:sz w:val="24"/>
          <w:szCs w:val="24"/>
          <w:lang w:val="en-US"/>
        </w:rPr>
        <w:t>Counsel for Mercy opted not to lead evidence.  The pleadings made no</w:t>
      </w:r>
      <w:r w:rsidR="00071B88">
        <w:rPr>
          <w:rFonts w:ascii="Times New Roman" w:hAnsi="Times New Roman" w:cs="Times New Roman"/>
          <w:bCs/>
          <w:sz w:val="24"/>
          <w:szCs w:val="24"/>
          <w:lang w:val="en-US"/>
        </w:rPr>
        <w:t xml:space="preserve"> mention of Mercy’s claim being an</w:t>
      </w:r>
      <w:r w:rsidR="00EA1322">
        <w:rPr>
          <w:rFonts w:ascii="Times New Roman" w:hAnsi="Times New Roman" w:cs="Times New Roman"/>
          <w:bCs/>
          <w:sz w:val="24"/>
          <w:szCs w:val="24"/>
          <w:lang w:val="en-US"/>
        </w:rPr>
        <w:t>ything other than a debt.  The Deed of T</w:t>
      </w:r>
      <w:r w:rsidR="00071B88">
        <w:rPr>
          <w:rFonts w:ascii="Times New Roman" w:hAnsi="Times New Roman" w:cs="Times New Roman"/>
          <w:bCs/>
          <w:sz w:val="24"/>
          <w:szCs w:val="24"/>
          <w:lang w:val="en-US"/>
        </w:rPr>
        <w:t>ransfer was attach</w:t>
      </w:r>
      <w:r w:rsidR="00324E97">
        <w:rPr>
          <w:rFonts w:ascii="Times New Roman" w:hAnsi="Times New Roman" w:cs="Times New Roman"/>
          <w:bCs/>
          <w:sz w:val="24"/>
          <w:szCs w:val="24"/>
          <w:lang w:val="en-US"/>
        </w:rPr>
        <w:t>ed to the summons as at July 200</w:t>
      </w:r>
      <w:r w:rsidR="00071B88">
        <w:rPr>
          <w:rFonts w:ascii="Times New Roman" w:hAnsi="Times New Roman" w:cs="Times New Roman"/>
          <w:bCs/>
          <w:sz w:val="24"/>
          <w:szCs w:val="24"/>
          <w:lang w:val="en-US"/>
        </w:rPr>
        <w:t>9 and when in 2019 Mercy issued summons the issue of prescription was raised by the Trust in its plea.  There was no replication speaking to the claim not being a debt as contemplated by section 2 of the Prescription Act.  The issue only came at the very end when counsel was making his submissions.  It was as if it was an afterthought.</w:t>
      </w:r>
    </w:p>
    <w:p w:rsidR="00FD724C" w:rsidRDefault="00071B88" w:rsidP="00A35800">
      <w:pPr>
        <w:spacing w:line="360" w:lineRule="auto"/>
        <w:ind w:firstLine="720"/>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In </w:t>
      </w:r>
      <w:r w:rsidRPr="00324E97">
        <w:rPr>
          <w:rFonts w:ascii="Times New Roman" w:hAnsi="Times New Roman" w:cs="Times New Roman"/>
          <w:bCs/>
          <w:i/>
          <w:sz w:val="24"/>
          <w:szCs w:val="24"/>
          <w:lang w:val="en-US"/>
        </w:rPr>
        <w:t>Medlog Zimbabwe (Private) Limited</w:t>
      </w:r>
      <w:r>
        <w:rPr>
          <w:rFonts w:ascii="Times New Roman" w:hAnsi="Times New Roman" w:cs="Times New Roman"/>
          <w:bCs/>
          <w:sz w:val="24"/>
          <w:szCs w:val="24"/>
          <w:lang w:val="en-US"/>
        </w:rPr>
        <w:t xml:space="preserve"> </w:t>
      </w:r>
      <w:r w:rsidR="00896AAE">
        <w:rPr>
          <w:rFonts w:ascii="Times New Roman" w:hAnsi="Times New Roman" w:cs="Times New Roman"/>
          <w:bCs/>
          <w:sz w:val="24"/>
          <w:szCs w:val="24"/>
          <w:lang w:val="en-US"/>
        </w:rPr>
        <w:t xml:space="preserve">v </w:t>
      </w:r>
      <w:r w:rsidR="00896AAE" w:rsidRPr="00324E97">
        <w:rPr>
          <w:rFonts w:ascii="Times New Roman" w:hAnsi="Times New Roman" w:cs="Times New Roman"/>
          <w:bCs/>
          <w:i/>
          <w:sz w:val="24"/>
          <w:szCs w:val="24"/>
          <w:lang w:val="en-US"/>
        </w:rPr>
        <w:t>Cost Ben</w:t>
      </w:r>
      <w:r w:rsidR="005A02F0" w:rsidRPr="00324E97">
        <w:rPr>
          <w:rFonts w:ascii="Times New Roman" w:hAnsi="Times New Roman" w:cs="Times New Roman"/>
          <w:bCs/>
          <w:i/>
          <w:sz w:val="24"/>
          <w:szCs w:val="24"/>
          <w:lang w:val="en-US"/>
        </w:rPr>
        <w:t>efit Holdings (Private) Limited</w:t>
      </w:r>
      <w:r w:rsidR="005A02F0">
        <w:rPr>
          <w:rFonts w:ascii="Times New Roman" w:hAnsi="Times New Roman" w:cs="Times New Roman"/>
          <w:bCs/>
          <w:sz w:val="24"/>
          <w:szCs w:val="24"/>
          <w:lang w:val="en-US"/>
        </w:rPr>
        <w:t>, S 24-18 G</w:t>
      </w:r>
      <w:r w:rsidR="005A02F0" w:rsidRPr="00324E97">
        <w:rPr>
          <w:rFonts w:ascii="Times New Roman" w:hAnsi="Times New Roman" w:cs="Times New Roman"/>
          <w:bCs/>
          <w:sz w:val="20"/>
          <w:szCs w:val="20"/>
          <w:lang w:val="en-US"/>
        </w:rPr>
        <w:t xml:space="preserve">ARWE </w:t>
      </w:r>
      <w:r w:rsidR="005A02F0">
        <w:rPr>
          <w:rFonts w:ascii="Times New Roman" w:hAnsi="Times New Roman" w:cs="Times New Roman"/>
          <w:bCs/>
          <w:sz w:val="24"/>
          <w:szCs w:val="24"/>
          <w:lang w:val="en-US"/>
        </w:rPr>
        <w:t xml:space="preserve">JA (as he then was) made the point that a party cannot plead one cause and change at trial without amendment.  Pleadings serve to inform the other party the case they have to meet and unless a cause not </w:t>
      </w:r>
      <w:r w:rsidR="00FD724C">
        <w:rPr>
          <w:rFonts w:ascii="Times New Roman" w:hAnsi="Times New Roman" w:cs="Times New Roman"/>
          <w:bCs/>
          <w:sz w:val="24"/>
          <w:szCs w:val="24"/>
          <w:lang w:val="en-US"/>
        </w:rPr>
        <w:t>pleaded is properly ventilated during trial and duly investigated, a party cannot seek to rely on a point not pleaded.</w:t>
      </w:r>
    </w:p>
    <w:p w:rsidR="00FD724C" w:rsidRDefault="00FD724C" w:rsidP="00324E97">
      <w:pPr>
        <w:spacing w:line="240" w:lineRule="auto"/>
        <w:ind w:left="720"/>
        <w:jc w:val="both"/>
        <w:rPr>
          <w:rFonts w:ascii="Times New Roman" w:hAnsi="Times New Roman" w:cs="Times New Roman"/>
          <w:bCs/>
          <w:sz w:val="24"/>
          <w:szCs w:val="24"/>
          <w:lang w:val="en-US"/>
        </w:rPr>
      </w:pPr>
      <w:r>
        <w:rPr>
          <w:rFonts w:ascii="Times New Roman" w:hAnsi="Times New Roman" w:cs="Times New Roman"/>
          <w:bCs/>
          <w:sz w:val="24"/>
          <w:szCs w:val="24"/>
          <w:lang w:val="en-US"/>
        </w:rPr>
        <w:lastRenderedPageBreak/>
        <w:t>“The whole purpose of pleadings is to bring clearly to the notice of the court and the parties to an action the issues upon which reliance is to be placed.”  (</w:t>
      </w:r>
      <w:r w:rsidRPr="00324E97">
        <w:rPr>
          <w:rFonts w:ascii="Times New Roman" w:hAnsi="Times New Roman" w:cs="Times New Roman"/>
          <w:bCs/>
          <w:i/>
          <w:sz w:val="24"/>
          <w:szCs w:val="24"/>
          <w:lang w:val="en-US"/>
        </w:rPr>
        <w:t>Durboch</w:t>
      </w:r>
      <w:r>
        <w:rPr>
          <w:rFonts w:ascii="Times New Roman" w:hAnsi="Times New Roman" w:cs="Times New Roman"/>
          <w:bCs/>
          <w:sz w:val="24"/>
          <w:szCs w:val="24"/>
          <w:lang w:val="en-US"/>
        </w:rPr>
        <w:t xml:space="preserve"> v </w:t>
      </w:r>
      <w:r w:rsidRPr="00324E97">
        <w:rPr>
          <w:rFonts w:ascii="Times New Roman" w:hAnsi="Times New Roman" w:cs="Times New Roman"/>
          <w:bCs/>
          <w:i/>
          <w:sz w:val="24"/>
          <w:szCs w:val="24"/>
          <w:lang w:val="en-US"/>
        </w:rPr>
        <w:t>Faiway Hotel Ltd</w:t>
      </w:r>
      <w:r>
        <w:rPr>
          <w:rFonts w:ascii="Times New Roman" w:hAnsi="Times New Roman" w:cs="Times New Roman"/>
          <w:bCs/>
          <w:sz w:val="24"/>
          <w:szCs w:val="24"/>
          <w:lang w:val="en-US"/>
        </w:rPr>
        <w:t xml:space="preserve"> 1949 (3) SA 1081 (SR)).</w:t>
      </w:r>
    </w:p>
    <w:p w:rsidR="00E8553F" w:rsidRDefault="00C20CEC" w:rsidP="00A35800">
      <w:pPr>
        <w:spacing w:line="360" w:lineRule="auto"/>
        <w:ind w:firstLine="720"/>
        <w:jc w:val="both"/>
        <w:rPr>
          <w:rFonts w:ascii="Times New Roman" w:hAnsi="Times New Roman" w:cs="Times New Roman"/>
          <w:bCs/>
          <w:sz w:val="24"/>
          <w:szCs w:val="24"/>
          <w:lang w:val="en-US"/>
        </w:rPr>
      </w:pPr>
      <w:r>
        <w:rPr>
          <w:rFonts w:ascii="Times New Roman" w:hAnsi="Times New Roman" w:cs="Times New Roman"/>
          <w:bCs/>
          <w:sz w:val="24"/>
          <w:szCs w:val="24"/>
          <w:lang w:val="en-US"/>
        </w:rPr>
        <w:t>The Durboch</w:t>
      </w:r>
      <w:r w:rsidR="00FD724C">
        <w:rPr>
          <w:rFonts w:ascii="Times New Roman" w:hAnsi="Times New Roman" w:cs="Times New Roman"/>
          <w:bCs/>
          <w:sz w:val="24"/>
          <w:szCs w:val="24"/>
          <w:lang w:val="en-US"/>
        </w:rPr>
        <w:t xml:space="preserve"> case was cited with approval in the </w:t>
      </w:r>
      <w:r w:rsidR="00FD724C" w:rsidRPr="00324E97">
        <w:rPr>
          <w:rFonts w:ascii="Times New Roman" w:hAnsi="Times New Roman" w:cs="Times New Roman"/>
          <w:bCs/>
          <w:i/>
          <w:sz w:val="24"/>
          <w:szCs w:val="24"/>
          <w:lang w:val="en-US"/>
        </w:rPr>
        <w:t>Medlog</w:t>
      </w:r>
      <w:r w:rsidR="00FD724C">
        <w:rPr>
          <w:rFonts w:ascii="Times New Roman" w:hAnsi="Times New Roman" w:cs="Times New Roman"/>
          <w:bCs/>
          <w:sz w:val="24"/>
          <w:szCs w:val="24"/>
          <w:lang w:val="en-US"/>
        </w:rPr>
        <w:t xml:space="preserve"> case (</w:t>
      </w:r>
      <w:r w:rsidR="00FD724C" w:rsidRPr="00324E97">
        <w:rPr>
          <w:rFonts w:ascii="Times New Roman" w:hAnsi="Times New Roman" w:cs="Times New Roman"/>
          <w:bCs/>
          <w:i/>
          <w:sz w:val="24"/>
          <w:szCs w:val="24"/>
          <w:lang w:val="en-US"/>
        </w:rPr>
        <w:t>supra)</w:t>
      </w:r>
      <w:r w:rsidR="00FD724C">
        <w:rPr>
          <w:rFonts w:ascii="Times New Roman" w:hAnsi="Times New Roman" w:cs="Times New Roman"/>
          <w:bCs/>
          <w:sz w:val="24"/>
          <w:szCs w:val="24"/>
          <w:lang w:val="en-US"/>
        </w:rPr>
        <w:t xml:space="preserve"> making the point that a party cannot indicate right then turn left without warning.  (See also </w:t>
      </w:r>
      <w:r w:rsidR="00FD724C" w:rsidRPr="00324E97">
        <w:rPr>
          <w:rFonts w:ascii="Times New Roman" w:hAnsi="Times New Roman" w:cs="Times New Roman"/>
          <w:bCs/>
          <w:i/>
          <w:sz w:val="24"/>
          <w:szCs w:val="24"/>
          <w:lang w:val="en-US"/>
        </w:rPr>
        <w:t>Minister of Agriculture</w:t>
      </w:r>
      <w:r w:rsidR="00FD724C">
        <w:rPr>
          <w:rFonts w:ascii="Times New Roman" w:hAnsi="Times New Roman" w:cs="Times New Roman"/>
          <w:bCs/>
          <w:sz w:val="24"/>
          <w:szCs w:val="24"/>
          <w:lang w:val="en-US"/>
        </w:rPr>
        <w:t xml:space="preserve"> </w:t>
      </w:r>
      <w:r w:rsidR="00FD724C" w:rsidRPr="00324E97">
        <w:rPr>
          <w:rFonts w:ascii="Times New Roman" w:hAnsi="Times New Roman" w:cs="Times New Roman"/>
          <w:bCs/>
          <w:i/>
          <w:sz w:val="24"/>
          <w:szCs w:val="24"/>
          <w:lang w:val="en-US"/>
        </w:rPr>
        <w:t>and Land Affairs &amp; Anor</w:t>
      </w:r>
      <w:r w:rsidR="00FD724C">
        <w:rPr>
          <w:rFonts w:ascii="Times New Roman" w:hAnsi="Times New Roman" w:cs="Times New Roman"/>
          <w:bCs/>
          <w:sz w:val="24"/>
          <w:szCs w:val="24"/>
          <w:lang w:val="en-US"/>
        </w:rPr>
        <w:t xml:space="preserve"> v </w:t>
      </w:r>
      <w:r w:rsidR="00FD724C" w:rsidRPr="00324E97">
        <w:rPr>
          <w:rFonts w:ascii="Times New Roman" w:hAnsi="Times New Roman" w:cs="Times New Roman"/>
          <w:bCs/>
          <w:i/>
          <w:sz w:val="24"/>
          <w:szCs w:val="24"/>
          <w:lang w:val="en-US"/>
        </w:rPr>
        <w:t>De Klerk and Ors</w:t>
      </w:r>
      <w:r w:rsidR="00FD724C">
        <w:rPr>
          <w:rFonts w:ascii="Times New Roman" w:hAnsi="Times New Roman" w:cs="Times New Roman"/>
          <w:bCs/>
          <w:sz w:val="24"/>
          <w:szCs w:val="24"/>
          <w:lang w:val="en-US"/>
        </w:rPr>
        <w:t xml:space="preserve"> 2014 (1) SA 212).</w:t>
      </w:r>
    </w:p>
    <w:p w:rsidR="00E8553F" w:rsidRDefault="00E8553F" w:rsidP="00A35800">
      <w:pPr>
        <w:spacing w:line="360" w:lineRule="auto"/>
        <w:ind w:firstLine="720"/>
        <w:jc w:val="both"/>
        <w:rPr>
          <w:rFonts w:ascii="Times New Roman" w:hAnsi="Times New Roman" w:cs="Times New Roman"/>
          <w:bCs/>
          <w:sz w:val="24"/>
          <w:szCs w:val="24"/>
          <w:lang w:val="en-US"/>
        </w:rPr>
      </w:pPr>
      <w:r>
        <w:rPr>
          <w:rFonts w:ascii="Times New Roman" w:hAnsi="Times New Roman" w:cs="Times New Roman"/>
          <w:bCs/>
          <w:sz w:val="24"/>
          <w:szCs w:val="24"/>
          <w:lang w:val="en-US"/>
        </w:rPr>
        <w:t>The claim by Mercy under HC 2256/19 is a claim for a debt and therefore section 15(d)</w:t>
      </w:r>
      <w:r w:rsidR="00F8392E">
        <w:rPr>
          <w:rFonts w:ascii="Times New Roman" w:hAnsi="Times New Roman" w:cs="Times New Roman"/>
          <w:bCs/>
          <w:sz w:val="24"/>
          <w:szCs w:val="24"/>
          <w:lang w:val="en-US"/>
        </w:rPr>
        <w:t xml:space="preserve"> of the Act</w:t>
      </w:r>
      <w:r>
        <w:rPr>
          <w:rFonts w:ascii="Times New Roman" w:hAnsi="Times New Roman" w:cs="Times New Roman"/>
          <w:bCs/>
          <w:sz w:val="24"/>
          <w:szCs w:val="24"/>
          <w:lang w:val="en-US"/>
        </w:rPr>
        <w:t xml:space="preserve"> applies as regards when such should be litigated.</w:t>
      </w:r>
    </w:p>
    <w:p w:rsidR="00E8553F" w:rsidRDefault="00E8553F" w:rsidP="00A35800">
      <w:pPr>
        <w:spacing w:line="360" w:lineRule="auto"/>
        <w:ind w:firstLine="720"/>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When did the cause of action arise?  In </w:t>
      </w:r>
      <w:r w:rsidRPr="00324E97">
        <w:rPr>
          <w:rFonts w:ascii="Times New Roman" w:hAnsi="Times New Roman" w:cs="Times New Roman"/>
          <w:bCs/>
          <w:i/>
          <w:sz w:val="24"/>
          <w:szCs w:val="24"/>
          <w:lang w:val="en-US"/>
        </w:rPr>
        <w:t>Chirinda</w:t>
      </w:r>
      <w:r>
        <w:rPr>
          <w:rFonts w:ascii="Times New Roman" w:hAnsi="Times New Roman" w:cs="Times New Roman"/>
          <w:bCs/>
          <w:sz w:val="24"/>
          <w:szCs w:val="24"/>
          <w:lang w:val="en-US"/>
        </w:rPr>
        <w:t xml:space="preserve"> v </w:t>
      </w:r>
      <w:r w:rsidRPr="00324E97">
        <w:rPr>
          <w:rFonts w:ascii="Times New Roman" w:hAnsi="Times New Roman" w:cs="Times New Roman"/>
          <w:bCs/>
          <w:i/>
          <w:sz w:val="24"/>
          <w:szCs w:val="24"/>
          <w:lang w:val="en-US"/>
        </w:rPr>
        <w:t>Van der Me</w:t>
      </w:r>
      <w:r w:rsidR="00C3127D">
        <w:rPr>
          <w:rFonts w:ascii="Times New Roman" w:hAnsi="Times New Roman" w:cs="Times New Roman"/>
          <w:bCs/>
          <w:i/>
          <w:sz w:val="24"/>
          <w:szCs w:val="24"/>
          <w:lang w:val="en-US"/>
        </w:rPr>
        <w:t>rwe</w:t>
      </w:r>
      <w:r w:rsidRPr="00324E97">
        <w:rPr>
          <w:rFonts w:ascii="Times New Roman" w:hAnsi="Times New Roman" w:cs="Times New Roman"/>
          <w:bCs/>
          <w:i/>
          <w:sz w:val="24"/>
          <w:szCs w:val="24"/>
          <w:lang w:val="en-US"/>
        </w:rPr>
        <w:t xml:space="preserve"> &amp; Anor</w:t>
      </w:r>
      <w:r>
        <w:rPr>
          <w:rFonts w:ascii="Times New Roman" w:hAnsi="Times New Roman" w:cs="Times New Roman"/>
          <w:bCs/>
          <w:sz w:val="24"/>
          <w:szCs w:val="24"/>
          <w:lang w:val="en-US"/>
        </w:rPr>
        <w:t xml:space="preserve"> HH 51-13, a case cited by P</w:t>
      </w:r>
      <w:r w:rsidRPr="00324E97">
        <w:rPr>
          <w:rFonts w:ascii="Times New Roman" w:hAnsi="Times New Roman" w:cs="Times New Roman"/>
          <w:bCs/>
          <w:sz w:val="20"/>
          <w:szCs w:val="20"/>
          <w:lang w:val="en-US"/>
        </w:rPr>
        <w:t>HIRI</w:t>
      </w:r>
      <w:r>
        <w:rPr>
          <w:rFonts w:ascii="Times New Roman" w:hAnsi="Times New Roman" w:cs="Times New Roman"/>
          <w:bCs/>
          <w:sz w:val="24"/>
          <w:szCs w:val="24"/>
          <w:lang w:val="en-US"/>
        </w:rPr>
        <w:t xml:space="preserve"> J in the </w:t>
      </w:r>
      <w:r w:rsidRPr="00324E97">
        <w:rPr>
          <w:rFonts w:ascii="Times New Roman" w:hAnsi="Times New Roman" w:cs="Times New Roman"/>
          <w:bCs/>
          <w:i/>
          <w:sz w:val="24"/>
          <w:szCs w:val="24"/>
          <w:lang w:val="en-US"/>
        </w:rPr>
        <w:t>Trust Bank Corporation Limited</w:t>
      </w:r>
      <w:r>
        <w:rPr>
          <w:rFonts w:ascii="Times New Roman" w:hAnsi="Times New Roman" w:cs="Times New Roman"/>
          <w:bCs/>
          <w:sz w:val="24"/>
          <w:szCs w:val="24"/>
          <w:lang w:val="en-US"/>
        </w:rPr>
        <w:t xml:space="preserve"> v </w:t>
      </w:r>
      <w:r w:rsidRPr="00324E97">
        <w:rPr>
          <w:rFonts w:ascii="Times New Roman" w:hAnsi="Times New Roman" w:cs="Times New Roman"/>
          <w:bCs/>
          <w:i/>
          <w:sz w:val="24"/>
          <w:szCs w:val="24"/>
          <w:lang w:val="en-US"/>
        </w:rPr>
        <w:t>Tafirenyika &amp; Anor</w:t>
      </w:r>
      <w:r>
        <w:rPr>
          <w:rFonts w:ascii="Times New Roman" w:hAnsi="Times New Roman" w:cs="Times New Roman"/>
          <w:bCs/>
          <w:sz w:val="24"/>
          <w:szCs w:val="24"/>
          <w:lang w:val="en-US"/>
        </w:rPr>
        <w:t xml:space="preserve"> HH 349-18, C</w:t>
      </w:r>
      <w:r w:rsidRPr="00324E97">
        <w:rPr>
          <w:rFonts w:ascii="Times New Roman" w:hAnsi="Times New Roman" w:cs="Times New Roman"/>
          <w:bCs/>
          <w:sz w:val="20"/>
          <w:szCs w:val="20"/>
          <w:lang w:val="en-US"/>
        </w:rPr>
        <w:t xml:space="preserve">HIWESHE </w:t>
      </w:r>
      <w:r>
        <w:rPr>
          <w:rFonts w:ascii="Times New Roman" w:hAnsi="Times New Roman" w:cs="Times New Roman"/>
          <w:bCs/>
          <w:sz w:val="24"/>
          <w:szCs w:val="24"/>
          <w:lang w:val="en-US"/>
        </w:rPr>
        <w:t>JP (as he then was) had this to say:-</w:t>
      </w:r>
    </w:p>
    <w:p w:rsidR="0056342F" w:rsidRDefault="00E8553F" w:rsidP="00324E97">
      <w:pPr>
        <w:spacing w:line="240" w:lineRule="auto"/>
        <w:ind w:left="720"/>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“It is therefore trite that prescription runs from the date that a debt becomes due.  A debt becomes due when the creditor becomes aware of the identity of the debtor and the facts giving rise to the cause of action.  </w:t>
      </w:r>
      <w:r w:rsidRPr="008046DB">
        <w:rPr>
          <w:rFonts w:ascii="Times New Roman" w:hAnsi="Times New Roman" w:cs="Times New Roman"/>
          <w:bCs/>
          <w:sz w:val="24"/>
          <w:szCs w:val="24"/>
          <w:u w:val="single"/>
          <w:lang w:val="en-US"/>
        </w:rPr>
        <w:t xml:space="preserve">The cause of action in any action is the entire set of facts which give rise to an enforceable claim and includes every act which is material to </w:t>
      </w:r>
      <w:r w:rsidR="008046DB">
        <w:rPr>
          <w:rFonts w:ascii="Times New Roman" w:hAnsi="Times New Roman" w:cs="Times New Roman"/>
          <w:bCs/>
          <w:sz w:val="24"/>
          <w:szCs w:val="24"/>
          <w:u w:val="single"/>
          <w:lang w:val="en-US"/>
        </w:rPr>
        <w:t>b</w:t>
      </w:r>
      <w:r w:rsidRPr="008046DB">
        <w:rPr>
          <w:rFonts w:ascii="Times New Roman" w:hAnsi="Times New Roman" w:cs="Times New Roman"/>
          <w:bCs/>
          <w:sz w:val="24"/>
          <w:szCs w:val="24"/>
          <w:u w:val="single"/>
          <w:lang w:val="en-US"/>
        </w:rPr>
        <w:t>e proved</w:t>
      </w:r>
      <w:r>
        <w:rPr>
          <w:rFonts w:ascii="Times New Roman" w:hAnsi="Times New Roman" w:cs="Times New Roman"/>
          <w:bCs/>
          <w:sz w:val="24"/>
          <w:szCs w:val="24"/>
          <w:lang w:val="en-US"/>
        </w:rPr>
        <w:t xml:space="preserve"> </w:t>
      </w:r>
      <w:r w:rsidRPr="008046DB">
        <w:rPr>
          <w:rFonts w:ascii="Times New Roman" w:hAnsi="Times New Roman" w:cs="Times New Roman"/>
          <w:bCs/>
          <w:sz w:val="24"/>
          <w:szCs w:val="24"/>
          <w:u w:val="single"/>
          <w:lang w:val="en-US"/>
        </w:rPr>
        <w:t>to entitle a plaintiff to succeed in his claim.”</w:t>
      </w:r>
      <w:r w:rsidR="008046DB">
        <w:rPr>
          <w:rFonts w:ascii="Times New Roman" w:hAnsi="Times New Roman" w:cs="Times New Roman"/>
          <w:bCs/>
          <w:sz w:val="24"/>
          <w:szCs w:val="24"/>
          <w:lang w:val="en-US"/>
        </w:rPr>
        <w:t xml:space="preserve"> (underlining my emphasis)</w:t>
      </w:r>
      <w:r w:rsidR="0056342F">
        <w:rPr>
          <w:rFonts w:ascii="Times New Roman" w:hAnsi="Times New Roman" w:cs="Times New Roman"/>
          <w:bCs/>
          <w:sz w:val="24"/>
          <w:szCs w:val="24"/>
          <w:lang w:val="en-US"/>
        </w:rPr>
        <w:t xml:space="preserve"> </w:t>
      </w:r>
    </w:p>
    <w:p w:rsidR="008046DB" w:rsidRDefault="00324E97" w:rsidP="00A35800">
      <w:pPr>
        <w:spacing w:line="360" w:lineRule="auto"/>
        <w:ind w:firstLine="720"/>
        <w:jc w:val="both"/>
        <w:rPr>
          <w:rFonts w:ascii="Times New Roman" w:hAnsi="Times New Roman" w:cs="Times New Roman"/>
          <w:bCs/>
          <w:sz w:val="24"/>
          <w:szCs w:val="24"/>
          <w:lang w:val="en-US"/>
        </w:rPr>
      </w:pPr>
      <w:r>
        <w:rPr>
          <w:rFonts w:ascii="Times New Roman" w:hAnsi="Times New Roman" w:cs="Times New Roman"/>
          <w:bCs/>
          <w:sz w:val="24"/>
          <w:szCs w:val="24"/>
          <w:lang w:val="en-US"/>
        </w:rPr>
        <w:t>Mercy was aware of the Deed of T</w:t>
      </w:r>
      <w:r w:rsidR="008046DB">
        <w:rPr>
          <w:rFonts w:ascii="Times New Roman" w:hAnsi="Times New Roman" w:cs="Times New Roman"/>
          <w:bCs/>
          <w:sz w:val="24"/>
          <w:szCs w:val="24"/>
          <w:lang w:val="en-US"/>
        </w:rPr>
        <w:t xml:space="preserve">ransfer as at the time summons was issued as it was attached to the summons which was served on </w:t>
      </w:r>
      <w:r>
        <w:rPr>
          <w:rFonts w:ascii="Times New Roman" w:hAnsi="Times New Roman" w:cs="Times New Roman"/>
          <w:bCs/>
          <w:sz w:val="24"/>
          <w:szCs w:val="24"/>
          <w:lang w:val="en-US"/>
        </w:rPr>
        <w:t>her on 22 July 2009.  The same Deed of T</w:t>
      </w:r>
      <w:r w:rsidR="008046DB">
        <w:rPr>
          <w:rFonts w:ascii="Times New Roman" w:hAnsi="Times New Roman" w:cs="Times New Roman"/>
          <w:bCs/>
          <w:sz w:val="24"/>
          <w:szCs w:val="24"/>
          <w:lang w:val="en-US"/>
        </w:rPr>
        <w:t>ransfer and the sale ag</w:t>
      </w:r>
      <w:r>
        <w:rPr>
          <w:rFonts w:ascii="Times New Roman" w:hAnsi="Times New Roman" w:cs="Times New Roman"/>
          <w:bCs/>
          <w:sz w:val="24"/>
          <w:szCs w:val="24"/>
          <w:lang w:val="en-US"/>
        </w:rPr>
        <w:t>reement which resulted in that Deed of T</w:t>
      </w:r>
      <w:r w:rsidR="008046DB">
        <w:rPr>
          <w:rFonts w:ascii="Times New Roman" w:hAnsi="Times New Roman" w:cs="Times New Roman"/>
          <w:bCs/>
          <w:sz w:val="24"/>
          <w:szCs w:val="24"/>
          <w:lang w:val="en-US"/>
        </w:rPr>
        <w:t>ransfer were attached to the application for Summary Judgment filed in 2011.  Mercy’s plea before the application for Summary Judgment was filed, which was filed on 4 Novem</w:t>
      </w:r>
      <w:r>
        <w:rPr>
          <w:rFonts w:ascii="Times New Roman" w:hAnsi="Times New Roman" w:cs="Times New Roman"/>
          <w:bCs/>
          <w:sz w:val="24"/>
          <w:szCs w:val="24"/>
          <w:lang w:val="en-US"/>
        </w:rPr>
        <w:t>ber 2009 already described the Deed of T</w:t>
      </w:r>
      <w:r w:rsidR="008046DB">
        <w:rPr>
          <w:rFonts w:ascii="Times New Roman" w:hAnsi="Times New Roman" w:cs="Times New Roman"/>
          <w:bCs/>
          <w:sz w:val="24"/>
          <w:szCs w:val="24"/>
          <w:lang w:val="en-US"/>
        </w:rPr>
        <w:t>ransfer as a forged document and that was the position throughout.</w:t>
      </w:r>
    </w:p>
    <w:p w:rsidR="008046DB" w:rsidRDefault="008046DB" w:rsidP="00A35800">
      <w:pPr>
        <w:spacing w:line="360" w:lineRule="auto"/>
        <w:ind w:firstLine="720"/>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It therefore cannot be true </w:t>
      </w:r>
      <w:r w:rsidR="00324E97">
        <w:rPr>
          <w:rFonts w:ascii="Times New Roman" w:hAnsi="Times New Roman" w:cs="Times New Roman"/>
          <w:bCs/>
          <w:sz w:val="24"/>
          <w:szCs w:val="24"/>
          <w:lang w:val="en-US"/>
        </w:rPr>
        <w:t>that Mercy became aware of the Deed of T</w:t>
      </w:r>
      <w:r>
        <w:rPr>
          <w:rFonts w:ascii="Times New Roman" w:hAnsi="Times New Roman" w:cs="Times New Roman"/>
          <w:bCs/>
          <w:sz w:val="24"/>
          <w:szCs w:val="24"/>
          <w:lang w:val="en-US"/>
        </w:rPr>
        <w:t>ransfer when the Summary Judgment application was filed.  And even if that is accepted the application was filed in 2011 and summons in HC 2256/19 was only issued on 20 September 2019, 8 years later.</w:t>
      </w:r>
    </w:p>
    <w:p w:rsidR="00CF2074" w:rsidRDefault="008046DB" w:rsidP="00A35800">
      <w:pPr>
        <w:spacing w:line="360" w:lineRule="auto"/>
        <w:ind w:firstLine="720"/>
        <w:jc w:val="both"/>
        <w:rPr>
          <w:rFonts w:ascii="Times New Roman" w:hAnsi="Times New Roman" w:cs="Times New Roman"/>
          <w:bCs/>
          <w:sz w:val="24"/>
          <w:szCs w:val="24"/>
          <w:lang w:val="en-US"/>
        </w:rPr>
      </w:pPr>
      <w:r>
        <w:rPr>
          <w:rFonts w:ascii="Times New Roman" w:hAnsi="Times New Roman" w:cs="Times New Roman"/>
          <w:bCs/>
          <w:sz w:val="24"/>
          <w:szCs w:val="24"/>
          <w:lang w:val="en-US"/>
        </w:rPr>
        <w:t>It is no wonder that in his submissions counsel sought to glaze over the issue choosing to merely</w:t>
      </w:r>
      <w:r w:rsidR="00324E97">
        <w:rPr>
          <w:rFonts w:ascii="Times New Roman" w:hAnsi="Times New Roman" w:cs="Times New Roman"/>
          <w:bCs/>
          <w:sz w:val="24"/>
          <w:szCs w:val="24"/>
          <w:lang w:val="en-US"/>
        </w:rPr>
        <w:t xml:space="preserve"> say Mercy became aware of the Deed of T</w:t>
      </w:r>
      <w:r>
        <w:rPr>
          <w:rFonts w:ascii="Times New Roman" w:hAnsi="Times New Roman" w:cs="Times New Roman"/>
          <w:bCs/>
          <w:sz w:val="24"/>
          <w:szCs w:val="24"/>
          <w:lang w:val="en-US"/>
        </w:rPr>
        <w:t xml:space="preserve">ransfer before filing the 2019 case.  When did she become aware?  The failure to address such by counsel was, to my mind, a ploy to run away from the fact that such knowledge was at time of service of summons in November 2009 </w:t>
      </w:r>
      <w:r w:rsidR="00CF2074">
        <w:rPr>
          <w:rFonts w:ascii="Times New Roman" w:hAnsi="Times New Roman" w:cs="Times New Roman"/>
          <w:bCs/>
          <w:sz w:val="24"/>
          <w:szCs w:val="24"/>
          <w:lang w:val="en-US"/>
        </w:rPr>
        <w:t>or</w:t>
      </w:r>
      <w:r>
        <w:rPr>
          <w:rFonts w:ascii="Times New Roman" w:hAnsi="Times New Roman" w:cs="Times New Roman"/>
          <w:bCs/>
          <w:sz w:val="24"/>
          <w:szCs w:val="24"/>
          <w:lang w:val="en-US"/>
        </w:rPr>
        <w:t xml:space="preserve"> at the very</w:t>
      </w:r>
      <w:r w:rsidR="00C81A11">
        <w:rPr>
          <w:rFonts w:ascii="Times New Roman" w:hAnsi="Times New Roman" w:cs="Times New Roman"/>
          <w:bCs/>
          <w:sz w:val="24"/>
          <w:szCs w:val="24"/>
          <w:lang w:val="en-US"/>
        </w:rPr>
        <w:t xml:space="preserve"> latest</w:t>
      </w:r>
      <w:r w:rsidR="00CF2074">
        <w:rPr>
          <w:rFonts w:ascii="Times New Roman" w:hAnsi="Times New Roman" w:cs="Times New Roman"/>
          <w:bCs/>
          <w:sz w:val="24"/>
          <w:szCs w:val="24"/>
          <w:lang w:val="en-US"/>
        </w:rPr>
        <w:t xml:space="preserve"> at time of the Summary Judgment application in 2011.  Whichever way one looks at it, the period of 3 years had lapsed.</w:t>
      </w:r>
    </w:p>
    <w:p w:rsidR="00CF2074" w:rsidRDefault="00F2061E" w:rsidP="00A35800">
      <w:pPr>
        <w:spacing w:line="360" w:lineRule="auto"/>
        <w:ind w:firstLine="720"/>
        <w:jc w:val="both"/>
        <w:rPr>
          <w:rFonts w:ascii="Times New Roman" w:hAnsi="Times New Roman" w:cs="Times New Roman"/>
          <w:bCs/>
          <w:sz w:val="24"/>
          <w:szCs w:val="24"/>
          <w:lang w:val="en-US"/>
        </w:rPr>
      </w:pPr>
      <w:r>
        <w:rPr>
          <w:rFonts w:ascii="Times New Roman" w:hAnsi="Times New Roman" w:cs="Times New Roman"/>
          <w:bCs/>
          <w:sz w:val="24"/>
          <w:szCs w:val="24"/>
          <w:lang w:val="en-US"/>
        </w:rPr>
        <w:lastRenderedPageBreak/>
        <w:t>There is nothing ne</w:t>
      </w:r>
      <w:r w:rsidR="00CF2074">
        <w:rPr>
          <w:rFonts w:ascii="Times New Roman" w:hAnsi="Times New Roman" w:cs="Times New Roman"/>
          <w:bCs/>
          <w:sz w:val="24"/>
          <w:szCs w:val="24"/>
          <w:lang w:val="en-US"/>
        </w:rPr>
        <w:t>w that Mercy alleges in her own pleadings in HC 2256/19 which suggests that as at November 2009 or June 2011 the entire set of facts which gave rise to an enforceable claim were not known to her which she only became aware of “before filing the 2019 case.”</w:t>
      </w:r>
    </w:p>
    <w:p w:rsidR="00CF2074" w:rsidRDefault="00CF2074" w:rsidP="00A35800">
      <w:pPr>
        <w:spacing w:line="360" w:lineRule="auto"/>
        <w:ind w:firstLine="720"/>
        <w:jc w:val="both"/>
        <w:rPr>
          <w:rFonts w:ascii="Times New Roman" w:hAnsi="Times New Roman" w:cs="Times New Roman"/>
          <w:bCs/>
          <w:sz w:val="24"/>
          <w:szCs w:val="24"/>
          <w:lang w:val="en-US"/>
        </w:rPr>
      </w:pPr>
      <w:r>
        <w:rPr>
          <w:rFonts w:ascii="Times New Roman" w:hAnsi="Times New Roman" w:cs="Times New Roman"/>
          <w:bCs/>
          <w:sz w:val="24"/>
          <w:szCs w:val="24"/>
          <w:lang w:val="en-US"/>
        </w:rPr>
        <w:t>It follows therefore that prescription began to run as at 22 July 2009 when the Trust served her with summons for eviction.</w:t>
      </w:r>
    </w:p>
    <w:p w:rsidR="009B30C9" w:rsidRDefault="00CF2074" w:rsidP="00A35800">
      <w:pPr>
        <w:spacing w:line="360" w:lineRule="auto"/>
        <w:ind w:firstLine="720"/>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As stated earlier </w:t>
      </w:r>
      <w:r w:rsidR="0027132F">
        <w:rPr>
          <w:rFonts w:ascii="Times New Roman" w:hAnsi="Times New Roman" w:cs="Times New Roman"/>
          <w:bCs/>
          <w:sz w:val="24"/>
          <w:szCs w:val="24"/>
          <w:lang w:val="en-US"/>
        </w:rPr>
        <w:t>Mercy may have</w:t>
      </w:r>
      <w:r>
        <w:rPr>
          <w:rFonts w:ascii="Times New Roman" w:hAnsi="Times New Roman" w:cs="Times New Roman"/>
          <w:bCs/>
          <w:sz w:val="24"/>
          <w:szCs w:val="24"/>
          <w:lang w:val="en-US"/>
        </w:rPr>
        <w:t xml:space="preserve"> allege</w:t>
      </w:r>
      <w:r w:rsidR="0027132F">
        <w:rPr>
          <w:rFonts w:ascii="Times New Roman" w:hAnsi="Times New Roman" w:cs="Times New Roman"/>
          <w:bCs/>
          <w:sz w:val="24"/>
          <w:szCs w:val="24"/>
          <w:lang w:val="en-US"/>
        </w:rPr>
        <w:t>d</w:t>
      </w:r>
      <w:r>
        <w:rPr>
          <w:rFonts w:ascii="Times New Roman" w:hAnsi="Times New Roman" w:cs="Times New Roman"/>
          <w:bCs/>
          <w:sz w:val="24"/>
          <w:szCs w:val="24"/>
          <w:lang w:val="en-US"/>
        </w:rPr>
        <w:t xml:space="preserve"> interruption of prescription in her replication to the Tru</w:t>
      </w:r>
      <w:r w:rsidR="0027132F">
        <w:rPr>
          <w:rFonts w:ascii="Times New Roman" w:hAnsi="Times New Roman" w:cs="Times New Roman"/>
          <w:bCs/>
          <w:sz w:val="24"/>
          <w:szCs w:val="24"/>
          <w:lang w:val="en-US"/>
        </w:rPr>
        <w:t>st’s plea in HC 2256/19 but</w:t>
      </w:r>
      <w:r>
        <w:rPr>
          <w:rFonts w:ascii="Times New Roman" w:hAnsi="Times New Roman" w:cs="Times New Roman"/>
          <w:bCs/>
          <w:sz w:val="24"/>
          <w:szCs w:val="24"/>
          <w:lang w:val="en-US"/>
        </w:rPr>
        <w:t xml:space="preserve"> there is nothing which speaks to such interruption.  Counsel sought to suggest that her assertion of her right as shown in her plea and in defending HC 1141/09 amounts to interruption of prescription. One cannot</w:t>
      </w:r>
      <w:r w:rsidR="00381D8A">
        <w:rPr>
          <w:rFonts w:ascii="Times New Roman" w:hAnsi="Times New Roman" w:cs="Times New Roman"/>
          <w:bCs/>
          <w:sz w:val="24"/>
          <w:szCs w:val="24"/>
          <w:lang w:val="en-US"/>
        </w:rPr>
        <w:t xml:space="preserve"> seek to ventilate the issue </w:t>
      </w:r>
      <w:proofErr w:type="gramStart"/>
      <w:r w:rsidR="00381D8A">
        <w:rPr>
          <w:rFonts w:ascii="Times New Roman" w:hAnsi="Times New Roman" w:cs="Times New Roman"/>
          <w:bCs/>
          <w:sz w:val="24"/>
          <w:szCs w:val="24"/>
          <w:lang w:val="en-US"/>
        </w:rPr>
        <w:t xml:space="preserve">of </w:t>
      </w:r>
      <w:r>
        <w:rPr>
          <w:rFonts w:ascii="Times New Roman" w:hAnsi="Times New Roman" w:cs="Times New Roman"/>
          <w:bCs/>
          <w:sz w:val="24"/>
          <w:szCs w:val="24"/>
          <w:lang w:val="en-US"/>
        </w:rPr>
        <w:t xml:space="preserve"> interruption</w:t>
      </w:r>
      <w:proofErr w:type="gramEnd"/>
      <w:r>
        <w:rPr>
          <w:rFonts w:ascii="Times New Roman" w:hAnsi="Times New Roman" w:cs="Times New Roman"/>
          <w:bCs/>
          <w:sz w:val="24"/>
          <w:szCs w:val="24"/>
          <w:lang w:val="en-US"/>
        </w:rPr>
        <w:t xml:space="preserve"> in submissions as counsel sought to do.</w:t>
      </w:r>
    </w:p>
    <w:p w:rsidR="009B30C9" w:rsidRDefault="009B30C9" w:rsidP="0046762A">
      <w:pPr>
        <w:spacing w:line="240" w:lineRule="auto"/>
        <w:ind w:left="720"/>
        <w:jc w:val="both"/>
        <w:rPr>
          <w:rFonts w:ascii="Times New Roman" w:hAnsi="Times New Roman" w:cs="Times New Roman"/>
          <w:bCs/>
          <w:sz w:val="24"/>
          <w:szCs w:val="24"/>
          <w:lang w:val="en-US"/>
        </w:rPr>
      </w:pPr>
      <w:r>
        <w:rPr>
          <w:rFonts w:ascii="Times New Roman" w:hAnsi="Times New Roman" w:cs="Times New Roman"/>
          <w:bCs/>
          <w:sz w:val="24"/>
          <w:szCs w:val="24"/>
          <w:lang w:val="en-US"/>
        </w:rPr>
        <w:t>“In a plea of prescription the onus is on the defendant to show that the claim is prescribed but if in reply the plaintiff alleges that prescription was interrupted or waived, the onus would be on the plaintiff to show that it was so interrupted or waived.  (</w:t>
      </w:r>
      <w:r w:rsidRPr="00C02D03">
        <w:rPr>
          <w:rFonts w:ascii="Times New Roman" w:hAnsi="Times New Roman" w:cs="Times New Roman"/>
          <w:bCs/>
          <w:i/>
          <w:sz w:val="24"/>
          <w:szCs w:val="24"/>
          <w:lang w:val="en-US"/>
        </w:rPr>
        <w:t xml:space="preserve">Brooker </w:t>
      </w:r>
      <w:r>
        <w:rPr>
          <w:rFonts w:ascii="Times New Roman" w:hAnsi="Times New Roman" w:cs="Times New Roman"/>
          <w:bCs/>
          <w:sz w:val="24"/>
          <w:szCs w:val="24"/>
          <w:lang w:val="en-US"/>
        </w:rPr>
        <w:t xml:space="preserve">v </w:t>
      </w:r>
      <w:r w:rsidRPr="00C02D03">
        <w:rPr>
          <w:rFonts w:ascii="Times New Roman" w:hAnsi="Times New Roman" w:cs="Times New Roman"/>
          <w:bCs/>
          <w:i/>
          <w:sz w:val="24"/>
          <w:szCs w:val="24"/>
          <w:lang w:val="en-US"/>
        </w:rPr>
        <w:t>Mudhanda (supra</w:t>
      </w:r>
      <w:r>
        <w:rPr>
          <w:rFonts w:ascii="Times New Roman" w:hAnsi="Times New Roman" w:cs="Times New Roman"/>
          <w:bCs/>
          <w:sz w:val="24"/>
          <w:szCs w:val="24"/>
          <w:lang w:val="en-US"/>
        </w:rPr>
        <w:t xml:space="preserve">), Cassim v </w:t>
      </w:r>
      <w:r w:rsidRPr="00C02D03">
        <w:rPr>
          <w:rFonts w:ascii="Times New Roman" w:hAnsi="Times New Roman" w:cs="Times New Roman"/>
          <w:bCs/>
          <w:i/>
          <w:sz w:val="24"/>
          <w:szCs w:val="24"/>
          <w:lang w:val="en-US"/>
        </w:rPr>
        <w:t>Kadir</w:t>
      </w:r>
      <w:r>
        <w:rPr>
          <w:rFonts w:ascii="Times New Roman" w:hAnsi="Times New Roman" w:cs="Times New Roman"/>
          <w:bCs/>
          <w:sz w:val="24"/>
          <w:szCs w:val="24"/>
          <w:lang w:val="en-US"/>
        </w:rPr>
        <w:t xml:space="preserve"> 1962 (2) 473 (NPD)).  The Trust raised the issue of prescription in its plea to HC 2556/19.  In her replication Mercy stated that prescription was interrupted when she resisted eviction.</w:t>
      </w:r>
    </w:p>
    <w:p w:rsidR="009B30C9" w:rsidRDefault="009B30C9" w:rsidP="00A35800">
      <w:pPr>
        <w:spacing w:line="360" w:lineRule="auto"/>
        <w:ind w:firstLine="720"/>
        <w:jc w:val="both"/>
        <w:rPr>
          <w:rFonts w:ascii="Times New Roman" w:hAnsi="Times New Roman" w:cs="Times New Roman"/>
          <w:bCs/>
          <w:sz w:val="24"/>
          <w:szCs w:val="24"/>
          <w:lang w:val="en-US"/>
        </w:rPr>
      </w:pPr>
      <w:r>
        <w:rPr>
          <w:rFonts w:ascii="Times New Roman" w:hAnsi="Times New Roman" w:cs="Times New Roman"/>
          <w:bCs/>
          <w:sz w:val="24"/>
          <w:szCs w:val="24"/>
          <w:lang w:val="en-US"/>
        </w:rPr>
        <w:t>There was no acknowledgement by the Trust of the claims by Mercy and Mercy did not prosecute her claim as against the Trust.  She chose not to testify and merely stating so in pleadings can hardly amount to discharging the onus on her to show such interruption.</w:t>
      </w:r>
    </w:p>
    <w:p w:rsidR="009B30C9" w:rsidRDefault="009B30C9" w:rsidP="00C02D03">
      <w:pPr>
        <w:spacing w:line="240" w:lineRule="auto"/>
        <w:ind w:left="720"/>
        <w:jc w:val="both"/>
        <w:rPr>
          <w:rFonts w:ascii="Times New Roman" w:hAnsi="Times New Roman" w:cs="Times New Roman"/>
          <w:bCs/>
          <w:sz w:val="24"/>
          <w:szCs w:val="24"/>
          <w:lang w:val="en-US"/>
        </w:rPr>
      </w:pPr>
      <w:r>
        <w:rPr>
          <w:rFonts w:ascii="Times New Roman" w:hAnsi="Times New Roman" w:cs="Times New Roman"/>
          <w:bCs/>
          <w:sz w:val="24"/>
          <w:szCs w:val="24"/>
          <w:lang w:val="en-US"/>
        </w:rPr>
        <w:t>“Interruption of prescription can only be determined by the leading of evidence as it is from the weighing of factual evidence that a court can reach a decision on that aspect</w:t>
      </w:r>
      <w:r w:rsidR="005C51FC">
        <w:rPr>
          <w:rFonts w:ascii="Times New Roman" w:hAnsi="Times New Roman" w:cs="Times New Roman"/>
          <w:bCs/>
          <w:sz w:val="24"/>
          <w:szCs w:val="24"/>
          <w:lang w:val="en-US"/>
        </w:rPr>
        <w:t>.”  (</w:t>
      </w:r>
      <w:r w:rsidR="005C51FC" w:rsidRPr="00C02D03">
        <w:rPr>
          <w:rFonts w:ascii="Times New Roman" w:hAnsi="Times New Roman" w:cs="Times New Roman"/>
          <w:bCs/>
          <w:i/>
          <w:sz w:val="24"/>
          <w:szCs w:val="24"/>
          <w:lang w:val="en-US"/>
        </w:rPr>
        <w:t>City of Harare</w:t>
      </w:r>
      <w:r w:rsidR="005C51FC">
        <w:rPr>
          <w:rFonts w:ascii="Times New Roman" w:hAnsi="Times New Roman" w:cs="Times New Roman"/>
          <w:bCs/>
          <w:sz w:val="24"/>
          <w:szCs w:val="24"/>
          <w:lang w:val="en-US"/>
        </w:rPr>
        <w:t xml:space="preserve"> v </w:t>
      </w:r>
      <w:r w:rsidR="00C02D03">
        <w:rPr>
          <w:rFonts w:ascii="Times New Roman" w:hAnsi="Times New Roman" w:cs="Times New Roman"/>
          <w:bCs/>
          <w:i/>
          <w:sz w:val="24"/>
          <w:szCs w:val="24"/>
          <w:lang w:val="en-US"/>
        </w:rPr>
        <w:t>A</w:t>
      </w:r>
      <w:r w:rsidR="00C02D03" w:rsidRPr="00C02D03">
        <w:rPr>
          <w:rFonts w:ascii="Times New Roman" w:hAnsi="Times New Roman" w:cs="Times New Roman"/>
          <w:bCs/>
          <w:i/>
          <w:sz w:val="24"/>
          <w:szCs w:val="24"/>
          <w:lang w:val="en-US"/>
        </w:rPr>
        <w:t>qua-</w:t>
      </w:r>
      <w:r w:rsidR="005C51FC" w:rsidRPr="00C02D03">
        <w:rPr>
          <w:rFonts w:ascii="Times New Roman" w:hAnsi="Times New Roman" w:cs="Times New Roman"/>
          <w:bCs/>
          <w:i/>
          <w:sz w:val="24"/>
          <w:szCs w:val="24"/>
          <w:lang w:val="en-US"/>
        </w:rPr>
        <w:t>Jets</w:t>
      </w:r>
      <w:r w:rsidR="005C51FC">
        <w:rPr>
          <w:rFonts w:ascii="Times New Roman" w:hAnsi="Times New Roman" w:cs="Times New Roman"/>
          <w:bCs/>
          <w:sz w:val="24"/>
          <w:szCs w:val="24"/>
          <w:lang w:val="en-US"/>
        </w:rPr>
        <w:t xml:space="preserve"> (supra).</w:t>
      </w:r>
      <w:r>
        <w:rPr>
          <w:rFonts w:ascii="Times New Roman" w:hAnsi="Times New Roman" w:cs="Times New Roman"/>
          <w:bCs/>
          <w:sz w:val="24"/>
          <w:szCs w:val="24"/>
          <w:lang w:val="en-US"/>
        </w:rPr>
        <w:t xml:space="preserve"> </w:t>
      </w:r>
    </w:p>
    <w:p w:rsidR="00C47D12" w:rsidRDefault="00C47D12" w:rsidP="00A35800">
      <w:pPr>
        <w:spacing w:line="360" w:lineRule="auto"/>
        <w:ind w:firstLine="720"/>
        <w:jc w:val="both"/>
        <w:rPr>
          <w:rFonts w:ascii="Times New Roman" w:hAnsi="Times New Roman" w:cs="Times New Roman"/>
          <w:bCs/>
          <w:sz w:val="24"/>
          <w:szCs w:val="24"/>
          <w:lang w:val="en-US"/>
        </w:rPr>
      </w:pPr>
      <w:r>
        <w:rPr>
          <w:rFonts w:ascii="Times New Roman" w:hAnsi="Times New Roman" w:cs="Times New Roman"/>
          <w:bCs/>
          <w:sz w:val="24"/>
          <w:szCs w:val="24"/>
          <w:lang w:val="en-US"/>
        </w:rPr>
        <w:t>In terms of section 16 of the Act prescription begins to run as soon as the debt is due.  I have already alluded to when such debt became due.</w:t>
      </w:r>
    </w:p>
    <w:p w:rsidR="00BB1AE7" w:rsidRDefault="00BB1AE7" w:rsidP="00A35800">
      <w:pPr>
        <w:spacing w:line="360" w:lineRule="auto"/>
        <w:ind w:firstLine="720"/>
        <w:jc w:val="both"/>
        <w:rPr>
          <w:rFonts w:ascii="Times New Roman" w:hAnsi="Times New Roman" w:cs="Times New Roman"/>
          <w:bCs/>
          <w:sz w:val="24"/>
          <w:szCs w:val="24"/>
          <w:lang w:val="en-US"/>
        </w:rPr>
      </w:pPr>
      <w:r>
        <w:rPr>
          <w:rFonts w:ascii="Times New Roman" w:hAnsi="Times New Roman" w:cs="Times New Roman"/>
          <w:bCs/>
          <w:sz w:val="24"/>
          <w:szCs w:val="24"/>
          <w:lang w:val="en-US"/>
        </w:rPr>
        <w:t>Prescription has the effect of extinguishing the debt.</w:t>
      </w:r>
    </w:p>
    <w:p w:rsidR="00BB1AE7" w:rsidRPr="008A5A38" w:rsidRDefault="00BB1AE7" w:rsidP="00C02D03">
      <w:pPr>
        <w:spacing w:line="240" w:lineRule="auto"/>
        <w:ind w:left="720"/>
        <w:jc w:val="both"/>
        <w:rPr>
          <w:rFonts w:ascii="Times New Roman" w:hAnsi="Times New Roman" w:cs="Times New Roman"/>
          <w:bCs/>
          <w:i/>
          <w:sz w:val="24"/>
          <w:szCs w:val="24"/>
          <w:lang w:val="en-US"/>
        </w:rPr>
      </w:pPr>
      <w:r>
        <w:rPr>
          <w:rFonts w:ascii="Times New Roman" w:hAnsi="Times New Roman" w:cs="Times New Roman"/>
          <w:bCs/>
          <w:sz w:val="24"/>
          <w:szCs w:val="24"/>
          <w:lang w:val="en-US"/>
        </w:rPr>
        <w:t xml:space="preserve">“… </w:t>
      </w:r>
      <w:proofErr w:type="gramStart"/>
      <w:r>
        <w:rPr>
          <w:rFonts w:ascii="Times New Roman" w:hAnsi="Times New Roman" w:cs="Times New Roman"/>
          <w:bCs/>
          <w:sz w:val="24"/>
          <w:szCs w:val="24"/>
          <w:lang w:val="en-US"/>
        </w:rPr>
        <w:t>it</w:t>
      </w:r>
      <w:proofErr w:type="gramEnd"/>
      <w:r>
        <w:rPr>
          <w:rFonts w:ascii="Times New Roman" w:hAnsi="Times New Roman" w:cs="Times New Roman"/>
          <w:bCs/>
          <w:sz w:val="24"/>
          <w:szCs w:val="24"/>
          <w:lang w:val="en-US"/>
        </w:rPr>
        <w:t xml:space="preserve"> cannot be denied th</w:t>
      </w:r>
      <w:r w:rsidR="00F2061E">
        <w:rPr>
          <w:rFonts w:ascii="Times New Roman" w:hAnsi="Times New Roman" w:cs="Times New Roman"/>
          <w:bCs/>
          <w:sz w:val="24"/>
          <w:szCs w:val="24"/>
          <w:lang w:val="en-US"/>
        </w:rPr>
        <w:t>at society is intolerant to stal</w:t>
      </w:r>
      <w:r>
        <w:rPr>
          <w:rFonts w:ascii="Times New Roman" w:hAnsi="Times New Roman" w:cs="Times New Roman"/>
          <w:bCs/>
          <w:sz w:val="24"/>
          <w:szCs w:val="24"/>
          <w:lang w:val="en-US"/>
        </w:rPr>
        <w:t>e claims.  The consequence is that a creditor is required to be vigilant in enforcing his rights.  If he fails to enforce them timeously he may not enforce them at all.”  (</w:t>
      </w:r>
      <w:r w:rsidRPr="008A5A38">
        <w:rPr>
          <w:rFonts w:ascii="Times New Roman" w:hAnsi="Times New Roman" w:cs="Times New Roman"/>
          <w:bCs/>
          <w:i/>
          <w:sz w:val="24"/>
          <w:szCs w:val="24"/>
          <w:lang w:val="en-US"/>
        </w:rPr>
        <w:t>John Conrad Trust</w:t>
      </w:r>
      <w:r>
        <w:rPr>
          <w:rFonts w:ascii="Times New Roman" w:hAnsi="Times New Roman" w:cs="Times New Roman"/>
          <w:bCs/>
          <w:sz w:val="24"/>
          <w:szCs w:val="24"/>
          <w:lang w:val="en-US"/>
        </w:rPr>
        <w:t xml:space="preserve"> v </w:t>
      </w:r>
      <w:r w:rsidRPr="008A5A38">
        <w:rPr>
          <w:rFonts w:ascii="Times New Roman" w:hAnsi="Times New Roman" w:cs="Times New Roman"/>
          <w:bCs/>
          <w:i/>
          <w:sz w:val="24"/>
          <w:szCs w:val="24"/>
          <w:lang w:val="en-US"/>
        </w:rPr>
        <w:t xml:space="preserve">Federation of Kushanda Pre-Schools Trust and Ors </w:t>
      </w:r>
      <w:r w:rsidRPr="008A5A38">
        <w:rPr>
          <w:rFonts w:ascii="Times New Roman" w:hAnsi="Times New Roman" w:cs="Times New Roman"/>
          <w:bCs/>
          <w:sz w:val="24"/>
          <w:szCs w:val="24"/>
          <w:lang w:val="en-US"/>
        </w:rPr>
        <w:t>HH 503-15</w:t>
      </w:r>
      <w:r w:rsidRPr="008A5A38">
        <w:rPr>
          <w:rFonts w:ascii="Times New Roman" w:hAnsi="Times New Roman" w:cs="Times New Roman"/>
          <w:bCs/>
          <w:i/>
          <w:sz w:val="24"/>
          <w:szCs w:val="24"/>
          <w:lang w:val="en-US"/>
        </w:rPr>
        <w:t>).</w:t>
      </w:r>
    </w:p>
    <w:p w:rsidR="00BB1AE7" w:rsidRDefault="00BB1AE7" w:rsidP="00A35800">
      <w:pPr>
        <w:spacing w:line="360" w:lineRule="auto"/>
        <w:ind w:firstLine="720"/>
        <w:jc w:val="both"/>
        <w:rPr>
          <w:rFonts w:ascii="Times New Roman" w:hAnsi="Times New Roman" w:cs="Times New Roman"/>
          <w:bCs/>
          <w:sz w:val="24"/>
          <w:szCs w:val="24"/>
          <w:lang w:val="en-US"/>
        </w:rPr>
      </w:pPr>
      <w:r>
        <w:rPr>
          <w:rFonts w:ascii="Times New Roman" w:hAnsi="Times New Roman" w:cs="Times New Roman"/>
          <w:bCs/>
          <w:sz w:val="24"/>
          <w:szCs w:val="24"/>
          <w:lang w:val="en-US"/>
        </w:rPr>
        <w:t>It is onl</w:t>
      </w:r>
      <w:r w:rsidR="00CA72E5">
        <w:rPr>
          <w:rFonts w:ascii="Times New Roman" w:hAnsi="Times New Roman" w:cs="Times New Roman"/>
          <w:bCs/>
          <w:sz w:val="24"/>
          <w:szCs w:val="24"/>
          <w:lang w:val="en-US"/>
        </w:rPr>
        <w:t xml:space="preserve">y on succeeding to </w:t>
      </w:r>
      <w:r w:rsidR="00F2061E">
        <w:rPr>
          <w:rFonts w:ascii="Times New Roman" w:hAnsi="Times New Roman" w:cs="Times New Roman"/>
          <w:bCs/>
          <w:sz w:val="24"/>
          <w:szCs w:val="24"/>
          <w:lang w:val="en-US"/>
        </w:rPr>
        <w:t>impugn</w:t>
      </w:r>
      <w:r w:rsidR="00CA72E5">
        <w:rPr>
          <w:rFonts w:ascii="Times New Roman" w:hAnsi="Times New Roman" w:cs="Times New Roman"/>
          <w:bCs/>
          <w:sz w:val="24"/>
          <w:szCs w:val="24"/>
          <w:lang w:val="en-US"/>
        </w:rPr>
        <w:t xml:space="preserve"> the Deed of T</w:t>
      </w:r>
      <w:r>
        <w:rPr>
          <w:rFonts w:ascii="Times New Roman" w:hAnsi="Times New Roman" w:cs="Times New Roman"/>
          <w:bCs/>
          <w:sz w:val="24"/>
          <w:szCs w:val="24"/>
          <w:lang w:val="en-US"/>
        </w:rPr>
        <w:t>ransfer in favour of the Trust that Mercy can seek to have title transferred to her by second and third defendants.  I must just say the citation of sec</w:t>
      </w:r>
      <w:r w:rsidR="00085B70">
        <w:rPr>
          <w:rFonts w:ascii="Times New Roman" w:hAnsi="Times New Roman" w:cs="Times New Roman"/>
          <w:bCs/>
          <w:sz w:val="24"/>
          <w:szCs w:val="24"/>
          <w:lang w:val="en-US"/>
        </w:rPr>
        <w:t>ond defendant is problematic as</w:t>
      </w:r>
      <w:r>
        <w:rPr>
          <w:rFonts w:ascii="Times New Roman" w:hAnsi="Times New Roman" w:cs="Times New Roman"/>
          <w:bCs/>
          <w:sz w:val="24"/>
          <w:szCs w:val="24"/>
          <w:lang w:val="en-US"/>
        </w:rPr>
        <w:t xml:space="preserve"> there is no entity which answers to such.</w:t>
      </w:r>
      <w:r w:rsidR="00085B70">
        <w:rPr>
          <w:rFonts w:ascii="Times New Roman" w:hAnsi="Times New Roman" w:cs="Times New Roman"/>
          <w:bCs/>
          <w:sz w:val="24"/>
          <w:szCs w:val="24"/>
          <w:lang w:val="en-US"/>
        </w:rPr>
        <w:t xml:space="preserve"> In </w:t>
      </w:r>
      <w:r w:rsidR="00085B70">
        <w:rPr>
          <w:rFonts w:ascii="Times New Roman" w:hAnsi="Times New Roman" w:cs="Times New Roman"/>
          <w:bCs/>
          <w:sz w:val="24"/>
          <w:szCs w:val="24"/>
          <w:lang w:val="en-US"/>
        </w:rPr>
        <w:lastRenderedPageBreak/>
        <w:t>essence there is no 2</w:t>
      </w:r>
      <w:r w:rsidR="00085B70" w:rsidRPr="00085B70">
        <w:rPr>
          <w:rFonts w:ascii="Times New Roman" w:hAnsi="Times New Roman" w:cs="Times New Roman"/>
          <w:bCs/>
          <w:sz w:val="24"/>
          <w:szCs w:val="24"/>
          <w:vertAlign w:val="superscript"/>
          <w:lang w:val="en-US"/>
        </w:rPr>
        <w:t>nd</w:t>
      </w:r>
      <w:r w:rsidR="00085B70">
        <w:rPr>
          <w:rFonts w:ascii="Times New Roman" w:hAnsi="Times New Roman" w:cs="Times New Roman"/>
          <w:bCs/>
          <w:sz w:val="24"/>
          <w:szCs w:val="24"/>
          <w:vertAlign w:val="superscript"/>
          <w:lang w:val="en-US"/>
        </w:rPr>
        <w:t xml:space="preserve"> </w:t>
      </w:r>
      <w:r w:rsidR="00085B70">
        <w:rPr>
          <w:rFonts w:ascii="Times New Roman" w:hAnsi="Times New Roman" w:cs="Times New Roman"/>
          <w:bCs/>
          <w:sz w:val="24"/>
          <w:szCs w:val="24"/>
          <w:lang w:val="en-US"/>
        </w:rPr>
        <w:t>defendant under HC2256/19.</w:t>
      </w:r>
      <w:r>
        <w:rPr>
          <w:rFonts w:ascii="Times New Roman" w:hAnsi="Times New Roman" w:cs="Times New Roman"/>
          <w:bCs/>
          <w:sz w:val="24"/>
          <w:szCs w:val="24"/>
          <w:lang w:val="en-US"/>
        </w:rPr>
        <w:t xml:space="preserve">  This matter is</w:t>
      </w:r>
      <w:r w:rsidR="00B6380C">
        <w:rPr>
          <w:rFonts w:ascii="Times New Roman" w:hAnsi="Times New Roman" w:cs="Times New Roman"/>
          <w:bCs/>
          <w:sz w:val="24"/>
          <w:szCs w:val="24"/>
          <w:lang w:val="en-US"/>
        </w:rPr>
        <w:t xml:space="preserve"> however</w:t>
      </w:r>
      <w:r>
        <w:rPr>
          <w:rFonts w:ascii="Times New Roman" w:hAnsi="Times New Roman" w:cs="Times New Roman"/>
          <w:bCs/>
          <w:sz w:val="24"/>
          <w:szCs w:val="24"/>
          <w:lang w:val="en-US"/>
        </w:rPr>
        <w:t xml:space="preserve"> not really concerned with this issue and so I will not exercise my mind on this any further than I have.</w:t>
      </w:r>
    </w:p>
    <w:p w:rsidR="00222388" w:rsidRDefault="00222388" w:rsidP="00A35800">
      <w:pPr>
        <w:spacing w:line="360" w:lineRule="auto"/>
        <w:ind w:firstLine="720"/>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That said, the point </w:t>
      </w:r>
      <w:r w:rsidRPr="009C52E4">
        <w:rPr>
          <w:rFonts w:ascii="Times New Roman" w:hAnsi="Times New Roman" w:cs="Times New Roman"/>
          <w:bCs/>
          <w:i/>
          <w:sz w:val="24"/>
          <w:szCs w:val="24"/>
          <w:lang w:val="en-US"/>
        </w:rPr>
        <w:t>in limine</w:t>
      </w:r>
      <w:r w:rsidR="00B6380C">
        <w:rPr>
          <w:rFonts w:ascii="Times New Roman" w:hAnsi="Times New Roman" w:cs="Times New Roman"/>
          <w:bCs/>
          <w:i/>
          <w:sz w:val="24"/>
          <w:szCs w:val="24"/>
          <w:lang w:val="en-US"/>
        </w:rPr>
        <w:t xml:space="preserve"> </w:t>
      </w:r>
      <w:r w:rsidR="00B6380C" w:rsidRPr="00B6380C">
        <w:rPr>
          <w:rFonts w:ascii="Times New Roman" w:hAnsi="Times New Roman" w:cs="Times New Roman"/>
          <w:bCs/>
          <w:sz w:val="24"/>
          <w:szCs w:val="24"/>
          <w:lang w:val="en-US"/>
        </w:rPr>
        <w:t>on prescription</w:t>
      </w:r>
      <w:r>
        <w:rPr>
          <w:rFonts w:ascii="Times New Roman" w:hAnsi="Times New Roman" w:cs="Times New Roman"/>
          <w:bCs/>
          <w:sz w:val="24"/>
          <w:szCs w:val="24"/>
          <w:lang w:val="en-US"/>
        </w:rPr>
        <w:t xml:space="preserve"> succeeds.</w:t>
      </w:r>
    </w:p>
    <w:p w:rsidR="00222388" w:rsidRDefault="00222388" w:rsidP="00A35800">
      <w:pPr>
        <w:spacing w:line="360" w:lineRule="auto"/>
        <w:ind w:firstLine="720"/>
        <w:jc w:val="both"/>
        <w:rPr>
          <w:rFonts w:ascii="Times New Roman" w:hAnsi="Times New Roman" w:cs="Times New Roman"/>
          <w:bCs/>
          <w:sz w:val="24"/>
          <w:szCs w:val="24"/>
          <w:lang w:val="en-US"/>
        </w:rPr>
      </w:pPr>
      <w:r>
        <w:rPr>
          <w:rFonts w:ascii="Times New Roman" w:hAnsi="Times New Roman" w:cs="Times New Roman"/>
          <w:bCs/>
          <w:sz w:val="24"/>
          <w:szCs w:val="24"/>
          <w:lang w:val="en-US"/>
        </w:rPr>
        <w:t>I accordingly make the following order:-</w:t>
      </w:r>
    </w:p>
    <w:p w:rsidR="00222388" w:rsidRPr="00B6380C" w:rsidRDefault="00222388" w:rsidP="00B6380C">
      <w:pPr>
        <w:pStyle w:val="ListParagraph"/>
        <w:numPr>
          <w:ilvl w:val="0"/>
          <w:numId w:val="1"/>
        </w:numPr>
        <w:spacing w:line="360" w:lineRule="auto"/>
        <w:jc w:val="both"/>
        <w:rPr>
          <w:rFonts w:ascii="Times New Roman" w:hAnsi="Times New Roman" w:cs="Times New Roman"/>
          <w:bCs/>
          <w:sz w:val="24"/>
          <w:szCs w:val="24"/>
          <w:lang w:val="en-US"/>
        </w:rPr>
      </w:pPr>
      <w:r w:rsidRPr="00031965">
        <w:rPr>
          <w:rFonts w:ascii="Times New Roman" w:hAnsi="Times New Roman" w:cs="Times New Roman"/>
          <w:bCs/>
          <w:sz w:val="24"/>
          <w:szCs w:val="24"/>
          <w:lang w:val="en-US"/>
        </w:rPr>
        <w:t xml:space="preserve">The point </w:t>
      </w:r>
      <w:r w:rsidRPr="00031965">
        <w:rPr>
          <w:rFonts w:ascii="Times New Roman" w:hAnsi="Times New Roman" w:cs="Times New Roman"/>
          <w:bCs/>
          <w:i/>
          <w:sz w:val="24"/>
          <w:szCs w:val="24"/>
          <w:lang w:val="en-US"/>
        </w:rPr>
        <w:t>in limine</w:t>
      </w:r>
      <w:r w:rsidRPr="00031965">
        <w:rPr>
          <w:rFonts w:ascii="Times New Roman" w:hAnsi="Times New Roman" w:cs="Times New Roman"/>
          <w:bCs/>
          <w:sz w:val="24"/>
          <w:szCs w:val="24"/>
          <w:lang w:val="en-US"/>
        </w:rPr>
        <w:t xml:space="preserve"> </w:t>
      </w:r>
      <w:r w:rsidRPr="00B6380C">
        <w:rPr>
          <w:rFonts w:ascii="Times New Roman" w:hAnsi="Times New Roman" w:cs="Times New Roman"/>
          <w:bCs/>
          <w:sz w:val="24"/>
          <w:szCs w:val="24"/>
          <w:lang w:val="en-US"/>
        </w:rPr>
        <w:t>on prescription succeeds.</w:t>
      </w:r>
    </w:p>
    <w:p w:rsidR="00222388" w:rsidRPr="000964EE" w:rsidRDefault="00222388" w:rsidP="000964EE">
      <w:pPr>
        <w:pStyle w:val="ListParagraph"/>
        <w:numPr>
          <w:ilvl w:val="0"/>
          <w:numId w:val="1"/>
        </w:numPr>
        <w:spacing w:line="360" w:lineRule="auto"/>
        <w:jc w:val="both"/>
        <w:rPr>
          <w:rFonts w:ascii="Times New Roman" w:hAnsi="Times New Roman" w:cs="Times New Roman"/>
          <w:bCs/>
          <w:sz w:val="24"/>
          <w:szCs w:val="24"/>
          <w:lang w:val="en-US"/>
        </w:rPr>
      </w:pPr>
      <w:r w:rsidRPr="000964EE">
        <w:rPr>
          <w:rFonts w:ascii="Times New Roman" w:hAnsi="Times New Roman" w:cs="Times New Roman"/>
          <w:bCs/>
          <w:sz w:val="24"/>
          <w:szCs w:val="24"/>
          <w:lang w:val="en-US"/>
        </w:rPr>
        <w:t>The plaintiff’s claim under HC 2256/19 be and is hereby dismissed</w:t>
      </w:r>
      <w:r w:rsidR="00B02E74" w:rsidRPr="000964EE">
        <w:rPr>
          <w:rFonts w:ascii="Times New Roman" w:hAnsi="Times New Roman" w:cs="Times New Roman"/>
          <w:bCs/>
          <w:sz w:val="24"/>
          <w:szCs w:val="24"/>
          <w:lang w:val="en-US"/>
        </w:rPr>
        <w:t>,</w:t>
      </w:r>
      <w:r w:rsidRPr="000964EE">
        <w:rPr>
          <w:rFonts w:ascii="Times New Roman" w:hAnsi="Times New Roman" w:cs="Times New Roman"/>
          <w:bCs/>
          <w:sz w:val="24"/>
          <w:szCs w:val="24"/>
          <w:lang w:val="en-US"/>
        </w:rPr>
        <w:t xml:space="preserve"> with costs.</w:t>
      </w:r>
    </w:p>
    <w:p w:rsidR="000964EE" w:rsidRPr="000964EE" w:rsidRDefault="000964EE" w:rsidP="000964EE">
      <w:pPr>
        <w:spacing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The parties may set the matter down with regards to the Trust’s claim, should they consider that necessary given the resolution of the point </w:t>
      </w:r>
      <w:r w:rsidRPr="000964EE">
        <w:rPr>
          <w:rFonts w:ascii="Times New Roman" w:hAnsi="Times New Roman" w:cs="Times New Roman"/>
          <w:bCs/>
          <w:i/>
          <w:sz w:val="24"/>
          <w:szCs w:val="24"/>
          <w:lang w:val="en-US"/>
        </w:rPr>
        <w:t>in limine</w:t>
      </w:r>
      <w:r>
        <w:rPr>
          <w:rFonts w:ascii="Times New Roman" w:hAnsi="Times New Roman" w:cs="Times New Roman"/>
          <w:bCs/>
          <w:i/>
          <w:sz w:val="24"/>
          <w:szCs w:val="24"/>
          <w:lang w:val="en-US"/>
        </w:rPr>
        <w:t xml:space="preserve"> </w:t>
      </w:r>
      <w:r>
        <w:rPr>
          <w:rFonts w:ascii="Times New Roman" w:hAnsi="Times New Roman" w:cs="Times New Roman"/>
          <w:bCs/>
          <w:sz w:val="24"/>
          <w:szCs w:val="24"/>
          <w:lang w:val="en-US"/>
        </w:rPr>
        <w:t>which formed the basis of Mercy’s resistance to the Trust’s claim under HC1141/09.</w:t>
      </w:r>
    </w:p>
    <w:p w:rsidR="00BB1AE7" w:rsidRDefault="00BB1AE7" w:rsidP="00BB1AE7">
      <w:pPr>
        <w:spacing w:line="360" w:lineRule="auto"/>
        <w:ind w:left="720"/>
        <w:rPr>
          <w:rFonts w:ascii="Times New Roman" w:hAnsi="Times New Roman" w:cs="Times New Roman"/>
          <w:bCs/>
          <w:sz w:val="24"/>
          <w:szCs w:val="24"/>
          <w:lang w:val="en-US"/>
        </w:rPr>
      </w:pPr>
    </w:p>
    <w:p w:rsidR="00BB1AE7" w:rsidRDefault="00BB1AE7" w:rsidP="00540F59">
      <w:pPr>
        <w:spacing w:line="360" w:lineRule="auto"/>
        <w:rPr>
          <w:rFonts w:ascii="Times New Roman" w:hAnsi="Times New Roman" w:cs="Times New Roman"/>
          <w:bCs/>
          <w:sz w:val="24"/>
          <w:szCs w:val="24"/>
          <w:lang w:val="en-US"/>
        </w:rPr>
      </w:pPr>
    </w:p>
    <w:p w:rsidR="00540F59" w:rsidRDefault="00540F59" w:rsidP="00540F59">
      <w:pPr>
        <w:pStyle w:val="NoSpacing"/>
        <w:rPr>
          <w:lang w:val="en-US"/>
        </w:rPr>
      </w:pPr>
      <w:proofErr w:type="spellStart"/>
      <w:r w:rsidRPr="00540F59">
        <w:rPr>
          <w:rFonts w:ascii="Times New Roman" w:hAnsi="Times New Roman" w:cs="Times New Roman"/>
          <w:i/>
          <w:sz w:val="24"/>
          <w:szCs w:val="24"/>
          <w:lang w:val="en-US"/>
        </w:rPr>
        <w:t>Mawadze</w:t>
      </w:r>
      <w:proofErr w:type="spellEnd"/>
      <w:r w:rsidRPr="00540F59">
        <w:rPr>
          <w:rFonts w:ascii="Times New Roman" w:hAnsi="Times New Roman" w:cs="Times New Roman"/>
          <w:i/>
          <w:sz w:val="24"/>
          <w:szCs w:val="24"/>
          <w:lang w:val="en-US"/>
        </w:rPr>
        <w:t xml:space="preserve"> &amp; </w:t>
      </w:r>
      <w:proofErr w:type="spellStart"/>
      <w:r w:rsidRPr="00540F59">
        <w:rPr>
          <w:rFonts w:ascii="Times New Roman" w:hAnsi="Times New Roman" w:cs="Times New Roman"/>
          <w:i/>
          <w:sz w:val="24"/>
          <w:szCs w:val="24"/>
          <w:lang w:val="en-US"/>
        </w:rPr>
        <w:t>Mujaya</w:t>
      </w:r>
      <w:proofErr w:type="spellEnd"/>
      <w:r w:rsidRPr="00540F59">
        <w:rPr>
          <w:rFonts w:ascii="Times New Roman" w:hAnsi="Times New Roman" w:cs="Times New Roman"/>
          <w:i/>
          <w:sz w:val="24"/>
          <w:szCs w:val="24"/>
          <w:lang w:val="en-US"/>
        </w:rPr>
        <w:t xml:space="preserve"> Legal Practitioners </w:t>
      </w:r>
      <w:r>
        <w:rPr>
          <w:rFonts w:ascii="Times New Roman" w:hAnsi="Times New Roman" w:cs="Times New Roman"/>
          <w:i/>
          <w:sz w:val="24"/>
          <w:szCs w:val="24"/>
          <w:lang w:val="en-US"/>
        </w:rPr>
        <w:t>and</w:t>
      </w:r>
      <w:r w:rsidRPr="00540F59">
        <w:rPr>
          <w:rFonts w:ascii="Times New Roman" w:hAnsi="Times New Roman" w:cs="Times New Roman"/>
          <w:i/>
          <w:sz w:val="24"/>
          <w:szCs w:val="24"/>
          <w:lang w:val="en-US"/>
        </w:rPr>
        <w:t xml:space="preserve"> </w:t>
      </w:r>
      <w:proofErr w:type="spellStart"/>
      <w:r w:rsidRPr="00540F59">
        <w:rPr>
          <w:rFonts w:ascii="Times New Roman" w:hAnsi="Times New Roman" w:cs="Times New Roman"/>
          <w:i/>
          <w:sz w:val="24"/>
          <w:szCs w:val="24"/>
          <w:lang w:val="en-US"/>
        </w:rPr>
        <w:t>Madotsa</w:t>
      </w:r>
      <w:proofErr w:type="spellEnd"/>
      <w:r w:rsidRPr="00540F59">
        <w:rPr>
          <w:rFonts w:ascii="Times New Roman" w:hAnsi="Times New Roman" w:cs="Times New Roman"/>
          <w:i/>
          <w:sz w:val="24"/>
          <w:szCs w:val="24"/>
          <w:lang w:val="en-US"/>
        </w:rPr>
        <w:t xml:space="preserve"> &amp; Partners</w:t>
      </w:r>
      <w:r>
        <w:rPr>
          <w:lang w:val="en-US"/>
        </w:rPr>
        <w:t>, plaintiff’s legal practitioners (1</w:t>
      </w:r>
      <w:r w:rsidRPr="00540F59">
        <w:rPr>
          <w:vertAlign w:val="superscript"/>
          <w:lang w:val="en-US"/>
        </w:rPr>
        <w:t>st</w:t>
      </w:r>
      <w:r>
        <w:rPr>
          <w:lang w:val="en-US"/>
        </w:rPr>
        <w:t xml:space="preserve"> defendant)</w:t>
      </w:r>
    </w:p>
    <w:p w:rsidR="00540F59" w:rsidRDefault="00540F59" w:rsidP="00540F59">
      <w:pPr>
        <w:pStyle w:val="NoSpacing"/>
        <w:rPr>
          <w:lang w:val="en-US"/>
        </w:rPr>
      </w:pPr>
      <w:proofErr w:type="spellStart"/>
      <w:r w:rsidRPr="00540F59">
        <w:rPr>
          <w:i/>
          <w:lang w:val="en-US"/>
        </w:rPr>
        <w:t>Messrs</w:t>
      </w:r>
      <w:proofErr w:type="spellEnd"/>
      <w:r w:rsidRPr="00540F59">
        <w:rPr>
          <w:i/>
          <w:lang w:val="en-US"/>
        </w:rPr>
        <w:t xml:space="preserve"> Jarvis </w:t>
      </w:r>
      <w:proofErr w:type="spellStart"/>
      <w:r w:rsidRPr="00540F59">
        <w:rPr>
          <w:i/>
          <w:lang w:val="en-US"/>
        </w:rPr>
        <w:t>Palframan</w:t>
      </w:r>
      <w:proofErr w:type="spellEnd"/>
      <w:r>
        <w:rPr>
          <w:lang w:val="en-US"/>
        </w:rPr>
        <w:t>, defendant’s legal practitioners (plaintiff)</w:t>
      </w:r>
    </w:p>
    <w:p w:rsidR="00540F59" w:rsidRDefault="00540F59" w:rsidP="00540F59">
      <w:pPr>
        <w:spacing w:line="360" w:lineRule="auto"/>
        <w:rPr>
          <w:rFonts w:ascii="Times New Roman" w:hAnsi="Times New Roman" w:cs="Times New Roman"/>
          <w:bCs/>
          <w:sz w:val="24"/>
          <w:szCs w:val="24"/>
          <w:lang w:val="en-US"/>
        </w:rPr>
      </w:pPr>
    </w:p>
    <w:p w:rsidR="00540F59" w:rsidRDefault="00540F59" w:rsidP="00540F59">
      <w:pPr>
        <w:spacing w:line="360" w:lineRule="auto"/>
        <w:rPr>
          <w:rFonts w:ascii="Times New Roman" w:hAnsi="Times New Roman" w:cs="Times New Roman"/>
          <w:bCs/>
          <w:sz w:val="24"/>
          <w:szCs w:val="24"/>
          <w:lang w:val="en-US"/>
        </w:rPr>
      </w:pPr>
    </w:p>
    <w:p w:rsidR="00540F59" w:rsidRDefault="00540F59" w:rsidP="00540F59">
      <w:pPr>
        <w:spacing w:line="360" w:lineRule="auto"/>
        <w:rPr>
          <w:rFonts w:ascii="Times New Roman" w:hAnsi="Times New Roman" w:cs="Times New Roman"/>
          <w:bCs/>
          <w:sz w:val="24"/>
          <w:szCs w:val="24"/>
          <w:lang w:val="en-US"/>
        </w:rPr>
      </w:pPr>
    </w:p>
    <w:p w:rsidR="008046DB" w:rsidRDefault="00CF2074" w:rsidP="00FE7A51">
      <w:pPr>
        <w:spacing w:line="360" w:lineRule="auto"/>
        <w:ind w:firstLine="720"/>
        <w:rPr>
          <w:rFonts w:ascii="Times New Roman" w:hAnsi="Times New Roman" w:cs="Times New Roman"/>
          <w:bCs/>
          <w:sz w:val="24"/>
          <w:szCs w:val="24"/>
          <w:lang w:val="en-US"/>
        </w:rPr>
      </w:pPr>
      <w:r>
        <w:rPr>
          <w:rFonts w:ascii="Times New Roman" w:hAnsi="Times New Roman" w:cs="Times New Roman"/>
          <w:bCs/>
          <w:sz w:val="24"/>
          <w:szCs w:val="24"/>
          <w:lang w:val="en-US"/>
        </w:rPr>
        <w:t xml:space="preserve"> </w:t>
      </w:r>
      <w:r w:rsidR="00C81A11">
        <w:rPr>
          <w:rFonts w:ascii="Times New Roman" w:hAnsi="Times New Roman" w:cs="Times New Roman"/>
          <w:bCs/>
          <w:sz w:val="24"/>
          <w:szCs w:val="24"/>
          <w:lang w:val="en-US"/>
        </w:rPr>
        <w:t xml:space="preserve"> </w:t>
      </w:r>
    </w:p>
    <w:p w:rsidR="00FE7A51" w:rsidRDefault="00FE7A51" w:rsidP="00FE7A51">
      <w:pPr>
        <w:spacing w:line="360" w:lineRule="auto"/>
        <w:ind w:left="720"/>
        <w:rPr>
          <w:rFonts w:ascii="Times New Roman" w:hAnsi="Times New Roman" w:cs="Times New Roman"/>
          <w:bCs/>
          <w:sz w:val="24"/>
          <w:szCs w:val="24"/>
          <w:lang w:val="en-US"/>
        </w:rPr>
      </w:pPr>
    </w:p>
    <w:p w:rsidR="00FE7A51" w:rsidRDefault="00FE7A51" w:rsidP="007937FD">
      <w:pPr>
        <w:spacing w:line="360" w:lineRule="auto"/>
        <w:ind w:firstLine="720"/>
        <w:rPr>
          <w:rFonts w:ascii="Times New Roman" w:hAnsi="Times New Roman" w:cs="Times New Roman"/>
          <w:bCs/>
          <w:sz w:val="24"/>
          <w:szCs w:val="24"/>
          <w:lang w:val="en-US"/>
        </w:rPr>
      </w:pPr>
    </w:p>
    <w:p w:rsidR="001C0A44" w:rsidRDefault="001C0A44" w:rsidP="002914AB">
      <w:pPr>
        <w:spacing w:line="360" w:lineRule="auto"/>
        <w:ind w:firstLine="720"/>
        <w:rPr>
          <w:rFonts w:ascii="Times New Roman" w:hAnsi="Times New Roman" w:cs="Times New Roman"/>
          <w:bCs/>
          <w:sz w:val="24"/>
          <w:szCs w:val="24"/>
          <w:lang w:val="en-US"/>
        </w:rPr>
      </w:pPr>
    </w:p>
    <w:p w:rsidR="002B0BD0" w:rsidRDefault="002B0BD0" w:rsidP="002914AB">
      <w:pPr>
        <w:spacing w:line="360" w:lineRule="auto"/>
        <w:ind w:firstLine="720"/>
      </w:pPr>
    </w:p>
    <w:sectPr w:rsidR="002B0BD0">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5389" w:rsidRDefault="00CF5389" w:rsidP="00A35800">
      <w:pPr>
        <w:spacing w:after="0" w:line="240" w:lineRule="auto"/>
      </w:pPr>
      <w:r>
        <w:separator/>
      </w:r>
    </w:p>
  </w:endnote>
  <w:endnote w:type="continuationSeparator" w:id="0">
    <w:p w:rsidR="00CF5389" w:rsidRDefault="00CF5389" w:rsidP="00A358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5389" w:rsidRDefault="00CF5389" w:rsidP="00A35800">
      <w:pPr>
        <w:spacing w:after="0" w:line="240" w:lineRule="auto"/>
      </w:pPr>
      <w:r>
        <w:separator/>
      </w:r>
    </w:p>
  </w:footnote>
  <w:footnote w:type="continuationSeparator" w:id="0">
    <w:p w:rsidR="00CF5389" w:rsidRDefault="00CF5389" w:rsidP="00A358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6807111"/>
      <w:docPartObj>
        <w:docPartGallery w:val="Page Numbers (Top of Page)"/>
        <w:docPartUnique/>
      </w:docPartObj>
    </w:sdtPr>
    <w:sdtEndPr>
      <w:rPr>
        <w:rFonts w:ascii="Times New Roman" w:hAnsi="Times New Roman" w:cs="Times New Roman"/>
        <w:noProof/>
        <w:sz w:val="24"/>
        <w:szCs w:val="24"/>
      </w:rPr>
    </w:sdtEndPr>
    <w:sdtContent>
      <w:p w:rsidR="00A35800" w:rsidRPr="00A35800" w:rsidRDefault="00A35800">
        <w:pPr>
          <w:pStyle w:val="Header"/>
          <w:jc w:val="right"/>
          <w:rPr>
            <w:rFonts w:ascii="Times New Roman" w:hAnsi="Times New Roman" w:cs="Times New Roman"/>
            <w:noProof/>
            <w:sz w:val="24"/>
            <w:szCs w:val="24"/>
          </w:rPr>
        </w:pPr>
        <w:r w:rsidRPr="00A35800">
          <w:rPr>
            <w:rFonts w:ascii="Times New Roman" w:hAnsi="Times New Roman" w:cs="Times New Roman"/>
            <w:sz w:val="24"/>
            <w:szCs w:val="24"/>
          </w:rPr>
          <w:fldChar w:fldCharType="begin"/>
        </w:r>
        <w:r w:rsidRPr="00A35800">
          <w:rPr>
            <w:rFonts w:ascii="Times New Roman" w:hAnsi="Times New Roman" w:cs="Times New Roman"/>
            <w:sz w:val="24"/>
            <w:szCs w:val="24"/>
          </w:rPr>
          <w:instrText xml:space="preserve"> PAGE   \* MERGEFORMAT </w:instrText>
        </w:r>
        <w:r w:rsidRPr="00A35800">
          <w:rPr>
            <w:rFonts w:ascii="Times New Roman" w:hAnsi="Times New Roman" w:cs="Times New Roman"/>
            <w:sz w:val="24"/>
            <w:szCs w:val="24"/>
          </w:rPr>
          <w:fldChar w:fldCharType="separate"/>
        </w:r>
        <w:r w:rsidR="00540F59">
          <w:rPr>
            <w:rFonts w:ascii="Times New Roman" w:hAnsi="Times New Roman" w:cs="Times New Roman"/>
            <w:noProof/>
            <w:sz w:val="24"/>
            <w:szCs w:val="24"/>
          </w:rPr>
          <w:t>10</w:t>
        </w:r>
        <w:r w:rsidRPr="00A35800">
          <w:rPr>
            <w:rFonts w:ascii="Times New Roman" w:hAnsi="Times New Roman" w:cs="Times New Roman"/>
            <w:noProof/>
            <w:sz w:val="24"/>
            <w:szCs w:val="24"/>
          </w:rPr>
          <w:fldChar w:fldCharType="end"/>
        </w:r>
      </w:p>
      <w:p w:rsidR="00A35800" w:rsidRPr="00A35800" w:rsidRDefault="00A35800">
        <w:pPr>
          <w:pStyle w:val="Header"/>
          <w:jc w:val="right"/>
          <w:rPr>
            <w:rFonts w:ascii="Times New Roman" w:hAnsi="Times New Roman" w:cs="Times New Roman"/>
            <w:sz w:val="24"/>
            <w:szCs w:val="24"/>
          </w:rPr>
        </w:pPr>
        <w:r w:rsidRPr="00A35800">
          <w:rPr>
            <w:rFonts w:ascii="Times New Roman" w:hAnsi="Times New Roman" w:cs="Times New Roman"/>
            <w:noProof/>
            <w:sz w:val="24"/>
            <w:szCs w:val="24"/>
          </w:rPr>
          <w:t>HB</w:t>
        </w:r>
        <w:r w:rsidR="00540F59">
          <w:rPr>
            <w:rFonts w:ascii="Times New Roman" w:hAnsi="Times New Roman" w:cs="Times New Roman"/>
            <w:noProof/>
            <w:sz w:val="24"/>
            <w:szCs w:val="24"/>
          </w:rPr>
          <w:t xml:space="preserve"> 166/24</w:t>
        </w:r>
      </w:p>
    </w:sdtContent>
  </w:sdt>
  <w:p w:rsidR="00A35800" w:rsidRDefault="00A3580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0975B4"/>
    <w:multiLevelType w:val="hybridMultilevel"/>
    <w:tmpl w:val="F7449460"/>
    <w:lvl w:ilvl="0" w:tplc="85381A64">
      <w:start w:val="1"/>
      <w:numFmt w:val="decimal"/>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0928"/>
    <w:rsid w:val="000220BA"/>
    <w:rsid w:val="00031965"/>
    <w:rsid w:val="00071B88"/>
    <w:rsid w:val="00084370"/>
    <w:rsid w:val="00085B70"/>
    <w:rsid w:val="000964EE"/>
    <w:rsid w:val="00097A70"/>
    <w:rsid w:val="001447B0"/>
    <w:rsid w:val="00167819"/>
    <w:rsid w:val="00172AEB"/>
    <w:rsid w:val="00176E7F"/>
    <w:rsid w:val="00183001"/>
    <w:rsid w:val="001C0A44"/>
    <w:rsid w:val="00222388"/>
    <w:rsid w:val="00223694"/>
    <w:rsid w:val="00233B59"/>
    <w:rsid w:val="00242213"/>
    <w:rsid w:val="00246F1C"/>
    <w:rsid w:val="00260E28"/>
    <w:rsid w:val="0027132F"/>
    <w:rsid w:val="002905AD"/>
    <w:rsid w:val="002914AB"/>
    <w:rsid w:val="002B0BD0"/>
    <w:rsid w:val="002B11C3"/>
    <w:rsid w:val="002D7118"/>
    <w:rsid w:val="002F2CC9"/>
    <w:rsid w:val="00324E97"/>
    <w:rsid w:val="00337769"/>
    <w:rsid w:val="00343327"/>
    <w:rsid w:val="00373318"/>
    <w:rsid w:val="00381D8A"/>
    <w:rsid w:val="003B31A5"/>
    <w:rsid w:val="004274DD"/>
    <w:rsid w:val="00467322"/>
    <w:rsid w:val="0046762A"/>
    <w:rsid w:val="00475CD2"/>
    <w:rsid w:val="004B104D"/>
    <w:rsid w:val="004B76C5"/>
    <w:rsid w:val="004F1672"/>
    <w:rsid w:val="00540F59"/>
    <w:rsid w:val="00545B56"/>
    <w:rsid w:val="0056342F"/>
    <w:rsid w:val="00564570"/>
    <w:rsid w:val="005A02F0"/>
    <w:rsid w:val="005C0EC9"/>
    <w:rsid w:val="005C51FC"/>
    <w:rsid w:val="006377EA"/>
    <w:rsid w:val="00665B8F"/>
    <w:rsid w:val="00676131"/>
    <w:rsid w:val="00683BD8"/>
    <w:rsid w:val="00691D5C"/>
    <w:rsid w:val="006B00D3"/>
    <w:rsid w:val="006D587B"/>
    <w:rsid w:val="0070723D"/>
    <w:rsid w:val="00743F52"/>
    <w:rsid w:val="00752099"/>
    <w:rsid w:val="00785852"/>
    <w:rsid w:val="007937FD"/>
    <w:rsid w:val="007B464B"/>
    <w:rsid w:val="007C0E82"/>
    <w:rsid w:val="007D1302"/>
    <w:rsid w:val="007E5202"/>
    <w:rsid w:val="008024FF"/>
    <w:rsid w:val="008046DB"/>
    <w:rsid w:val="008311B9"/>
    <w:rsid w:val="00840AD9"/>
    <w:rsid w:val="00864A9E"/>
    <w:rsid w:val="00865F7B"/>
    <w:rsid w:val="0086648C"/>
    <w:rsid w:val="00872B56"/>
    <w:rsid w:val="00896AAE"/>
    <w:rsid w:val="008A5A38"/>
    <w:rsid w:val="008F009E"/>
    <w:rsid w:val="00974B54"/>
    <w:rsid w:val="0097513E"/>
    <w:rsid w:val="009A48E8"/>
    <w:rsid w:val="009A497F"/>
    <w:rsid w:val="009B30C9"/>
    <w:rsid w:val="009C52E4"/>
    <w:rsid w:val="009F3BDB"/>
    <w:rsid w:val="00A337AF"/>
    <w:rsid w:val="00A3457A"/>
    <w:rsid w:val="00A35800"/>
    <w:rsid w:val="00A546DE"/>
    <w:rsid w:val="00AA617D"/>
    <w:rsid w:val="00AE0928"/>
    <w:rsid w:val="00B02E74"/>
    <w:rsid w:val="00B34967"/>
    <w:rsid w:val="00B5297B"/>
    <w:rsid w:val="00B612F9"/>
    <w:rsid w:val="00B6380C"/>
    <w:rsid w:val="00B643BF"/>
    <w:rsid w:val="00B70BB2"/>
    <w:rsid w:val="00B8235D"/>
    <w:rsid w:val="00B90DCB"/>
    <w:rsid w:val="00BB1AE7"/>
    <w:rsid w:val="00BB74B7"/>
    <w:rsid w:val="00C02D03"/>
    <w:rsid w:val="00C05587"/>
    <w:rsid w:val="00C20CEC"/>
    <w:rsid w:val="00C3127D"/>
    <w:rsid w:val="00C42C32"/>
    <w:rsid w:val="00C47D12"/>
    <w:rsid w:val="00C81A11"/>
    <w:rsid w:val="00C82755"/>
    <w:rsid w:val="00CA72E5"/>
    <w:rsid w:val="00CE0F7F"/>
    <w:rsid w:val="00CF2074"/>
    <w:rsid w:val="00CF5389"/>
    <w:rsid w:val="00D3615D"/>
    <w:rsid w:val="00D51373"/>
    <w:rsid w:val="00DA1C6D"/>
    <w:rsid w:val="00DC2BF8"/>
    <w:rsid w:val="00E06DE4"/>
    <w:rsid w:val="00E764E3"/>
    <w:rsid w:val="00E8553F"/>
    <w:rsid w:val="00EA1322"/>
    <w:rsid w:val="00F2061E"/>
    <w:rsid w:val="00F22F4A"/>
    <w:rsid w:val="00F31DB0"/>
    <w:rsid w:val="00F362FD"/>
    <w:rsid w:val="00F53978"/>
    <w:rsid w:val="00F8392E"/>
    <w:rsid w:val="00F9055B"/>
    <w:rsid w:val="00F93FFF"/>
    <w:rsid w:val="00FD724C"/>
    <w:rsid w:val="00FE7A51"/>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B914EC-B1B5-4802-82BD-48053F648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0928"/>
    <w:pPr>
      <w:spacing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E0928"/>
    <w:pPr>
      <w:spacing w:after="0" w:line="240" w:lineRule="auto"/>
    </w:pPr>
  </w:style>
  <w:style w:type="paragraph" w:styleId="ListParagraph">
    <w:name w:val="List Paragraph"/>
    <w:basedOn w:val="Normal"/>
    <w:uiPriority w:val="34"/>
    <w:qFormat/>
    <w:rsid w:val="00AE0928"/>
    <w:pPr>
      <w:ind w:left="720"/>
      <w:contextualSpacing/>
    </w:pPr>
  </w:style>
  <w:style w:type="paragraph" w:styleId="Header">
    <w:name w:val="header"/>
    <w:basedOn w:val="Normal"/>
    <w:link w:val="HeaderChar"/>
    <w:uiPriority w:val="99"/>
    <w:unhideWhenUsed/>
    <w:rsid w:val="00A358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5800"/>
  </w:style>
  <w:style w:type="paragraph" w:styleId="Footer">
    <w:name w:val="footer"/>
    <w:basedOn w:val="Normal"/>
    <w:link w:val="FooterChar"/>
    <w:uiPriority w:val="99"/>
    <w:unhideWhenUsed/>
    <w:rsid w:val="00A358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5800"/>
  </w:style>
  <w:style w:type="paragraph" w:styleId="BalloonText">
    <w:name w:val="Balloon Text"/>
    <w:basedOn w:val="Normal"/>
    <w:link w:val="BalloonTextChar"/>
    <w:uiPriority w:val="99"/>
    <w:semiHidden/>
    <w:unhideWhenUsed/>
    <w:rsid w:val="00540F5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0F5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1214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10</Pages>
  <Words>3185</Words>
  <Characters>18156</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39</cp:revision>
  <cp:lastPrinted>2024-11-20T13:05:00Z</cp:lastPrinted>
  <dcterms:created xsi:type="dcterms:W3CDTF">2024-11-20T08:46:00Z</dcterms:created>
  <dcterms:modified xsi:type="dcterms:W3CDTF">2024-11-20T13:06:00Z</dcterms:modified>
</cp:coreProperties>
</file>