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63C73" w14:textId="77777777" w:rsidR="00C63476" w:rsidRDefault="00C63476">
      <w:pPr>
        <w:rPr>
          <w:rFonts w:ascii="Times New Roman" w:hAnsi="Times New Roman" w:cs="Times New Roman"/>
          <w:sz w:val="24"/>
          <w:szCs w:val="24"/>
        </w:rPr>
      </w:pPr>
      <w:bookmarkStart w:id="0" w:name="_GoBack"/>
      <w:bookmarkEnd w:id="0"/>
    </w:p>
    <w:p w14:paraId="36D9FB05"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NORMAN SAMBAZA</w:t>
      </w:r>
    </w:p>
    <w:p w14:paraId="637FB060"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349E509B"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DAMASCUS TAZVITYA MABEKA</w:t>
      </w:r>
    </w:p>
    <w:p w14:paraId="38871C35"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251E530" w14:textId="4744F9E5" w:rsidR="00213040" w:rsidRDefault="0004039E"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C NHEMWA</w:t>
      </w:r>
      <w:r w:rsidR="00213040">
        <w:rPr>
          <w:rFonts w:ascii="Times New Roman" w:hAnsi="Times New Roman" w:cs="Times New Roman"/>
          <w:sz w:val="24"/>
          <w:szCs w:val="24"/>
        </w:rPr>
        <w:t xml:space="preserve"> AND ASSOCIATES</w:t>
      </w:r>
    </w:p>
    <w:p w14:paraId="0AD2244E"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AC76ADA"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THE SHERIFF FOR ZIMBABWE</w:t>
      </w:r>
    </w:p>
    <w:p w14:paraId="0F5AEE9C" w14:textId="77777777" w:rsidR="00213040" w:rsidRDefault="00213040" w:rsidP="00213040">
      <w:pPr>
        <w:spacing w:after="0" w:line="240" w:lineRule="auto"/>
        <w:rPr>
          <w:rFonts w:ascii="Times New Roman" w:hAnsi="Times New Roman" w:cs="Times New Roman"/>
          <w:sz w:val="24"/>
          <w:szCs w:val="24"/>
        </w:rPr>
      </w:pPr>
    </w:p>
    <w:p w14:paraId="2E80A01A" w14:textId="77777777" w:rsidR="00213040" w:rsidRDefault="00213040" w:rsidP="00213040">
      <w:pPr>
        <w:spacing w:after="0" w:line="240" w:lineRule="auto"/>
        <w:rPr>
          <w:rFonts w:ascii="Times New Roman" w:hAnsi="Times New Roman" w:cs="Times New Roman"/>
          <w:sz w:val="24"/>
          <w:szCs w:val="24"/>
        </w:rPr>
      </w:pPr>
    </w:p>
    <w:p w14:paraId="178ADF96"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45B044AD"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ZHOU J</w:t>
      </w:r>
    </w:p>
    <w:p w14:paraId="164769C1"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HARARE 2 &amp; 6 October 2023.</w:t>
      </w:r>
    </w:p>
    <w:p w14:paraId="4CB0E0D6" w14:textId="77777777" w:rsidR="00213040" w:rsidRDefault="00213040" w:rsidP="00213040">
      <w:pPr>
        <w:spacing w:after="0" w:line="240" w:lineRule="auto"/>
        <w:rPr>
          <w:rFonts w:ascii="Times New Roman" w:hAnsi="Times New Roman" w:cs="Times New Roman"/>
          <w:sz w:val="24"/>
          <w:szCs w:val="24"/>
        </w:rPr>
      </w:pPr>
    </w:p>
    <w:p w14:paraId="38AE55C6" w14:textId="77777777" w:rsidR="00213040" w:rsidRDefault="00213040" w:rsidP="00213040">
      <w:pPr>
        <w:spacing w:after="0" w:line="240" w:lineRule="auto"/>
        <w:rPr>
          <w:rFonts w:ascii="Times New Roman" w:hAnsi="Times New Roman" w:cs="Times New Roman"/>
          <w:sz w:val="24"/>
          <w:szCs w:val="24"/>
        </w:rPr>
      </w:pPr>
    </w:p>
    <w:p w14:paraId="131D5337" w14:textId="77777777" w:rsidR="00213040" w:rsidRPr="00213040" w:rsidRDefault="00213040" w:rsidP="00213040">
      <w:pPr>
        <w:spacing w:after="0" w:line="240" w:lineRule="auto"/>
        <w:rPr>
          <w:rFonts w:ascii="Times New Roman" w:hAnsi="Times New Roman" w:cs="Times New Roman"/>
          <w:b/>
          <w:sz w:val="24"/>
          <w:szCs w:val="24"/>
        </w:rPr>
      </w:pPr>
      <w:r w:rsidRPr="00213040">
        <w:rPr>
          <w:rFonts w:ascii="Times New Roman" w:hAnsi="Times New Roman" w:cs="Times New Roman"/>
          <w:b/>
          <w:sz w:val="24"/>
          <w:szCs w:val="24"/>
        </w:rPr>
        <w:t>Urgent Chamber Application</w:t>
      </w:r>
    </w:p>
    <w:p w14:paraId="670E26FE" w14:textId="77777777" w:rsidR="00213040" w:rsidRDefault="00213040" w:rsidP="00213040">
      <w:pPr>
        <w:spacing w:after="0" w:line="240" w:lineRule="auto"/>
        <w:rPr>
          <w:rFonts w:ascii="Times New Roman" w:hAnsi="Times New Roman" w:cs="Times New Roman"/>
          <w:sz w:val="24"/>
          <w:szCs w:val="24"/>
        </w:rPr>
      </w:pPr>
    </w:p>
    <w:p w14:paraId="24FAB917" w14:textId="77777777" w:rsidR="00213040" w:rsidRDefault="00213040" w:rsidP="00213040">
      <w:pPr>
        <w:spacing w:after="0" w:line="240" w:lineRule="auto"/>
        <w:rPr>
          <w:rFonts w:ascii="Times New Roman" w:hAnsi="Times New Roman" w:cs="Times New Roman"/>
          <w:sz w:val="24"/>
          <w:szCs w:val="24"/>
        </w:rPr>
      </w:pPr>
    </w:p>
    <w:p w14:paraId="419B6087" w14:textId="77777777" w:rsidR="00213040" w:rsidRDefault="00213040" w:rsidP="00213040">
      <w:pPr>
        <w:spacing w:after="0" w:line="240" w:lineRule="auto"/>
        <w:rPr>
          <w:rFonts w:ascii="Times New Roman" w:hAnsi="Times New Roman" w:cs="Times New Roman"/>
          <w:sz w:val="24"/>
          <w:szCs w:val="24"/>
        </w:rPr>
      </w:pPr>
      <w:r w:rsidRPr="00213040">
        <w:rPr>
          <w:rFonts w:ascii="Times New Roman" w:hAnsi="Times New Roman" w:cs="Times New Roman"/>
          <w:i/>
          <w:sz w:val="24"/>
          <w:szCs w:val="24"/>
        </w:rPr>
        <w:t>R Mutero</w:t>
      </w:r>
      <w:r>
        <w:rPr>
          <w:rFonts w:ascii="Times New Roman" w:hAnsi="Times New Roman" w:cs="Times New Roman"/>
          <w:sz w:val="24"/>
          <w:szCs w:val="24"/>
        </w:rPr>
        <w:t xml:space="preserve">, with him Miss </w:t>
      </w:r>
      <w:r w:rsidRPr="00213040">
        <w:rPr>
          <w:rFonts w:ascii="Times New Roman" w:hAnsi="Times New Roman" w:cs="Times New Roman"/>
          <w:i/>
          <w:sz w:val="24"/>
          <w:szCs w:val="24"/>
        </w:rPr>
        <w:t>P Chikanganise</w:t>
      </w:r>
      <w:r>
        <w:rPr>
          <w:rFonts w:ascii="Times New Roman" w:hAnsi="Times New Roman" w:cs="Times New Roman"/>
          <w:sz w:val="24"/>
          <w:szCs w:val="24"/>
        </w:rPr>
        <w:t>, for the applicant</w:t>
      </w:r>
    </w:p>
    <w:p w14:paraId="00D2E53A" w14:textId="77777777" w:rsidR="00213040" w:rsidRDefault="00213040" w:rsidP="00213040">
      <w:pPr>
        <w:spacing w:after="0" w:line="240" w:lineRule="auto"/>
        <w:rPr>
          <w:rFonts w:ascii="Times New Roman" w:hAnsi="Times New Roman" w:cs="Times New Roman"/>
          <w:sz w:val="24"/>
          <w:szCs w:val="24"/>
        </w:rPr>
      </w:pPr>
      <w:r w:rsidRPr="00EE5FA0">
        <w:rPr>
          <w:rFonts w:ascii="Times New Roman" w:hAnsi="Times New Roman" w:cs="Times New Roman"/>
          <w:i/>
          <w:sz w:val="24"/>
          <w:szCs w:val="24"/>
        </w:rPr>
        <w:t>W Mafusire,</w:t>
      </w:r>
      <w:r>
        <w:rPr>
          <w:rFonts w:ascii="Times New Roman" w:hAnsi="Times New Roman" w:cs="Times New Roman"/>
          <w:sz w:val="24"/>
          <w:szCs w:val="24"/>
        </w:rPr>
        <w:t xml:space="preserve"> for the 1</w:t>
      </w:r>
      <w:r w:rsidRPr="002130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35B08ECE" w14:textId="77777777" w:rsidR="00213040" w:rsidRDefault="00213040" w:rsidP="00213040">
      <w:pPr>
        <w:spacing w:after="0" w:line="240" w:lineRule="auto"/>
        <w:rPr>
          <w:rFonts w:ascii="Times New Roman" w:hAnsi="Times New Roman" w:cs="Times New Roman"/>
          <w:sz w:val="24"/>
          <w:szCs w:val="24"/>
        </w:rPr>
      </w:pPr>
      <w:r w:rsidRPr="00213040">
        <w:rPr>
          <w:rFonts w:ascii="Times New Roman" w:hAnsi="Times New Roman" w:cs="Times New Roman"/>
          <w:i/>
          <w:sz w:val="24"/>
          <w:szCs w:val="24"/>
        </w:rPr>
        <w:t>C Nhemwa</w:t>
      </w:r>
      <w:r>
        <w:rPr>
          <w:rFonts w:ascii="Times New Roman" w:hAnsi="Times New Roman" w:cs="Times New Roman"/>
          <w:sz w:val="24"/>
          <w:szCs w:val="24"/>
        </w:rPr>
        <w:t>, for the 2</w:t>
      </w:r>
      <w:r w:rsidRPr="0021304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5163392C" w14:textId="77777777" w:rsidR="00213040" w:rsidRDefault="00213040" w:rsidP="00213040">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third respondent</w:t>
      </w:r>
    </w:p>
    <w:p w14:paraId="66952519" w14:textId="77777777" w:rsidR="00213040" w:rsidRDefault="00213040" w:rsidP="00213040">
      <w:pPr>
        <w:spacing w:after="0" w:line="240" w:lineRule="auto"/>
        <w:rPr>
          <w:rFonts w:ascii="Times New Roman" w:hAnsi="Times New Roman" w:cs="Times New Roman"/>
          <w:sz w:val="24"/>
          <w:szCs w:val="24"/>
        </w:rPr>
      </w:pPr>
    </w:p>
    <w:p w14:paraId="02BD214E" w14:textId="77777777" w:rsidR="00213040" w:rsidRDefault="00213040" w:rsidP="00213040">
      <w:pPr>
        <w:spacing w:after="0" w:line="240" w:lineRule="auto"/>
        <w:rPr>
          <w:rFonts w:ascii="Times New Roman" w:hAnsi="Times New Roman" w:cs="Times New Roman"/>
          <w:sz w:val="24"/>
          <w:szCs w:val="24"/>
        </w:rPr>
      </w:pPr>
    </w:p>
    <w:p w14:paraId="2CB34C0F" w14:textId="6CD6DA05" w:rsidR="00213040" w:rsidRDefault="00213040" w:rsidP="00EE5FA0">
      <w:pPr>
        <w:spacing w:after="0" w:line="360" w:lineRule="auto"/>
        <w:ind w:firstLine="720"/>
        <w:jc w:val="both"/>
        <w:rPr>
          <w:rFonts w:ascii="Times New Roman" w:hAnsi="Times New Roman" w:cs="Times New Roman"/>
          <w:sz w:val="24"/>
          <w:szCs w:val="24"/>
        </w:rPr>
      </w:pPr>
      <w:r w:rsidRPr="00213040">
        <w:rPr>
          <w:rFonts w:ascii="Times New Roman" w:hAnsi="Times New Roman" w:cs="Times New Roman"/>
          <w:b/>
          <w:sz w:val="24"/>
          <w:szCs w:val="24"/>
        </w:rPr>
        <w:t>ZHOU J</w:t>
      </w:r>
      <w:r>
        <w:rPr>
          <w:rFonts w:ascii="Times New Roman" w:hAnsi="Times New Roman" w:cs="Times New Roman"/>
          <w:sz w:val="24"/>
          <w:szCs w:val="24"/>
        </w:rPr>
        <w:t>:     This is an urgent chamber applica</w:t>
      </w:r>
      <w:r w:rsidR="007827E7">
        <w:rPr>
          <w:rFonts w:ascii="Times New Roman" w:hAnsi="Times New Roman" w:cs="Times New Roman"/>
          <w:sz w:val="24"/>
          <w:szCs w:val="24"/>
        </w:rPr>
        <w:t>nt</w:t>
      </w:r>
      <w:r>
        <w:rPr>
          <w:rFonts w:ascii="Times New Roman" w:hAnsi="Times New Roman" w:cs="Times New Roman"/>
          <w:sz w:val="24"/>
          <w:szCs w:val="24"/>
        </w:rPr>
        <w:t xml:space="preserve"> for stay of execution of the judgment in HC 877/22.  The judgment was granted in default of the applica</w:t>
      </w:r>
      <w:r w:rsidR="00BC55A1">
        <w:rPr>
          <w:rFonts w:ascii="Times New Roman" w:hAnsi="Times New Roman" w:cs="Times New Roman"/>
          <w:sz w:val="24"/>
          <w:szCs w:val="24"/>
        </w:rPr>
        <w:t>nt</w:t>
      </w:r>
      <w:r>
        <w:rPr>
          <w:rFonts w:ascii="Times New Roman" w:hAnsi="Times New Roman" w:cs="Times New Roman"/>
          <w:sz w:val="24"/>
          <w:szCs w:val="24"/>
        </w:rPr>
        <w:t xml:space="preserve"> on 2 March 2023 following the failure by the applicant to attend the pre-trial conference.</w:t>
      </w:r>
    </w:p>
    <w:p w14:paraId="7579A10F" w14:textId="77777777" w:rsidR="007827E7" w:rsidRDefault="00AB36FA"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by the first </w:t>
      </w:r>
      <w:r w:rsidR="000C09E9">
        <w:rPr>
          <w:rFonts w:ascii="Times New Roman" w:hAnsi="Times New Roman" w:cs="Times New Roman"/>
          <w:sz w:val="24"/>
          <w:szCs w:val="24"/>
        </w:rPr>
        <w:t>respondent.</w:t>
      </w:r>
      <w:r>
        <w:rPr>
          <w:rFonts w:ascii="Times New Roman" w:hAnsi="Times New Roman" w:cs="Times New Roman"/>
          <w:sz w:val="24"/>
          <w:szCs w:val="24"/>
        </w:rPr>
        <w:t xml:space="preserve">  </w:t>
      </w:r>
    </w:p>
    <w:p w14:paraId="5624A379" w14:textId="77777777" w:rsidR="00AB36FA" w:rsidRDefault="000C09E9"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B36FA">
        <w:rPr>
          <w:rFonts w:ascii="Times New Roman" w:hAnsi="Times New Roman" w:cs="Times New Roman"/>
          <w:sz w:val="24"/>
          <w:szCs w:val="24"/>
        </w:rPr>
        <w:t xml:space="preserve"> second respondent </w:t>
      </w:r>
      <w:r>
        <w:rPr>
          <w:rFonts w:ascii="Times New Roman" w:hAnsi="Times New Roman" w:cs="Times New Roman"/>
          <w:sz w:val="24"/>
          <w:szCs w:val="24"/>
        </w:rPr>
        <w:t>i</w:t>
      </w:r>
      <w:r w:rsidR="00AB36FA">
        <w:rPr>
          <w:rFonts w:ascii="Times New Roman" w:hAnsi="Times New Roman" w:cs="Times New Roman"/>
          <w:sz w:val="24"/>
          <w:szCs w:val="24"/>
        </w:rPr>
        <w:t>s</w:t>
      </w:r>
      <w:r>
        <w:rPr>
          <w:rFonts w:ascii="Times New Roman" w:hAnsi="Times New Roman" w:cs="Times New Roman"/>
          <w:sz w:val="24"/>
          <w:szCs w:val="24"/>
        </w:rPr>
        <w:t xml:space="preserve"> </w:t>
      </w:r>
      <w:r w:rsidR="00AB36FA">
        <w:rPr>
          <w:rFonts w:ascii="Times New Roman" w:hAnsi="Times New Roman" w:cs="Times New Roman"/>
          <w:sz w:val="24"/>
          <w:szCs w:val="24"/>
        </w:rPr>
        <w:t>the applicant is erstwhile legal practitioner and has no legal</w:t>
      </w:r>
      <w:r>
        <w:rPr>
          <w:rFonts w:ascii="Times New Roman" w:hAnsi="Times New Roman" w:cs="Times New Roman"/>
          <w:sz w:val="24"/>
          <w:szCs w:val="24"/>
        </w:rPr>
        <w:t xml:space="preserve"> </w:t>
      </w:r>
      <w:r w:rsidR="00AB36FA">
        <w:rPr>
          <w:rFonts w:ascii="Times New Roman" w:hAnsi="Times New Roman" w:cs="Times New Roman"/>
          <w:sz w:val="24"/>
          <w:szCs w:val="24"/>
        </w:rPr>
        <w:t xml:space="preserve">interest in the case, and ought not to have been cited.  No relief is being sought against the second respondent.  The senior partner of the law firm, Mr </w:t>
      </w:r>
      <w:r w:rsidR="00AB36FA" w:rsidRPr="000C09E9">
        <w:rPr>
          <w:rFonts w:ascii="Times New Roman" w:hAnsi="Times New Roman" w:cs="Times New Roman"/>
          <w:i/>
          <w:sz w:val="24"/>
          <w:szCs w:val="24"/>
        </w:rPr>
        <w:t>Nhemwa</w:t>
      </w:r>
      <w:r w:rsidR="00AB36FA">
        <w:rPr>
          <w:rFonts w:ascii="Times New Roman" w:hAnsi="Times New Roman" w:cs="Times New Roman"/>
          <w:sz w:val="24"/>
          <w:szCs w:val="24"/>
        </w:rPr>
        <w:t xml:space="preserve"> appeared to explain the allegations made against the law firm in the </w:t>
      </w:r>
      <w:r>
        <w:rPr>
          <w:rFonts w:ascii="Times New Roman" w:hAnsi="Times New Roman" w:cs="Times New Roman"/>
          <w:sz w:val="24"/>
          <w:szCs w:val="24"/>
        </w:rPr>
        <w:t>founding affidavit</w:t>
      </w:r>
      <w:r w:rsidR="00AB36FA">
        <w:rPr>
          <w:rFonts w:ascii="Times New Roman" w:hAnsi="Times New Roman" w:cs="Times New Roman"/>
          <w:sz w:val="24"/>
          <w:szCs w:val="24"/>
        </w:rPr>
        <w:t>.</w:t>
      </w:r>
    </w:p>
    <w:p w14:paraId="56A04FDE" w14:textId="77777777" w:rsidR="00AB36FA" w:rsidRDefault="00AB36FA"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material </w:t>
      </w:r>
      <w:r w:rsidR="000C09E9">
        <w:rPr>
          <w:rFonts w:ascii="Times New Roman" w:hAnsi="Times New Roman" w:cs="Times New Roman"/>
          <w:sz w:val="24"/>
          <w:szCs w:val="24"/>
        </w:rPr>
        <w:t>background facts</w:t>
      </w:r>
      <w:r>
        <w:rPr>
          <w:rFonts w:ascii="Times New Roman" w:hAnsi="Times New Roman" w:cs="Times New Roman"/>
          <w:sz w:val="24"/>
          <w:szCs w:val="24"/>
        </w:rPr>
        <w:t xml:space="preserve"> are as follows: The first respondent sued the applicant for payment of a sum of US$</w:t>
      </w:r>
      <w:r w:rsidR="007827E7">
        <w:rPr>
          <w:rFonts w:ascii="Times New Roman" w:hAnsi="Times New Roman" w:cs="Times New Roman"/>
          <w:sz w:val="24"/>
          <w:szCs w:val="24"/>
        </w:rPr>
        <w:t xml:space="preserve">82 </w:t>
      </w:r>
      <w:r>
        <w:rPr>
          <w:rFonts w:ascii="Times New Roman" w:hAnsi="Times New Roman" w:cs="Times New Roman"/>
          <w:sz w:val="24"/>
          <w:szCs w:val="24"/>
        </w:rPr>
        <w:t>280, together with interest thereon, costs of suit and collection commission.  The app</w:t>
      </w:r>
      <w:r w:rsidR="000C09E9">
        <w:rPr>
          <w:rFonts w:ascii="Times New Roman" w:hAnsi="Times New Roman" w:cs="Times New Roman"/>
          <w:sz w:val="24"/>
          <w:szCs w:val="24"/>
        </w:rPr>
        <w:t>licant also sought an order declaring that the immovable property known as stand 980 Strathaven situate in the District of Salisbury measuring</w:t>
      </w:r>
      <w:r w:rsidR="007827E7">
        <w:rPr>
          <w:rFonts w:ascii="Times New Roman" w:hAnsi="Times New Roman" w:cs="Times New Roman"/>
          <w:sz w:val="24"/>
          <w:szCs w:val="24"/>
        </w:rPr>
        <w:t xml:space="preserve"> </w:t>
      </w:r>
      <w:r w:rsidR="000C09E9">
        <w:rPr>
          <w:rFonts w:ascii="Times New Roman" w:hAnsi="Times New Roman" w:cs="Times New Roman"/>
          <w:sz w:val="24"/>
          <w:szCs w:val="24"/>
        </w:rPr>
        <w:t xml:space="preserve">2381 square metres to be specially executable.  The matter was set down for a pre-trial conference on 2 March 2023.  The applicant did not attend the pre-trial conference although his then legal practitioner attended.  </w:t>
      </w:r>
      <w:r w:rsidR="000C09E9">
        <w:rPr>
          <w:rFonts w:ascii="Times New Roman" w:hAnsi="Times New Roman" w:cs="Times New Roman"/>
          <w:sz w:val="24"/>
          <w:szCs w:val="24"/>
        </w:rPr>
        <w:lastRenderedPageBreak/>
        <w:t>Following the default, an order was granted striking out the applicant’s defence and granting relief in terms of the summons.  The first respondent caused a writ to be issued.  The writ and</w:t>
      </w:r>
      <w:r w:rsidR="00B43B3F">
        <w:rPr>
          <w:rFonts w:ascii="Times New Roman" w:hAnsi="Times New Roman" w:cs="Times New Roman"/>
          <w:sz w:val="24"/>
          <w:szCs w:val="24"/>
        </w:rPr>
        <w:t xml:space="preserve"> attachment of the immovable property prompted the applicant to institute the present application</w:t>
      </w:r>
    </w:p>
    <w:p w14:paraId="5F24DB9A" w14:textId="77777777" w:rsidR="00C40853" w:rsidRDefault="00C40853"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opposing the application on the merits, the first respondent has raised the following point</w:t>
      </w:r>
      <w:r w:rsidR="007827E7">
        <w:rPr>
          <w:rFonts w:ascii="Times New Roman" w:hAnsi="Times New Roman" w:cs="Times New Roman"/>
          <w:sz w:val="24"/>
          <w:szCs w:val="24"/>
        </w:rPr>
        <w:t>s</w:t>
      </w:r>
      <w:r>
        <w:rPr>
          <w:rFonts w:ascii="Times New Roman" w:hAnsi="Times New Roman" w:cs="Times New Roman"/>
          <w:sz w:val="24"/>
          <w:szCs w:val="24"/>
        </w:rPr>
        <w:t xml:space="preserve"> </w:t>
      </w:r>
      <w:r w:rsidRPr="00C40853">
        <w:rPr>
          <w:rFonts w:ascii="Times New Roman" w:hAnsi="Times New Roman" w:cs="Times New Roman"/>
          <w:i/>
          <w:sz w:val="24"/>
          <w:szCs w:val="24"/>
        </w:rPr>
        <w:t>in limine</w:t>
      </w:r>
      <w:r>
        <w:rPr>
          <w:rFonts w:ascii="Times New Roman" w:hAnsi="Times New Roman" w:cs="Times New Roman"/>
          <w:sz w:val="24"/>
          <w:szCs w:val="24"/>
        </w:rPr>
        <w:t xml:space="preserve">: (a) that the matter is not urgent; (b) that the application is fatally defective for being accompanied by a certificate of urgency; (c) that the applicant’s legal practitioners have no </w:t>
      </w:r>
      <w:r w:rsidRPr="00C40853">
        <w:rPr>
          <w:rFonts w:ascii="Times New Roman" w:hAnsi="Times New Roman" w:cs="Times New Roman"/>
          <w:i/>
          <w:sz w:val="24"/>
          <w:szCs w:val="24"/>
        </w:rPr>
        <w:t xml:space="preserve">locus standi </w:t>
      </w:r>
      <w:r>
        <w:rPr>
          <w:rFonts w:ascii="Times New Roman" w:hAnsi="Times New Roman" w:cs="Times New Roman"/>
          <w:sz w:val="24"/>
          <w:szCs w:val="24"/>
        </w:rPr>
        <w:t xml:space="preserve">(d) that the application is a nullity because it is not </w:t>
      </w:r>
      <w:r w:rsidRPr="00C40853">
        <w:rPr>
          <w:rFonts w:ascii="Times New Roman" w:hAnsi="Times New Roman" w:cs="Times New Roman"/>
          <w:sz w:val="24"/>
          <w:szCs w:val="24"/>
        </w:rPr>
        <w:t xml:space="preserve">predicated upon a pending application for rescission of judgment; and </w:t>
      </w:r>
      <w:r>
        <w:rPr>
          <w:rFonts w:ascii="Times New Roman" w:hAnsi="Times New Roman" w:cs="Times New Roman"/>
          <w:sz w:val="24"/>
          <w:szCs w:val="24"/>
        </w:rPr>
        <w:t>(e)</w:t>
      </w:r>
      <w:r w:rsidRPr="00C40853">
        <w:rPr>
          <w:rFonts w:ascii="Times New Roman" w:hAnsi="Times New Roman" w:cs="Times New Roman"/>
          <w:sz w:val="24"/>
          <w:szCs w:val="24"/>
        </w:rPr>
        <w:t xml:space="preserve"> that the draft order is incompetent in th</w:t>
      </w:r>
      <w:r w:rsidR="00681354">
        <w:rPr>
          <w:rFonts w:ascii="Times New Roman" w:hAnsi="Times New Roman" w:cs="Times New Roman"/>
          <w:sz w:val="24"/>
          <w:szCs w:val="24"/>
        </w:rPr>
        <w:t>at it seeks a final order of rescission of a default judgment in what is otherwise an application for stay of execution.</w:t>
      </w:r>
    </w:p>
    <w:p w14:paraId="240988A0" w14:textId="77777777" w:rsidR="00681354" w:rsidRDefault="00681354" w:rsidP="00782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matter qualifies to be heard on an urgent basis “if it cannot wait to be resolved through a court application”</w:t>
      </w:r>
      <w:r w:rsidR="007827E7">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87209D">
        <w:rPr>
          <w:rFonts w:ascii="Times New Roman" w:hAnsi="Times New Roman" w:cs="Times New Roman"/>
          <w:i/>
          <w:sz w:val="24"/>
          <w:szCs w:val="24"/>
        </w:rPr>
        <w:t>Dilwin Investments (Pvt) Ltd</w:t>
      </w:r>
      <w:r>
        <w:rPr>
          <w:rFonts w:ascii="Times New Roman" w:hAnsi="Times New Roman" w:cs="Times New Roman"/>
          <w:sz w:val="24"/>
          <w:szCs w:val="24"/>
        </w:rPr>
        <w:t xml:space="preserve"> t/a </w:t>
      </w:r>
      <w:r w:rsidR="0087209D" w:rsidRPr="0087209D">
        <w:rPr>
          <w:rFonts w:ascii="Times New Roman" w:hAnsi="Times New Roman" w:cs="Times New Roman"/>
          <w:i/>
          <w:sz w:val="24"/>
          <w:szCs w:val="24"/>
        </w:rPr>
        <w:t>Formscaff</w:t>
      </w:r>
      <w:r w:rsidR="0087209D">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87209D">
        <w:rPr>
          <w:rFonts w:ascii="Times New Roman" w:hAnsi="Times New Roman" w:cs="Times New Roman"/>
          <w:i/>
          <w:sz w:val="24"/>
          <w:szCs w:val="24"/>
        </w:rPr>
        <w:t>Jopa Engineering Company (Pvt) Ltd</w:t>
      </w:r>
      <w:r>
        <w:rPr>
          <w:rFonts w:ascii="Times New Roman" w:hAnsi="Times New Roman" w:cs="Times New Roman"/>
          <w:sz w:val="24"/>
          <w:szCs w:val="24"/>
        </w:rPr>
        <w:t xml:space="preserve"> HH 116-98 at p1; </w:t>
      </w:r>
      <w:r w:rsidRPr="0087209D">
        <w:rPr>
          <w:rFonts w:ascii="Times New Roman" w:hAnsi="Times New Roman" w:cs="Times New Roman"/>
          <w:i/>
          <w:sz w:val="24"/>
          <w:szCs w:val="24"/>
        </w:rPr>
        <w:t>Pickering</w:t>
      </w:r>
      <w:r>
        <w:rPr>
          <w:rFonts w:ascii="Times New Roman" w:hAnsi="Times New Roman" w:cs="Times New Roman"/>
          <w:sz w:val="24"/>
          <w:szCs w:val="24"/>
        </w:rPr>
        <w:t xml:space="preserve"> v </w:t>
      </w:r>
      <w:r w:rsidRPr="0087209D">
        <w:rPr>
          <w:rFonts w:ascii="Times New Roman" w:hAnsi="Times New Roman" w:cs="Times New Roman"/>
          <w:i/>
          <w:sz w:val="24"/>
          <w:szCs w:val="24"/>
        </w:rPr>
        <w:t xml:space="preserve">Zimbabwe Newspapers </w:t>
      </w:r>
      <w:r>
        <w:rPr>
          <w:rFonts w:ascii="Times New Roman" w:hAnsi="Times New Roman" w:cs="Times New Roman"/>
          <w:sz w:val="24"/>
          <w:szCs w:val="24"/>
        </w:rPr>
        <w:t xml:space="preserve">(1980) Ltd 1991 (1) ZLR </w:t>
      </w:r>
      <w:r w:rsidR="0087209D">
        <w:rPr>
          <w:rFonts w:ascii="Times New Roman" w:hAnsi="Times New Roman" w:cs="Times New Roman"/>
          <w:sz w:val="24"/>
          <w:szCs w:val="24"/>
        </w:rPr>
        <w:t>71 (</w:t>
      </w:r>
      <w:r>
        <w:rPr>
          <w:rFonts w:ascii="Times New Roman" w:hAnsi="Times New Roman" w:cs="Times New Roman"/>
          <w:sz w:val="24"/>
          <w:szCs w:val="24"/>
        </w:rPr>
        <w:t>H) at 93E</w:t>
      </w:r>
      <w:r w:rsidR="0087209D">
        <w:rPr>
          <w:rFonts w:ascii="Times New Roman" w:hAnsi="Times New Roman" w:cs="Times New Roman"/>
          <w:sz w:val="24"/>
          <w:szCs w:val="24"/>
        </w:rPr>
        <w:t>. In co</w:t>
      </w:r>
      <w:r w:rsidR="00100EBA">
        <w:rPr>
          <w:rFonts w:ascii="Times New Roman" w:hAnsi="Times New Roman" w:cs="Times New Roman"/>
          <w:sz w:val="24"/>
          <w:szCs w:val="24"/>
        </w:rPr>
        <w:t xml:space="preserve">nsidering the question of urgency, the court looks not just at the consequences of the process of execution but also whether the applicant treated the matter as urgent with respect to the date when </w:t>
      </w:r>
      <w:r w:rsidR="007827E7">
        <w:rPr>
          <w:rFonts w:ascii="Times New Roman" w:hAnsi="Times New Roman" w:cs="Times New Roman"/>
          <w:sz w:val="24"/>
          <w:szCs w:val="24"/>
        </w:rPr>
        <w:t xml:space="preserve">the need to act arose.  </w:t>
      </w:r>
      <w:r w:rsidR="007827E7" w:rsidRPr="007827E7">
        <w:rPr>
          <w:rFonts w:ascii="Times New Roman" w:hAnsi="Times New Roman" w:cs="Times New Roman"/>
          <w:i/>
          <w:sz w:val="24"/>
          <w:szCs w:val="24"/>
        </w:rPr>
        <w:t>In casu</w:t>
      </w:r>
      <w:r w:rsidR="007827E7">
        <w:rPr>
          <w:rFonts w:ascii="Times New Roman" w:hAnsi="Times New Roman" w:cs="Times New Roman"/>
          <w:sz w:val="24"/>
          <w:szCs w:val="24"/>
        </w:rPr>
        <w:t xml:space="preserve"> the applicant states that he became aware of the execution process and the existence of the default judgment on 21 September 2023</w:t>
      </w:r>
      <w:r w:rsidR="00100EBA" w:rsidRPr="00100EBA">
        <w:rPr>
          <w:rFonts w:ascii="Times New Roman" w:hAnsi="Times New Roman" w:cs="Times New Roman"/>
          <w:sz w:val="24"/>
          <w:szCs w:val="24"/>
        </w:rPr>
        <w:t>.</w:t>
      </w:r>
      <w:r w:rsidR="007827E7">
        <w:rPr>
          <w:rFonts w:ascii="Times New Roman" w:hAnsi="Times New Roman" w:cs="Times New Roman"/>
          <w:sz w:val="24"/>
          <w:szCs w:val="24"/>
        </w:rPr>
        <w:t xml:space="preserve">  The conduct of the applicant prior to becoming aware of the judgment is not relevant for the purposes of determining when the need to arose.  For these reasons the objection to the urgent hearing of the application must fail. </w:t>
      </w:r>
    </w:p>
    <w:p w14:paraId="3E205A24" w14:textId="77777777" w:rsidR="00BC55A1" w:rsidRDefault="007827E7" w:rsidP="00782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attachment</w:t>
      </w:r>
      <w:r w:rsidR="00B86935">
        <w:rPr>
          <w:rFonts w:ascii="Times New Roman" w:hAnsi="Times New Roman" w:cs="Times New Roman"/>
          <w:sz w:val="24"/>
          <w:szCs w:val="24"/>
        </w:rPr>
        <w:t xml:space="preserve"> of the certificate of urgency does not in any way render the application to be fatally defective.  The </w:t>
      </w:r>
      <w:r w:rsidR="004E7FC7">
        <w:rPr>
          <w:rFonts w:ascii="Times New Roman" w:hAnsi="Times New Roman" w:cs="Times New Roman"/>
          <w:sz w:val="24"/>
          <w:szCs w:val="24"/>
        </w:rPr>
        <w:t>certificate</w:t>
      </w:r>
      <w:r w:rsidR="00B86935">
        <w:rPr>
          <w:rFonts w:ascii="Times New Roman" w:hAnsi="Times New Roman" w:cs="Times New Roman"/>
          <w:sz w:val="24"/>
          <w:szCs w:val="24"/>
        </w:rPr>
        <w:t xml:space="preserve"> of urgency is what triggers the “immediate” submission of the chamber </w:t>
      </w:r>
      <w:r w:rsidR="004E7FC7">
        <w:rPr>
          <w:rFonts w:ascii="Times New Roman" w:hAnsi="Times New Roman" w:cs="Times New Roman"/>
          <w:sz w:val="24"/>
          <w:szCs w:val="24"/>
        </w:rPr>
        <w:t>application to</w:t>
      </w:r>
      <w:r w:rsidR="00B86935">
        <w:rPr>
          <w:rFonts w:ascii="Times New Roman" w:hAnsi="Times New Roman" w:cs="Times New Roman"/>
          <w:sz w:val="24"/>
          <w:szCs w:val="24"/>
        </w:rPr>
        <w:t xml:space="preserve"> a judge.  Without it the application becomes an ordinary chamber application.  </w:t>
      </w:r>
      <w:r w:rsidR="008B1545">
        <w:rPr>
          <w:rFonts w:ascii="Times New Roman" w:hAnsi="Times New Roman" w:cs="Times New Roman"/>
          <w:sz w:val="24"/>
          <w:szCs w:val="24"/>
        </w:rPr>
        <w:t>This</w:t>
      </w:r>
      <w:r w:rsidR="00B86935">
        <w:rPr>
          <w:rFonts w:ascii="Times New Roman" w:hAnsi="Times New Roman" w:cs="Times New Roman"/>
          <w:sz w:val="24"/>
          <w:szCs w:val="24"/>
        </w:rPr>
        <w:t xml:space="preserve"> purpose of the certificate of urgency distinguishes the certificate of </w:t>
      </w:r>
      <w:r w:rsidR="004E7FC7">
        <w:rPr>
          <w:rFonts w:ascii="Times New Roman" w:hAnsi="Times New Roman" w:cs="Times New Roman"/>
          <w:sz w:val="24"/>
          <w:szCs w:val="24"/>
        </w:rPr>
        <w:t>urgency</w:t>
      </w:r>
      <w:r w:rsidR="00B86935">
        <w:rPr>
          <w:rFonts w:ascii="Times New Roman" w:hAnsi="Times New Roman" w:cs="Times New Roman"/>
          <w:sz w:val="24"/>
          <w:szCs w:val="24"/>
        </w:rPr>
        <w:t xml:space="preserve"> from the one that is filed </w:t>
      </w:r>
      <w:r w:rsidR="008B1545">
        <w:rPr>
          <w:rFonts w:ascii="Times New Roman" w:hAnsi="Times New Roman" w:cs="Times New Roman"/>
          <w:sz w:val="24"/>
          <w:szCs w:val="24"/>
        </w:rPr>
        <w:t>for the purpose</w:t>
      </w:r>
      <w:r w:rsidR="005B4A83">
        <w:rPr>
          <w:rFonts w:ascii="Times New Roman" w:hAnsi="Times New Roman" w:cs="Times New Roman"/>
          <w:sz w:val="24"/>
          <w:szCs w:val="24"/>
        </w:rPr>
        <w:t>s</w:t>
      </w:r>
      <w:r w:rsidR="00B86935">
        <w:rPr>
          <w:rFonts w:ascii="Times New Roman" w:hAnsi="Times New Roman" w:cs="Times New Roman"/>
          <w:sz w:val="24"/>
          <w:szCs w:val="24"/>
        </w:rPr>
        <w:t xml:space="preserve"> of seeking </w:t>
      </w:r>
      <w:r w:rsidR="00B86935" w:rsidRPr="008B1545">
        <w:rPr>
          <w:rFonts w:ascii="Times New Roman" w:hAnsi="Times New Roman" w:cs="Times New Roman"/>
          <w:i/>
          <w:sz w:val="24"/>
          <w:szCs w:val="24"/>
        </w:rPr>
        <w:t>ex parte</w:t>
      </w:r>
      <w:r w:rsidR="008B1545">
        <w:rPr>
          <w:rFonts w:ascii="Times New Roman" w:hAnsi="Times New Roman" w:cs="Times New Roman"/>
          <w:sz w:val="24"/>
          <w:szCs w:val="24"/>
        </w:rPr>
        <w:t xml:space="preserve"> relief as envisaged by r 60(4).  In any event, if the complaint regarding the attachment of the certificate was valid (which it is not), that objection would only affect the document complained of and not the validity of the application.  For these reasons, the objection is dismissed</w:t>
      </w:r>
      <w:r w:rsidR="005B4A83">
        <w:rPr>
          <w:rFonts w:ascii="Times New Roman" w:hAnsi="Times New Roman" w:cs="Times New Roman"/>
          <w:sz w:val="24"/>
          <w:szCs w:val="24"/>
        </w:rPr>
        <w:t>.</w:t>
      </w:r>
      <w:r w:rsidR="008B1545">
        <w:rPr>
          <w:rFonts w:ascii="Times New Roman" w:hAnsi="Times New Roman" w:cs="Times New Roman"/>
          <w:sz w:val="24"/>
          <w:szCs w:val="24"/>
        </w:rPr>
        <w:t xml:space="preserve"> </w:t>
      </w:r>
      <w:r w:rsidR="005B4A83">
        <w:rPr>
          <w:rFonts w:ascii="Times New Roman" w:hAnsi="Times New Roman" w:cs="Times New Roman"/>
          <w:sz w:val="24"/>
          <w:szCs w:val="24"/>
        </w:rPr>
        <w:t xml:space="preserve"> </w:t>
      </w:r>
    </w:p>
    <w:p w14:paraId="1CCB2843" w14:textId="2F3FD021" w:rsidR="007827E7" w:rsidRDefault="005B4A83" w:rsidP="00782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8B1545">
        <w:rPr>
          <w:rFonts w:ascii="Times New Roman" w:hAnsi="Times New Roman" w:cs="Times New Roman"/>
          <w:sz w:val="24"/>
          <w:szCs w:val="24"/>
        </w:rPr>
        <w:t xml:space="preserve">he respondent’s objection that the applicant’s legal practitioner have no </w:t>
      </w:r>
      <w:r w:rsidR="008B1545" w:rsidRPr="008B1545">
        <w:rPr>
          <w:rFonts w:ascii="Times New Roman" w:hAnsi="Times New Roman" w:cs="Times New Roman"/>
          <w:i/>
          <w:sz w:val="24"/>
          <w:szCs w:val="24"/>
        </w:rPr>
        <w:t>locus standi</w:t>
      </w:r>
      <w:r w:rsidR="008B1545">
        <w:rPr>
          <w:rFonts w:ascii="Times New Roman" w:hAnsi="Times New Roman" w:cs="Times New Roman"/>
          <w:sz w:val="24"/>
          <w:szCs w:val="24"/>
        </w:rPr>
        <w:t xml:space="preserve"> is misplaced.  The legal practitioners are not parties to the proceedings.  They are merely agents of the applicant.  This objection is therefore dismissed.</w:t>
      </w:r>
    </w:p>
    <w:p w14:paraId="38D4466A" w14:textId="77777777" w:rsidR="007827E7" w:rsidRPr="005B4A83" w:rsidRDefault="00100EBA" w:rsidP="00EE5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of whether or not there is a pending application for rescission of </w:t>
      </w:r>
      <w:r w:rsidR="00CA1CFA">
        <w:rPr>
          <w:rFonts w:ascii="Times New Roman" w:hAnsi="Times New Roman" w:cs="Times New Roman"/>
          <w:sz w:val="24"/>
          <w:szCs w:val="24"/>
        </w:rPr>
        <w:t>judgment</w:t>
      </w:r>
      <w:r>
        <w:rPr>
          <w:rFonts w:ascii="Times New Roman" w:hAnsi="Times New Roman" w:cs="Times New Roman"/>
          <w:sz w:val="24"/>
          <w:szCs w:val="24"/>
        </w:rPr>
        <w:t xml:space="preserve"> and the implications there</w:t>
      </w:r>
      <w:r w:rsidR="005B4A83">
        <w:rPr>
          <w:rFonts w:ascii="Times New Roman" w:hAnsi="Times New Roman" w:cs="Times New Roman"/>
          <w:sz w:val="24"/>
          <w:szCs w:val="24"/>
        </w:rPr>
        <w:t>of</w:t>
      </w:r>
      <w:r>
        <w:rPr>
          <w:rFonts w:ascii="Times New Roman" w:hAnsi="Times New Roman" w:cs="Times New Roman"/>
          <w:sz w:val="24"/>
          <w:szCs w:val="24"/>
        </w:rPr>
        <w:t xml:space="preserve"> is one that pertains to the merits of the application.  </w:t>
      </w:r>
      <w:r w:rsidR="00CA1CFA">
        <w:rPr>
          <w:rFonts w:ascii="Times New Roman" w:hAnsi="Times New Roman" w:cs="Times New Roman"/>
          <w:sz w:val="24"/>
          <w:szCs w:val="24"/>
        </w:rPr>
        <w:t>This</w:t>
      </w:r>
      <w:r>
        <w:rPr>
          <w:rFonts w:ascii="Times New Roman" w:hAnsi="Times New Roman" w:cs="Times New Roman"/>
          <w:sz w:val="24"/>
          <w:szCs w:val="24"/>
        </w:rPr>
        <w:t xml:space="preserve"> factor is relevant </w:t>
      </w:r>
      <w:r w:rsidR="00CA1CFA">
        <w:rPr>
          <w:rFonts w:ascii="Times New Roman" w:hAnsi="Times New Roman" w:cs="Times New Roman"/>
          <w:sz w:val="24"/>
          <w:szCs w:val="24"/>
        </w:rPr>
        <w:t>in determining</w:t>
      </w:r>
      <w:r>
        <w:rPr>
          <w:rFonts w:ascii="Times New Roman" w:hAnsi="Times New Roman" w:cs="Times New Roman"/>
          <w:sz w:val="24"/>
          <w:szCs w:val="24"/>
        </w:rPr>
        <w:t xml:space="preserve"> whether the order being sought is supportable in </w:t>
      </w:r>
      <w:r w:rsidR="00CA1CFA">
        <w:rPr>
          <w:rFonts w:ascii="Times New Roman" w:hAnsi="Times New Roman" w:cs="Times New Roman"/>
          <w:sz w:val="24"/>
          <w:szCs w:val="24"/>
        </w:rPr>
        <w:t>the absence</w:t>
      </w:r>
      <w:r>
        <w:rPr>
          <w:rFonts w:ascii="Times New Roman" w:hAnsi="Times New Roman" w:cs="Times New Roman"/>
          <w:sz w:val="24"/>
          <w:szCs w:val="24"/>
        </w:rPr>
        <w:t xml:space="preserve"> of a separate application for rescission of judgment or, put </w:t>
      </w:r>
      <w:r w:rsidR="00CA1CFA">
        <w:rPr>
          <w:rFonts w:ascii="Times New Roman" w:hAnsi="Times New Roman" w:cs="Times New Roman"/>
          <w:sz w:val="24"/>
          <w:szCs w:val="24"/>
        </w:rPr>
        <w:t>differently</w:t>
      </w:r>
      <w:r w:rsidR="005B4A83">
        <w:rPr>
          <w:rFonts w:ascii="Times New Roman" w:hAnsi="Times New Roman" w:cs="Times New Roman"/>
          <w:sz w:val="24"/>
          <w:szCs w:val="24"/>
        </w:rPr>
        <w:t>,</w:t>
      </w:r>
      <w:r>
        <w:rPr>
          <w:rFonts w:ascii="Times New Roman" w:hAnsi="Times New Roman" w:cs="Times New Roman"/>
          <w:sz w:val="24"/>
          <w:szCs w:val="24"/>
        </w:rPr>
        <w:t xml:space="preserve"> in </w:t>
      </w:r>
      <w:r w:rsidR="005B4A83">
        <w:rPr>
          <w:rFonts w:ascii="Times New Roman" w:hAnsi="Times New Roman" w:cs="Times New Roman"/>
          <w:sz w:val="24"/>
          <w:szCs w:val="24"/>
        </w:rPr>
        <w:t>light</w:t>
      </w:r>
      <w:r>
        <w:rPr>
          <w:rFonts w:ascii="Times New Roman" w:hAnsi="Times New Roman" w:cs="Times New Roman"/>
          <w:sz w:val="24"/>
          <w:szCs w:val="24"/>
        </w:rPr>
        <w:t xml:space="preserve"> of resc</w:t>
      </w:r>
      <w:r w:rsidR="00CA1CFA">
        <w:rPr>
          <w:rFonts w:ascii="Times New Roman" w:hAnsi="Times New Roman" w:cs="Times New Roman"/>
          <w:sz w:val="24"/>
          <w:szCs w:val="24"/>
        </w:rPr>
        <w:t xml:space="preserve">ission being sought as final relief in the application for stay of execution.  This is not an issue to be raised by way of an objection </w:t>
      </w:r>
      <w:r w:rsidR="00CA1CFA" w:rsidRPr="00CA1CFA">
        <w:rPr>
          <w:rFonts w:ascii="Times New Roman" w:hAnsi="Times New Roman" w:cs="Times New Roman"/>
          <w:i/>
          <w:sz w:val="24"/>
          <w:szCs w:val="24"/>
        </w:rPr>
        <w:t>in limine</w:t>
      </w:r>
      <w:r w:rsidR="00CA1CFA">
        <w:rPr>
          <w:rFonts w:ascii="Times New Roman" w:hAnsi="Times New Roman" w:cs="Times New Roman"/>
          <w:sz w:val="24"/>
          <w:szCs w:val="24"/>
        </w:rPr>
        <w:t>.  This same reasoning also dispose</w:t>
      </w:r>
      <w:r w:rsidR="005B4A83">
        <w:rPr>
          <w:rFonts w:ascii="Times New Roman" w:hAnsi="Times New Roman" w:cs="Times New Roman"/>
          <w:sz w:val="24"/>
          <w:szCs w:val="24"/>
        </w:rPr>
        <w:t>s</w:t>
      </w:r>
      <w:r w:rsidR="00CA1CFA">
        <w:rPr>
          <w:rFonts w:ascii="Times New Roman" w:hAnsi="Times New Roman" w:cs="Times New Roman"/>
          <w:sz w:val="24"/>
          <w:szCs w:val="24"/>
        </w:rPr>
        <w:t xml:space="preserve"> of the final objection</w:t>
      </w:r>
      <w:r w:rsidR="005B4A83">
        <w:rPr>
          <w:rFonts w:ascii="Times New Roman" w:hAnsi="Times New Roman" w:cs="Times New Roman"/>
          <w:sz w:val="24"/>
          <w:szCs w:val="24"/>
        </w:rPr>
        <w:t xml:space="preserve"> </w:t>
      </w:r>
      <w:r w:rsidR="00CA1CFA">
        <w:rPr>
          <w:rFonts w:ascii="Times New Roman" w:hAnsi="Times New Roman" w:cs="Times New Roman"/>
          <w:sz w:val="24"/>
          <w:szCs w:val="24"/>
        </w:rPr>
        <w:t xml:space="preserve">to the effect that the provisional order cannot be granted because it seeks an order for the rescission of a default judgment through an application for stay of execution.  The two objections must therefore fail because they relate to matters that must be considered in </w:t>
      </w:r>
      <w:r w:rsidR="00550058">
        <w:rPr>
          <w:rFonts w:ascii="Times New Roman" w:hAnsi="Times New Roman" w:cs="Times New Roman"/>
          <w:sz w:val="24"/>
          <w:szCs w:val="24"/>
        </w:rPr>
        <w:t>relation to</w:t>
      </w:r>
      <w:r w:rsidR="00CA1CFA">
        <w:rPr>
          <w:rFonts w:ascii="Times New Roman" w:hAnsi="Times New Roman" w:cs="Times New Roman"/>
          <w:sz w:val="24"/>
          <w:szCs w:val="24"/>
        </w:rPr>
        <w:t xml:space="preserve"> the merits of the application.</w:t>
      </w:r>
    </w:p>
    <w:p w14:paraId="429E3390" w14:textId="77777777" w:rsidR="00CA1CFA" w:rsidRPr="00D02A55" w:rsidRDefault="00CA1CFA" w:rsidP="00EE5FA0">
      <w:pPr>
        <w:spacing w:after="0" w:line="360" w:lineRule="auto"/>
        <w:jc w:val="both"/>
        <w:rPr>
          <w:rFonts w:ascii="Times New Roman" w:hAnsi="Times New Roman" w:cs="Times New Roman"/>
          <w:b/>
          <w:sz w:val="24"/>
          <w:szCs w:val="24"/>
        </w:rPr>
      </w:pPr>
      <w:r w:rsidRPr="00D02A55">
        <w:rPr>
          <w:rFonts w:ascii="Times New Roman" w:hAnsi="Times New Roman" w:cs="Times New Roman"/>
          <w:b/>
          <w:sz w:val="24"/>
          <w:szCs w:val="24"/>
        </w:rPr>
        <w:t xml:space="preserve">The Merits </w:t>
      </w:r>
    </w:p>
    <w:p w14:paraId="4A2CFA19" w14:textId="36C876B4" w:rsidR="00CA1CFA" w:rsidRDefault="00CA1CFA" w:rsidP="005B4A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principles applicable in an application for stay of execution are settled in this jurisdiction.  </w:t>
      </w:r>
      <w:r w:rsidR="00BC55A1">
        <w:rPr>
          <w:rFonts w:ascii="Times New Roman" w:hAnsi="Times New Roman" w:cs="Times New Roman"/>
          <w:sz w:val="24"/>
          <w:szCs w:val="24"/>
        </w:rPr>
        <w:t>In t</w:t>
      </w:r>
      <w:r>
        <w:rPr>
          <w:rFonts w:ascii="Times New Roman" w:hAnsi="Times New Roman" w:cs="Times New Roman"/>
          <w:sz w:val="24"/>
          <w:szCs w:val="24"/>
        </w:rPr>
        <w:t xml:space="preserve">he case of </w:t>
      </w:r>
      <w:r w:rsidRPr="00CA1CFA">
        <w:rPr>
          <w:rFonts w:ascii="Times New Roman" w:hAnsi="Times New Roman" w:cs="Times New Roman"/>
          <w:i/>
          <w:sz w:val="24"/>
          <w:szCs w:val="24"/>
        </w:rPr>
        <w:t>Mupini</w:t>
      </w:r>
      <w:r>
        <w:rPr>
          <w:rFonts w:ascii="Times New Roman" w:hAnsi="Times New Roman" w:cs="Times New Roman"/>
          <w:sz w:val="24"/>
          <w:szCs w:val="24"/>
        </w:rPr>
        <w:t xml:space="preserve"> v </w:t>
      </w:r>
      <w:r w:rsidRPr="00CA1CFA">
        <w:rPr>
          <w:rFonts w:ascii="Times New Roman" w:hAnsi="Times New Roman" w:cs="Times New Roman"/>
          <w:i/>
          <w:sz w:val="24"/>
          <w:szCs w:val="24"/>
        </w:rPr>
        <w:t>Makoni</w:t>
      </w:r>
      <w:r>
        <w:rPr>
          <w:rFonts w:ascii="Times New Roman" w:hAnsi="Times New Roman" w:cs="Times New Roman"/>
          <w:sz w:val="24"/>
          <w:szCs w:val="24"/>
        </w:rPr>
        <w:t xml:space="preserve"> 1993 (1) ZLR (S) at p 83B-D </w:t>
      </w:r>
      <w:r w:rsidRPr="00CA1CFA">
        <w:rPr>
          <w:rFonts w:ascii="Times New Roman" w:hAnsi="Times New Roman" w:cs="Times New Roman"/>
          <w:smallCaps/>
          <w:sz w:val="24"/>
          <w:szCs w:val="24"/>
        </w:rPr>
        <w:t>Gubbay</w:t>
      </w:r>
      <w:r>
        <w:rPr>
          <w:rFonts w:ascii="Times New Roman" w:hAnsi="Times New Roman" w:cs="Times New Roman"/>
          <w:sz w:val="24"/>
          <w:szCs w:val="24"/>
        </w:rPr>
        <w:t xml:space="preserve"> CJ articulated them as follows:</w:t>
      </w:r>
    </w:p>
    <w:p w14:paraId="3A83624E" w14:textId="4ECAE174" w:rsidR="00CA1CFA" w:rsidRDefault="00CA1CFA" w:rsidP="00EE5FA0">
      <w:pPr>
        <w:spacing w:after="0" w:line="240" w:lineRule="auto"/>
        <w:ind w:left="720"/>
        <w:jc w:val="both"/>
        <w:rPr>
          <w:rFonts w:ascii="Times New Roman" w:hAnsi="Times New Roman" w:cs="Times New Roman"/>
        </w:rPr>
      </w:pPr>
      <w:r w:rsidRPr="00D02A55">
        <w:rPr>
          <w:rFonts w:ascii="Times New Roman" w:hAnsi="Times New Roman" w:cs="Times New Roman"/>
        </w:rPr>
        <w:t>“</w:t>
      </w:r>
      <w:r w:rsidR="00FE190B" w:rsidRPr="00D02A55">
        <w:rPr>
          <w:rFonts w:ascii="Times New Roman" w:hAnsi="Times New Roman" w:cs="Times New Roman"/>
        </w:rPr>
        <w:t>Execution</w:t>
      </w:r>
      <w:r w:rsidRPr="00D02A55">
        <w:rPr>
          <w:rFonts w:ascii="Times New Roman" w:hAnsi="Times New Roman" w:cs="Times New Roman"/>
        </w:rPr>
        <w:t xml:space="preserve"> is a process of the court and the court has an inherent power to control its own process and procedures, subject to such rules as are in force.  In the exercise of a wide discretion the court may, therefore, set aside</w:t>
      </w:r>
      <w:r w:rsidR="00FE190B" w:rsidRPr="00D02A55">
        <w:rPr>
          <w:rFonts w:ascii="Times New Roman" w:hAnsi="Times New Roman" w:cs="Times New Roman"/>
        </w:rPr>
        <w:t xml:space="preserve"> or suspend a writ of execution or, for that matter, cancel the grant of a provisional stay.  It will act where real and substantial justice so demands. </w:t>
      </w:r>
      <w:r w:rsidR="0082194F" w:rsidRPr="00D02A55">
        <w:rPr>
          <w:rFonts w:ascii="Times New Roman" w:hAnsi="Times New Roman" w:cs="Times New Roman"/>
        </w:rPr>
        <w:t xml:space="preserve">The onus </w:t>
      </w:r>
      <w:r w:rsidR="00FE190B" w:rsidRPr="00D02A55">
        <w:rPr>
          <w:rFonts w:ascii="Times New Roman" w:hAnsi="Times New Roman" w:cs="Times New Roman"/>
        </w:rPr>
        <w:t>rests on the party</w:t>
      </w:r>
      <w:r w:rsidR="0082194F" w:rsidRPr="00D02A55">
        <w:rPr>
          <w:rFonts w:ascii="Times New Roman" w:hAnsi="Times New Roman" w:cs="Times New Roman"/>
        </w:rPr>
        <w:t xml:space="preserve"> seeking a stay to satisfy the court that special circumstance exist.  The general rule is that a part</w:t>
      </w:r>
      <w:r w:rsidR="00BC55A1">
        <w:rPr>
          <w:rFonts w:ascii="Times New Roman" w:hAnsi="Times New Roman" w:cs="Times New Roman"/>
        </w:rPr>
        <w:t>y</w:t>
      </w:r>
      <w:r w:rsidR="0082194F" w:rsidRPr="00D02A55">
        <w:rPr>
          <w:rFonts w:ascii="Times New Roman" w:hAnsi="Times New Roman" w:cs="Times New Roman"/>
        </w:rPr>
        <w:t xml:space="preserve"> who has </w:t>
      </w:r>
      <w:r w:rsidR="00D02A55" w:rsidRPr="00D02A55">
        <w:rPr>
          <w:rFonts w:ascii="Times New Roman" w:hAnsi="Times New Roman" w:cs="Times New Roman"/>
        </w:rPr>
        <w:t xml:space="preserve">obtained an order against another is entitled </w:t>
      </w:r>
      <w:r w:rsidR="00D02A55">
        <w:rPr>
          <w:rFonts w:ascii="Times New Roman" w:hAnsi="Times New Roman" w:cs="Times New Roman"/>
        </w:rPr>
        <w:t>t</w:t>
      </w:r>
      <w:r w:rsidR="00D02A55" w:rsidRPr="00D02A55">
        <w:rPr>
          <w:rFonts w:ascii="Times New Roman" w:hAnsi="Times New Roman" w:cs="Times New Roman"/>
        </w:rPr>
        <w:t>o execute upon it.”</w:t>
      </w:r>
    </w:p>
    <w:p w14:paraId="5D5F2047" w14:textId="77777777" w:rsidR="00D02A55" w:rsidRDefault="00D02A55" w:rsidP="00EE5FA0">
      <w:pPr>
        <w:spacing w:after="0" w:line="240" w:lineRule="auto"/>
        <w:jc w:val="both"/>
        <w:rPr>
          <w:rFonts w:ascii="Times New Roman" w:hAnsi="Times New Roman" w:cs="Times New Roman"/>
        </w:rPr>
      </w:pPr>
    </w:p>
    <w:p w14:paraId="25662ABF" w14:textId="77777777" w:rsidR="00D02A55" w:rsidRDefault="00D02A55" w:rsidP="00EE5FA0">
      <w:pPr>
        <w:spacing w:after="0" w:line="240" w:lineRule="auto"/>
        <w:jc w:val="both"/>
        <w:rPr>
          <w:rFonts w:ascii="Times New Roman" w:hAnsi="Times New Roman" w:cs="Times New Roman"/>
        </w:rPr>
      </w:pPr>
    </w:p>
    <w:p w14:paraId="5B82AAE4" w14:textId="77777777" w:rsidR="00D02A55" w:rsidRPr="00D02A55" w:rsidRDefault="00D02A55" w:rsidP="00EE5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Pr="0094459E">
        <w:rPr>
          <w:rFonts w:ascii="Times New Roman" w:hAnsi="Times New Roman" w:cs="Times New Roman"/>
          <w:i/>
          <w:sz w:val="24"/>
          <w:szCs w:val="24"/>
        </w:rPr>
        <w:t xml:space="preserve">Mupini </w:t>
      </w:r>
      <w:r>
        <w:rPr>
          <w:rFonts w:ascii="Times New Roman" w:hAnsi="Times New Roman" w:cs="Times New Roman"/>
          <w:sz w:val="24"/>
          <w:szCs w:val="24"/>
        </w:rPr>
        <w:t xml:space="preserve">v </w:t>
      </w:r>
      <w:r w:rsidRPr="0094459E">
        <w:rPr>
          <w:rFonts w:ascii="Times New Roman" w:hAnsi="Times New Roman" w:cs="Times New Roman"/>
          <w:i/>
          <w:sz w:val="24"/>
          <w:szCs w:val="24"/>
        </w:rPr>
        <w:t>Makoni</w:t>
      </w:r>
      <w:r>
        <w:rPr>
          <w:rFonts w:ascii="Times New Roman" w:hAnsi="Times New Roman" w:cs="Times New Roman"/>
          <w:sz w:val="24"/>
          <w:szCs w:val="24"/>
        </w:rPr>
        <w:t xml:space="preserve"> case </w:t>
      </w:r>
      <w:r w:rsidR="00D05032">
        <w:rPr>
          <w:rFonts w:ascii="Times New Roman" w:hAnsi="Times New Roman" w:cs="Times New Roman"/>
          <w:sz w:val="24"/>
          <w:szCs w:val="24"/>
        </w:rPr>
        <w:t xml:space="preserve">(supra) </w:t>
      </w:r>
      <w:r>
        <w:rPr>
          <w:rFonts w:ascii="Times New Roman" w:hAnsi="Times New Roman" w:cs="Times New Roman"/>
          <w:sz w:val="24"/>
          <w:szCs w:val="24"/>
        </w:rPr>
        <w:t>the court gave as an example of special circumstances justifying a stay of execution a situation where the order being executed is for the ejectment</w:t>
      </w:r>
      <w:r w:rsidR="0094459E">
        <w:rPr>
          <w:rFonts w:ascii="Times New Roman" w:hAnsi="Times New Roman" w:cs="Times New Roman"/>
          <w:sz w:val="24"/>
          <w:szCs w:val="24"/>
        </w:rPr>
        <w:t xml:space="preserve"> of a person.  It noted that ejectment would be extremely difficult to reverse once it has been carried out.</w:t>
      </w:r>
    </w:p>
    <w:p w14:paraId="3EE2CDF0" w14:textId="77777777" w:rsidR="00AB36FA" w:rsidRDefault="0094459E" w:rsidP="00EE5FA0">
      <w:pPr>
        <w:spacing w:after="0" w:line="360" w:lineRule="auto"/>
        <w:ind w:firstLine="720"/>
        <w:jc w:val="both"/>
        <w:rPr>
          <w:rFonts w:ascii="Times New Roman" w:hAnsi="Times New Roman" w:cs="Times New Roman"/>
          <w:sz w:val="24"/>
          <w:szCs w:val="24"/>
        </w:rPr>
      </w:pPr>
      <w:r w:rsidRPr="0094459E">
        <w:rPr>
          <w:rFonts w:ascii="Times New Roman" w:hAnsi="Times New Roman" w:cs="Times New Roman"/>
          <w:sz w:val="24"/>
          <w:szCs w:val="24"/>
        </w:rPr>
        <w:t xml:space="preserve">The order </w:t>
      </w:r>
      <w:r w:rsidRPr="0094459E">
        <w:rPr>
          <w:rFonts w:ascii="Times New Roman" w:hAnsi="Times New Roman" w:cs="Times New Roman"/>
          <w:i/>
          <w:sz w:val="24"/>
          <w:szCs w:val="24"/>
        </w:rPr>
        <w:t>in casu</w:t>
      </w:r>
      <w:r w:rsidRPr="0094459E">
        <w:rPr>
          <w:rFonts w:ascii="Times New Roman" w:hAnsi="Times New Roman" w:cs="Times New Roman"/>
          <w:sz w:val="24"/>
          <w:szCs w:val="24"/>
        </w:rPr>
        <w:t xml:space="preserve"> is one </w:t>
      </w:r>
      <w:r w:rsidRPr="0094459E">
        <w:rPr>
          <w:rFonts w:ascii="Times New Roman" w:hAnsi="Times New Roman" w:cs="Times New Roman"/>
          <w:i/>
          <w:sz w:val="24"/>
          <w:szCs w:val="24"/>
        </w:rPr>
        <w:t>ad pecuniam solvendam</w:t>
      </w:r>
      <w:r>
        <w:rPr>
          <w:rFonts w:ascii="Times New Roman" w:hAnsi="Times New Roman" w:cs="Times New Roman"/>
          <w:i/>
          <w:sz w:val="24"/>
          <w:szCs w:val="24"/>
        </w:rPr>
        <w:t xml:space="preserve">.  </w:t>
      </w:r>
      <w:r w:rsidRPr="0094459E">
        <w:rPr>
          <w:rFonts w:ascii="Times New Roman" w:hAnsi="Times New Roman" w:cs="Times New Roman"/>
          <w:sz w:val="24"/>
          <w:szCs w:val="24"/>
        </w:rPr>
        <w:t>In this respect, it is noted that the applicant admits owing a sum of US$48 000. Yet he has not paid even that amount.  The acknowledgment of debt was executed in March 2021, according to the summons.  More tha</w:t>
      </w:r>
      <w:r>
        <w:rPr>
          <w:rFonts w:ascii="Times New Roman" w:hAnsi="Times New Roman" w:cs="Times New Roman"/>
          <w:sz w:val="24"/>
          <w:szCs w:val="24"/>
        </w:rPr>
        <w:t xml:space="preserve">n </w:t>
      </w:r>
      <w:r w:rsidRPr="0094459E">
        <w:rPr>
          <w:rFonts w:ascii="Times New Roman" w:hAnsi="Times New Roman" w:cs="Times New Roman"/>
          <w:sz w:val="24"/>
          <w:szCs w:val="24"/>
        </w:rPr>
        <w:t>two and a half years late</w:t>
      </w:r>
      <w:r w:rsidR="00D05032">
        <w:rPr>
          <w:rFonts w:ascii="Times New Roman" w:hAnsi="Times New Roman" w:cs="Times New Roman"/>
          <w:sz w:val="24"/>
          <w:szCs w:val="24"/>
        </w:rPr>
        <w:t>r</w:t>
      </w:r>
      <w:r w:rsidRPr="0094459E">
        <w:rPr>
          <w:rFonts w:ascii="Times New Roman" w:hAnsi="Times New Roman" w:cs="Times New Roman"/>
          <w:sz w:val="24"/>
          <w:szCs w:val="24"/>
        </w:rPr>
        <w:t xml:space="preserve"> the applicant has not paid a cent.  There can be no real and substantial justice in staying execution in these circumstances where the substance of the claim is not being dispute</w:t>
      </w:r>
      <w:r>
        <w:rPr>
          <w:rFonts w:ascii="Times New Roman" w:hAnsi="Times New Roman" w:cs="Times New Roman"/>
          <w:sz w:val="24"/>
          <w:szCs w:val="24"/>
        </w:rPr>
        <w:t>d.</w:t>
      </w:r>
    </w:p>
    <w:p w14:paraId="1E033340" w14:textId="77777777" w:rsidR="0094338F" w:rsidRDefault="0094459E"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states that the basis for seeking rescission is that at the  pre-trial conference attention was not drawn to a compromise in terms of which he was to pay only the sum stated in the without prejudice letter dater dated 26 April 2022 (annexure “E” to the applicant’s founding affidavit)</w:t>
      </w:r>
      <w:r w:rsidR="0094338F">
        <w:rPr>
          <w:rFonts w:ascii="Times New Roman" w:hAnsi="Times New Roman" w:cs="Times New Roman"/>
          <w:sz w:val="24"/>
          <w:szCs w:val="24"/>
        </w:rPr>
        <w:t xml:space="preserve">.  Para 3 of that letter explicitly states that the claim would only be withdrawn after the applicant had paid the figure stated therein.  The claim was never withdrawn.  Indeed, if the claim had been withdrawn or overtaken by the alleged compromise the applicant would have written a letter to that effect upon being served with the notice of the pre-trial conference of 2 March 2023.  His legal practitioners were involved in the negotiations and were aware of the contents of that letter.  It did not require the presence </w:t>
      </w:r>
      <w:r w:rsidR="00550058">
        <w:rPr>
          <w:rFonts w:ascii="Times New Roman" w:hAnsi="Times New Roman" w:cs="Times New Roman"/>
          <w:sz w:val="24"/>
          <w:szCs w:val="24"/>
        </w:rPr>
        <w:t xml:space="preserve">of </w:t>
      </w:r>
      <w:r w:rsidR="0094338F">
        <w:rPr>
          <w:rFonts w:ascii="Times New Roman" w:hAnsi="Times New Roman" w:cs="Times New Roman"/>
          <w:sz w:val="24"/>
          <w:szCs w:val="24"/>
        </w:rPr>
        <w:t xml:space="preserve">the applicant for that issue to be addressed ahead of the date of the pre-trial conference.  There was therefore no error that affected the granting of the order.  </w:t>
      </w:r>
    </w:p>
    <w:p w14:paraId="7BD1E787" w14:textId="77777777" w:rsidR="0094338F" w:rsidRDefault="0094338F"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without significance that while the applicant’s complaint is directed </w:t>
      </w:r>
      <w:r w:rsidR="00EE6CD8">
        <w:rPr>
          <w:rFonts w:ascii="Times New Roman" w:hAnsi="Times New Roman" w:cs="Times New Roman"/>
          <w:sz w:val="24"/>
          <w:szCs w:val="24"/>
        </w:rPr>
        <w:t>at the</w:t>
      </w:r>
      <w:r>
        <w:rPr>
          <w:rFonts w:ascii="Times New Roman" w:hAnsi="Times New Roman" w:cs="Times New Roman"/>
          <w:sz w:val="24"/>
          <w:szCs w:val="24"/>
        </w:rPr>
        <w:t xml:space="preserve"> interest rate and collection commission he is not seeking the correction or variation</w:t>
      </w:r>
      <w:r w:rsidR="00EE6CD8">
        <w:rPr>
          <w:rFonts w:ascii="Times New Roman" w:hAnsi="Times New Roman" w:cs="Times New Roman"/>
          <w:sz w:val="24"/>
          <w:szCs w:val="24"/>
        </w:rPr>
        <w:t xml:space="preserve"> of the order in respect of the amount only.  Instead, he is seeking the rescission of the entire judgment, including that which he admits to owing.  The relief that he will be seeking on the return date shows that the application is not being made in good faith but is designed to delay settlement of the debt.  The application offends against what is contemplated by the provisions of r 29 (1)(a).</w:t>
      </w:r>
    </w:p>
    <w:p w14:paraId="3EAC189C" w14:textId="77777777" w:rsidR="00400DB1" w:rsidRDefault="00EE6CD8"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the extent that the applicant wishes to fall back on the provisions of r 27, his application for rescission of judgment clearly lacks prospects of success.  The requirement for the application for the sett</w:t>
      </w:r>
      <w:r w:rsidR="00400DB1">
        <w:rPr>
          <w:rFonts w:ascii="Times New Roman" w:hAnsi="Times New Roman" w:cs="Times New Roman"/>
          <w:sz w:val="24"/>
          <w:szCs w:val="24"/>
        </w:rPr>
        <w:t xml:space="preserve">ing aside of a default judgment in terms of that rule is that there must be good and sufficient cause (r 27 2).  The factors which the court takes into account in assessing whether good and sufficient cause has been established are (a) the reasonableness of the explanation for the default, (b) the </w:t>
      </w:r>
      <w:r w:rsidR="00400DB1" w:rsidRPr="00400DB1">
        <w:rPr>
          <w:rFonts w:ascii="Times New Roman" w:hAnsi="Times New Roman" w:cs="Times New Roman"/>
          <w:i/>
          <w:sz w:val="24"/>
          <w:szCs w:val="24"/>
        </w:rPr>
        <w:t>bona fides</w:t>
      </w:r>
      <w:r w:rsidR="00400DB1">
        <w:rPr>
          <w:rFonts w:ascii="Times New Roman" w:hAnsi="Times New Roman" w:cs="Times New Roman"/>
          <w:sz w:val="24"/>
          <w:szCs w:val="24"/>
        </w:rPr>
        <w:t xml:space="preserve"> of the application, and (c) the </w:t>
      </w:r>
      <w:r w:rsidR="00400DB1" w:rsidRPr="00400DB1">
        <w:rPr>
          <w:rFonts w:ascii="Times New Roman" w:hAnsi="Times New Roman" w:cs="Times New Roman"/>
          <w:i/>
          <w:sz w:val="24"/>
          <w:szCs w:val="24"/>
        </w:rPr>
        <w:t>bona fides</w:t>
      </w:r>
      <w:r w:rsidR="00400DB1">
        <w:rPr>
          <w:rFonts w:ascii="Times New Roman" w:hAnsi="Times New Roman" w:cs="Times New Roman"/>
          <w:sz w:val="24"/>
          <w:szCs w:val="24"/>
        </w:rPr>
        <w:t xml:space="preserve"> of the defence on the merits which carries prospects of success.  These factors, as the authorities show, are not only individually decisive but are considered together and with the application as a whole, </w:t>
      </w:r>
      <w:r w:rsidR="00400DB1" w:rsidRPr="00400DB1">
        <w:rPr>
          <w:rFonts w:ascii="Times New Roman" w:hAnsi="Times New Roman" w:cs="Times New Roman"/>
          <w:i/>
          <w:sz w:val="24"/>
          <w:szCs w:val="24"/>
        </w:rPr>
        <w:t xml:space="preserve">Stockil </w:t>
      </w:r>
      <w:r w:rsidR="00400DB1">
        <w:rPr>
          <w:rFonts w:ascii="Times New Roman" w:hAnsi="Times New Roman" w:cs="Times New Roman"/>
          <w:sz w:val="24"/>
          <w:szCs w:val="24"/>
        </w:rPr>
        <w:t xml:space="preserve">v </w:t>
      </w:r>
      <w:r w:rsidR="00400DB1" w:rsidRPr="00400DB1">
        <w:rPr>
          <w:rFonts w:ascii="Times New Roman" w:hAnsi="Times New Roman" w:cs="Times New Roman"/>
          <w:i/>
          <w:sz w:val="24"/>
          <w:szCs w:val="24"/>
        </w:rPr>
        <w:t>Griffiths</w:t>
      </w:r>
      <w:r w:rsidR="00400DB1">
        <w:rPr>
          <w:rFonts w:ascii="Times New Roman" w:hAnsi="Times New Roman" w:cs="Times New Roman"/>
          <w:sz w:val="24"/>
          <w:szCs w:val="24"/>
        </w:rPr>
        <w:t xml:space="preserve"> 1992 (2) ZLR 172 (S) at 173E-F; </w:t>
      </w:r>
      <w:r w:rsidR="00400DB1" w:rsidRPr="00400DB1">
        <w:rPr>
          <w:rFonts w:ascii="Times New Roman" w:hAnsi="Times New Roman" w:cs="Times New Roman"/>
          <w:i/>
          <w:sz w:val="24"/>
          <w:szCs w:val="24"/>
        </w:rPr>
        <w:t>Mdokwani</w:t>
      </w:r>
      <w:r w:rsidR="00400DB1">
        <w:rPr>
          <w:rFonts w:ascii="Times New Roman" w:hAnsi="Times New Roman" w:cs="Times New Roman"/>
          <w:sz w:val="24"/>
          <w:szCs w:val="24"/>
        </w:rPr>
        <w:t xml:space="preserve"> v </w:t>
      </w:r>
      <w:r w:rsidR="00400DB1" w:rsidRPr="00400DB1">
        <w:rPr>
          <w:rFonts w:ascii="Times New Roman" w:hAnsi="Times New Roman" w:cs="Times New Roman"/>
          <w:i/>
          <w:sz w:val="24"/>
          <w:szCs w:val="24"/>
        </w:rPr>
        <w:t>Shoniwa</w:t>
      </w:r>
      <w:r w:rsidR="00400DB1">
        <w:rPr>
          <w:rFonts w:ascii="Times New Roman" w:hAnsi="Times New Roman" w:cs="Times New Roman"/>
          <w:sz w:val="24"/>
          <w:szCs w:val="24"/>
        </w:rPr>
        <w:t xml:space="preserve"> 1992 (1) ZLR 269(S) AT 270C-D.</w:t>
      </w:r>
    </w:p>
    <w:p w14:paraId="6B38E82B" w14:textId="77777777" w:rsidR="00400DB1" w:rsidRDefault="00400DB1"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stra</w:t>
      </w:r>
      <w:r w:rsidR="00797074">
        <w:rPr>
          <w:rFonts w:ascii="Times New Roman" w:hAnsi="Times New Roman" w:cs="Times New Roman"/>
          <w:sz w:val="24"/>
          <w:szCs w:val="24"/>
        </w:rPr>
        <w:t>te</w:t>
      </w:r>
      <w:r>
        <w:rPr>
          <w:rFonts w:ascii="Times New Roman" w:hAnsi="Times New Roman" w:cs="Times New Roman"/>
          <w:sz w:val="24"/>
          <w:szCs w:val="24"/>
        </w:rPr>
        <w:t xml:space="preserve">gically blames his erstwhile legal practitioners for not informing him firstly about the pre-trial conference and, secondly, about the fact that default judgment had been entered against him at the pre-trial conference.  Mr </w:t>
      </w:r>
      <w:r w:rsidRPr="00797074">
        <w:rPr>
          <w:rFonts w:ascii="Times New Roman" w:hAnsi="Times New Roman" w:cs="Times New Roman"/>
          <w:i/>
          <w:sz w:val="24"/>
          <w:szCs w:val="24"/>
        </w:rPr>
        <w:t>Nhemwa</w:t>
      </w:r>
      <w:r>
        <w:rPr>
          <w:rFonts w:ascii="Times New Roman" w:hAnsi="Times New Roman" w:cs="Times New Roman"/>
          <w:sz w:val="24"/>
          <w:szCs w:val="24"/>
        </w:rPr>
        <w:t xml:space="preserve"> of the erstwhile legal practitioners is not the one who attended</w:t>
      </w:r>
      <w:r w:rsidR="00556BCA">
        <w:rPr>
          <w:rFonts w:ascii="Times New Roman" w:hAnsi="Times New Roman" w:cs="Times New Roman"/>
          <w:sz w:val="24"/>
          <w:szCs w:val="24"/>
        </w:rPr>
        <w:t xml:space="preserve"> the pre- trial conference.  He is apparently not the lawyer who was </w:t>
      </w:r>
      <w:r w:rsidR="00556BCA">
        <w:rPr>
          <w:rFonts w:ascii="Times New Roman" w:hAnsi="Times New Roman" w:cs="Times New Roman"/>
          <w:sz w:val="24"/>
          <w:szCs w:val="24"/>
        </w:rPr>
        <w:lastRenderedPageBreak/>
        <w:t>handling the applicant’s case.  He could only report from the bar of what he said he</w:t>
      </w:r>
      <w:r w:rsidR="002A1056">
        <w:rPr>
          <w:rFonts w:ascii="Times New Roman" w:hAnsi="Times New Roman" w:cs="Times New Roman"/>
          <w:sz w:val="24"/>
          <w:szCs w:val="24"/>
        </w:rPr>
        <w:t xml:space="preserve"> had gathered from a Mr Kudakwashe Shamu who was the lawyer handling the applicant’s case.  No evidence came from Mr Shamu himself.  Be that as it may, the position of the law is as enunciated by </w:t>
      </w:r>
      <w:r w:rsidR="002A1056" w:rsidRPr="002A1056">
        <w:rPr>
          <w:rFonts w:ascii="Times New Roman" w:hAnsi="Times New Roman" w:cs="Times New Roman"/>
          <w:smallCaps/>
          <w:sz w:val="24"/>
          <w:szCs w:val="24"/>
        </w:rPr>
        <w:t>Sandura</w:t>
      </w:r>
      <w:r w:rsidR="002A1056">
        <w:rPr>
          <w:rFonts w:ascii="Times New Roman" w:hAnsi="Times New Roman" w:cs="Times New Roman"/>
          <w:sz w:val="24"/>
          <w:szCs w:val="24"/>
        </w:rPr>
        <w:t xml:space="preserve"> JA in the case of </w:t>
      </w:r>
      <w:r w:rsidR="002A1056" w:rsidRPr="002A1056">
        <w:rPr>
          <w:rFonts w:ascii="Times New Roman" w:hAnsi="Times New Roman" w:cs="Times New Roman"/>
          <w:i/>
          <w:sz w:val="24"/>
          <w:szCs w:val="24"/>
        </w:rPr>
        <w:t>Beitbridge Rural District Council</w:t>
      </w:r>
      <w:r w:rsidR="002A1056">
        <w:rPr>
          <w:rFonts w:ascii="Times New Roman" w:hAnsi="Times New Roman" w:cs="Times New Roman"/>
          <w:sz w:val="24"/>
          <w:szCs w:val="24"/>
        </w:rPr>
        <w:t xml:space="preserve"> v </w:t>
      </w:r>
      <w:r w:rsidR="002A1056" w:rsidRPr="002A1056">
        <w:rPr>
          <w:rFonts w:ascii="Times New Roman" w:hAnsi="Times New Roman" w:cs="Times New Roman"/>
          <w:i/>
          <w:sz w:val="24"/>
          <w:szCs w:val="24"/>
        </w:rPr>
        <w:t>Russel Construction Company (Pvt) Ltd</w:t>
      </w:r>
      <w:r w:rsidR="002A1056">
        <w:rPr>
          <w:rFonts w:ascii="Times New Roman" w:hAnsi="Times New Roman" w:cs="Times New Roman"/>
          <w:sz w:val="24"/>
          <w:szCs w:val="24"/>
        </w:rPr>
        <w:t xml:space="preserve"> 1998 (2) ZLR 190 (S) at 193A-C.  Where it is emphasized that there is a limit beyond which a litigant cannot escape the consequences of his attorney’s lack of diligence or insufficiency of the explanation tendered for his default. At p 193A the court said:</w:t>
      </w:r>
    </w:p>
    <w:p w14:paraId="012FAF1D" w14:textId="77777777" w:rsidR="002A1056" w:rsidRDefault="002A1056" w:rsidP="00EE5FA0">
      <w:pPr>
        <w:spacing w:after="0" w:line="240" w:lineRule="auto"/>
        <w:ind w:left="720"/>
        <w:jc w:val="both"/>
        <w:rPr>
          <w:rFonts w:ascii="Times New Roman" w:hAnsi="Times New Roman" w:cs="Times New Roman"/>
        </w:rPr>
      </w:pPr>
      <w:r w:rsidRPr="002A1056">
        <w:rPr>
          <w:rFonts w:ascii="Times New Roman" w:hAnsi="Times New Roman" w:cs="Times New Roman"/>
        </w:rPr>
        <w:t>“This court has on a number of occasions, clearly stated that non-compliance with or wilful disclaim of the rules of court by a party’s legal practitioner should be treated as non-compliance or wilful disclaim by the party himself.”</w:t>
      </w:r>
    </w:p>
    <w:p w14:paraId="1D5D97D2" w14:textId="77777777" w:rsidR="00550058" w:rsidRDefault="00550058" w:rsidP="00EE5FA0">
      <w:pPr>
        <w:spacing w:after="0" w:line="240" w:lineRule="auto"/>
        <w:jc w:val="both"/>
        <w:rPr>
          <w:rFonts w:ascii="Times New Roman" w:hAnsi="Times New Roman" w:cs="Times New Roman"/>
        </w:rPr>
      </w:pPr>
    </w:p>
    <w:p w14:paraId="2A96142E" w14:textId="77777777" w:rsidR="00550058" w:rsidRDefault="00550058" w:rsidP="00EE5FA0">
      <w:pPr>
        <w:spacing w:after="0" w:line="240" w:lineRule="auto"/>
        <w:jc w:val="both"/>
        <w:rPr>
          <w:rFonts w:ascii="Times New Roman" w:hAnsi="Times New Roman" w:cs="Times New Roman"/>
        </w:rPr>
      </w:pPr>
    </w:p>
    <w:p w14:paraId="5A90F33A" w14:textId="77777777" w:rsidR="00550058" w:rsidRDefault="00550058" w:rsidP="00EE5FA0">
      <w:pPr>
        <w:spacing w:after="0" w:line="360" w:lineRule="auto"/>
        <w:ind w:firstLine="720"/>
        <w:jc w:val="both"/>
        <w:rPr>
          <w:rFonts w:ascii="Times New Roman" w:hAnsi="Times New Roman" w:cs="Times New Roman"/>
          <w:sz w:val="24"/>
          <w:szCs w:val="24"/>
        </w:rPr>
      </w:pPr>
      <w:r w:rsidRPr="00550058">
        <w:rPr>
          <w:rFonts w:ascii="Times New Roman" w:hAnsi="Times New Roman" w:cs="Times New Roman"/>
          <w:sz w:val="24"/>
          <w:szCs w:val="24"/>
        </w:rPr>
        <w:t xml:space="preserve"> A legal practitioner who knows that his </w:t>
      </w:r>
      <w:r w:rsidR="001E78FF">
        <w:rPr>
          <w:rFonts w:ascii="Times New Roman" w:hAnsi="Times New Roman" w:cs="Times New Roman"/>
          <w:sz w:val="24"/>
          <w:szCs w:val="24"/>
        </w:rPr>
        <w:t>client</w:t>
      </w:r>
      <w:r w:rsidRPr="00550058">
        <w:rPr>
          <w:rFonts w:ascii="Times New Roman" w:hAnsi="Times New Roman" w:cs="Times New Roman"/>
          <w:sz w:val="24"/>
          <w:szCs w:val="24"/>
        </w:rPr>
        <w:t xml:space="preserve"> is required </w:t>
      </w:r>
      <w:r w:rsidR="001E78FF">
        <w:rPr>
          <w:rFonts w:ascii="Times New Roman" w:hAnsi="Times New Roman" w:cs="Times New Roman"/>
          <w:sz w:val="24"/>
          <w:szCs w:val="24"/>
        </w:rPr>
        <w:t xml:space="preserve">at </w:t>
      </w:r>
      <w:r w:rsidRPr="00550058">
        <w:rPr>
          <w:rFonts w:ascii="Times New Roman" w:hAnsi="Times New Roman" w:cs="Times New Roman"/>
          <w:sz w:val="24"/>
          <w:szCs w:val="24"/>
        </w:rPr>
        <w:t xml:space="preserve">court cannot simply attend without </w:t>
      </w:r>
      <w:r w:rsidR="001E78FF">
        <w:rPr>
          <w:rFonts w:ascii="Times New Roman" w:hAnsi="Times New Roman" w:cs="Times New Roman"/>
          <w:sz w:val="24"/>
          <w:szCs w:val="24"/>
        </w:rPr>
        <w:t>t</w:t>
      </w:r>
      <w:r w:rsidRPr="00550058">
        <w:rPr>
          <w:rFonts w:ascii="Times New Roman" w:hAnsi="Times New Roman" w:cs="Times New Roman"/>
          <w:sz w:val="24"/>
          <w:szCs w:val="24"/>
        </w:rPr>
        <w:t>he client and give the casual explanation that</w:t>
      </w:r>
      <w:r>
        <w:rPr>
          <w:rFonts w:ascii="Times New Roman" w:hAnsi="Times New Roman" w:cs="Times New Roman"/>
          <w:sz w:val="24"/>
          <w:szCs w:val="24"/>
        </w:rPr>
        <w:t xml:space="preserve"> he tried to contact the client on a South African number without success </w:t>
      </w:r>
      <w:r w:rsidR="000965F0">
        <w:rPr>
          <w:rFonts w:ascii="Times New Roman" w:hAnsi="Times New Roman" w:cs="Times New Roman"/>
          <w:sz w:val="24"/>
          <w:szCs w:val="24"/>
        </w:rPr>
        <w:t>when</w:t>
      </w:r>
      <w:r>
        <w:rPr>
          <w:rFonts w:ascii="Times New Roman" w:hAnsi="Times New Roman" w:cs="Times New Roman"/>
          <w:sz w:val="24"/>
          <w:szCs w:val="24"/>
        </w:rPr>
        <w:t xml:space="preserve"> the client is not resident in South </w:t>
      </w:r>
      <w:r w:rsidR="000965F0">
        <w:rPr>
          <w:rFonts w:ascii="Times New Roman" w:hAnsi="Times New Roman" w:cs="Times New Roman"/>
          <w:sz w:val="24"/>
          <w:szCs w:val="24"/>
        </w:rPr>
        <w:t>Africa</w:t>
      </w:r>
      <w:r>
        <w:rPr>
          <w:rFonts w:ascii="Times New Roman" w:hAnsi="Times New Roman" w:cs="Times New Roman"/>
          <w:sz w:val="24"/>
          <w:szCs w:val="24"/>
        </w:rPr>
        <w:t xml:space="preserve">.  A diligent lawyer would obviously have the physical and postal address of his client or the local phone number.  The applicant has not alleged that he was resident in South Africa </w:t>
      </w:r>
      <w:r w:rsidR="000965F0">
        <w:rPr>
          <w:rFonts w:ascii="Times New Roman" w:hAnsi="Times New Roman" w:cs="Times New Roman"/>
          <w:sz w:val="24"/>
          <w:szCs w:val="24"/>
        </w:rPr>
        <w:t>or even</w:t>
      </w:r>
      <w:r>
        <w:rPr>
          <w:rFonts w:ascii="Times New Roman" w:hAnsi="Times New Roman" w:cs="Times New Roman"/>
          <w:sz w:val="24"/>
          <w:szCs w:val="24"/>
        </w:rPr>
        <w:t xml:space="preserve"> visiting there as at 2 Mach 2023.  How, therefore, could his legal</w:t>
      </w:r>
      <w:r w:rsidR="000965F0">
        <w:rPr>
          <w:rFonts w:ascii="Times New Roman" w:hAnsi="Times New Roman" w:cs="Times New Roman"/>
          <w:sz w:val="24"/>
          <w:szCs w:val="24"/>
        </w:rPr>
        <w:t xml:space="preserve"> </w:t>
      </w:r>
      <w:r>
        <w:rPr>
          <w:rFonts w:ascii="Times New Roman" w:hAnsi="Times New Roman" w:cs="Times New Roman"/>
          <w:sz w:val="24"/>
          <w:szCs w:val="24"/>
        </w:rPr>
        <w:t xml:space="preserve">practitioner be </w:t>
      </w:r>
      <w:r w:rsidR="000965F0">
        <w:rPr>
          <w:rFonts w:ascii="Times New Roman" w:hAnsi="Times New Roman" w:cs="Times New Roman"/>
          <w:sz w:val="24"/>
          <w:szCs w:val="24"/>
        </w:rPr>
        <w:t>trying</w:t>
      </w:r>
      <w:r>
        <w:rPr>
          <w:rFonts w:ascii="Times New Roman" w:hAnsi="Times New Roman" w:cs="Times New Roman"/>
          <w:sz w:val="24"/>
          <w:szCs w:val="24"/>
        </w:rPr>
        <w:t xml:space="preserve"> to contact him on a South African number?</w:t>
      </w:r>
    </w:p>
    <w:p w14:paraId="05CFD758" w14:textId="77777777" w:rsidR="00550058" w:rsidRDefault="000965F0"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550058">
        <w:rPr>
          <w:rFonts w:ascii="Times New Roman" w:hAnsi="Times New Roman" w:cs="Times New Roman"/>
          <w:sz w:val="24"/>
          <w:szCs w:val="24"/>
        </w:rPr>
        <w:t xml:space="preserve"> applicant himself is not entirely blameless. He has not explained why the only contact number that he gave to his erstwhile legal practitioners was a South African number yet he was not in South Africa</w:t>
      </w:r>
      <w:r>
        <w:rPr>
          <w:rFonts w:ascii="Times New Roman" w:hAnsi="Times New Roman" w:cs="Times New Roman"/>
          <w:sz w:val="24"/>
          <w:szCs w:val="24"/>
        </w:rPr>
        <w:t>.  The conduct of the applicant after the granting of the default judgment betrays an entire want of care.  He does not expect the court to accept his version that from 2 March 2023 (or whenever it was that he had last communicated with his legal practitioners) he never checked o</w:t>
      </w:r>
      <w:r w:rsidR="00B94E36">
        <w:rPr>
          <w:rFonts w:ascii="Times New Roman" w:hAnsi="Times New Roman" w:cs="Times New Roman"/>
          <w:sz w:val="24"/>
          <w:szCs w:val="24"/>
        </w:rPr>
        <w:t>n</w:t>
      </w:r>
      <w:r>
        <w:rPr>
          <w:rFonts w:ascii="Times New Roman" w:hAnsi="Times New Roman" w:cs="Times New Roman"/>
          <w:sz w:val="24"/>
          <w:szCs w:val="24"/>
        </w:rPr>
        <w:t xml:space="preserve"> </w:t>
      </w:r>
      <w:r w:rsidR="00B94E36">
        <w:rPr>
          <w:rFonts w:ascii="Times New Roman" w:hAnsi="Times New Roman" w:cs="Times New Roman"/>
          <w:sz w:val="24"/>
          <w:szCs w:val="24"/>
        </w:rPr>
        <w:t>the</w:t>
      </w:r>
      <w:r>
        <w:rPr>
          <w:rFonts w:ascii="Times New Roman" w:hAnsi="Times New Roman" w:cs="Times New Roman"/>
          <w:sz w:val="24"/>
          <w:szCs w:val="24"/>
        </w:rPr>
        <w:t xml:space="preserve">  progress of the case for more </w:t>
      </w:r>
      <w:r w:rsidR="00841C41">
        <w:rPr>
          <w:rFonts w:ascii="Times New Roman" w:hAnsi="Times New Roman" w:cs="Times New Roman"/>
          <w:sz w:val="24"/>
          <w:szCs w:val="24"/>
        </w:rPr>
        <w:t>than six months only to be reminded about the case by the  service of the writ of execution.  He knew that he had not paid the debt, even that which he said he had compromised to pay.  He was comfortable not to contact his legal practitioners.  In light of all these foregoing facts, it would not be a judicial exercise of discretion to stay execution given the unsatisfactory explanation for the default.  The court must protect the efficacy of its processes by upholding the time-honored “policy of the law that there should be finality in litigation.”</w:t>
      </w:r>
      <w:r w:rsidR="004916DE">
        <w:rPr>
          <w:rFonts w:ascii="Times New Roman" w:hAnsi="Times New Roman" w:cs="Times New Roman"/>
          <w:sz w:val="24"/>
          <w:szCs w:val="24"/>
        </w:rPr>
        <w:t xml:space="preserve"> </w:t>
      </w:r>
      <w:r w:rsidR="004916DE" w:rsidRPr="00B94E36">
        <w:rPr>
          <w:rFonts w:ascii="Times New Roman" w:hAnsi="Times New Roman" w:cs="Times New Roman"/>
          <w:i/>
          <w:sz w:val="24"/>
          <w:szCs w:val="24"/>
        </w:rPr>
        <w:t xml:space="preserve"> Ndebele</w:t>
      </w:r>
      <w:r w:rsidR="004916DE">
        <w:rPr>
          <w:rFonts w:ascii="Times New Roman" w:hAnsi="Times New Roman" w:cs="Times New Roman"/>
          <w:sz w:val="24"/>
          <w:szCs w:val="24"/>
        </w:rPr>
        <w:t xml:space="preserve"> v </w:t>
      </w:r>
      <w:r w:rsidR="00B94E36" w:rsidRPr="00B94E36">
        <w:rPr>
          <w:rFonts w:ascii="Times New Roman" w:hAnsi="Times New Roman" w:cs="Times New Roman"/>
          <w:i/>
          <w:sz w:val="24"/>
          <w:szCs w:val="24"/>
        </w:rPr>
        <w:t>Ncube</w:t>
      </w:r>
      <w:r w:rsidR="00B94E36">
        <w:rPr>
          <w:rFonts w:ascii="Times New Roman" w:hAnsi="Times New Roman" w:cs="Times New Roman"/>
          <w:sz w:val="24"/>
          <w:szCs w:val="24"/>
        </w:rPr>
        <w:t xml:space="preserve"> 192</w:t>
      </w:r>
      <w:r w:rsidR="004916DE">
        <w:rPr>
          <w:rFonts w:ascii="Times New Roman" w:hAnsi="Times New Roman" w:cs="Times New Roman"/>
          <w:sz w:val="24"/>
          <w:szCs w:val="24"/>
        </w:rPr>
        <w:t xml:space="preserve"> (1) ZLR 288 (S) at </w:t>
      </w:r>
      <w:r w:rsidR="00B94E36">
        <w:rPr>
          <w:rFonts w:ascii="Times New Roman" w:hAnsi="Times New Roman" w:cs="Times New Roman"/>
          <w:sz w:val="24"/>
          <w:szCs w:val="24"/>
        </w:rPr>
        <w:t xml:space="preserve">290C-B. </w:t>
      </w:r>
      <w:r w:rsidR="00031803">
        <w:rPr>
          <w:rFonts w:ascii="Times New Roman" w:hAnsi="Times New Roman" w:cs="Times New Roman"/>
          <w:sz w:val="24"/>
          <w:szCs w:val="24"/>
        </w:rPr>
        <w:t>The</w:t>
      </w:r>
      <w:r w:rsidR="00B94E36">
        <w:rPr>
          <w:rFonts w:ascii="Times New Roman" w:hAnsi="Times New Roman" w:cs="Times New Roman"/>
          <w:sz w:val="24"/>
          <w:szCs w:val="24"/>
        </w:rPr>
        <w:t xml:space="preserve"> unexplained period from 2 March to 21 September 2023 justifies the conclusion that the explanation for the  default is unreasonable and </w:t>
      </w:r>
      <w:r w:rsidR="00B94E36">
        <w:rPr>
          <w:rFonts w:ascii="Times New Roman" w:hAnsi="Times New Roman" w:cs="Times New Roman"/>
          <w:sz w:val="24"/>
          <w:szCs w:val="24"/>
        </w:rPr>
        <w:lastRenderedPageBreak/>
        <w:t>also c</w:t>
      </w:r>
      <w:r w:rsidR="00031803">
        <w:rPr>
          <w:rFonts w:ascii="Times New Roman" w:hAnsi="Times New Roman" w:cs="Times New Roman"/>
          <w:sz w:val="24"/>
          <w:szCs w:val="24"/>
        </w:rPr>
        <w:t>a</w:t>
      </w:r>
      <w:r w:rsidR="00B94E36">
        <w:rPr>
          <w:rFonts w:ascii="Times New Roman" w:hAnsi="Times New Roman" w:cs="Times New Roman"/>
          <w:sz w:val="24"/>
          <w:szCs w:val="24"/>
        </w:rPr>
        <w:t xml:space="preserve">sts doubt on the </w:t>
      </w:r>
      <w:r w:rsidR="00B94E36" w:rsidRPr="00B94E36">
        <w:rPr>
          <w:rFonts w:ascii="Times New Roman" w:hAnsi="Times New Roman" w:cs="Times New Roman"/>
          <w:i/>
          <w:sz w:val="24"/>
          <w:szCs w:val="24"/>
        </w:rPr>
        <w:t>bona fide</w:t>
      </w:r>
      <w:r w:rsidR="00B94E36">
        <w:rPr>
          <w:rFonts w:ascii="Times New Roman" w:hAnsi="Times New Roman" w:cs="Times New Roman"/>
          <w:i/>
          <w:sz w:val="24"/>
          <w:szCs w:val="24"/>
        </w:rPr>
        <w:t xml:space="preserve">s </w:t>
      </w:r>
      <w:r w:rsidR="00B94E36" w:rsidRPr="00B94E36">
        <w:rPr>
          <w:rFonts w:ascii="Times New Roman" w:hAnsi="Times New Roman" w:cs="Times New Roman"/>
          <w:sz w:val="24"/>
          <w:szCs w:val="24"/>
        </w:rPr>
        <w:t>of the  application to rescind the judgment, see</w:t>
      </w:r>
      <w:r w:rsidR="00B94E36">
        <w:rPr>
          <w:rFonts w:ascii="Times New Roman" w:hAnsi="Times New Roman" w:cs="Times New Roman"/>
          <w:i/>
          <w:sz w:val="24"/>
          <w:szCs w:val="24"/>
        </w:rPr>
        <w:t xml:space="preserve"> Vikings Woodwork (Pvt) Ltd </w:t>
      </w:r>
      <w:r w:rsidR="00B94E36" w:rsidRPr="00B94E36">
        <w:rPr>
          <w:rFonts w:ascii="Times New Roman" w:hAnsi="Times New Roman" w:cs="Times New Roman"/>
          <w:sz w:val="24"/>
          <w:szCs w:val="24"/>
        </w:rPr>
        <w:t xml:space="preserve">v </w:t>
      </w:r>
      <w:r w:rsidR="00B94E36">
        <w:rPr>
          <w:rFonts w:ascii="Times New Roman" w:hAnsi="Times New Roman" w:cs="Times New Roman"/>
          <w:i/>
          <w:sz w:val="24"/>
          <w:szCs w:val="24"/>
        </w:rPr>
        <w:t xml:space="preserve">Blue Bells Enterprises (Pvt) Ltd </w:t>
      </w:r>
      <w:r w:rsidR="00B94E36" w:rsidRPr="00B94E36">
        <w:rPr>
          <w:rFonts w:ascii="Times New Roman" w:hAnsi="Times New Roman" w:cs="Times New Roman"/>
          <w:sz w:val="24"/>
          <w:szCs w:val="24"/>
        </w:rPr>
        <w:t>1998 (2) ZLR 249 (S)</w:t>
      </w:r>
    </w:p>
    <w:p w14:paraId="11850FE8" w14:textId="77777777" w:rsidR="00B94E36" w:rsidRDefault="00B94E36"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held that where there are flagrant breaches of the Rules, especially where there is no acceptable explanation for the breaches, the court should refuse to grant indulgence irrespective of the meri</w:t>
      </w:r>
      <w:r w:rsidR="00975574">
        <w:rPr>
          <w:rFonts w:ascii="Times New Roman" w:hAnsi="Times New Roman" w:cs="Times New Roman"/>
          <w:sz w:val="24"/>
          <w:szCs w:val="24"/>
        </w:rPr>
        <w:t xml:space="preserve">ts of the case, and that this should apply even where the blame lies solely with the attorney.  See </w:t>
      </w:r>
      <w:r w:rsidR="00975574" w:rsidRPr="00975574">
        <w:rPr>
          <w:rFonts w:ascii="Times New Roman" w:hAnsi="Times New Roman" w:cs="Times New Roman"/>
          <w:i/>
          <w:sz w:val="24"/>
          <w:szCs w:val="24"/>
        </w:rPr>
        <w:t>Ts</w:t>
      </w:r>
      <w:r w:rsidR="00975574">
        <w:rPr>
          <w:rFonts w:ascii="Times New Roman" w:hAnsi="Times New Roman" w:cs="Times New Roman"/>
          <w:i/>
          <w:sz w:val="24"/>
          <w:szCs w:val="24"/>
        </w:rPr>
        <w:t>h</w:t>
      </w:r>
      <w:r w:rsidR="00975574" w:rsidRPr="00975574">
        <w:rPr>
          <w:rFonts w:ascii="Times New Roman" w:hAnsi="Times New Roman" w:cs="Times New Roman"/>
          <w:i/>
          <w:sz w:val="24"/>
          <w:szCs w:val="24"/>
        </w:rPr>
        <w:t>ivhase Royal</w:t>
      </w:r>
      <w:r w:rsidR="00975574">
        <w:rPr>
          <w:rFonts w:ascii="Times New Roman" w:hAnsi="Times New Roman" w:cs="Times New Roman"/>
          <w:sz w:val="24"/>
          <w:szCs w:val="24"/>
        </w:rPr>
        <w:t xml:space="preserve"> </w:t>
      </w:r>
      <w:r w:rsidR="00975574" w:rsidRPr="00975574">
        <w:rPr>
          <w:rFonts w:ascii="Times New Roman" w:hAnsi="Times New Roman" w:cs="Times New Roman"/>
          <w:i/>
          <w:sz w:val="24"/>
          <w:szCs w:val="24"/>
        </w:rPr>
        <w:t>Council &amp; Another</w:t>
      </w:r>
      <w:r w:rsidR="00975574">
        <w:rPr>
          <w:rFonts w:ascii="Times New Roman" w:hAnsi="Times New Roman" w:cs="Times New Roman"/>
          <w:sz w:val="24"/>
          <w:szCs w:val="24"/>
        </w:rPr>
        <w:t xml:space="preserve"> v </w:t>
      </w:r>
      <w:r w:rsidR="00975574" w:rsidRPr="00975574">
        <w:rPr>
          <w:rFonts w:ascii="Times New Roman" w:hAnsi="Times New Roman" w:cs="Times New Roman"/>
          <w:i/>
          <w:sz w:val="24"/>
          <w:szCs w:val="24"/>
        </w:rPr>
        <w:t xml:space="preserve">Tshivhase &amp; Another; Tshivhase &amp; Another </w:t>
      </w:r>
      <w:r w:rsidR="00975574" w:rsidRPr="00EE5FA0">
        <w:rPr>
          <w:rFonts w:ascii="Times New Roman" w:hAnsi="Times New Roman" w:cs="Times New Roman"/>
          <w:sz w:val="24"/>
          <w:szCs w:val="24"/>
        </w:rPr>
        <w:t>v</w:t>
      </w:r>
      <w:r w:rsidR="00975574" w:rsidRPr="00975574">
        <w:rPr>
          <w:rFonts w:ascii="Times New Roman" w:hAnsi="Times New Roman" w:cs="Times New Roman"/>
          <w:i/>
          <w:sz w:val="24"/>
          <w:szCs w:val="24"/>
        </w:rPr>
        <w:t xml:space="preserve"> Tshivhase &amp; Another</w:t>
      </w:r>
      <w:r w:rsidR="00975574">
        <w:rPr>
          <w:rFonts w:ascii="Times New Roman" w:hAnsi="Times New Roman" w:cs="Times New Roman"/>
          <w:sz w:val="24"/>
          <w:szCs w:val="24"/>
        </w:rPr>
        <w:t xml:space="preserve"> 1992 (4) SA 852 9A) at 859e-f cited in </w:t>
      </w:r>
      <w:r w:rsidR="00975574" w:rsidRPr="00975574">
        <w:rPr>
          <w:rFonts w:ascii="Times New Roman" w:hAnsi="Times New Roman" w:cs="Times New Roman"/>
          <w:i/>
          <w:sz w:val="24"/>
          <w:szCs w:val="24"/>
        </w:rPr>
        <w:t xml:space="preserve">Viking Woodwork </w:t>
      </w:r>
      <w:r w:rsidR="00975574">
        <w:rPr>
          <w:rFonts w:ascii="Times New Roman" w:hAnsi="Times New Roman" w:cs="Times New Roman"/>
          <w:sz w:val="24"/>
          <w:szCs w:val="24"/>
        </w:rPr>
        <w:t>(</w:t>
      </w:r>
      <w:r w:rsidR="00975574" w:rsidRPr="00975574">
        <w:rPr>
          <w:rFonts w:ascii="Times New Roman" w:hAnsi="Times New Roman" w:cs="Times New Roman"/>
          <w:i/>
          <w:sz w:val="24"/>
          <w:szCs w:val="24"/>
        </w:rPr>
        <w:t xml:space="preserve">Pvt) Ltd </w:t>
      </w:r>
      <w:r w:rsidR="00975574" w:rsidRPr="00EE5FA0">
        <w:rPr>
          <w:rFonts w:ascii="Times New Roman" w:hAnsi="Times New Roman" w:cs="Times New Roman"/>
          <w:sz w:val="24"/>
          <w:szCs w:val="24"/>
        </w:rPr>
        <w:t>v</w:t>
      </w:r>
      <w:r w:rsidR="00975574" w:rsidRPr="00975574">
        <w:rPr>
          <w:rFonts w:ascii="Times New Roman" w:hAnsi="Times New Roman" w:cs="Times New Roman"/>
          <w:i/>
          <w:sz w:val="24"/>
          <w:szCs w:val="24"/>
        </w:rPr>
        <w:t xml:space="preserve"> Blue Bells Enterprises (Pvt) Ltd</w:t>
      </w:r>
      <w:r w:rsidR="00975574">
        <w:rPr>
          <w:rFonts w:ascii="Times New Roman" w:hAnsi="Times New Roman" w:cs="Times New Roman"/>
          <w:sz w:val="24"/>
          <w:szCs w:val="24"/>
        </w:rPr>
        <w:t xml:space="preserve">, </w:t>
      </w:r>
      <w:r w:rsidR="00975574" w:rsidRPr="00975574">
        <w:rPr>
          <w:rFonts w:ascii="Times New Roman" w:hAnsi="Times New Roman" w:cs="Times New Roman"/>
          <w:i/>
          <w:sz w:val="24"/>
          <w:szCs w:val="24"/>
        </w:rPr>
        <w:t>supra</w:t>
      </w:r>
      <w:r w:rsidR="00975574">
        <w:rPr>
          <w:rFonts w:ascii="Times New Roman" w:hAnsi="Times New Roman" w:cs="Times New Roman"/>
          <w:sz w:val="24"/>
          <w:szCs w:val="24"/>
        </w:rPr>
        <w:t>, at p 254 D</w:t>
      </w:r>
    </w:p>
    <w:p w14:paraId="38BFEEF4" w14:textId="77777777" w:rsidR="00975574" w:rsidRDefault="00D858F4"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w:t>
      </w:r>
      <w:r w:rsidR="00975574">
        <w:rPr>
          <w:rFonts w:ascii="Times New Roman" w:hAnsi="Times New Roman" w:cs="Times New Roman"/>
          <w:sz w:val="24"/>
          <w:szCs w:val="24"/>
        </w:rPr>
        <w:t xml:space="preserve"> the </w:t>
      </w:r>
      <w:r w:rsidR="00975574" w:rsidRPr="00EE5FA0">
        <w:rPr>
          <w:rFonts w:ascii="Times New Roman" w:hAnsi="Times New Roman" w:cs="Times New Roman"/>
          <w:i/>
          <w:sz w:val="24"/>
          <w:szCs w:val="24"/>
        </w:rPr>
        <w:t>bona fides</w:t>
      </w:r>
      <w:r w:rsidR="00975574">
        <w:rPr>
          <w:rFonts w:ascii="Times New Roman" w:hAnsi="Times New Roman" w:cs="Times New Roman"/>
          <w:sz w:val="24"/>
          <w:szCs w:val="24"/>
        </w:rPr>
        <w:t xml:space="preserve"> of the defence on the merits, the applicant has no d</w:t>
      </w:r>
      <w:r>
        <w:rPr>
          <w:rFonts w:ascii="Times New Roman" w:hAnsi="Times New Roman" w:cs="Times New Roman"/>
          <w:sz w:val="24"/>
          <w:szCs w:val="24"/>
        </w:rPr>
        <w:t>efence because he admits that h</w:t>
      </w:r>
      <w:r w:rsidR="00975574">
        <w:rPr>
          <w:rFonts w:ascii="Times New Roman" w:hAnsi="Times New Roman" w:cs="Times New Roman"/>
          <w:sz w:val="24"/>
          <w:szCs w:val="24"/>
        </w:rPr>
        <w:t>e</w:t>
      </w:r>
      <w:r>
        <w:rPr>
          <w:rFonts w:ascii="Times New Roman" w:hAnsi="Times New Roman" w:cs="Times New Roman"/>
          <w:sz w:val="24"/>
          <w:szCs w:val="24"/>
        </w:rPr>
        <w:t xml:space="preserve"> </w:t>
      </w:r>
      <w:r w:rsidR="00975574">
        <w:rPr>
          <w:rFonts w:ascii="Times New Roman" w:hAnsi="Times New Roman" w:cs="Times New Roman"/>
          <w:sz w:val="24"/>
          <w:szCs w:val="24"/>
        </w:rPr>
        <w:t xml:space="preserve">signed the acknowledgment of debt on which the claim was founded.  The defences pertaining to the interest rate and collection commission lack </w:t>
      </w:r>
      <w:r w:rsidR="00975574" w:rsidRPr="00D858F4">
        <w:rPr>
          <w:rFonts w:ascii="Times New Roman" w:hAnsi="Times New Roman" w:cs="Times New Roman"/>
          <w:i/>
          <w:sz w:val="24"/>
          <w:szCs w:val="24"/>
        </w:rPr>
        <w:t>bona fides</w:t>
      </w:r>
      <w:r w:rsidR="00975574">
        <w:rPr>
          <w:rFonts w:ascii="Times New Roman" w:hAnsi="Times New Roman" w:cs="Times New Roman"/>
          <w:sz w:val="24"/>
          <w:szCs w:val="24"/>
        </w:rPr>
        <w:t xml:space="preserve"> because applicant has not paid even that amount which he admits.  These two issues cannot justify the stay of execution.  As far as the principal debt is concerned the applicant raises no defence.</w:t>
      </w:r>
    </w:p>
    <w:p w14:paraId="363EDEE8" w14:textId="77777777" w:rsidR="00D858F4" w:rsidRDefault="00D858F4"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 circumstances, real and substantial dictates that the application for stay of execution be dismissed.</w:t>
      </w:r>
    </w:p>
    <w:p w14:paraId="24FA4313" w14:textId="220CF355" w:rsidR="00D858F4" w:rsidRDefault="00D858F4"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has asked for costs on the attorney-client scale.  These are </w:t>
      </w:r>
      <w:r w:rsidR="00BC55A1">
        <w:rPr>
          <w:rFonts w:ascii="Times New Roman" w:hAnsi="Times New Roman" w:cs="Times New Roman"/>
          <w:sz w:val="24"/>
          <w:szCs w:val="24"/>
        </w:rPr>
        <w:t xml:space="preserve">a </w:t>
      </w:r>
      <w:r>
        <w:rPr>
          <w:rFonts w:ascii="Times New Roman" w:hAnsi="Times New Roman" w:cs="Times New Roman"/>
          <w:sz w:val="24"/>
          <w:szCs w:val="24"/>
        </w:rPr>
        <w:t xml:space="preserve">special order of costs that is reserved </w:t>
      </w:r>
      <w:r w:rsidR="00FB44D3">
        <w:rPr>
          <w:rFonts w:ascii="Times New Roman" w:hAnsi="Times New Roman" w:cs="Times New Roman"/>
          <w:sz w:val="24"/>
          <w:szCs w:val="24"/>
        </w:rPr>
        <w:t>for special circumstances, such as the vexatio</w:t>
      </w:r>
      <w:r w:rsidR="00031803">
        <w:rPr>
          <w:rFonts w:ascii="Times New Roman" w:hAnsi="Times New Roman" w:cs="Times New Roman"/>
          <w:sz w:val="24"/>
          <w:szCs w:val="24"/>
        </w:rPr>
        <w:t>u</w:t>
      </w:r>
      <w:r w:rsidR="00FB44D3">
        <w:rPr>
          <w:rFonts w:ascii="Times New Roman" w:hAnsi="Times New Roman" w:cs="Times New Roman"/>
          <w:sz w:val="24"/>
          <w:szCs w:val="24"/>
        </w:rPr>
        <w:t>sness of a claim or defence.  In this case, the mala fides of the applicant in not paying the sum of money that he admits owing justifies the punitive order of costs.  The special</w:t>
      </w:r>
      <w:r w:rsidR="00EE5FA0">
        <w:rPr>
          <w:rFonts w:ascii="Times New Roman" w:hAnsi="Times New Roman" w:cs="Times New Roman"/>
          <w:sz w:val="24"/>
          <w:szCs w:val="24"/>
        </w:rPr>
        <w:t xml:space="preserve"> order of costs is justified by the conduct of the applicant of not communicating with his legal practitioners for more than six months after a default judgment was granted against him.</w:t>
      </w:r>
    </w:p>
    <w:p w14:paraId="2FEBECBF" w14:textId="77777777" w:rsidR="00EE5FA0" w:rsidRDefault="00EE5FA0" w:rsidP="00EE5F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Pr="00EE5FA0">
        <w:rPr>
          <w:rFonts w:ascii="Times New Roman" w:hAnsi="Times New Roman" w:cs="Times New Roman"/>
          <w:b/>
          <w:sz w:val="24"/>
          <w:szCs w:val="24"/>
        </w:rPr>
        <w:t>IT IS ORDERED THAT</w:t>
      </w:r>
      <w:r>
        <w:rPr>
          <w:rFonts w:ascii="Times New Roman" w:hAnsi="Times New Roman" w:cs="Times New Roman"/>
          <w:sz w:val="24"/>
          <w:szCs w:val="24"/>
        </w:rPr>
        <w:t>:</w:t>
      </w:r>
    </w:p>
    <w:p w14:paraId="08E621C0" w14:textId="77777777" w:rsidR="00EE5FA0" w:rsidRDefault="00EE5FA0" w:rsidP="00EE5F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14:paraId="7FA9655D" w14:textId="77777777" w:rsidR="00EE5FA0" w:rsidRDefault="00EE5FA0" w:rsidP="00EE5F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shall pay the costs on the attorney –client scale.</w:t>
      </w:r>
    </w:p>
    <w:p w14:paraId="20A29DD8" w14:textId="77777777" w:rsidR="00EE5FA0" w:rsidRDefault="00EE5FA0" w:rsidP="00EE5FA0">
      <w:pPr>
        <w:spacing w:after="0" w:line="360" w:lineRule="auto"/>
        <w:jc w:val="both"/>
        <w:rPr>
          <w:rFonts w:ascii="Times New Roman" w:hAnsi="Times New Roman" w:cs="Times New Roman"/>
          <w:sz w:val="24"/>
          <w:szCs w:val="24"/>
        </w:rPr>
      </w:pPr>
    </w:p>
    <w:p w14:paraId="198E2117" w14:textId="77777777" w:rsidR="00EE5FA0" w:rsidRDefault="00EE5FA0" w:rsidP="00EE5FA0">
      <w:pPr>
        <w:spacing w:after="0" w:line="360" w:lineRule="auto"/>
        <w:jc w:val="both"/>
        <w:rPr>
          <w:rFonts w:ascii="Times New Roman" w:hAnsi="Times New Roman" w:cs="Times New Roman"/>
          <w:sz w:val="24"/>
          <w:szCs w:val="24"/>
        </w:rPr>
      </w:pPr>
    </w:p>
    <w:p w14:paraId="7C983CFA" w14:textId="77777777" w:rsidR="00EE5FA0" w:rsidRDefault="00EE5FA0" w:rsidP="00EE5FA0">
      <w:pPr>
        <w:spacing w:after="0" w:line="360" w:lineRule="auto"/>
        <w:jc w:val="both"/>
        <w:rPr>
          <w:rFonts w:ascii="Times New Roman" w:hAnsi="Times New Roman" w:cs="Times New Roman"/>
          <w:sz w:val="24"/>
          <w:szCs w:val="24"/>
        </w:rPr>
      </w:pPr>
    </w:p>
    <w:p w14:paraId="776849EA" w14:textId="77777777" w:rsidR="00EE5FA0" w:rsidRDefault="00EE5FA0" w:rsidP="00EE5FA0">
      <w:pPr>
        <w:spacing w:after="0" w:line="360" w:lineRule="auto"/>
        <w:jc w:val="both"/>
        <w:rPr>
          <w:rFonts w:ascii="Times New Roman" w:hAnsi="Times New Roman" w:cs="Times New Roman"/>
          <w:sz w:val="24"/>
          <w:szCs w:val="24"/>
        </w:rPr>
      </w:pPr>
    </w:p>
    <w:p w14:paraId="76E88307" w14:textId="77777777" w:rsidR="00EE5FA0" w:rsidRDefault="00EE5FA0" w:rsidP="00EE5FA0">
      <w:pPr>
        <w:spacing w:after="0" w:line="360" w:lineRule="auto"/>
        <w:jc w:val="both"/>
        <w:rPr>
          <w:rFonts w:ascii="Times New Roman" w:hAnsi="Times New Roman" w:cs="Times New Roman"/>
          <w:sz w:val="24"/>
          <w:szCs w:val="24"/>
        </w:rPr>
      </w:pPr>
    </w:p>
    <w:p w14:paraId="50F78878" w14:textId="77777777" w:rsidR="00EE5FA0" w:rsidRDefault="00EE5FA0" w:rsidP="00EE5FA0">
      <w:pPr>
        <w:spacing w:after="0" w:line="240" w:lineRule="auto"/>
        <w:jc w:val="both"/>
        <w:rPr>
          <w:rFonts w:ascii="Times New Roman" w:hAnsi="Times New Roman" w:cs="Times New Roman"/>
          <w:sz w:val="24"/>
          <w:szCs w:val="24"/>
        </w:rPr>
      </w:pPr>
      <w:r w:rsidRPr="00EE5FA0">
        <w:rPr>
          <w:rFonts w:ascii="Times New Roman" w:hAnsi="Times New Roman" w:cs="Times New Roman"/>
          <w:i/>
          <w:sz w:val="24"/>
          <w:szCs w:val="24"/>
        </w:rPr>
        <w:t>Maposa Ndomene Legal Practitioners</w:t>
      </w:r>
      <w:r>
        <w:rPr>
          <w:rFonts w:ascii="Times New Roman" w:hAnsi="Times New Roman" w:cs="Times New Roman"/>
          <w:sz w:val="24"/>
          <w:szCs w:val="24"/>
        </w:rPr>
        <w:t>, applicant’s legal practitioners</w:t>
      </w:r>
    </w:p>
    <w:p w14:paraId="0B22066B" w14:textId="2B035004" w:rsidR="002A1056" w:rsidRPr="00550058" w:rsidRDefault="00EE5FA0" w:rsidP="00957B38">
      <w:pPr>
        <w:spacing w:after="0" w:line="240" w:lineRule="auto"/>
        <w:jc w:val="both"/>
        <w:rPr>
          <w:rFonts w:ascii="Times New Roman" w:hAnsi="Times New Roman" w:cs="Times New Roman"/>
          <w:sz w:val="24"/>
          <w:szCs w:val="24"/>
        </w:rPr>
      </w:pPr>
      <w:r w:rsidRPr="00EE5FA0">
        <w:rPr>
          <w:rFonts w:ascii="Times New Roman" w:hAnsi="Times New Roman" w:cs="Times New Roman"/>
          <w:i/>
          <w:sz w:val="24"/>
          <w:szCs w:val="24"/>
        </w:rPr>
        <w:t>Bhatasara Legal Practitioners</w:t>
      </w:r>
      <w:r>
        <w:rPr>
          <w:rFonts w:ascii="Times New Roman" w:hAnsi="Times New Roman" w:cs="Times New Roman"/>
          <w:sz w:val="24"/>
          <w:szCs w:val="24"/>
        </w:rPr>
        <w:t>, first respondent’s legal practitioners</w:t>
      </w:r>
    </w:p>
    <w:sectPr w:rsidR="002A1056" w:rsidRPr="005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10E30" w14:textId="77777777" w:rsidR="001736D5" w:rsidRDefault="001736D5" w:rsidP="00213040">
      <w:pPr>
        <w:spacing w:after="0" w:line="240" w:lineRule="auto"/>
      </w:pPr>
      <w:r>
        <w:separator/>
      </w:r>
    </w:p>
  </w:endnote>
  <w:endnote w:type="continuationSeparator" w:id="0">
    <w:p w14:paraId="1027AB7E" w14:textId="77777777" w:rsidR="001736D5" w:rsidRDefault="001736D5" w:rsidP="0021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6117B" w14:textId="77777777" w:rsidR="001736D5" w:rsidRDefault="001736D5" w:rsidP="00213040">
      <w:pPr>
        <w:spacing w:after="0" w:line="240" w:lineRule="auto"/>
      </w:pPr>
      <w:r>
        <w:separator/>
      </w:r>
    </w:p>
  </w:footnote>
  <w:footnote w:type="continuationSeparator" w:id="0">
    <w:p w14:paraId="2FB302D4" w14:textId="77777777" w:rsidR="001736D5" w:rsidRDefault="001736D5" w:rsidP="0021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784273"/>
      <w:docPartObj>
        <w:docPartGallery w:val="Page Numbers (Top of Page)"/>
        <w:docPartUnique/>
      </w:docPartObj>
    </w:sdtPr>
    <w:sdtEndPr>
      <w:rPr>
        <w:noProof/>
      </w:rPr>
    </w:sdtEndPr>
    <w:sdtContent>
      <w:p w14:paraId="256412C0" w14:textId="77C34214" w:rsidR="00213040" w:rsidRDefault="00213040">
        <w:pPr>
          <w:pStyle w:val="Header"/>
          <w:jc w:val="right"/>
          <w:rPr>
            <w:noProof/>
          </w:rPr>
        </w:pPr>
        <w:r>
          <w:fldChar w:fldCharType="begin"/>
        </w:r>
        <w:r>
          <w:instrText xml:space="preserve"> PAGE   \* MERGEFORMAT </w:instrText>
        </w:r>
        <w:r>
          <w:fldChar w:fldCharType="separate"/>
        </w:r>
        <w:r w:rsidR="00F972F6">
          <w:rPr>
            <w:noProof/>
          </w:rPr>
          <w:t>1</w:t>
        </w:r>
        <w:r>
          <w:rPr>
            <w:noProof/>
          </w:rPr>
          <w:fldChar w:fldCharType="end"/>
        </w:r>
      </w:p>
      <w:p w14:paraId="0B300D32" w14:textId="7DB81746" w:rsidR="00213040" w:rsidRDefault="003F1DF9">
        <w:pPr>
          <w:pStyle w:val="Header"/>
          <w:jc w:val="right"/>
          <w:rPr>
            <w:noProof/>
          </w:rPr>
        </w:pPr>
        <w:r>
          <w:rPr>
            <w:noProof/>
          </w:rPr>
          <w:t>HH 554-23</w:t>
        </w:r>
      </w:p>
      <w:p w14:paraId="4D76E88B" w14:textId="77777777" w:rsidR="00213040" w:rsidRDefault="00213040">
        <w:pPr>
          <w:pStyle w:val="Header"/>
          <w:jc w:val="right"/>
        </w:pPr>
        <w:r>
          <w:rPr>
            <w:noProof/>
          </w:rPr>
          <w:t>HC 6228/23</w:t>
        </w:r>
      </w:p>
    </w:sdtContent>
  </w:sdt>
  <w:p w14:paraId="65C3EADE" w14:textId="77777777" w:rsidR="00213040" w:rsidRDefault="002130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83B60"/>
    <w:multiLevelType w:val="hybridMultilevel"/>
    <w:tmpl w:val="0E3EB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0"/>
    <w:rsid w:val="00031803"/>
    <w:rsid w:val="0004039E"/>
    <w:rsid w:val="000965F0"/>
    <w:rsid w:val="000C09E9"/>
    <w:rsid w:val="00100EBA"/>
    <w:rsid w:val="001378A0"/>
    <w:rsid w:val="001736D5"/>
    <w:rsid w:val="00174C32"/>
    <w:rsid w:val="001E734C"/>
    <w:rsid w:val="001E78FF"/>
    <w:rsid w:val="00213040"/>
    <w:rsid w:val="00255329"/>
    <w:rsid w:val="00255988"/>
    <w:rsid w:val="002A1056"/>
    <w:rsid w:val="002A3498"/>
    <w:rsid w:val="00374F3C"/>
    <w:rsid w:val="003F1DF9"/>
    <w:rsid w:val="00400DB1"/>
    <w:rsid w:val="004916DE"/>
    <w:rsid w:val="004E7FC7"/>
    <w:rsid w:val="005022B1"/>
    <w:rsid w:val="00550058"/>
    <w:rsid w:val="00556BCA"/>
    <w:rsid w:val="0057244A"/>
    <w:rsid w:val="005B4A83"/>
    <w:rsid w:val="00681354"/>
    <w:rsid w:val="007827E7"/>
    <w:rsid w:val="00797074"/>
    <w:rsid w:val="0082194F"/>
    <w:rsid w:val="00841C41"/>
    <w:rsid w:val="0087209D"/>
    <w:rsid w:val="008B1545"/>
    <w:rsid w:val="0094338F"/>
    <w:rsid w:val="0094459E"/>
    <w:rsid w:val="00957B38"/>
    <w:rsid w:val="00975574"/>
    <w:rsid w:val="00AB36FA"/>
    <w:rsid w:val="00B43B3F"/>
    <w:rsid w:val="00B843FA"/>
    <w:rsid w:val="00B86935"/>
    <w:rsid w:val="00B94E36"/>
    <w:rsid w:val="00BC55A1"/>
    <w:rsid w:val="00C130DE"/>
    <w:rsid w:val="00C40853"/>
    <w:rsid w:val="00C63476"/>
    <w:rsid w:val="00CA1CFA"/>
    <w:rsid w:val="00CC1582"/>
    <w:rsid w:val="00D02A55"/>
    <w:rsid w:val="00D05032"/>
    <w:rsid w:val="00D858F4"/>
    <w:rsid w:val="00D873DB"/>
    <w:rsid w:val="00EC77BE"/>
    <w:rsid w:val="00EE5FA0"/>
    <w:rsid w:val="00EE6CD8"/>
    <w:rsid w:val="00F0642F"/>
    <w:rsid w:val="00F972F6"/>
    <w:rsid w:val="00FB44D3"/>
    <w:rsid w:val="00FE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4D88"/>
  <w15:chartTrackingRefBased/>
  <w15:docId w15:val="{2820E0E5-F7A5-4653-BA27-6E35BEE5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040"/>
  </w:style>
  <w:style w:type="paragraph" w:styleId="Footer">
    <w:name w:val="footer"/>
    <w:basedOn w:val="Normal"/>
    <w:link w:val="FooterChar"/>
    <w:uiPriority w:val="99"/>
    <w:unhideWhenUsed/>
    <w:rsid w:val="00213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040"/>
  </w:style>
  <w:style w:type="paragraph" w:styleId="ListParagraph">
    <w:name w:val="List Paragraph"/>
    <w:basedOn w:val="Normal"/>
    <w:uiPriority w:val="34"/>
    <w:qFormat/>
    <w:rsid w:val="00EE5FA0"/>
    <w:pPr>
      <w:ind w:left="720"/>
      <w:contextualSpacing/>
    </w:pPr>
  </w:style>
  <w:style w:type="paragraph" w:styleId="BalloonText">
    <w:name w:val="Balloon Text"/>
    <w:basedOn w:val="Normal"/>
    <w:link w:val="BalloonTextChar"/>
    <w:uiPriority w:val="99"/>
    <w:semiHidden/>
    <w:unhideWhenUsed/>
    <w:rsid w:val="0013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2023-10-13T08:45:00Z</cp:lastPrinted>
  <dcterms:created xsi:type="dcterms:W3CDTF">2023-10-13T09:14:00Z</dcterms:created>
  <dcterms:modified xsi:type="dcterms:W3CDTF">2023-10-13T09:14:00Z</dcterms:modified>
</cp:coreProperties>
</file>