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A166C" w14:textId="7E0178DD" w:rsidR="009D71BB" w:rsidRPr="0054777E" w:rsidRDefault="0054777E" w:rsidP="0054777E">
      <w:pPr>
        <w:spacing w:after="0" w:line="480" w:lineRule="auto"/>
        <w:jc w:val="both"/>
        <w:rPr>
          <w:rFonts w:ascii="Times New Roman" w:hAnsi="Times New Roman" w:cs="Times New Roman"/>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w:t>
      </w:r>
      <w:r w:rsidR="004D4BC6">
        <w:rPr>
          <w:rFonts w:ascii="Times New Roman" w:hAnsi="Times New Roman" w:cs="Times New Roman"/>
          <w:b/>
          <w:sz w:val="24"/>
          <w:szCs w:val="24"/>
        </w:rPr>
        <w:t>95</w:t>
      </w:r>
      <w:r>
        <w:rPr>
          <w:rFonts w:ascii="Times New Roman" w:hAnsi="Times New Roman" w:cs="Times New Roman"/>
          <w:b/>
          <w:sz w:val="24"/>
          <w:szCs w:val="24"/>
        </w:rPr>
        <w:t>)</w:t>
      </w:r>
      <w:r w:rsidR="00E455B4" w:rsidRPr="0054777E">
        <w:rPr>
          <w:rFonts w:ascii="Times New Roman" w:hAnsi="Times New Roman" w:cs="Times New Roman"/>
          <w:sz w:val="24"/>
          <w:szCs w:val="24"/>
        </w:rPr>
        <w:tab/>
      </w:r>
      <w:r w:rsidR="00E455B4" w:rsidRPr="0054777E">
        <w:rPr>
          <w:rFonts w:ascii="Times New Roman" w:hAnsi="Times New Roman" w:cs="Times New Roman"/>
          <w:sz w:val="24"/>
          <w:szCs w:val="24"/>
        </w:rPr>
        <w:tab/>
      </w:r>
      <w:r w:rsidR="00E455B4" w:rsidRPr="0054777E">
        <w:rPr>
          <w:rFonts w:ascii="Times New Roman" w:hAnsi="Times New Roman" w:cs="Times New Roman"/>
          <w:sz w:val="24"/>
          <w:szCs w:val="24"/>
        </w:rPr>
        <w:tab/>
      </w:r>
      <w:r w:rsidR="00E455B4" w:rsidRPr="0054777E">
        <w:rPr>
          <w:rFonts w:ascii="Times New Roman" w:hAnsi="Times New Roman" w:cs="Times New Roman"/>
          <w:sz w:val="24"/>
          <w:szCs w:val="24"/>
        </w:rPr>
        <w:tab/>
      </w:r>
      <w:r w:rsidR="00E455B4" w:rsidRPr="0054777E">
        <w:rPr>
          <w:rFonts w:ascii="Times New Roman" w:hAnsi="Times New Roman" w:cs="Times New Roman"/>
          <w:sz w:val="24"/>
          <w:szCs w:val="24"/>
        </w:rPr>
        <w:tab/>
      </w:r>
      <w:r w:rsidR="00E455B4" w:rsidRPr="0054777E">
        <w:rPr>
          <w:rFonts w:ascii="Times New Roman" w:hAnsi="Times New Roman" w:cs="Times New Roman"/>
          <w:sz w:val="24"/>
          <w:szCs w:val="24"/>
        </w:rPr>
        <w:tab/>
      </w:r>
      <w:r w:rsidR="00E455B4" w:rsidRPr="0054777E">
        <w:rPr>
          <w:rFonts w:ascii="Times New Roman" w:hAnsi="Times New Roman" w:cs="Times New Roman"/>
          <w:sz w:val="24"/>
          <w:szCs w:val="24"/>
        </w:rPr>
        <w:tab/>
      </w:r>
      <w:r w:rsidR="00E455B4" w:rsidRPr="0054777E">
        <w:rPr>
          <w:rFonts w:ascii="Times New Roman" w:hAnsi="Times New Roman" w:cs="Times New Roman"/>
          <w:sz w:val="24"/>
          <w:szCs w:val="24"/>
        </w:rPr>
        <w:tab/>
      </w:r>
    </w:p>
    <w:p w14:paraId="14C948FF" w14:textId="040FCA11" w:rsidR="00CF4310" w:rsidRPr="0054777E" w:rsidRDefault="009D71BB" w:rsidP="0054777E">
      <w:pPr>
        <w:spacing w:after="0" w:line="480" w:lineRule="auto"/>
        <w:jc w:val="both"/>
        <w:rPr>
          <w:rFonts w:ascii="Times New Roman" w:hAnsi="Times New Roman" w:cs="Times New Roman"/>
          <w:sz w:val="24"/>
          <w:szCs w:val="24"/>
        </w:rPr>
      </w:pPr>
      <w:r w:rsidRPr="0054777E">
        <w:rPr>
          <w:rFonts w:ascii="Times New Roman" w:hAnsi="Times New Roman" w:cs="Times New Roman"/>
          <w:sz w:val="24"/>
          <w:szCs w:val="24"/>
        </w:rPr>
        <w:tab/>
      </w:r>
      <w:r w:rsidRPr="0054777E">
        <w:rPr>
          <w:rFonts w:ascii="Times New Roman" w:hAnsi="Times New Roman" w:cs="Times New Roman"/>
          <w:sz w:val="24"/>
          <w:szCs w:val="24"/>
        </w:rPr>
        <w:tab/>
      </w:r>
      <w:r w:rsidRPr="0054777E">
        <w:rPr>
          <w:rFonts w:ascii="Times New Roman" w:hAnsi="Times New Roman" w:cs="Times New Roman"/>
          <w:sz w:val="24"/>
          <w:szCs w:val="24"/>
        </w:rPr>
        <w:tab/>
      </w:r>
      <w:r w:rsidRPr="0054777E">
        <w:rPr>
          <w:rFonts w:ascii="Times New Roman" w:hAnsi="Times New Roman" w:cs="Times New Roman"/>
          <w:sz w:val="24"/>
          <w:szCs w:val="24"/>
        </w:rPr>
        <w:tab/>
      </w:r>
      <w:r w:rsidRPr="0054777E">
        <w:rPr>
          <w:rFonts w:ascii="Times New Roman" w:hAnsi="Times New Roman" w:cs="Times New Roman"/>
          <w:sz w:val="24"/>
          <w:szCs w:val="24"/>
        </w:rPr>
        <w:tab/>
      </w:r>
      <w:r w:rsidRPr="0054777E">
        <w:rPr>
          <w:rFonts w:ascii="Times New Roman" w:hAnsi="Times New Roman" w:cs="Times New Roman"/>
          <w:sz w:val="24"/>
          <w:szCs w:val="24"/>
        </w:rPr>
        <w:tab/>
      </w:r>
      <w:r w:rsidRPr="0054777E">
        <w:rPr>
          <w:rFonts w:ascii="Times New Roman" w:hAnsi="Times New Roman" w:cs="Times New Roman"/>
          <w:sz w:val="24"/>
          <w:szCs w:val="24"/>
        </w:rPr>
        <w:tab/>
      </w:r>
      <w:r w:rsidRPr="0054777E">
        <w:rPr>
          <w:rFonts w:ascii="Times New Roman" w:hAnsi="Times New Roman" w:cs="Times New Roman"/>
          <w:sz w:val="24"/>
          <w:szCs w:val="24"/>
        </w:rPr>
        <w:tab/>
      </w:r>
      <w:r w:rsidRPr="0054777E">
        <w:rPr>
          <w:rFonts w:ascii="Times New Roman" w:hAnsi="Times New Roman" w:cs="Times New Roman"/>
          <w:sz w:val="24"/>
          <w:szCs w:val="24"/>
        </w:rPr>
        <w:tab/>
      </w:r>
      <w:r w:rsidRPr="0054777E">
        <w:rPr>
          <w:rFonts w:ascii="Times New Roman" w:hAnsi="Times New Roman" w:cs="Times New Roman"/>
          <w:sz w:val="24"/>
          <w:szCs w:val="24"/>
        </w:rPr>
        <w:tab/>
      </w:r>
      <w:r w:rsidRPr="0054777E">
        <w:rPr>
          <w:rFonts w:ascii="Times New Roman" w:hAnsi="Times New Roman" w:cs="Times New Roman"/>
          <w:sz w:val="24"/>
          <w:szCs w:val="24"/>
        </w:rPr>
        <w:tab/>
      </w:r>
    </w:p>
    <w:p w14:paraId="4BC86083" w14:textId="152694C3" w:rsidR="00E455B4" w:rsidRPr="005A0ECD" w:rsidRDefault="005A0ECD" w:rsidP="005A0ECD">
      <w:pPr>
        <w:pStyle w:val="ListParagraph"/>
        <w:numPr>
          <w:ilvl w:val="0"/>
          <w:numId w:val="18"/>
        </w:numPr>
        <w:spacing w:after="0" w:line="240" w:lineRule="auto"/>
        <w:ind w:left="0" w:firstLine="0"/>
        <w:jc w:val="center"/>
        <w:rPr>
          <w:rFonts w:ascii="Times New Roman" w:hAnsi="Times New Roman" w:cs="Times New Roman"/>
          <w:b/>
          <w:sz w:val="24"/>
          <w:szCs w:val="24"/>
        </w:rPr>
      </w:pPr>
      <w:r w:rsidRPr="005A0ECD">
        <w:rPr>
          <w:rFonts w:ascii="Times New Roman" w:hAnsi="Times New Roman" w:cs="Times New Roman"/>
          <w:b/>
          <w:sz w:val="24"/>
          <w:szCs w:val="24"/>
        </w:rPr>
        <w:t xml:space="preserve">    </w:t>
      </w:r>
      <w:r w:rsidR="00E455B4" w:rsidRPr="005A0ECD">
        <w:rPr>
          <w:rFonts w:ascii="Times New Roman" w:hAnsi="Times New Roman" w:cs="Times New Roman"/>
          <w:b/>
          <w:sz w:val="24"/>
          <w:szCs w:val="24"/>
        </w:rPr>
        <w:t xml:space="preserve">NORA </w:t>
      </w:r>
      <w:r w:rsidR="0054777E" w:rsidRPr="005A0ECD">
        <w:rPr>
          <w:rFonts w:ascii="Times New Roman" w:hAnsi="Times New Roman" w:cs="Times New Roman"/>
          <w:b/>
          <w:sz w:val="24"/>
          <w:szCs w:val="24"/>
        </w:rPr>
        <w:t xml:space="preserve">    </w:t>
      </w:r>
      <w:r w:rsidR="00E455B4" w:rsidRPr="005A0ECD">
        <w:rPr>
          <w:rFonts w:ascii="Times New Roman" w:hAnsi="Times New Roman" w:cs="Times New Roman"/>
          <w:b/>
          <w:sz w:val="24"/>
          <w:szCs w:val="24"/>
        </w:rPr>
        <w:t xml:space="preserve">DEVELOPMENTS </w:t>
      </w:r>
      <w:r w:rsidR="0054777E" w:rsidRPr="005A0ECD">
        <w:rPr>
          <w:rFonts w:ascii="Times New Roman" w:hAnsi="Times New Roman" w:cs="Times New Roman"/>
          <w:b/>
          <w:sz w:val="24"/>
          <w:szCs w:val="24"/>
        </w:rPr>
        <w:t xml:space="preserve">    </w:t>
      </w:r>
      <w:r w:rsidR="00E455B4" w:rsidRPr="005A0ECD">
        <w:rPr>
          <w:rFonts w:ascii="Times New Roman" w:hAnsi="Times New Roman" w:cs="Times New Roman"/>
          <w:b/>
          <w:sz w:val="24"/>
          <w:szCs w:val="24"/>
        </w:rPr>
        <w:t xml:space="preserve">(PVT) </w:t>
      </w:r>
      <w:r w:rsidR="0054777E" w:rsidRPr="005A0ECD">
        <w:rPr>
          <w:rFonts w:ascii="Times New Roman" w:hAnsi="Times New Roman" w:cs="Times New Roman"/>
          <w:b/>
          <w:sz w:val="24"/>
          <w:szCs w:val="24"/>
        </w:rPr>
        <w:t xml:space="preserve">    </w:t>
      </w:r>
      <w:r w:rsidR="00E455B4" w:rsidRPr="005A0ECD">
        <w:rPr>
          <w:rFonts w:ascii="Times New Roman" w:hAnsi="Times New Roman" w:cs="Times New Roman"/>
          <w:b/>
          <w:sz w:val="24"/>
          <w:szCs w:val="24"/>
        </w:rPr>
        <w:t>LTD</w:t>
      </w:r>
      <w:r w:rsidRPr="005A0ECD">
        <w:rPr>
          <w:rFonts w:ascii="Times New Roman" w:hAnsi="Times New Roman" w:cs="Times New Roman"/>
          <w:b/>
          <w:sz w:val="24"/>
          <w:szCs w:val="24"/>
        </w:rPr>
        <w:t xml:space="preserve">     (2)</w:t>
      </w:r>
      <w:r>
        <w:rPr>
          <w:rFonts w:ascii="Times New Roman" w:hAnsi="Times New Roman" w:cs="Times New Roman"/>
          <w:b/>
          <w:sz w:val="24"/>
          <w:szCs w:val="24"/>
        </w:rPr>
        <w:t xml:space="preserve">    </w:t>
      </w:r>
      <w:r w:rsidRPr="005A0ECD">
        <w:rPr>
          <w:rFonts w:ascii="Times New Roman" w:hAnsi="Times New Roman" w:cs="Times New Roman"/>
          <w:b/>
          <w:sz w:val="24"/>
          <w:szCs w:val="24"/>
        </w:rPr>
        <w:t xml:space="preserve"> </w:t>
      </w:r>
      <w:r w:rsidR="00E455B4" w:rsidRPr="005A0ECD">
        <w:rPr>
          <w:rFonts w:ascii="Times New Roman" w:hAnsi="Times New Roman" w:cs="Times New Roman"/>
          <w:b/>
          <w:sz w:val="24"/>
          <w:szCs w:val="24"/>
        </w:rPr>
        <w:t xml:space="preserve">WILLEM </w:t>
      </w:r>
      <w:r w:rsidR="0054777E" w:rsidRPr="005A0ECD">
        <w:rPr>
          <w:rFonts w:ascii="Times New Roman" w:hAnsi="Times New Roman" w:cs="Times New Roman"/>
          <w:b/>
          <w:sz w:val="24"/>
          <w:szCs w:val="24"/>
        </w:rPr>
        <w:t xml:space="preserve">    </w:t>
      </w:r>
      <w:r w:rsidR="00E455B4" w:rsidRPr="005A0ECD">
        <w:rPr>
          <w:rFonts w:ascii="Times New Roman" w:hAnsi="Times New Roman" w:cs="Times New Roman"/>
          <w:b/>
          <w:sz w:val="24"/>
          <w:szCs w:val="24"/>
        </w:rPr>
        <w:t>JACOBUS</w:t>
      </w:r>
      <w:r w:rsidR="0054777E" w:rsidRPr="005A0ECD">
        <w:rPr>
          <w:rFonts w:ascii="Times New Roman" w:hAnsi="Times New Roman" w:cs="Times New Roman"/>
          <w:b/>
          <w:sz w:val="24"/>
          <w:szCs w:val="24"/>
        </w:rPr>
        <w:t xml:space="preserve">    </w:t>
      </w:r>
      <w:r w:rsidR="00E455B4" w:rsidRPr="005A0ECD">
        <w:rPr>
          <w:rFonts w:ascii="Times New Roman" w:hAnsi="Times New Roman" w:cs="Times New Roman"/>
          <w:b/>
          <w:sz w:val="24"/>
          <w:szCs w:val="24"/>
        </w:rPr>
        <w:t xml:space="preserve"> NEL</w:t>
      </w:r>
    </w:p>
    <w:p w14:paraId="41B973DB" w14:textId="556E13B8" w:rsidR="00E455B4" w:rsidRPr="005A0ECD" w:rsidRDefault="004D4BC6" w:rsidP="0054777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sidR="0054777E" w:rsidRPr="005A0ECD">
        <w:rPr>
          <w:rFonts w:ascii="Times New Roman" w:hAnsi="Times New Roman" w:cs="Times New Roman"/>
          <w:b/>
          <w:sz w:val="24"/>
          <w:szCs w:val="24"/>
        </w:rPr>
        <w:t>v</w:t>
      </w:r>
      <w:proofErr w:type="gramEnd"/>
    </w:p>
    <w:p w14:paraId="77A001E2" w14:textId="4330F84D" w:rsidR="00E455B4" w:rsidRPr="005A0ECD" w:rsidRDefault="00E455B4" w:rsidP="0054777E">
      <w:pPr>
        <w:spacing w:after="0" w:line="480" w:lineRule="auto"/>
        <w:jc w:val="center"/>
        <w:rPr>
          <w:rFonts w:ascii="Times New Roman" w:hAnsi="Times New Roman" w:cs="Times New Roman"/>
          <w:b/>
          <w:sz w:val="24"/>
          <w:szCs w:val="24"/>
        </w:rPr>
      </w:pPr>
      <w:r w:rsidRPr="005A0ECD">
        <w:rPr>
          <w:rFonts w:ascii="Times New Roman" w:hAnsi="Times New Roman" w:cs="Times New Roman"/>
          <w:b/>
          <w:sz w:val="24"/>
          <w:szCs w:val="24"/>
        </w:rPr>
        <w:t>BEATA</w:t>
      </w:r>
      <w:r w:rsidR="0054777E" w:rsidRPr="005A0ECD">
        <w:rPr>
          <w:rFonts w:ascii="Times New Roman" w:hAnsi="Times New Roman" w:cs="Times New Roman"/>
          <w:b/>
          <w:sz w:val="24"/>
          <w:szCs w:val="24"/>
        </w:rPr>
        <w:t xml:space="preserve">    </w:t>
      </w:r>
      <w:r w:rsidRPr="005A0ECD">
        <w:rPr>
          <w:rFonts w:ascii="Times New Roman" w:hAnsi="Times New Roman" w:cs="Times New Roman"/>
          <w:b/>
          <w:sz w:val="24"/>
          <w:szCs w:val="24"/>
        </w:rPr>
        <w:t xml:space="preserve"> EMELY</w:t>
      </w:r>
      <w:r w:rsidR="0054777E" w:rsidRPr="005A0ECD">
        <w:rPr>
          <w:rFonts w:ascii="Times New Roman" w:hAnsi="Times New Roman" w:cs="Times New Roman"/>
          <w:b/>
          <w:sz w:val="24"/>
          <w:szCs w:val="24"/>
        </w:rPr>
        <w:t xml:space="preserve">    </w:t>
      </w:r>
      <w:r w:rsidRPr="005A0ECD">
        <w:rPr>
          <w:rFonts w:ascii="Times New Roman" w:hAnsi="Times New Roman" w:cs="Times New Roman"/>
          <w:b/>
          <w:sz w:val="24"/>
          <w:szCs w:val="24"/>
        </w:rPr>
        <w:t xml:space="preserve"> CHIGWEDERE</w:t>
      </w:r>
    </w:p>
    <w:p w14:paraId="226CBDA7" w14:textId="40B464A4" w:rsidR="00E455B4" w:rsidRDefault="00E455B4" w:rsidP="0054777E">
      <w:pPr>
        <w:spacing w:after="0" w:line="240" w:lineRule="auto"/>
        <w:jc w:val="both"/>
        <w:rPr>
          <w:rFonts w:ascii="Times New Roman" w:hAnsi="Times New Roman" w:cs="Times New Roman"/>
          <w:sz w:val="24"/>
          <w:szCs w:val="24"/>
        </w:rPr>
      </w:pPr>
    </w:p>
    <w:p w14:paraId="75F8DF40" w14:textId="77777777" w:rsidR="0054777E" w:rsidRPr="0054777E" w:rsidRDefault="0054777E" w:rsidP="0054777E">
      <w:pPr>
        <w:spacing w:after="0" w:line="240" w:lineRule="auto"/>
        <w:jc w:val="both"/>
        <w:rPr>
          <w:rFonts w:ascii="Times New Roman" w:hAnsi="Times New Roman" w:cs="Times New Roman"/>
          <w:sz w:val="24"/>
          <w:szCs w:val="24"/>
        </w:rPr>
      </w:pPr>
    </w:p>
    <w:p w14:paraId="6385D186" w14:textId="64A8287B" w:rsidR="00E455B4" w:rsidRPr="005A0ECD" w:rsidRDefault="00E455B4" w:rsidP="0054777E">
      <w:pPr>
        <w:spacing w:after="0" w:line="240" w:lineRule="auto"/>
        <w:jc w:val="both"/>
        <w:rPr>
          <w:rFonts w:ascii="Times New Roman" w:hAnsi="Times New Roman" w:cs="Times New Roman"/>
          <w:b/>
          <w:sz w:val="24"/>
          <w:szCs w:val="24"/>
        </w:rPr>
      </w:pPr>
      <w:r w:rsidRPr="005A0ECD">
        <w:rPr>
          <w:rFonts w:ascii="Times New Roman" w:hAnsi="Times New Roman" w:cs="Times New Roman"/>
          <w:b/>
          <w:sz w:val="24"/>
          <w:szCs w:val="24"/>
        </w:rPr>
        <w:t>SUPREME COURT OF ZIMBABWE</w:t>
      </w:r>
    </w:p>
    <w:p w14:paraId="2225EBE0" w14:textId="74E15F18" w:rsidR="00E455B4" w:rsidRPr="005A0ECD" w:rsidRDefault="00E455B4" w:rsidP="0054777E">
      <w:pPr>
        <w:spacing w:after="0" w:line="240" w:lineRule="auto"/>
        <w:jc w:val="both"/>
        <w:rPr>
          <w:rFonts w:ascii="Times New Roman" w:hAnsi="Times New Roman" w:cs="Times New Roman"/>
          <w:b/>
          <w:sz w:val="24"/>
          <w:szCs w:val="24"/>
        </w:rPr>
      </w:pPr>
      <w:r w:rsidRPr="005A0ECD">
        <w:rPr>
          <w:rFonts w:ascii="Times New Roman" w:hAnsi="Times New Roman" w:cs="Times New Roman"/>
          <w:b/>
          <w:sz w:val="24"/>
          <w:szCs w:val="24"/>
        </w:rPr>
        <w:t>GWAUNZA DCJ, MATHONSI JA AND KUDYA JA</w:t>
      </w:r>
    </w:p>
    <w:p w14:paraId="050A1C4D" w14:textId="3564D25B" w:rsidR="00E455B4" w:rsidRPr="005A0ECD" w:rsidRDefault="005A0ECD" w:rsidP="005477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HARARE:</w:t>
      </w:r>
      <w:r>
        <w:rPr>
          <w:rFonts w:ascii="Times New Roman" w:hAnsi="Times New Roman" w:cs="Times New Roman"/>
          <w:b/>
          <w:sz w:val="24"/>
          <w:szCs w:val="24"/>
        </w:rPr>
        <w:tab/>
      </w:r>
      <w:r w:rsidR="00E455B4" w:rsidRPr="005A0ECD">
        <w:rPr>
          <w:rFonts w:ascii="Times New Roman" w:hAnsi="Times New Roman" w:cs="Times New Roman"/>
          <w:b/>
          <w:sz w:val="24"/>
          <w:szCs w:val="24"/>
        </w:rPr>
        <w:t xml:space="preserve"> </w:t>
      </w:r>
      <w:r w:rsidR="009D71BB" w:rsidRPr="005A0ECD">
        <w:rPr>
          <w:rFonts w:ascii="Times New Roman" w:hAnsi="Times New Roman" w:cs="Times New Roman"/>
          <w:b/>
          <w:sz w:val="24"/>
          <w:szCs w:val="24"/>
        </w:rPr>
        <w:t>4 OCTOBER</w:t>
      </w:r>
      <w:r w:rsidR="00E455B4" w:rsidRPr="005A0ECD">
        <w:rPr>
          <w:rFonts w:ascii="Times New Roman" w:hAnsi="Times New Roman" w:cs="Times New Roman"/>
          <w:b/>
          <w:sz w:val="24"/>
          <w:szCs w:val="24"/>
        </w:rPr>
        <w:t xml:space="preserve"> 2022</w:t>
      </w:r>
      <w:r w:rsidR="009D71BB" w:rsidRPr="005A0ECD">
        <w:rPr>
          <w:rFonts w:ascii="Times New Roman" w:hAnsi="Times New Roman" w:cs="Times New Roman"/>
          <w:b/>
          <w:sz w:val="24"/>
          <w:szCs w:val="24"/>
        </w:rPr>
        <w:t xml:space="preserve"> </w:t>
      </w:r>
      <w:r>
        <w:rPr>
          <w:rFonts w:ascii="Times New Roman" w:hAnsi="Times New Roman" w:cs="Times New Roman"/>
          <w:b/>
          <w:sz w:val="24"/>
          <w:szCs w:val="24"/>
        </w:rPr>
        <w:t>&amp;</w:t>
      </w:r>
      <w:r w:rsidR="009A0E61">
        <w:rPr>
          <w:rFonts w:ascii="Times New Roman" w:hAnsi="Times New Roman" w:cs="Times New Roman"/>
          <w:b/>
          <w:sz w:val="24"/>
          <w:szCs w:val="24"/>
        </w:rPr>
        <w:t xml:space="preserve"> 26 </w:t>
      </w:r>
      <w:r w:rsidR="009D71BB" w:rsidRPr="005A0ECD">
        <w:rPr>
          <w:rFonts w:ascii="Times New Roman" w:hAnsi="Times New Roman" w:cs="Times New Roman"/>
          <w:b/>
          <w:sz w:val="24"/>
          <w:szCs w:val="24"/>
        </w:rPr>
        <w:t>SEPTEMBER 2023</w:t>
      </w:r>
    </w:p>
    <w:p w14:paraId="1CEADD67" w14:textId="793C86B7" w:rsidR="00E455B4" w:rsidRDefault="00E455B4" w:rsidP="005A0ECD">
      <w:pPr>
        <w:spacing w:after="0" w:line="240" w:lineRule="auto"/>
        <w:jc w:val="both"/>
        <w:rPr>
          <w:rFonts w:ascii="Times New Roman" w:hAnsi="Times New Roman" w:cs="Times New Roman"/>
          <w:sz w:val="24"/>
          <w:szCs w:val="24"/>
        </w:rPr>
      </w:pPr>
    </w:p>
    <w:p w14:paraId="715BA02D" w14:textId="77777777" w:rsidR="0054777E" w:rsidRPr="0054777E" w:rsidRDefault="0054777E" w:rsidP="002C5FF8">
      <w:pPr>
        <w:spacing w:after="0" w:line="240" w:lineRule="auto"/>
        <w:jc w:val="both"/>
        <w:rPr>
          <w:rFonts w:ascii="Times New Roman" w:hAnsi="Times New Roman" w:cs="Times New Roman"/>
          <w:sz w:val="24"/>
          <w:szCs w:val="24"/>
        </w:rPr>
      </w:pPr>
    </w:p>
    <w:p w14:paraId="201D0847" w14:textId="07635E8F" w:rsidR="00E455B4" w:rsidRPr="0054777E" w:rsidRDefault="009D71BB" w:rsidP="0054777E">
      <w:pPr>
        <w:spacing w:after="0" w:line="480" w:lineRule="auto"/>
        <w:jc w:val="both"/>
        <w:rPr>
          <w:rFonts w:ascii="Times New Roman" w:hAnsi="Times New Roman" w:cs="Times New Roman"/>
          <w:sz w:val="24"/>
          <w:szCs w:val="24"/>
        </w:rPr>
      </w:pPr>
      <w:r w:rsidRPr="0054777E">
        <w:rPr>
          <w:rFonts w:ascii="Times New Roman" w:hAnsi="Times New Roman" w:cs="Times New Roman"/>
          <w:i/>
          <w:iCs/>
          <w:sz w:val="24"/>
          <w:szCs w:val="24"/>
        </w:rPr>
        <w:t>L</w:t>
      </w:r>
      <w:r w:rsidR="002C5FF8">
        <w:rPr>
          <w:rFonts w:ascii="Times New Roman" w:hAnsi="Times New Roman" w:cs="Times New Roman"/>
          <w:i/>
          <w:iCs/>
          <w:sz w:val="24"/>
          <w:szCs w:val="24"/>
        </w:rPr>
        <w:t>.</w:t>
      </w:r>
      <w:r w:rsidRPr="0054777E">
        <w:rPr>
          <w:rFonts w:ascii="Times New Roman" w:hAnsi="Times New Roman" w:cs="Times New Roman"/>
          <w:i/>
          <w:iCs/>
          <w:sz w:val="24"/>
          <w:szCs w:val="24"/>
        </w:rPr>
        <w:t xml:space="preserve"> </w:t>
      </w:r>
      <w:proofErr w:type="spellStart"/>
      <w:r w:rsidRPr="0054777E">
        <w:rPr>
          <w:rFonts w:ascii="Times New Roman" w:hAnsi="Times New Roman" w:cs="Times New Roman"/>
          <w:i/>
          <w:iCs/>
          <w:sz w:val="24"/>
          <w:szCs w:val="24"/>
        </w:rPr>
        <w:t>Uriri</w:t>
      </w:r>
      <w:proofErr w:type="spellEnd"/>
      <w:r w:rsidR="00E455B4" w:rsidRPr="0054777E">
        <w:rPr>
          <w:rFonts w:ascii="Times New Roman" w:hAnsi="Times New Roman" w:cs="Times New Roman"/>
          <w:i/>
          <w:iCs/>
          <w:sz w:val="24"/>
          <w:szCs w:val="24"/>
        </w:rPr>
        <w:t>,</w:t>
      </w:r>
      <w:r w:rsidR="00E455B4" w:rsidRPr="0054777E">
        <w:rPr>
          <w:rFonts w:ascii="Times New Roman" w:hAnsi="Times New Roman" w:cs="Times New Roman"/>
          <w:sz w:val="24"/>
          <w:szCs w:val="24"/>
        </w:rPr>
        <w:t xml:space="preserve"> for appellants</w:t>
      </w:r>
    </w:p>
    <w:p w14:paraId="36EC02EB" w14:textId="6A70E429" w:rsidR="00E455B4" w:rsidRPr="0054777E" w:rsidRDefault="009D71BB" w:rsidP="0054777E">
      <w:pPr>
        <w:spacing w:after="0" w:line="480" w:lineRule="auto"/>
        <w:jc w:val="both"/>
        <w:rPr>
          <w:rFonts w:ascii="Times New Roman" w:hAnsi="Times New Roman" w:cs="Times New Roman"/>
          <w:sz w:val="24"/>
          <w:szCs w:val="24"/>
        </w:rPr>
      </w:pPr>
      <w:r w:rsidRPr="0054777E">
        <w:rPr>
          <w:rFonts w:ascii="Times New Roman" w:hAnsi="Times New Roman" w:cs="Times New Roman"/>
          <w:i/>
          <w:iCs/>
          <w:sz w:val="24"/>
          <w:szCs w:val="24"/>
        </w:rPr>
        <w:t>D</w:t>
      </w:r>
      <w:r w:rsidR="002C5FF8">
        <w:rPr>
          <w:rFonts w:ascii="Times New Roman" w:hAnsi="Times New Roman" w:cs="Times New Roman"/>
          <w:i/>
          <w:iCs/>
          <w:sz w:val="24"/>
          <w:szCs w:val="24"/>
        </w:rPr>
        <w:t>.</w:t>
      </w:r>
      <w:r w:rsidRPr="0054777E">
        <w:rPr>
          <w:rFonts w:ascii="Times New Roman" w:hAnsi="Times New Roman" w:cs="Times New Roman"/>
          <w:i/>
          <w:iCs/>
          <w:sz w:val="24"/>
          <w:szCs w:val="24"/>
        </w:rPr>
        <w:t xml:space="preserve"> </w:t>
      </w:r>
      <w:proofErr w:type="spellStart"/>
      <w:r w:rsidRPr="0054777E">
        <w:rPr>
          <w:rFonts w:ascii="Times New Roman" w:hAnsi="Times New Roman" w:cs="Times New Roman"/>
          <w:i/>
          <w:iCs/>
          <w:sz w:val="24"/>
          <w:szCs w:val="24"/>
        </w:rPr>
        <w:t>Ochieng</w:t>
      </w:r>
      <w:proofErr w:type="spellEnd"/>
      <w:r w:rsidR="00E455B4" w:rsidRPr="0054777E">
        <w:rPr>
          <w:rFonts w:ascii="Times New Roman" w:hAnsi="Times New Roman" w:cs="Times New Roman"/>
          <w:i/>
          <w:iCs/>
          <w:sz w:val="24"/>
          <w:szCs w:val="24"/>
        </w:rPr>
        <w:t>,</w:t>
      </w:r>
      <w:r w:rsidR="00E455B4" w:rsidRPr="0054777E">
        <w:rPr>
          <w:rFonts w:ascii="Times New Roman" w:hAnsi="Times New Roman" w:cs="Times New Roman"/>
          <w:sz w:val="24"/>
          <w:szCs w:val="24"/>
        </w:rPr>
        <w:t xml:space="preserve"> for respondent</w:t>
      </w:r>
      <w:r w:rsidR="00BF0B0A">
        <w:rPr>
          <w:rFonts w:ascii="Times New Roman" w:hAnsi="Times New Roman" w:cs="Times New Roman"/>
          <w:sz w:val="24"/>
          <w:szCs w:val="24"/>
        </w:rPr>
        <w:tab/>
      </w:r>
      <w:r w:rsidR="00BF0B0A">
        <w:rPr>
          <w:rFonts w:ascii="Times New Roman" w:hAnsi="Times New Roman" w:cs="Times New Roman"/>
          <w:sz w:val="24"/>
          <w:szCs w:val="24"/>
        </w:rPr>
        <w:tab/>
      </w:r>
    </w:p>
    <w:p w14:paraId="6C1A9E2B" w14:textId="5432CAEF" w:rsidR="00E455B4" w:rsidRPr="0054777E" w:rsidRDefault="00E455B4" w:rsidP="0054777E">
      <w:pPr>
        <w:spacing w:after="0" w:line="480" w:lineRule="auto"/>
        <w:jc w:val="both"/>
        <w:rPr>
          <w:rFonts w:ascii="Times New Roman" w:hAnsi="Times New Roman" w:cs="Times New Roman"/>
          <w:sz w:val="24"/>
          <w:szCs w:val="24"/>
        </w:rPr>
      </w:pPr>
    </w:p>
    <w:p w14:paraId="5447406E" w14:textId="77777777" w:rsidR="00F35976" w:rsidRPr="00BF0B0A" w:rsidRDefault="00E455B4" w:rsidP="0054777E">
      <w:pPr>
        <w:spacing w:after="0" w:line="480" w:lineRule="auto"/>
        <w:jc w:val="both"/>
        <w:rPr>
          <w:rFonts w:ascii="Times New Roman" w:hAnsi="Times New Roman" w:cs="Times New Roman"/>
          <w:b/>
          <w:sz w:val="24"/>
          <w:szCs w:val="24"/>
        </w:rPr>
      </w:pPr>
      <w:r w:rsidRPr="00BF0B0A">
        <w:rPr>
          <w:rFonts w:ascii="Times New Roman" w:hAnsi="Times New Roman" w:cs="Times New Roman"/>
          <w:b/>
          <w:sz w:val="24"/>
          <w:szCs w:val="24"/>
        </w:rPr>
        <w:t>KUDYA JA:</w:t>
      </w:r>
      <w:r w:rsidR="00A37112" w:rsidRPr="00BF0B0A">
        <w:rPr>
          <w:rFonts w:ascii="Times New Roman" w:hAnsi="Times New Roman" w:cs="Times New Roman"/>
          <w:b/>
          <w:sz w:val="24"/>
          <w:szCs w:val="24"/>
        </w:rPr>
        <w:t xml:space="preserve"> </w:t>
      </w:r>
    </w:p>
    <w:p w14:paraId="3BA021A5" w14:textId="36A572A2" w:rsidR="00E455B4" w:rsidRDefault="00F35976"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[1]</w:t>
      </w:r>
      <w:r w:rsidRPr="0054777E">
        <w:rPr>
          <w:rFonts w:ascii="Times New Roman" w:hAnsi="Times New Roman" w:cs="Times New Roman"/>
          <w:sz w:val="24"/>
          <w:szCs w:val="24"/>
        </w:rPr>
        <w:tab/>
      </w:r>
      <w:r w:rsidR="00A37112" w:rsidRPr="0054777E">
        <w:rPr>
          <w:rFonts w:ascii="Times New Roman" w:hAnsi="Times New Roman" w:cs="Times New Roman"/>
          <w:sz w:val="24"/>
          <w:szCs w:val="24"/>
        </w:rPr>
        <w:t xml:space="preserve">The appellants appeal against the whole judgment of the High Court (the court </w:t>
      </w:r>
      <w:r w:rsidR="00A37112" w:rsidRPr="0054777E">
        <w:rPr>
          <w:rFonts w:ascii="Times New Roman" w:hAnsi="Times New Roman" w:cs="Times New Roman"/>
          <w:i/>
          <w:iCs/>
          <w:sz w:val="24"/>
          <w:szCs w:val="24"/>
        </w:rPr>
        <w:t>a quo)</w:t>
      </w:r>
      <w:r w:rsidR="00A37112" w:rsidRPr="0054777E">
        <w:rPr>
          <w:rFonts w:ascii="Times New Roman" w:hAnsi="Times New Roman" w:cs="Times New Roman"/>
          <w:sz w:val="24"/>
          <w:szCs w:val="24"/>
        </w:rPr>
        <w:t xml:space="preserve">, which was handed down on 30 December 2021. The court </w:t>
      </w:r>
      <w:r w:rsidR="00A37112" w:rsidRPr="0054777E">
        <w:rPr>
          <w:rFonts w:ascii="Times New Roman" w:hAnsi="Times New Roman" w:cs="Times New Roman"/>
          <w:i/>
          <w:iCs/>
          <w:sz w:val="24"/>
          <w:szCs w:val="24"/>
        </w:rPr>
        <w:t xml:space="preserve">a quo </w:t>
      </w:r>
      <w:r w:rsidR="00A37112" w:rsidRPr="0054777E">
        <w:rPr>
          <w:rFonts w:ascii="Times New Roman" w:hAnsi="Times New Roman" w:cs="Times New Roman"/>
          <w:sz w:val="24"/>
          <w:szCs w:val="24"/>
        </w:rPr>
        <w:t>ordered the ejectment of the appellants from a piece of land</w:t>
      </w:r>
      <w:r w:rsidR="007742C5" w:rsidRPr="0054777E">
        <w:rPr>
          <w:rFonts w:ascii="Times New Roman" w:hAnsi="Times New Roman" w:cs="Times New Roman"/>
          <w:sz w:val="24"/>
          <w:szCs w:val="24"/>
        </w:rPr>
        <w:t xml:space="preserve"> known as Subdivision 1 of Binder</w:t>
      </w:r>
      <w:r w:rsidR="001070A0" w:rsidRPr="0054777E">
        <w:rPr>
          <w:rFonts w:ascii="Times New Roman" w:hAnsi="Times New Roman" w:cs="Times New Roman"/>
          <w:sz w:val="24"/>
          <w:szCs w:val="24"/>
        </w:rPr>
        <w:t xml:space="preserve"> </w:t>
      </w:r>
      <w:r w:rsidR="007742C5" w:rsidRPr="0054777E">
        <w:rPr>
          <w:rFonts w:ascii="Times New Roman" w:hAnsi="Times New Roman" w:cs="Times New Roman"/>
          <w:sz w:val="24"/>
          <w:szCs w:val="24"/>
        </w:rPr>
        <w:t xml:space="preserve">in the </w:t>
      </w:r>
      <w:proofErr w:type="spellStart"/>
      <w:r w:rsidR="007742C5" w:rsidRPr="0054777E">
        <w:rPr>
          <w:rFonts w:ascii="Times New Roman" w:hAnsi="Times New Roman" w:cs="Times New Roman"/>
          <w:sz w:val="24"/>
          <w:szCs w:val="24"/>
        </w:rPr>
        <w:t>Goromonzi</w:t>
      </w:r>
      <w:proofErr w:type="spellEnd"/>
      <w:r w:rsidR="007742C5" w:rsidRPr="0054777E">
        <w:rPr>
          <w:rFonts w:ascii="Times New Roman" w:hAnsi="Times New Roman" w:cs="Times New Roman"/>
          <w:sz w:val="24"/>
          <w:szCs w:val="24"/>
        </w:rPr>
        <w:t xml:space="preserve"> District of Mashonaland East Province measuring 232.8 ha</w:t>
      </w:r>
      <w:r w:rsidR="00A37112" w:rsidRPr="0054777E">
        <w:rPr>
          <w:rFonts w:ascii="Times New Roman" w:hAnsi="Times New Roman" w:cs="Times New Roman"/>
          <w:sz w:val="24"/>
          <w:szCs w:val="24"/>
        </w:rPr>
        <w:t xml:space="preserve"> in respect of which the respondent claimed a right of occupation.</w:t>
      </w:r>
    </w:p>
    <w:p w14:paraId="53FEE4D2"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5135A350" w14:textId="7C891AFE" w:rsidR="00447DD5" w:rsidRDefault="00C66045"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[2]</w:t>
      </w:r>
      <w:r w:rsidRPr="0054777E">
        <w:rPr>
          <w:rFonts w:ascii="Times New Roman" w:hAnsi="Times New Roman" w:cs="Times New Roman"/>
          <w:sz w:val="24"/>
          <w:szCs w:val="24"/>
        </w:rPr>
        <w:tab/>
      </w:r>
      <w:r w:rsidR="00447DD5" w:rsidRPr="0054777E">
        <w:rPr>
          <w:rFonts w:ascii="Times New Roman" w:hAnsi="Times New Roman" w:cs="Times New Roman"/>
          <w:sz w:val="24"/>
          <w:szCs w:val="24"/>
        </w:rPr>
        <w:t xml:space="preserve">The first appellant is a locally registered company, </w:t>
      </w:r>
      <w:r w:rsidR="002C5FF8">
        <w:rPr>
          <w:rFonts w:ascii="Times New Roman" w:hAnsi="Times New Roman" w:cs="Times New Roman"/>
          <w:sz w:val="24"/>
          <w:szCs w:val="24"/>
        </w:rPr>
        <w:t>that</w:t>
      </w:r>
      <w:r w:rsidR="00447DD5" w:rsidRPr="0054777E">
        <w:rPr>
          <w:rFonts w:ascii="Times New Roman" w:hAnsi="Times New Roman" w:cs="Times New Roman"/>
          <w:sz w:val="24"/>
          <w:szCs w:val="24"/>
        </w:rPr>
        <w:t xml:space="preserve"> operates an abattoir at the Remaining Extent of Binder Farm</w:t>
      </w:r>
      <w:r w:rsidR="001009C8" w:rsidRPr="0054777E">
        <w:rPr>
          <w:rFonts w:ascii="Times New Roman" w:hAnsi="Times New Roman" w:cs="Times New Roman"/>
          <w:sz w:val="24"/>
          <w:szCs w:val="24"/>
        </w:rPr>
        <w:t xml:space="preserve">, </w:t>
      </w:r>
      <w:proofErr w:type="spellStart"/>
      <w:r w:rsidR="001009C8" w:rsidRPr="0054777E">
        <w:rPr>
          <w:rFonts w:ascii="Times New Roman" w:hAnsi="Times New Roman" w:cs="Times New Roman"/>
          <w:sz w:val="24"/>
          <w:szCs w:val="24"/>
        </w:rPr>
        <w:t>Goromonzi</w:t>
      </w:r>
      <w:proofErr w:type="spellEnd"/>
      <w:r w:rsidR="001009C8" w:rsidRPr="0054777E">
        <w:rPr>
          <w:rFonts w:ascii="Times New Roman" w:hAnsi="Times New Roman" w:cs="Times New Roman"/>
          <w:sz w:val="24"/>
          <w:szCs w:val="24"/>
        </w:rPr>
        <w:t xml:space="preserve"> measuring 1 335.3681 h</w:t>
      </w:r>
      <w:r w:rsidR="00F35976" w:rsidRPr="0054777E">
        <w:rPr>
          <w:rFonts w:ascii="Times New Roman" w:hAnsi="Times New Roman" w:cs="Times New Roman"/>
          <w:sz w:val="24"/>
          <w:szCs w:val="24"/>
        </w:rPr>
        <w:t>ectares (the farm)</w:t>
      </w:r>
      <w:r w:rsidR="00447DD5" w:rsidRPr="0054777E">
        <w:rPr>
          <w:rFonts w:ascii="Times New Roman" w:hAnsi="Times New Roman" w:cs="Times New Roman"/>
          <w:sz w:val="24"/>
          <w:szCs w:val="24"/>
        </w:rPr>
        <w:t>.</w:t>
      </w:r>
      <w:r w:rsidR="00C33D32" w:rsidRPr="0054777E">
        <w:rPr>
          <w:rFonts w:ascii="Times New Roman" w:hAnsi="Times New Roman" w:cs="Times New Roman"/>
          <w:sz w:val="24"/>
          <w:szCs w:val="24"/>
        </w:rPr>
        <w:t xml:space="preserve"> </w:t>
      </w:r>
      <w:r w:rsidR="00887EE6" w:rsidRPr="0054777E">
        <w:rPr>
          <w:rFonts w:ascii="Times New Roman" w:hAnsi="Times New Roman" w:cs="Times New Roman"/>
          <w:sz w:val="24"/>
          <w:szCs w:val="24"/>
        </w:rPr>
        <w:t xml:space="preserve">The farm was demarcated into five subdivisions by the acquiring authority </w:t>
      </w:r>
      <w:r w:rsidR="002C5FF8">
        <w:rPr>
          <w:rFonts w:ascii="Times New Roman" w:hAnsi="Times New Roman" w:cs="Times New Roman"/>
          <w:sz w:val="24"/>
          <w:szCs w:val="24"/>
        </w:rPr>
        <w:t>on</w:t>
      </w:r>
      <w:r w:rsidR="005A0ECD">
        <w:rPr>
          <w:rFonts w:ascii="Times New Roman" w:hAnsi="Times New Roman" w:cs="Times New Roman"/>
          <w:sz w:val="24"/>
          <w:szCs w:val="24"/>
        </w:rPr>
        <w:t xml:space="preserve"> 23 </w:t>
      </w:r>
      <w:r w:rsidR="00887EE6" w:rsidRPr="0054777E">
        <w:rPr>
          <w:rFonts w:ascii="Times New Roman" w:hAnsi="Times New Roman" w:cs="Times New Roman"/>
          <w:sz w:val="24"/>
          <w:szCs w:val="24"/>
        </w:rPr>
        <w:t xml:space="preserve">November 2004. </w:t>
      </w:r>
      <w:r w:rsidR="00447DD5" w:rsidRPr="0054777E">
        <w:rPr>
          <w:rFonts w:ascii="Times New Roman" w:hAnsi="Times New Roman" w:cs="Times New Roman"/>
          <w:sz w:val="24"/>
          <w:szCs w:val="24"/>
        </w:rPr>
        <w:t>The second appellant is a director of the first appellant</w:t>
      </w:r>
      <w:r w:rsidR="00C33D32" w:rsidRPr="0054777E">
        <w:rPr>
          <w:rFonts w:ascii="Times New Roman" w:hAnsi="Times New Roman" w:cs="Times New Roman"/>
          <w:sz w:val="24"/>
          <w:szCs w:val="24"/>
        </w:rPr>
        <w:t xml:space="preserve"> and resides with his family and workers </w:t>
      </w:r>
      <w:r w:rsidR="00800355">
        <w:rPr>
          <w:rFonts w:ascii="Times New Roman" w:hAnsi="Times New Roman" w:cs="Times New Roman"/>
          <w:sz w:val="24"/>
          <w:szCs w:val="24"/>
        </w:rPr>
        <w:t>o</w:t>
      </w:r>
      <w:r w:rsidR="002C5FF8">
        <w:rPr>
          <w:rFonts w:ascii="Times New Roman" w:hAnsi="Times New Roman" w:cs="Times New Roman"/>
          <w:sz w:val="24"/>
          <w:szCs w:val="24"/>
        </w:rPr>
        <w:t>n</w:t>
      </w:r>
      <w:r w:rsidR="00887EE6" w:rsidRPr="0054777E">
        <w:rPr>
          <w:rFonts w:ascii="Times New Roman" w:hAnsi="Times New Roman" w:cs="Times New Roman"/>
          <w:sz w:val="24"/>
          <w:szCs w:val="24"/>
        </w:rPr>
        <w:t xml:space="preserve"> subdivision 2 </w:t>
      </w:r>
      <w:r w:rsidR="00F35976" w:rsidRPr="0054777E">
        <w:rPr>
          <w:rFonts w:ascii="Times New Roman" w:hAnsi="Times New Roman" w:cs="Times New Roman"/>
          <w:sz w:val="24"/>
          <w:szCs w:val="24"/>
        </w:rPr>
        <w:t xml:space="preserve">and on part of subdivision 1 </w:t>
      </w:r>
      <w:r w:rsidR="00887EE6" w:rsidRPr="0054777E">
        <w:rPr>
          <w:rFonts w:ascii="Times New Roman" w:hAnsi="Times New Roman" w:cs="Times New Roman"/>
          <w:sz w:val="24"/>
          <w:szCs w:val="24"/>
        </w:rPr>
        <w:t>of the farm</w:t>
      </w:r>
      <w:r w:rsidR="00447DD5" w:rsidRPr="0054777E">
        <w:rPr>
          <w:rFonts w:ascii="Times New Roman" w:hAnsi="Times New Roman" w:cs="Times New Roman"/>
          <w:sz w:val="24"/>
          <w:szCs w:val="24"/>
        </w:rPr>
        <w:t xml:space="preserve">. </w:t>
      </w:r>
      <w:r w:rsidR="0027353D" w:rsidRPr="0054777E">
        <w:rPr>
          <w:rFonts w:ascii="Times New Roman" w:hAnsi="Times New Roman" w:cs="Times New Roman"/>
          <w:sz w:val="24"/>
          <w:szCs w:val="24"/>
        </w:rPr>
        <w:t>The appellants</w:t>
      </w:r>
      <w:r w:rsidR="00F35976" w:rsidRPr="0054777E">
        <w:rPr>
          <w:rFonts w:ascii="Times New Roman" w:hAnsi="Times New Roman" w:cs="Times New Roman"/>
          <w:sz w:val="24"/>
          <w:szCs w:val="24"/>
        </w:rPr>
        <w:t>’</w:t>
      </w:r>
      <w:r w:rsidR="0027353D" w:rsidRPr="0054777E">
        <w:rPr>
          <w:rFonts w:ascii="Times New Roman" w:hAnsi="Times New Roman" w:cs="Times New Roman"/>
          <w:sz w:val="24"/>
          <w:szCs w:val="24"/>
        </w:rPr>
        <w:t xml:space="preserve"> oppos</w:t>
      </w:r>
      <w:r w:rsidR="00800355">
        <w:rPr>
          <w:rFonts w:ascii="Times New Roman" w:hAnsi="Times New Roman" w:cs="Times New Roman"/>
          <w:sz w:val="24"/>
          <w:szCs w:val="24"/>
        </w:rPr>
        <w:t>ing</w:t>
      </w:r>
      <w:r w:rsidR="0027353D" w:rsidRPr="0054777E">
        <w:rPr>
          <w:rFonts w:ascii="Times New Roman" w:hAnsi="Times New Roman" w:cs="Times New Roman"/>
          <w:sz w:val="24"/>
          <w:szCs w:val="24"/>
        </w:rPr>
        <w:t xml:space="preserve"> affidavit </w:t>
      </w:r>
      <w:r w:rsidR="00F35976" w:rsidRPr="0054777E">
        <w:rPr>
          <w:rFonts w:ascii="Times New Roman" w:hAnsi="Times New Roman" w:cs="Times New Roman"/>
          <w:sz w:val="24"/>
          <w:szCs w:val="24"/>
        </w:rPr>
        <w:t xml:space="preserve">in the court </w:t>
      </w:r>
      <w:r w:rsidR="00F35976" w:rsidRPr="0054777E">
        <w:rPr>
          <w:rFonts w:ascii="Times New Roman" w:hAnsi="Times New Roman" w:cs="Times New Roman"/>
          <w:i/>
          <w:iCs/>
          <w:sz w:val="24"/>
          <w:szCs w:val="24"/>
        </w:rPr>
        <w:t>a quo</w:t>
      </w:r>
      <w:r w:rsidR="00F35976" w:rsidRPr="0054777E">
        <w:rPr>
          <w:rFonts w:ascii="Times New Roman" w:hAnsi="Times New Roman" w:cs="Times New Roman"/>
          <w:sz w:val="24"/>
          <w:szCs w:val="24"/>
        </w:rPr>
        <w:t xml:space="preserve"> </w:t>
      </w:r>
      <w:r w:rsidR="0027353D" w:rsidRPr="0054777E">
        <w:rPr>
          <w:rFonts w:ascii="Times New Roman" w:hAnsi="Times New Roman" w:cs="Times New Roman"/>
          <w:sz w:val="24"/>
          <w:szCs w:val="24"/>
        </w:rPr>
        <w:t xml:space="preserve">was deposed to </w:t>
      </w:r>
      <w:r w:rsidR="00F35976" w:rsidRPr="0054777E">
        <w:rPr>
          <w:rFonts w:ascii="Times New Roman" w:hAnsi="Times New Roman" w:cs="Times New Roman"/>
          <w:sz w:val="24"/>
          <w:szCs w:val="24"/>
        </w:rPr>
        <w:t>by the first appellant’s</w:t>
      </w:r>
      <w:r w:rsidR="0027353D" w:rsidRPr="0054777E">
        <w:rPr>
          <w:rFonts w:ascii="Times New Roman" w:hAnsi="Times New Roman" w:cs="Times New Roman"/>
          <w:sz w:val="24"/>
          <w:szCs w:val="24"/>
        </w:rPr>
        <w:t xml:space="preserve"> duly authorized managing director and majority shareholder Mrs Jacqueline </w:t>
      </w:r>
      <w:proofErr w:type="spellStart"/>
      <w:r w:rsidR="0027353D" w:rsidRPr="0054777E">
        <w:rPr>
          <w:rFonts w:ascii="Times New Roman" w:hAnsi="Times New Roman" w:cs="Times New Roman"/>
          <w:sz w:val="24"/>
          <w:szCs w:val="24"/>
        </w:rPr>
        <w:lastRenderedPageBreak/>
        <w:t>Vongai</w:t>
      </w:r>
      <w:proofErr w:type="spellEnd"/>
      <w:r w:rsidR="0027353D" w:rsidRPr="0054777E">
        <w:rPr>
          <w:rFonts w:ascii="Times New Roman" w:hAnsi="Times New Roman" w:cs="Times New Roman"/>
          <w:sz w:val="24"/>
          <w:szCs w:val="24"/>
        </w:rPr>
        <w:t xml:space="preserve"> Pratt (Mrs Pratt). </w:t>
      </w:r>
      <w:r w:rsidR="00447DD5" w:rsidRPr="0054777E">
        <w:rPr>
          <w:rFonts w:ascii="Times New Roman" w:hAnsi="Times New Roman" w:cs="Times New Roman"/>
          <w:sz w:val="24"/>
          <w:szCs w:val="24"/>
        </w:rPr>
        <w:t xml:space="preserve">The respondent is a female adult and the holder of an offer letter </w:t>
      </w:r>
      <w:r w:rsidR="00B262B1" w:rsidRPr="0054777E">
        <w:rPr>
          <w:rFonts w:ascii="Times New Roman" w:hAnsi="Times New Roman" w:cs="Times New Roman"/>
          <w:sz w:val="24"/>
          <w:szCs w:val="24"/>
        </w:rPr>
        <w:t>in respect of Subdivision 1 of Binder</w:t>
      </w:r>
      <w:r w:rsidR="00F35976" w:rsidRPr="0054777E">
        <w:rPr>
          <w:rFonts w:ascii="Times New Roman" w:hAnsi="Times New Roman" w:cs="Times New Roman"/>
          <w:sz w:val="24"/>
          <w:szCs w:val="24"/>
        </w:rPr>
        <w:t xml:space="preserve"> (the subdivision)</w:t>
      </w:r>
      <w:r w:rsidR="00B262B1" w:rsidRPr="0054777E">
        <w:rPr>
          <w:rFonts w:ascii="Times New Roman" w:hAnsi="Times New Roman" w:cs="Times New Roman"/>
          <w:sz w:val="24"/>
          <w:szCs w:val="24"/>
        </w:rPr>
        <w:t xml:space="preserve"> that was issued </w:t>
      </w:r>
      <w:r w:rsidR="00807C43" w:rsidRPr="0054777E">
        <w:rPr>
          <w:rFonts w:ascii="Times New Roman" w:hAnsi="Times New Roman" w:cs="Times New Roman"/>
          <w:sz w:val="24"/>
          <w:szCs w:val="24"/>
        </w:rPr>
        <w:t xml:space="preserve">together with a copy of the diagram thereof </w:t>
      </w:r>
      <w:r w:rsidR="00B262B1" w:rsidRPr="0054777E">
        <w:rPr>
          <w:rFonts w:ascii="Times New Roman" w:hAnsi="Times New Roman" w:cs="Times New Roman"/>
          <w:sz w:val="24"/>
          <w:szCs w:val="24"/>
        </w:rPr>
        <w:t xml:space="preserve">under the Agricultural Land Settlement Act </w:t>
      </w:r>
      <w:r w:rsidR="00B262B1" w:rsidRPr="0054777E">
        <w:rPr>
          <w:rFonts w:ascii="Times New Roman" w:hAnsi="Times New Roman" w:cs="Times New Roman"/>
          <w:i/>
          <w:iCs/>
          <w:sz w:val="24"/>
          <w:szCs w:val="24"/>
        </w:rPr>
        <w:t>[Chapter 20:01]</w:t>
      </w:r>
      <w:r w:rsidR="00B262B1" w:rsidRPr="0054777E">
        <w:rPr>
          <w:rFonts w:ascii="Times New Roman" w:hAnsi="Times New Roman" w:cs="Times New Roman"/>
          <w:sz w:val="24"/>
          <w:szCs w:val="24"/>
        </w:rPr>
        <w:t xml:space="preserve"> on 23 November 2004.</w:t>
      </w:r>
      <w:r w:rsidR="00447DD5" w:rsidRPr="0054777E">
        <w:rPr>
          <w:rFonts w:ascii="Times New Roman" w:hAnsi="Times New Roman" w:cs="Times New Roman"/>
          <w:sz w:val="24"/>
          <w:szCs w:val="24"/>
        </w:rPr>
        <w:t xml:space="preserve"> </w:t>
      </w:r>
      <w:r w:rsidR="00E82ED9" w:rsidRPr="0054777E">
        <w:rPr>
          <w:rFonts w:ascii="Times New Roman" w:hAnsi="Times New Roman" w:cs="Times New Roman"/>
          <w:sz w:val="24"/>
          <w:szCs w:val="24"/>
        </w:rPr>
        <w:t>She accepted the offer.</w:t>
      </w:r>
    </w:p>
    <w:p w14:paraId="27AD02F3"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2AA12E3D" w14:textId="3552E300" w:rsidR="001D5596" w:rsidRPr="002C5FF8" w:rsidRDefault="002C5FF8" w:rsidP="0054777E">
      <w:pPr>
        <w:spacing w:after="0" w:line="480" w:lineRule="auto"/>
        <w:jc w:val="both"/>
        <w:rPr>
          <w:rFonts w:ascii="Times New Roman" w:hAnsi="Times New Roman" w:cs="Times New Roman"/>
          <w:b/>
          <w:bCs/>
          <w:sz w:val="24"/>
          <w:szCs w:val="24"/>
          <w:u w:val="single"/>
        </w:rPr>
      </w:pPr>
      <w:r w:rsidRPr="002C5FF8">
        <w:rPr>
          <w:rFonts w:ascii="Times New Roman" w:hAnsi="Times New Roman" w:cs="Times New Roman"/>
          <w:b/>
          <w:bCs/>
          <w:sz w:val="24"/>
          <w:szCs w:val="24"/>
          <w:u w:val="single"/>
        </w:rPr>
        <w:t>THE FACTS</w:t>
      </w:r>
    </w:p>
    <w:p w14:paraId="3C552B19" w14:textId="750CAE8F" w:rsidR="002240EE" w:rsidRDefault="00C66045"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[3]</w:t>
      </w:r>
      <w:r w:rsidRPr="0054777E">
        <w:rPr>
          <w:rFonts w:ascii="Times New Roman" w:hAnsi="Times New Roman" w:cs="Times New Roman"/>
          <w:sz w:val="24"/>
          <w:szCs w:val="24"/>
        </w:rPr>
        <w:tab/>
      </w:r>
      <w:r w:rsidR="001D5596" w:rsidRPr="0054777E">
        <w:rPr>
          <w:rFonts w:ascii="Times New Roman" w:hAnsi="Times New Roman" w:cs="Times New Roman"/>
          <w:sz w:val="24"/>
          <w:szCs w:val="24"/>
        </w:rPr>
        <w:t>The facts are generally common cause.</w:t>
      </w:r>
      <w:r w:rsidR="00665527" w:rsidRPr="0054777E">
        <w:rPr>
          <w:rFonts w:ascii="Times New Roman" w:hAnsi="Times New Roman" w:cs="Times New Roman"/>
          <w:sz w:val="24"/>
          <w:szCs w:val="24"/>
        </w:rPr>
        <w:t xml:space="preserve"> </w:t>
      </w:r>
      <w:r w:rsidR="001070A0" w:rsidRPr="0054777E">
        <w:rPr>
          <w:rFonts w:ascii="Times New Roman" w:hAnsi="Times New Roman" w:cs="Times New Roman"/>
          <w:sz w:val="24"/>
          <w:szCs w:val="24"/>
        </w:rPr>
        <w:t xml:space="preserve">The </w:t>
      </w:r>
      <w:r w:rsidR="00C33D32" w:rsidRPr="0054777E">
        <w:rPr>
          <w:rFonts w:ascii="Times New Roman" w:hAnsi="Times New Roman" w:cs="Times New Roman"/>
          <w:sz w:val="24"/>
          <w:szCs w:val="24"/>
        </w:rPr>
        <w:t xml:space="preserve">first appellant is the former owner of the farm. </w:t>
      </w:r>
      <w:r w:rsidR="00BA5B70" w:rsidRPr="0054777E">
        <w:rPr>
          <w:rFonts w:ascii="Times New Roman" w:hAnsi="Times New Roman" w:cs="Times New Roman"/>
          <w:sz w:val="24"/>
          <w:szCs w:val="24"/>
        </w:rPr>
        <w:t>The farm was initially gazetted for acquisition by the acquiring authority in 1997 and subsequently delisted. It was again</w:t>
      </w:r>
      <w:r w:rsidR="001C4DBC" w:rsidRPr="0054777E">
        <w:rPr>
          <w:rFonts w:ascii="Times New Roman" w:hAnsi="Times New Roman" w:cs="Times New Roman"/>
          <w:sz w:val="24"/>
          <w:szCs w:val="24"/>
        </w:rPr>
        <w:t xml:space="preserve"> </w:t>
      </w:r>
      <w:r w:rsidR="00BA5B70" w:rsidRPr="0054777E">
        <w:rPr>
          <w:rFonts w:ascii="Times New Roman" w:hAnsi="Times New Roman" w:cs="Times New Roman"/>
          <w:sz w:val="24"/>
          <w:szCs w:val="24"/>
        </w:rPr>
        <w:t>enlisted for acquisition</w:t>
      </w:r>
      <w:r w:rsidR="001C4DBC" w:rsidRPr="0054777E">
        <w:rPr>
          <w:rFonts w:ascii="Times New Roman" w:hAnsi="Times New Roman" w:cs="Times New Roman"/>
          <w:sz w:val="24"/>
          <w:szCs w:val="24"/>
        </w:rPr>
        <w:t xml:space="preserve"> in terms of s 5</w:t>
      </w:r>
      <w:r w:rsidRPr="0054777E">
        <w:rPr>
          <w:rFonts w:ascii="Times New Roman" w:hAnsi="Times New Roman" w:cs="Times New Roman"/>
          <w:sz w:val="24"/>
          <w:szCs w:val="24"/>
        </w:rPr>
        <w:t xml:space="preserve"> </w:t>
      </w:r>
      <w:r w:rsidR="001C4DBC" w:rsidRPr="0054777E">
        <w:rPr>
          <w:rFonts w:ascii="Times New Roman" w:hAnsi="Times New Roman" w:cs="Times New Roman"/>
          <w:sz w:val="24"/>
          <w:szCs w:val="24"/>
        </w:rPr>
        <w:t xml:space="preserve">(1) </w:t>
      </w:r>
      <w:r w:rsidR="000C7DC5" w:rsidRPr="0054777E">
        <w:rPr>
          <w:rFonts w:ascii="Times New Roman" w:hAnsi="Times New Roman" w:cs="Times New Roman"/>
          <w:sz w:val="24"/>
          <w:szCs w:val="24"/>
        </w:rPr>
        <w:t xml:space="preserve">of the Land Acquisition Act </w:t>
      </w:r>
      <w:r w:rsidR="000C7DC5" w:rsidRPr="0054777E">
        <w:rPr>
          <w:rFonts w:ascii="Times New Roman" w:hAnsi="Times New Roman" w:cs="Times New Roman"/>
          <w:i/>
          <w:iCs/>
          <w:sz w:val="24"/>
          <w:szCs w:val="24"/>
        </w:rPr>
        <w:t>[Chapter 20:10]</w:t>
      </w:r>
      <w:r w:rsidR="000C7DC5" w:rsidRPr="0054777E">
        <w:rPr>
          <w:rFonts w:ascii="Times New Roman" w:hAnsi="Times New Roman" w:cs="Times New Roman"/>
          <w:sz w:val="24"/>
          <w:szCs w:val="24"/>
        </w:rPr>
        <w:t xml:space="preserve"> </w:t>
      </w:r>
      <w:r w:rsidR="00BA5B70" w:rsidRPr="0054777E">
        <w:rPr>
          <w:rFonts w:ascii="Times New Roman" w:hAnsi="Times New Roman" w:cs="Times New Roman"/>
          <w:sz w:val="24"/>
          <w:szCs w:val="24"/>
        </w:rPr>
        <w:t>in the Government Gazette</w:t>
      </w:r>
      <w:r w:rsidR="00C33D32" w:rsidRPr="0054777E">
        <w:rPr>
          <w:rFonts w:ascii="Times New Roman" w:hAnsi="Times New Roman" w:cs="Times New Roman"/>
          <w:sz w:val="24"/>
          <w:szCs w:val="24"/>
        </w:rPr>
        <w:t xml:space="preserve"> on 12 April 2002</w:t>
      </w:r>
      <w:r w:rsidR="000C7DC5" w:rsidRPr="0054777E">
        <w:rPr>
          <w:rFonts w:ascii="Times New Roman" w:hAnsi="Times New Roman" w:cs="Times New Roman"/>
          <w:sz w:val="24"/>
          <w:szCs w:val="24"/>
        </w:rPr>
        <w:t>.</w:t>
      </w:r>
      <w:r w:rsidR="00606B23" w:rsidRPr="0054777E">
        <w:rPr>
          <w:rFonts w:ascii="Times New Roman" w:hAnsi="Times New Roman" w:cs="Times New Roman"/>
          <w:sz w:val="24"/>
          <w:szCs w:val="24"/>
        </w:rPr>
        <w:t xml:space="preserve"> </w:t>
      </w:r>
      <w:r w:rsidR="00ED51B8" w:rsidRPr="0054777E">
        <w:rPr>
          <w:rFonts w:ascii="Times New Roman" w:hAnsi="Times New Roman" w:cs="Times New Roman"/>
          <w:sz w:val="24"/>
          <w:szCs w:val="24"/>
        </w:rPr>
        <w:t xml:space="preserve">The farm was </w:t>
      </w:r>
      <w:r w:rsidR="00B4294D" w:rsidRPr="0054777E">
        <w:rPr>
          <w:rFonts w:ascii="Times New Roman" w:hAnsi="Times New Roman" w:cs="Times New Roman"/>
          <w:sz w:val="24"/>
          <w:szCs w:val="24"/>
        </w:rPr>
        <w:t>demarcated</w:t>
      </w:r>
      <w:r w:rsidR="00ED51B8" w:rsidRPr="0054777E">
        <w:rPr>
          <w:rFonts w:ascii="Times New Roman" w:hAnsi="Times New Roman" w:cs="Times New Roman"/>
          <w:sz w:val="24"/>
          <w:szCs w:val="24"/>
        </w:rPr>
        <w:t xml:space="preserve"> into 5 subdivisions, </w:t>
      </w:r>
      <w:r w:rsidR="00B4294D" w:rsidRPr="0054777E">
        <w:rPr>
          <w:rFonts w:ascii="Times New Roman" w:hAnsi="Times New Roman" w:cs="Times New Roman"/>
          <w:sz w:val="24"/>
          <w:szCs w:val="24"/>
        </w:rPr>
        <w:t xml:space="preserve">each of which was allocated to the respondent and four other beneficiaries by 23 November 2004. The allocation, </w:t>
      </w:r>
      <w:r w:rsidRPr="0054777E">
        <w:rPr>
          <w:rFonts w:ascii="Times New Roman" w:hAnsi="Times New Roman" w:cs="Times New Roman"/>
          <w:sz w:val="24"/>
          <w:szCs w:val="24"/>
        </w:rPr>
        <w:t>immediately resulted in skirmishes between Mrs Pratt and the respondent. On 7 January 2005, t</w:t>
      </w:r>
      <w:r w:rsidR="00B4294D" w:rsidRPr="0054777E">
        <w:rPr>
          <w:rFonts w:ascii="Times New Roman" w:hAnsi="Times New Roman" w:cs="Times New Roman"/>
          <w:sz w:val="24"/>
          <w:szCs w:val="24"/>
        </w:rPr>
        <w:t>he Secretary for Lands, Land Reform and Resettlement</w:t>
      </w:r>
      <w:r w:rsidRPr="0054777E">
        <w:rPr>
          <w:rFonts w:ascii="Times New Roman" w:hAnsi="Times New Roman" w:cs="Times New Roman"/>
          <w:sz w:val="24"/>
          <w:szCs w:val="24"/>
        </w:rPr>
        <w:t xml:space="preserve"> and </w:t>
      </w:r>
      <w:r w:rsidR="00B4294D" w:rsidRPr="0054777E">
        <w:rPr>
          <w:rFonts w:ascii="Times New Roman" w:hAnsi="Times New Roman" w:cs="Times New Roman"/>
          <w:sz w:val="24"/>
          <w:szCs w:val="24"/>
        </w:rPr>
        <w:t xml:space="preserve">the Provincial Governor for Mashonaland East </w:t>
      </w:r>
      <w:r w:rsidRPr="0054777E">
        <w:rPr>
          <w:rFonts w:ascii="Times New Roman" w:hAnsi="Times New Roman" w:cs="Times New Roman"/>
          <w:sz w:val="24"/>
          <w:szCs w:val="24"/>
        </w:rPr>
        <w:t xml:space="preserve">requested the two ladies </w:t>
      </w:r>
      <w:r w:rsidR="00D84392" w:rsidRPr="0054777E">
        <w:rPr>
          <w:rFonts w:ascii="Times New Roman" w:hAnsi="Times New Roman" w:cs="Times New Roman"/>
          <w:sz w:val="24"/>
          <w:szCs w:val="24"/>
        </w:rPr>
        <w:t>t</w:t>
      </w:r>
      <w:r w:rsidR="002240EE" w:rsidRPr="0054777E">
        <w:rPr>
          <w:rFonts w:ascii="Times New Roman" w:hAnsi="Times New Roman" w:cs="Times New Roman"/>
          <w:sz w:val="24"/>
          <w:szCs w:val="24"/>
        </w:rPr>
        <w:t>o maintain</w:t>
      </w:r>
      <w:r w:rsidR="00D84392" w:rsidRPr="0054777E">
        <w:rPr>
          <w:rFonts w:ascii="Times New Roman" w:hAnsi="Times New Roman" w:cs="Times New Roman"/>
          <w:sz w:val="24"/>
          <w:szCs w:val="24"/>
        </w:rPr>
        <w:t xml:space="preserve"> peace</w:t>
      </w:r>
      <w:r w:rsidR="00B4294D" w:rsidRPr="0054777E">
        <w:rPr>
          <w:rFonts w:ascii="Times New Roman" w:hAnsi="Times New Roman" w:cs="Times New Roman"/>
          <w:sz w:val="24"/>
          <w:szCs w:val="24"/>
        </w:rPr>
        <w:t xml:space="preserve"> </w:t>
      </w:r>
      <w:r w:rsidR="002240EE" w:rsidRPr="0054777E">
        <w:rPr>
          <w:rFonts w:ascii="Times New Roman" w:hAnsi="Times New Roman" w:cs="Times New Roman"/>
          <w:sz w:val="24"/>
          <w:szCs w:val="24"/>
        </w:rPr>
        <w:t>and keep their</w:t>
      </w:r>
      <w:r w:rsidR="00C83DE6">
        <w:rPr>
          <w:rFonts w:ascii="Times New Roman" w:hAnsi="Times New Roman" w:cs="Times New Roman"/>
          <w:sz w:val="24"/>
          <w:szCs w:val="24"/>
        </w:rPr>
        <w:t xml:space="preserve"> herds of cattle </w:t>
      </w:r>
      <w:r w:rsidR="002240EE" w:rsidRPr="0054777E">
        <w:rPr>
          <w:rFonts w:ascii="Times New Roman" w:hAnsi="Times New Roman" w:cs="Times New Roman"/>
          <w:sz w:val="24"/>
          <w:szCs w:val="24"/>
        </w:rPr>
        <w:t>separate</w:t>
      </w:r>
      <w:r w:rsidRPr="0054777E">
        <w:rPr>
          <w:rFonts w:ascii="Times New Roman" w:hAnsi="Times New Roman" w:cs="Times New Roman"/>
          <w:sz w:val="24"/>
          <w:szCs w:val="24"/>
        </w:rPr>
        <w:t xml:space="preserve"> on the subdivision</w:t>
      </w:r>
      <w:r w:rsidR="002240EE" w:rsidRPr="0054777E">
        <w:rPr>
          <w:rFonts w:ascii="Times New Roman" w:hAnsi="Times New Roman" w:cs="Times New Roman"/>
          <w:sz w:val="24"/>
          <w:szCs w:val="24"/>
        </w:rPr>
        <w:t xml:space="preserve">. </w:t>
      </w:r>
      <w:r w:rsidRPr="0054777E">
        <w:rPr>
          <w:rFonts w:ascii="Times New Roman" w:hAnsi="Times New Roman" w:cs="Times New Roman"/>
          <w:sz w:val="24"/>
          <w:szCs w:val="24"/>
        </w:rPr>
        <w:t>Again, o</w:t>
      </w:r>
      <w:r w:rsidR="00B4294D" w:rsidRPr="0054777E">
        <w:rPr>
          <w:rFonts w:ascii="Times New Roman" w:hAnsi="Times New Roman" w:cs="Times New Roman"/>
          <w:sz w:val="24"/>
          <w:szCs w:val="24"/>
        </w:rPr>
        <w:t>n 21 July 2005</w:t>
      </w:r>
      <w:r w:rsidR="002240EE" w:rsidRPr="0054777E">
        <w:rPr>
          <w:rFonts w:ascii="Times New Roman" w:hAnsi="Times New Roman" w:cs="Times New Roman"/>
          <w:sz w:val="24"/>
          <w:szCs w:val="24"/>
        </w:rPr>
        <w:t>,</w:t>
      </w:r>
      <w:r w:rsidR="005B14A6" w:rsidRPr="0054777E">
        <w:rPr>
          <w:rFonts w:ascii="Times New Roman" w:hAnsi="Times New Roman" w:cs="Times New Roman"/>
          <w:sz w:val="24"/>
          <w:szCs w:val="24"/>
        </w:rPr>
        <w:t xml:space="preserve"> the </w:t>
      </w:r>
      <w:r w:rsidR="00AF0F45">
        <w:rPr>
          <w:rFonts w:ascii="Times New Roman" w:hAnsi="Times New Roman" w:cs="Times New Roman"/>
          <w:sz w:val="24"/>
          <w:szCs w:val="24"/>
        </w:rPr>
        <w:t>S</w:t>
      </w:r>
      <w:r w:rsidR="005B14A6" w:rsidRPr="0054777E">
        <w:rPr>
          <w:rFonts w:ascii="Times New Roman" w:hAnsi="Times New Roman" w:cs="Times New Roman"/>
          <w:sz w:val="24"/>
          <w:szCs w:val="24"/>
        </w:rPr>
        <w:t xml:space="preserve">ecretary </w:t>
      </w:r>
      <w:r w:rsidR="00773DA1" w:rsidRPr="0054777E">
        <w:rPr>
          <w:rFonts w:ascii="Times New Roman" w:hAnsi="Times New Roman" w:cs="Times New Roman"/>
          <w:sz w:val="24"/>
          <w:szCs w:val="24"/>
        </w:rPr>
        <w:t xml:space="preserve">exhorted the two </w:t>
      </w:r>
      <w:r w:rsidR="00AF0F45">
        <w:rPr>
          <w:rFonts w:ascii="Times New Roman" w:hAnsi="Times New Roman" w:cs="Times New Roman"/>
          <w:sz w:val="24"/>
          <w:szCs w:val="24"/>
        </w:rPr>
        <w:t>p</w:t>
      </w:r>
      <w:r w:rsidR="00773DA1" w:rsidRPr="0054777E">
        <w:rPr>
          <w:rFonts w:ascii="Times New Roman" w:hAnsi="Times New Roman" w:cs="Times New Roman"/>
          <w:sz w:val="24"/>
          <w:szCs w:val="24"/>
        </w:rPr>
        <w:t xml:space="preserve">rotagonists to </w:t>
      </w:r>
      <w:r w:rsidR="00D864E9" w:rsidRPr="0054777E">
        <w:rPr>
          <w:rFonts w:ascii="Times New Roman" w:hAnsi="Times New Roman" w:cs="Times New Roman"/>
          <w:sz w:val="24"/>
          <w:szCs w:val="24"/>
        </w:rPr>
        <w:t xml:space="preserve">keep </w:t>
      </w:r>
      <w:r w:rsidR="005B14A6" w:rsidRPr="0054777E">
        <w:rPr>
          <w:rFonts w:ascii="Times New Roman" w:hAnsi="Times New Roman" w:cs="Times New Roman"/>
          <w:sz w:val="24"/>
          <w:szCs w:val="24"/>
        </w:rPr>
        <w:t xml:space="preserve">their herds of cattle separately </w:t>
      </w:r>
      <w:r w:rsidR="00773DA1" w:rsidRPr="0054777E">
        <w:rPr>
          <w:rFonts w:ascii="Times New Roman" w:hAnsi="Times New Roman" w:cs="Times New Roman"/>
          <w:sz w:val="24"/>
          <w:szCs w:val="24"/>
        </w:rPr>
        <w:t xml:space="preserve">while </w:t>
      </w:r>
      <w:r w:rsidR="005B14A6" w:rsidRPr="0054777E">
        <w:rPr>
          <w:rFonts w:ascii="Times New Roman" w:hAnsi="Times New Roman" w:cs="Times New Roman"/>
          <w:sz w:val="24"/>
          <w:szCs w:val="24"/>
        </w:rPr>
        <w:t xml:space="preserve">Mrs Pratt keeps her immovable property until the matter is resolved by the Agricultural Land Settlement Board amicably.” </w:t>
      </w:r>
    </w:p>
    <w:p w14:paraId="47DB34AA"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20159869" w14:textId="260CCCC0" w:rsidR="00C164BB" w:rsidRDefault="00773DA1"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[4]</w:t>
      </w:r>
      <w:r w:rsidRPr="0054777E">
        <w:rPr>
          <w:rFonts w:ascii="Times New Roman" w:hAnsi="Times New Roman" w:cs="Times New Roman"/>
          <w:sz w:val="24"/>
          <w:szCs w:val="24"/>
        </w:rPr>
        <w:tab/>
        <w:t>Before an amicable resolution could be reached, t</w:t>
      </w:r>
      <w:r w:rsidR="006E71AF" w:rsidRPr="0054777E">
        <w:rPr>
          <w:rFonts w:ascii="Times New Roman" w:hAnsi="Times New Roman" w:cs="Times New Roman"/>
          <w:sz w:val="24"/>
          <w:szCs w:val="24"/>
        </w:rPr>
        <w:t>he farm was effectively acquired for agricultural purposes</w:t>
      </w:r>
      <w:r w:rsidR="000C7DC5" w:rsidRPr="0054777E">
        <w:rPr>
          <w:rFonts w:ascii="Times New Roman" w:hAnsi="Times New Roman" w:cs="Times New Roman"/>
          <w:sz w:val="24"/>
          <w:szCs w:val="24"/>
        </w:rPr>
        <w:t xml:space="preserve"> under the overarching provisions</w:t>
      </w:r>
      <w:r w:rsidR="00C164BB" w:rsidRPr="0054777E">
        <w:rPr>
          <w:rFonts w:ascii="Times New Roman" w:hAnsi="Times New Roman" w:cs="Times New Roman"/>
          <w:sz w:val="24"/>
          <w:szCs w:val="24"/>
        </w:rPr>
        <w:t xml:space="preserve"> </w:t>
      </w:r>
      <w:r w:rsidR="000C7DC5" w:rsidRPr="0054777E">
        <w:rPr>
          <w:rFonts w:ascii="Times New Roman" w:hAnsi="Times New Roman" w:cs="Times New Roman"/>
          <w:sz w:val="24"/>
          <w:szCs w:val="24"/>
        </w:rPr>
        <w:t xml:space="preserve">of </w:t>
      </w:r>
      <w:r w:rsidR="00ED51B8" w:rsidRPr="0054777E">
        <w:rPr>
          <w:rFonts w:ascii="Times New Roman" w:hAnsi="Times New Roman" w:cs="Times New Roman"/>
          <w:sz w:val="24"/>
          <w:szCs w:val="24"/>
        </w:rPr>
        <w:t>s 16B (2) (a) (</w:t>
      </w:r>
      <w:proofErr w:type="spellStart"/>
      <w:r w:rsidR="00ED51B8" w:rsidRPr="0054777E">
        <w:rPr>
          <w:rFonts w:ascii="Times New Roman" w:hAnsi="Times New Roman" w:cs="Times New Roman"/>
          <w:sz w:val="24"/>
          <w:szCs w:val="24"/>
        </w:rPr>
        <w:t>i</w:t>
      </w:r>
      <w:proofErr w:type="spellEnd"/>
      <w:r w:rsidR="00ED51B8" w:rsidRPr="0054777E">
        <w:rPr>
          <w:rFonts w:ascii="Times New Roman" w:hAnsi="Times New Roman" w:cs="Times New Roman"/>
          <w:sz w:val="24"/>
          <w:szCs w:val="24"/>
        </w:rPr>
        <w:t xml:space="preserve">) and Schedule 7 of the former constitution on 14 September 2005. </w:t>
      </w:r>
    </w:p>
    <w:p w14:paraId="76F672C2" w14:textId="77777777" w:rsidR="005A0ECD" w:rsidRPr="0054777E" w:rsidRDefault="005A0ECD" w:rsidP="0054777E">
      <w:pPr>
        <w:spacing w:after="0" w:line="480" w:lineRule="auto"/>
        <w:ind w:left="720" w:hanging="720"/>
        <w:jc w:val="both"/>
        <w:rPr>
          <w:rFonts w:ascii="Times New Roman" w:hAnsi="Times New Roman" w:cs="Times New Roman"/>
          <w:sz w:val="24"/>
          <w:szCs w:val="24"/>
        </w:rPr>
      </w:pPr>
    </w:p>
    <w:p w14:paraId="766268DD" w14:textId="7DA68CCF" w:rsidR="00F57895" w:rsidRDefault="00773DA1"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lastRenderedPageBreak/>
        <w:t>[</w:t>
      </w:r>
      <w:r w:rsidR="000D640C" w:rsidRPr="0054777E">
        <w:rPr>
          <w:rFonts w:ascii="Times New Roman" w:hAnsi="Times New Roman" w:cs="Times New Roman"/>
          <w:sz w:val="24"/>
          <w:szCs w:val="24"/>
        </w:rPr>
        <w:t>5</w:t>
      </w:r>
      <w:r w:rsidRPr="0054777E">
        <w:rPr>
          <w:rFonts w:ascii="Times New Roman" w:hAnsi="Times New Roman" w:cs="Times New Roman"/>
          <w:sz w:val="24"/>
          <w:szCs w:val="24"/>
        </w:rPr>
        <w:t>]</w:t>
      </w:r>
      <w:r w:rsidRPr="0054777E">
        <w:rPr>
          <w:rFonts w:ascii="Times New Roman" w:hAnsi="Times New Roman" w:cs="Times New Roman"/>
          <w:sz w:val="24"/>
          <w:szCs w:val="24"/>
        </w:rPr>
        <w:tab/>
      </w:r>
      <w:r w:rsidR="00F57895" w:rsidRPr="0054777E">
        <w:rPr>
          <w:rFonts w:ascii="Times New Roman" w:hAnsi="Times New Roman" w:cs="Times New Roman"/>
          <w:sz w:val="24"/>
          <w:szCs w:val="24"/>
        </w:rPr>
        <w:t xml:space="preserve">The pleadings and the attachments thereto show that the parties have been in and out </w:t>
      </w:r>
      <w:r w:rsidR="002C5FF8">
        <w:rPr>
          <w:rFonts w:ascii="Times New Roman" w:hAnsi="Times New Roman" w:cs="Times New Roman"/>
          <w:sz w:val="24"/>
          <w:szCs w:val="24"/>
        </w:rPr>
        <w:t xml:space="preserve">of </w:t>
      </w:r>
      <w:r w:rsidR="00F57895" w:rsidRPr="0054777E">
        <w:rPr>
          <w:rFonts w:ascii="Times New Roman" w:hAnsi="Times New Roman" w:cs="Times New Roman"/>
          <w:sz w:val="24"/>
          <w:szCs w:val="24"/>
        </w:rPr>
        <w:t xml:space="preserve">the Magistrate’s </w:t>
      </w:r>
      <w:r w:rsidR="005140BD">
        <w:rPr>
          <w:rFonts w:ascii="Times New Roman" w:hAnsi="Times New Roman" w:cs="Times New Roman"/>
          <w:sz w:val="24"/>
          <w:szCs w:val="24"/>
        </w:rPr>
        <w:t>C</w:t>
      </w:r>
      <w:r w:rsidR="00F57895" w:rsidRPr="0054777E">
        <w:rPr>
          <w:rFonts w:ascii="Times New Roman" w:hAnsi="Times New Roman" w:cs="Times New Roman"/>
          <w:sz w:val="24"/>
          <w:szCs w:val="24"/>
        </w:rPr>
        <w:t>ourt, the High Court and the Supreme Court</w:t>
      </w:r>
      <w:r w:rsidRPr="0054777E">
        <w:rPr>
          <w:rFonts w:ascii="Times New Roman" w:hAnsi="Times New Roman" w:cs="Times New Roman"/>
          <w:sz w:val="24"/>
          <w:szCs w:val="24"/>
        </w:rPr>
        <w:t xml:space="preserve"> between June 2005 and October 2022.</w:t>
      </w:r>
      <w:r w:rsidR="00F57895" w:rsidRPr="0054777E">
        <w:rPr>
          <w:rFonts w:ascii="Times New Roman" w:hAnsi="Times New Roman" w:cs="Times New Roman"/>
          <w:sz w:val="24"/>
          <w:szCs w:val="24"/>
        </w:rPr>
        <w:t xml:space="preserve"> </w:t>
      </w:r>
      <w:r w:rsidR="00372752" w:rsidRPr="0054777E">
        <w:rPr>
          <w:rFonts w:ascii="Times New Roman" w:hAnsi="Times New Roman" w:cs="Times New Roman"/>
          <w:sz w:val="24"/>
          <w:szCs w:val="24"/>
        </w:rPr>
        <w:t xml:space="preserve">On 10 June 2005 at </w:t>
      </w:r>
      <w:proofErr w:type="spellStart"/>
      <w:r w:rsidR="00372752" w:rsidRPr="0054777E">
        <w:rPr>
          <w:rFonts w:ascii="Times New Roman" w:hAnsi="Times New Roman" w:cs="Times New Roman"/>
          <w:sz w:val="24"/>
          <w:szCs w:val="24"/>
        </w:rPr>
        <w:t>Goromonzi</w:t>
      </w:r>
      <w:proofErr w:type="spellEnd"/>
      <w:r w:rsidR="00372752" w:rsidRPr="0054777E">
        <w:rPr>
          <w:rFonts w:ascii="Times New Roman" w:hAnsi="Times New Roman" w:cs="Times New Roman"/>
          <w:sz w:val="24"/>
          <w:szCs w:val="24"/>
        </w:rPr>
        <w:t xml:space="preserve"> Magistrate Court Mrs Pratt and the appellant</w:t>
      </w:r>
      <w:r w:rsidR="0016451C" w:rsidRPr="0054777E">
        <w:rPr>
          <w:rFonts w:ascii="Times New Roman" w:hAnsi="Times New Roman" w:cs="Times New Roman"/>
          <w:sz w:val="24"/>
          <w:szCs w:val="24"/>
        </w:rPr>
        <w:t>s</w:t>
      </w:r>
      <w:r w:rsidR="00372752" w:rsidRPr="0054777E">
        <w:rPr>
          <w:rFonts w:ascii="Times New Roman" w:hAnsi="Times New Roman" w:cs="Times New Roman"/>
          <w:sz w:val="24"/>
          <w:szCs w:val="24"/>
        </w:rPr>
        <w:t xml:space="preserve"> filed Case No. B50/05.  They </w:t>
      </w:r>
      <w:r w:rsidR="00172BAF" w:rsidRPr="0054777E">
        <w:rPr>
          <w:rFonts w:ascii="Times New Roman" w:hAnsi="Times New Roman" w:cs="Times New Roman"/>
          <w:sz w:val="24"/>
          <w:szCs w:val="24"/>
        </w:rPr>
        <w:t xml:space="preserve">unsuccessfully </w:t>
      </w:r>
      <w:r w:rsidR="00372752" w:rsidRPr="0054777E">
        <w:rPr>
          <w:rFonts w:ascii="Times New Roman" w:hAnsi="Times New Roman" w:cs="Times New Roman"/>
          <w:sz w:val="24"/>
          <w:szCs w:val="24"/>
        </w:rPr>
        <w:t xml:space="preserve">sought </w:t>
      </w:r>
      <w:r w:rsidR="00AC7C89" w:rsidRPr="0054777E">
        <w:rPr>
          <w:rFonts w:ascii="Times New Roman" w:hAnsi="Times New Roman" w:cs="Times New Roman"/>
          <w:sz w:val="24"/>
          <w:szCs w:val="24"/>
        </w:rPr>
        <w:t xml:space="preserve">to interdict the respondent from </w:t>
      </w:r>
      <w:r w:rsidR="00372752" w:rsidRPr="0054777E">
        <w:rPr>
          <w:rFonts w:ascii="Times New Roman" w:hAnsi="Times New Roman" w:cs="Times New Roman"/>
          <w:sz w:val="24"/>
          <w:szCs w:val="24"/>
        </w:rPr>
        <w:t xml:space="preserve">taking occupation of the farmhouse and intermixing her herd of cattle with theirs. </w:t>
      </w:r>
      <w:r w:rsidR="00356FD8" w:rsidRPr="0054777E">
        <w:rPr>
          <w:rFonts w:ascii="Times New Roman" w:hAnsi="Times New Roman" w:cs="Times New Roman"/>
          <w:sz w:val="24"/>
          <w:szCs w:val="24"/>
        </w:rPr>
        <w:t xml:space="preserve"> It was clear from her founding affidavit in that case that the respondent’s herd had be</w:t>
      </w:r>
      <w:r w:rsidR="0016451C" w:rsidRPr="0054777E">
        <w:rPr>
          <w:rFonts w:ascii="Times New Roman" w:hAnsi="Times New Roman" w:cs="Times New Roman"/>
          <w:sz w:val="24"/>
          <w:szCs w:val="24"/>
        </w:rPr>
        <w:t>e</w:t>
      </w:r>
      <w:r w:rsidR="00356FD8" w:rsidRPr="0054777E">
        <w:rPr>
          <w:rFonts w:ascii="Times New Roman" w:hAnsi="Times New Roman" w:cs="Times New Roman"/>
          <w:sz w:val="24"/>
          <w:szCs w:val="24"/>
        </w:rPr>
        <w:t>n</w:t>
      </w:r>
      <w:r w:rsidR="0016451C" w:rsidRPr="0054777E">
        <w:rPr>
          <w:rFonts w:ascii="Times New Roman" w:hAnsi="Times New Roman" w:cs="Times New Roman"/>
          <w:sz w:val="24"/>
          <w:szCs w:val="24"/>
        </w:rPr>
        <w:t xml:space="preserve"> on</w:t>
      </w:r>
      <w:r w:rsidR="00356FD8" w:rsidRPr="0054777E">
        <w:rPr>
          <w:rFonts w:ascii="Times New Roman" w:hAnsi="Times New Roman" w:cs="Times New Roman"/>
          <w:sz w:val="24"/>
          <w:szCs w:val="24"/>
        </w:rPr>
        <w:t xml:space="preserve"> the farm since November 2004 and </w:t>
      </w:r>
      <w:r w:rsidR="0016451C" w:rsidRPr="0054777E">
        <w:rPr>
          <w:rFonts w:ascii="Times New Roman" w:hAnsi="Times New Roman" w:cs="Times New Roman"/>
          <w:sz w:val="24"/>
          <w:szCs w:val="24"/>
        </w:rPr>
        <w:t xml:space="preserve">in December 2004, the two ladies </w:t>
      </w:r>
      <w:r w:rsidR="003C7644" w:rsidRPr="0054777E">
        <w:rPr>
          <w:rFonts w:ascii="Times New Roman" w:hAnsi="Times New Roman" w:cs="Times New Roman"/>
          <w:sz w:val="24"/>
          <w:szCs w:val="24"/>
        </w:rPr>
        <w:t>engaged in a melee</w:t>
      </w:r>
      <w:r w:rsidR="0016451C" w:rsidRPr="0054777E">
        <w:rPr>
          <w:rFonts w:ascii="Times New Roman" w:hAnsi="Times New Roman" w:cs="Times New Roman"/>
          <w:sz w:val="24"/>
          <w:szCs w:val="24"/>
        </w:rPr>
        <w:t xml:space="preserve"> </w:t>
      </w:r>
      <w:r w:rsidR="003C7644" w:rsidRPr="0054777E">
        <w:rPr>
          <w:rFonts w:ascii="Times New Roman" w:hAnsi="Times New Roman" w:cs="Times New Roman"/>
          <w:sz w:val="24"/>
          <w:szCs w:val="24"/>
        </w:rPr>
        <w:t xml:space="preserve">on the subdivision. </w:t>
      </w:r>
    </w:p>
    <w:p w14:paraId="37B339CB"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02CF48B9" w14:textId="4E929C5F" w:rsidR="001A3555" w:rsidRDefault="003C7644"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w:t>
      </w:r>
      <w:r w:rsidR="000D640C" w:rsidRPr="0054777E">
        <w:rPr>
          <w:rFonts w:ascii="Times New Roman" w:hAnsi="Times New Roman" w:cs="Times New Roman"/>
          <w:sz w:val="24"/>
          <w:szCs w:val="24"/>
        </w:rPr>
        <w:t>6</w:t>
      </w:r>
      <w:r w:rsidRPr="0054777E">
        <w:rPr>
          <w:rFonts w:ascii="Times New Roman" w:hAnsi="Times New Roman" w:cs="Times New Roman"/>
          <w:sz w:val="24"/>
          <w:szCs w:val="24"/>
        </w:rPr>
        <w:t>]</w:t>
      </w:r>
      <w:r w:rsidRPr="0054777E">
        <w:rPr>
          <w:rFonts w:ascii="Times New Roman" w:hAnsi="Times New Roman" w:cs="Times New Roman"/>
          <w:sz w:val="24"/>
          <w:szCs w:val="24"/>
        </w:rPr>
        <w:tab/>
      </w:r>
      <w:r w:rsidR="001A3555" w:rsidRPr="0054777E">
        <w:rPr>
          <w:rFonts w:ascii="Times New Roman" w:hAnsi="Times New Roman" w:cs="Times New Roman"/>
          <w:sz w:val="24"/>
          <w:szCs w:val="24"/>
        </w:rPr>
        <w:t xml:space="preserve">On 24 July 2013, in Case No. HC 5233/13, the first appellant obtained a default judgment against the acquiring authority and the Registrar of Deeds, in which the compulsory acquisition of the farm was declared null and void, and the </w:t>
      </w:r>
      <w:r w:rsidRPr="0054777E">
        <w:rPr>
          <w:rFonts w:ascii="Times New Roman" w:hAnsi="Times New Roman" w:cs="Times New Roman"/>
          <w:sz w:val="24"/>
          <w:szCs w:val="24"/>
        </w:rPr>
        <w:t xml:space="preserve">Registrar of Deeds was ordered to cancel the </w:t>
      </w:r>
      <w:r w:rsidR="001A3555" w:rsidRPr="0054777E">
        <w:rPr>
          <w:rFonts w:ascii="Times New Roman" w:hAnsi="Times New Roman" w:cs="Times New Roman"/>
          <w:sz w:val="24"/>
          <w:szCs w:val="24"/>
        </w:rPr>
        <w:t xml:space="preserve">endorsement </w:t>
      </w:r>
      <w:r w:rsidRPr="0054777E">
        <w:rPr>
          <w:rFonts w:ascii="Times New Roman" w:hAnsi="Times New Roman" w:cs="Times New Roman"/>
          <w:sz w:val="24"/>
          <w:szCs w:val="24"/>
        </w:rPr>
        <w:t>inscribed on</w:t>
      </w:r>
      <w:r w:rsidR="002C5FF8">
        <w:rPr>
          <w:rFonts w:ascii="Times New Roman" w:hAnsi="Times New Roman" w:cs="Times New Roman"/>
          <w:sz w:val="24"/>
          <w:szCs w:val="24"/>
        </w:rPr>
        <w:t xml:space="preserve"> the title deed pursuant to s </w:t>
      </w:r>
      <w:r w:rsidR="001A3555" w:rsidRPr="0054777E">
        <w:rPr>
          <w:rFonts w:ascii="Times New Roman" w:hAnsi="Times New Roman" w:cs="Times New Roman"/>
          <w:sz w:val="24"/>
          <w:szCs w:val="24"/>
        </w:rPr>
        <w:t>16 B (4) of the former constitution</w:t>
      </w:r>
      <w:r w:rsidRPr="0054777E">
        <w:rPr>
          <w:rFonts w:ascii="Times New Roman" w:hAnsi="Times New Roman" w:cs="Times New Roman"/>
          <w:sz w:val="24"/>
          <w:szCs w:val="24"/>
        </w:rPr>
        <w:t>.</w:t>
      </w:r>
      <w:r w:rsidR="001A3555" w:rsidRPr="0054777E">
        <w:rPr>
          <w:rFonts w:ascii="Times New Roman" w:hAnsi="Times New Roman" w:cs="Times New Roman"/>
          <w:sz w:val="24"/>
          <w:szCs w:val="24"/>
        </w:rPr>
        <w:t xml:space="preserve"> The order was rescinded </w:t>
      </w:r>
      <w:r w:rsidR="002C5FF8">
        <w:rPr>
          <w:rFonts w:ascii="Times New Roman" w:hAnsi="Times New Roman" w:cs="Times New Roman"/>
          <w:sz w:val="24"/>
          <w:szCs w:val="24"/>
        </w:rPr>
        <w:t>in HC 10973/13 on 29 June </w:t>
      </w:r>
      <w:r w:rsidR="00E1684D" w:rsidRPr="0054777E">
        <w:rPr>
          <w:rFonts w:ascii="Times New Roman" w:hAnsi="Times New Roman" w:cs="Times New Roman"/>
          <w:sz w:val="24"/>
          <w:szCs w:val="24"/>
        </w:rPr>
        <w:t>2016,</w:t>
      </w:r>
      <w:r w:rsidR="00065731">
        <w:rPr>
          <w:rFonts w:ascii="Times New Roman" w:hAnsi="Times New Roman" w:cs="Times New Roman"/>
          <w:sz w:val="24"/>
          <w:szCs w:val="24"/>
        </w:rPr>
        <w:t xml:space="preserve"> despite</w:t>
      </w:r>
      <w:r w:rsidR="00E1684D" w:rsidRPr="0054777E">
        <w:rPr>
          <w:rFonts w:ascii="Times New Roman" w:hAnsi="Times New Roman" w:cs="Times New Roman"/>
          <w:sz w:val="24"/>
          <w:szCs w:val="24"/>
        </w:rPr>
        <w:t xml:space="preserve"> contestation </w:t>
      </w:r>
      <w:r w:rsidR="001A3555" w:rsidRPr="0054777E">
        <w:rPr>
          <w:rFonts w:ascii="Times New Roman" w:hAnsi="Times New Roman" w:cs="Times New Roman"/>
          <w:sz w:val="24"/>
          <w:szCs w:val="24"/>
        </w:rPr>
        <w:t>by the first appellant</w:t>
      </w:r>
      <w:r w:rsidR="00065731">
        <w:rPr>
          <w:rFonts w:ascii="Times New Roman" w:hAnsi="Times New Roman" w:cs="Times New Roman"/>
          <w:sz w:val="24"/>
          <w:szCs w:val="24"/>
        </w:rPr>
        <w:t>,</w:t>
      </w:r>
      <w:r w:rsidR="001A3555" w:rsidRPr="0054777E">
        <w:rPr>
          <w:rFonts w:ascii="Times New Roman" w:hAnsi="Times New Roman" w:cs="Times New Roman"/>
          <w:sz w:val="24"/>
          <w:szCs w:val="24"/>
        </w:rPr>
        <w:t xml:space="preserve"> in terms of r 449 (1) (a) of the High Court Rules, 1971</w:t>
      </w:r>
      <w:r w:rsidR="00E1684D" w:rsidRPr="0054777E">
        <w:rPr>
          <w:rFonts w:ascii="Times New Roman" w:hAnsi="Times New Roman" w:cs="Times New Roman"/>
          <w:sz w:val="24"/>
          <w:szCs w:val="24"/>
        </w:rPr>
        <w:t xml:space="preserve"> on the basis that it was erroneously granted in the absence of the respondent as a party who was adversely affected by it.</w:t>
      </w:r>
      <w:r w:rsidR="00A03103" w:rsidRPr="0054777E">
        <w:rPr>
          <w:rFonts w:ascii="Times New Roman" w:hAnsi="Times New Roman" w:cs="Times New Roman"/>
          <w:sz w:val="24"/>
          <w:szCs w:val="24"/>
        </w:rPr>
        <w:t xml:space="preserve"> The rescission was </w:t>
      </w:r>
      <w:r w:rsidR="00B71C4D" w:rsidRPr="0054777E">
        <w:rPr>
          <w:rFonts w:ascii="Times New Roman" w:hAnsi="Times New Roman" w:cs="Times New Roman"/>
          <w:sz w:val="24"/>
          <w:szCs w:val="24"/>
        </w:rPr>
        <w:t xml:space="preserve">by consent </w:t>
      </w:r>
      <w:r w:rsidR="00A03103" w:rsidRPr="0054777E">
        <w:rPr>
          <w:rFonts w:ascii="Times New Roman" w:hAnsi="Times New Roman" w:cs="Times New Roman"/>
          <w:sz w:val="24"/>
          <w:szCs w:val="24"/>
        </w:rPr>
        <w:t>confirmed on appeal by this Court on 28 Ma</w:t>
      </w:r>
      <w:r w:rsidR="009A7A10" w:rsidRPr="0054777E">
        <w:rPr>
          <w:rFonts w:ascii="Times New Roman" w:hAnsi="Times New Roman" w:cs="Times New Roman"/>
          <w:sz w:val="24"/>
          <w:szCs w:val="24"/>
        </w:rPr>
        <w:t>y</w:t>
      </w:r>
      <w:r w:rsidR="00A03103" w:rsidRPr="0054777E">
        <w:rPr>
          <w:rFonts w:ascii="Times New Roman" w:hAnsi="Times New Roman" w:cs="Times New Roman"/>
          <w:sz w:val="24"/>
          <w:szCs w:val="24"/>
        </w:rPr>
        <w:t xml:space="preserve"> 2018.</w:t>
      </w:r>
    </w:p>
    <w:p w14:paraId="1E41F802"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783AE3E7" w14:textId="78A7C5D3" w:rsidR="002C6114" w:rsidRPr="0054777E" w:rsidRDefault="003C7644"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w:t>
      </w:r>
      <w:r w:rsidR="000D640C" w:rsidRPr="0054777E">
        <w:rPr>
          <w:rFonts w:ascii="Times New Roman" w:hAnsi="Times New Roman" w:cs="Times New Roman"/>
          <w:sz w:val="24"/>
          <w:szCs w:val="24"/>
        </w:rPr>
        <w:t>7</w:t>
      </w:r>
      <w:r w:rsidRPr="0054777E">
        <w:rPr>
          <w:rFonts w:ascii="Times New Roman" w:hAnsi="Times New Roman" w:cs="Times New Roman"/>
          <w:sz w:val="24"/>
          <w:szCs w:val="24"/>
        </w:rPr>
        <w:t>]</w:t>
      </w:r>
      <w:r w:rsidRPr="0054777E">
        <w:rPr>
          <w:rFonts w:ascii="Times New Roman" w:hAnsi="Times New Roman" w:cs="Times New Roman"/>
          <w:sz w:val="24"/>
          <w:szCs w:val="24"/>
        </w:rPr>
        <w:tab/>
      </w:r>
      <w:r w:rsidR="002C6114" w:rsidRPr="0054777E">
        <w:rPr>
          <w:rFonts w:ascii="Times New Roman" w:hAnsi="Times New Roman" w:cs="Times New Roman"/>
          <w:sz w:val="24"/>
          <w:szCs w:val="24"/>
        </w:rPr>
        <w:t>On</w:t>
      </w:r>
      <w:r w:rsidR="00F213D6" w:rsidRPr="0054777E">
        <w:rPr>
          <w:rFonts w:ascii="Times New Roman" w:hAnsi="Times New Roman" w:cs="Times New Roman"/>
          <w:sz w:val="24"/>
          <w:szCs w:val="24"/>
        </w:rPr>
        <w:t xml:space="preserve"> 24 July</w:t>
      </w:r>
      <w:r w:rsidR="002C6114" w:rsidRPr="0054777E">
        <w:rPr>
          <w:rFonts w:ascii="Times New Roman" w:hAnsi="Times New Roman" w:cs="Times New Roman"/>
          <w:sz w:val="24"/>
          <w:szCs w:val="24"/>
        </w:rPr>
        <w:t xml:space="preserve"> 2017, </w:t>
      </w:r>
      <w:r w:rsidR="00F213D6" w:rsidRPr="0054777E">
        <w:rPr>
          <w:rFonts w:ascii="Times New Roman" w:hAnsi="Times New Roman" w:cs="Times New Roman"/>
          <w:sz w:val="24"/>
          <w:szCs w:val="24"/>
        </w:rPr>
        <w:t xml:space="preserve">in Case No. HC 6761/17, the respondent also sought an interim interdict through the chamber book against the first appellant and its employees </w:t>
      </w:r>
      <w:r w:rsidR="002C5FF8">
        <w:rPr>
          <w:rFonts w:ascii="Times New Roman" w:hAnsi="Times New Roman" w:cs="Times New Roman"/>
          <w:sz w:val="24"/>
          <w:szCs w:val="24"/>
        </w:rPr>
        <w:t>for</w:t>
      </w:r>
      <w:r w:rsidR="00F213D6" w:rsidRPr="0054777E">
        <w:rPr>
          <w:rFonts w:ascii="Times New Roman" w:hAnsi="Times New Roman" w:cs="Times New Roman"/>
          <w:sz w:val="24"/>
          <w:szCs w:val="24"/>
        </w:rPr>
        <w:t xml:space="preserve"> interfering with her </w:t>
      </w:r>
      <w:r w:rsidR="00595F6D" w:rsidRPr="0054777E">
        <w:rPr>
          <w:rFonts w:ascii="Times New Roman" w:hAnsi="Times New Roman" w:cs="Times New Roman"/>
          <w:sz w:val="24"/>
          <w:szCs w:val="24"/>
        </w:rPr>
        <w:t xml:space="preserve">winter wheat </w:t>
      </w:r>
      <w:r w:rsidR="00F213D6" w:rsidRPr="0054777E">
        <w:rPr>
          <w:rFonts w:ascii="Times New Roman" w:hAnsi="Times New Roman" w:cs="Times New Roman"/>
          <w:sz w:val="24"/>
          <w:szCs w:val="24"/>
        </w:rPr>
        <w:t xml:space="preserve">farming operations </w:t>
      </w:r>
      <w:r w:rsidR="002C5FF8">
        <w:rPr>
          <w:rFonts w:ascii="Times New Roman" w:hAnsi="Times New Roman" w:cs="Times New Roman"/>
          <w:sz w:val="24"/>
          <w:szCs w:val="24"/>
        </w:rPr>
        <w:t>in</w:t>
      </w:r>
      <w:r w:rsidR="00F213D6" w:rsidRPr="0054777E">
        <w:rPr>
          <w:rFonts w:ascii="Times New Roman" w:hAnsi="Times New Roman" w:cs="Times New Roman"/>
          <w:sz w:val="24"/>
          <w:szCs w:val="24"/>
        </w:rPr>
        <w:t xml:space="preserve"> the subdivision. </w:t>
      </w:r>
      <w:r w:rsidR="002C5FF8">
        <w:rPr>
          <w:rFonts w:ascii="Times New Roman" w:hAnsi="Times New Roman" w:cs="Times New Roman"/>
          <w:sz w:val="24"/>
          <w:szCs w:val="24"/>
        </w:rPr>
        <w:t>On 3 August </w:t>
      </w:r>
      <w:r w:rsidRPr="0054777E">
        <w:rPr>
          <w:rFonts w:ascii="Times New Roman" w:hAnsi="Times New Roman" w:cs="Times New Roman"/>
          <w:sz w:val="24"/>
          <w:szCs w:val="24"/>
        </w:rPr>
        <w:t>2017, t</w:t>
      </w:r>
      <w:r w:rsidR="00F213D6" w:rsidRPr="0054777E">
        <w:rPr>
          <w:rFonts w:ascii="Times New Roman" w:hAnsi="Times New Roman" w:cs="Times New Roman"/>
          <w:sz w:val="24"/>
          <w:szCs w:val="24"/>
        </w:rPr>
        <w:t>he matter was</w:t>
      </w:r>
      <w:r w:rsidR="00027BA8" w:rsidRPr="0054777E">
        <w:rPr>
          <w:rFonts w:ascii="Times New Roman" w:hAnsi="Times New Roman" w:cs="Times New Roman"/>
          <w:sz w:val="24"/>
          <w:szCs w:val="24"/>
        </w:rPr>
        <w:t>,</w:t>
      </w:r>
      <w:r w:rsidR="00F213D6" w:rsidRPr="0054777E">
        <w:rPr>
          <w:rFonts w:ascii="Times New Roman" w:hAnsi="Times New Roman" w:cs="Times New Roman"/>
          <w:sz w:val="24"/>
          <w:szCs w:val="24"/>
        </w:rPr>
        <w:t xml:space="preserve"> </w:t>
      </w:r>
      <w:r w:rsidR="00B87C62" w:rsidRPr="0054777E">
        <w:rPr>
          <w:rFonts w:ascii="Times New Roman" w:hAnsi="Times New Roman" w:cs="Times New Roman"/>
          <w:sz w:val="24"/>
          <w:szCs w:val="24"/>
        </w:rPr>
        <w:t>on the papers</w:t>
      </w:r>
      <w:r w:rsidR="00027BA8" w:rsidRPr="0054777E">
        <w:rPr>
          <w:rFonts w:ascii="Times New Roman" w:hAnsi="Times New Roman" w:cs="Times New Roman"/>
          <w:sz w:val="24"/>
          <w:szCs w:val="24"/>
        </w:rPr>
        <w:t>,</w:t>
      </w:r>
      <w:r w:rsidR="00B87C62" w:rsidRPr="0054777E">
        <w:rPr>
          <w:rFonts w:ascii="Times New Roman" w:hAnsi="Times New Roman" w:cs="Times New Roman"/>
          <w:sz w:val="24"/>
          <w:szCs w:val="24"/>
        </w:rPr>
        <w:t xml:space="preserve"> </w:t>
      </w:r>
      <w:r w:rsidR="00F213D6" w:rsidRPr="0054777E">
        <w:rPr>
          <w:rFonts w:ascii="Times New Roman" w:hAnsi="Times New Roman" w:cs="Times New Roman"/>
          <w:sz w:val="24"/>
          <w:szCs w:val="24"/>
        </w:rPr>
        <w:t>adjudged not urgent</w:t>
      </w:r>
      <w:r w:rsidRPr="0054777E">
        <w:rPr>
          <w:rFonts w:ascii="Times New Roman" w:hAnsi="Times New Roman" w:cs="Times New Roman"/>
          <w:sz w:val="24"/>
          <w:szCs w:val="24"/>
        </w:rPr>
        <w:t xml:space="preserve"> but</w:t>
      </w:r>
      <w:r w:rsidR="00B87C62" w:rsidRPr="0054777E">
        <w:rPr>
          <w:rFonts w:ascii="Times New Roman" w:hAnsi="Times New Roman" w:cs="Times New Roman"/>
          <w:sz w:val="24"/>
          <w:szCs w:val="24"/>
        </w:rPr>
        <w:t xml:space="preserve"> </w:t>
      </w:r>
      <w:r w:rsidR="00F213D6" w:rsidRPr="0054777E">
        <w:rPr>
          <w:rFonts w:ascii="Times New Roman" w:hAnsi="Times New Roman" w:cs="Times New Roman"/>
          <w:sz w:val="24"/>
          <w:szCs w:val="24"/>
        </w:rPr>
        <w:t>curiously dismissed for lack of merit.</w:t>
      </w:r>
    </w:p>
    <w:p w14:paraId="1A4A2B89" w14:textId="2B1ECC09" w:rsidR="00DA467F" w:rsidRDefault="00B419C0"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lastRenderedPageBreak/>
        <w:t>[</w:t>
      </w:r>
      <w:r w:rsidR="000D640C" w:rsidRPr="0054777E">
        <w:rPr>
          <w:rFonts w:ascii="Times New Roman" w:hAnsi="Times New Roman" w:cs="Times New Roman"/>
          <w:sz w:val="24"/>
          <w:szCs w:val="24"/>
        </w:rPr>
        <w:t>8</w:t>
      </w:r>
      <w:r w:rsidRPr="0054777E">
        <w:rPr>
          <w:rFonts w:ascii="Times New Roman" w:hAnsi="Times New Roman" w:cs="Times New Roman"/>
          <w:sz w:val="24"/>
          <w:szCs w:val="24"/>
        </w:rPr>
        <w:t>]</w:t>
      </w:r>
      <w:r w:rsidRPr="0054777E">
        <w:rPr>
          <w:rFonts w:ascii="Times New Roman" w:hAnsi="Times New Roman" w:cs="Times New Roman"/>
          <w:sz w:val="24"/>
          <w:szCs w:val="24"/>
        </w:rPr>
        <w:tab/>
      </w:r>
      <w:r w:rsidR="008728B6" w:rsidRPr="0054777E">
        <w:rPr>
          <w:rFonts w:ascii="Times New Roman" w:hAnsi="Times New Roman" w:cs="Times New Roman"/>
          <w:sz w:val="24"/>
          <w:szCs w:val="24"/>
        </w:rPr>
        <w:t>The acquiring authority has been ambivalent o</w:t>
      </w:r>
      <w:r w:rsidRPr="0054777E">
        <w:rPr>
          <w:rFonts w:ascii="Times New Roman" w:hAnsi="Times New Roman" w:cs="Times New Roman"/>
          <w:sz w:val="24"/>
          <w:szCs w:val="24"/>
        </w:rPr>
        <w:t>n</w:t>
      </w:r>
      <w:r w:rsidR="008728B6" w:rsidRPr="0054777E">
        <w:rPr>
          <w:rFonts w:ascii="Times New Roman" w:hAnsi="Times New Roman" w:cs="Times New Roman"/>
          <w:sz w:val="24"/>
          <w:szCs w:val="24"/>
        </w:rPr>
        <w:t xml:space="preserve"> the eviction of the appellants. In 2005, the letters emanating from the acquiring authority’s officials left the resolution of the matter in the hands of the Agricultural Land Settlement Board. In 2008</w:t>
      </w:r>
      <w:r w:rsidR="00C24127" w:rsidRPr="0054777E">
        <w:rPr>
          <w:rFonts w:ascii="Times New Roman" w:hAnsi="Times New Roman" w:cs="Times New Roman"/>
          <w:sz w:val="24"/>
          <w:szCs w:val="24"/>
        </w:rPr>
        <w:t xml:space="preserve"> and 2010</w:t>
      </w:r>
      <w:r w:rsidR="008728B6" w:rsidRPr="0054777E">
        <w:rPr>
          <w:rFonts w:ascii="Times New Roman" w:hAnsi="Times New Roman" w:cs="Times New Roman"/>
          <w:sz w:val="24"/>
          <w:szCs w:val="24"/>
        </w:rPr>
        <w:t xml:space="preserve">, </w:t>
      </w:r>
      <w:r w:rsidR="002C5FF8">
        <w:rPr>
          <w:rFonts w:ascii="Times New Roman" w:hAnsi="Times New Roman" w:cs="Times New Roman"/>
          <w:sz w:val="24"/>
          <w:szCs w:val="24"/>
        </w:rPr>
        <w:t>at</w:t>
      </w:r>
      <w:r w:rsidR="00C24127" w:rsidRPr="0054777E">
        <w:rPr>
          <w:rFonts w:ascii="Times New Roman" w:hAnsi="Times New Roman" w:cs="Times New Roman"/>
          <w:sz w:val="24"/>
          <w:szCs w:val="24"/>
        </w:rPr>
        <w:t xml:space="preserve"> the prompting of the respondent, </w:t>
      </w:r>
      <w:r w:rsidR="008728B6" w:rsidRPr="0054777E">
        <w:rPr>
          <w:rFonts w:ascii="Times New Roman" w:hAnsi="Times New Roman" w:cs="Times New Roman"/>
          <w:sz w:val="24"/>
          <w:szCs w:val="24"/>
        </w:rPr>
        <w:t>some of the officials sought police assistance in evicting the appellants</w:t>
      </w:r>
      <w:r w:rsidR="00C24127" w:rsidRPr="0054777E">
        <w:rPr>
          <w:rFonts w:ascii="Times New Roman" w:hAnsi="Times New Roman" w:cs="Times New Roman"/>
          <w:sz w:val="24"/>
          <w:szCs w:val="24"/>
        </w:rPr>
        <w:t xml:space="preserve"> to no avail</w:t>
      </w:r>
      <w:r w:rsidR="008728B6" w:rsidRPr="0054777E">
        <w:rPr>
          <w:rFonts w:ascii="Times New Roman" w:hAnsi="Times New Roman" w:cs="Times New Roman"/>
          <w:sz w:val="24"/>
          <w:szCs w:val="24"/>
        </w:rPr>
        <w:t xml:space="preserve">. However, </w:t>
      </w:r>
      <w:r w:rsidR="008520BD" w:rsidRPr="0054777E">
        <w:rPr>
          <w:rFonts w:ascii="Times New Roman" w:hAnsi="Times New Roman" w:cs="Times New Roman"/>
          <w:sz w:val="24"/>
          <w:szCs w:val="24"/>
        </w:rPr>
        <w:t>on 28 March</w:t>
      </w:r>
      <w:r w:rsidR="008728B6" w:rsidRPr="0054777E">
        <w:rPr>
          <w:rFonts w:ascii="Times New Roman" w:hAnsi="Times New Roman" w:cs="Times New Roman"/>
          <w:sz w:val="24"/>
          <w:szCs w:val="24"/>
        </w:rPr>
        <w:t xml:space="preserve"> 2011, an offer letter </w:t>
      </w:r>
      <w:r w:rsidR="008520BD" w:rsidRPr="0054777E">
        <w:rPr>
          <w:rFonts w:ascii="Times New Roman" w:hAnsi="Times New Roman" w:cs="Times New Roman"/>
          <w:sz w:val="24"/>
          <w:szCs w:val="24"/>
        </w:rPr>
        <w:t xml:space="preserve">in respect of the whole farm, inclusive of the subdivision, </w:t>
      </w:r>
      <w:r w:rsidR="008728B6" w:rsidRPr="0054777E">
        <w:rPr>
          <w:rFonts w:ascii="Times New Roman" w:hAnsi="Times New Roman" w:cs="Times New Roman"/>
          <w:sz w:val="24"/>
          <w:szCs w:val="24"/>
        </w:rPr>
        <w:t>was issued to Mrs</w:t>
      </w:r>
      <w:r w:rsidR="008520BD" w:rsidRPr="0054777E">
        <w:rPr>
          <w:rFonts w:ascii="Times New Roman" w:hAnsi="Times New Roman" w:cs="Times New Roman"/>
          <w:sz w:val="24"/>
          <w:szCs w:val="24"/>
        </w:rPr>
        <w:t xml:space="preserve"> KL </w:t>
      </w:r>
      <w:proofErr w:type="spellStart"/>
      <w:r w:rsidR="008520BD" w:rsidRPr="0054777E">
        <w:rPr>
          <w:rFonts w:ascii="Times New Roman" w:hAnsi="Times New Roman" w:cs="Times New Roman"/>
          <w:sz w:val="24"/>
          <w:szCs w:val="24"/>
        </w:rPr>
        <w:t>Chipere</w:t>
      </w:r>
      <w:proofErr w:type="spellEnd"/>
      <w:r w:rsidR="008520BD" w:rsidRPr="0054777E">
        <w:rPr>
          <w:rFonts w:ascii="Times New Roman" w:hAnsi="Times New Roman" w:cs="Times New Roman"/>
          <w:sz w:val="24"/>
          <w:szCs w:val="24"/>
        </w:rPr>
        <w:t>-Pratt-</w:t>
      </w:r>
      <w:proofErr w:type="spellStart"/>
      <w:r w:rsidR="008520BD" w:rsidRPr="0054777E">
        <w:rPr>
          <w:rFonts w:ascii="Times New Roman" w:hAnsi="Times New Roman" w:cs="Times New Roman"/>
          <w:sz w:val="24"/>
          <w:szCs w:val="24"/>
        </w:rPr>
        <w:t>Sibanda</w:t>
      </w:r>
      <w:proofErr w:type="spellEnd"/>
      <w:r w:rsidR="008520BD" w:rsidRPr="0054777E">
        <w:rPr>
          <w:rFonts w:ascii="Times New Roman" w:hAnsi="Times New Roman" w:cs="Times New Roman"/>
          <w:sz w:val="24"/>
          <w:szCs w:val="24"/>
        </w:rPr>
        <w:t xml:space="preserve"> (Mrs </w:t>
      </w:r>
      <w:proofErr w:type="spellStart"/>
      <w:r w:rsidR="008520BD" w:rsidRPr="0054777E">
        <w:rPr>
          <w:rFonts w:ascii="Times New Roman" w:hAnsi="Times New Roman" w:cs="Times New Roman"/>
          <w:sz w:val="24"/>
          <w:szCs w:val="24"/>
        </w:rPr>
        <w:t>Sibanda</w:t>
      </w:r>
      <w:proofErr w:type="spellEnd"/>
      <w:r w:rsidR="008520BD" w:rsidRPr="0054777E">
        <w:rPr>
          <w:rFonts w:ascii="Times New Roman" w:hAnsi="Times New Roman" w:cs="Times New Roman"/>
          <w:sz w:val="24"/>
          <w:szCs w:val="24"/>
        </w:rPr>
        <w:t xml:space="preserve">).  </w:t>
      </w:r>
      <w:r w:rsidR="0071057D" w:rsidRPr="0054777E">
        <w:rPr>
          <w:rFonts w:ascii="Times New Roman" w:hAnsi="Times New Roman" w:cs="Times New Roman"/>
          <w:sz w:val="24"/>
          <w:szCs w:val="24"/>
        </w:rPr>
        <w:t>Thereafter in 201</w:t>
      </w:r>
      <w:r w:rsidR="00C24127" w:rsidRPr="0054777E">
        <w:rPr>
          <w:rFonts w:ascii="Times New Roman" w:hAnsi="Times New Roman" w:cs="Times New Roman"/>
          <w:sz w:val="24"/>
          <w:szCs w:val="24"/>
        </w:rPr>
        <w:t>3</w:t>
      </w:r>
      <w:r w:rsidR="0071057D" w:rsidRPr="0054777E">
        <w:rPr>
          <w:rFonts w:ascii="Times New Roman" w:hAnsi="Times New Roman" w:cs="Times New Roman"/>
          <w:sz w:val="24"/>
          <w:szCs w:val="24"/>
        </w:rPr>
        <w:t xml:space="preserve">, </w:t>
      </w:r>
      <w:r w:rsidR="00C24127" w:rsidRPr="0054777E">
        <w:rPr>
          <w:rFonts w:ascii="Times New Roman" w:hAnsi="Times New Roman" w:cs="Times New Roman"/>
          <w:sz w:val="24"/>
          <w:szCs w:val="24"/>
        </w:rPr>
        <w:t>after the default judgment</w:t>
      </w:r>
      <w:r w:rsidR="00314FA4" w:rsidRPr="0054777E">
        <w:rPr>
          <w:rFonts w:ascii="Times New Roman" w:hAnsi="Times New Roman" w:cs="Times New Roman"/>
          <w:sz w:val="24"/>
          <w:szCs w:val="24"/>
        </w:rPr>
        <w:t xml:space="preserve"> in HC 5233/13, </w:t>
      </w:r>
      <w:r w:rsidR="0071057D" w:rsidRPr="0054777E">
        <w:rPr>
          <w:rFonts w:ascii="Times New Roman" w:hAnsi="Times New Roman" w:cs="Times New Roman"/>
          <w:sz w:val="24"/>
          <w:szCs w:val="24"/>
        </w:rPr>
        <w:t xml:space="preserve">the acquiring authority revoked the offer letters of the other four beneficiaries and </w:t>
      </w:r>
      <w:r w:rsidRPr="0054777E">
        <w:rPr>
          <w:rFonts w:ascii="Times New Roman" w:hAnsi="Times New Roman" w:cs="Times New Roman"/>
          <w:sz w:val="24"/>
          <w:szCs w:val="24"/>
        </w:rPr>
        <w:t>did not do so in respect of the offer letter issued to the</w:t>
      </w:r>
      <w:r w:rsidR="0071057D" w:rsidRPr="0054777E">
        <w:rPr>
          <w:rFonts w:ascii="Times New Roman" w:hAnsi="Times New Roman" w:cs="Times New Roman"/>
          <w:sz w:val="24"/>
          <w:szCs w:val="24"/>
        </w:rPr>
        <w:t xml:space="preserve"> respondent.</w:t>
      </w:r>
      <w:r w:rsidR="00B71C4D" w:rsidRPr="0054777E">
        <w:rPr>
          <w:rFonts w:ascii="Times New Roman" w:hAnsi="Times New Roman" w:cs="Times New Roman"/>
          <w:sz w:val="24"/>
          <w:szCs w:val="24"/>
        </w:rPr>
        <w:t xml:space="preserve"> In 2018, the appellants declined to appear before the Land Commission</w:t>
      </w:r>
      <w:r w:rsidRPr="0054777E">
        <w:rPr>
          <w:rFonts w:ascii="Times New Roman" w:hAnsi="Times New Roman" w:cs="Times New Roman"/>
          <w:sz w:val="24"/>
          <w:szCs w:val="24"/>
        </w:rPr>
        <w:t>, which had been requested by the respondent to resolve the dispute.</w:t>
      </w:r>
    </w:p>
    <w:p w14:paraId="57863110"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5D487AD0" w14:textId="37AA444E" w:rsidR="00B419C0" w:rsidRDefault="00B419C0"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w:t>
      </w:r>
      <w:r w:rsidR="000D640C" w:rsidRPr="0054777E">
        <w:rPr>
          <w:rFonts w:ascii="Times New Roman" w:hAnsi="Times New Roman" w:cs="Times New Roman"/>
          <w:sz w:val="24"/>
          <w:szCs w:val="24"/>
        </w:rPr>
        <w:t>9</w:t>
      </w:r>
      <w:r w:rsidRPr="0054777E">
        <w:rPr>
          <w:rFonts w:ascii="Times New Roman" w:hAnsi="Times New Roman" w:cs="Times New Roman"/>
          <w:sz w:val="24"/>
          <w:szCs w:val="24"/>
        </w:rPr>
        <w:t>]</w:t>
      </w:r>
      <w:r w:rsidRPr="0054777E">
        <w:rPr>
          <w:rFonts w:ascii="Times New Roman" w:hAnsi="Times New Roman" w:cs="Times New Roman"/>
          <w:sz w:val="24"/>
          <w:szCs w:val="24"/>
        </w:rPr>
        <w:tab/>
        <w:t>On 25 June 2020</w:t>
      </w:r>
      <w:r w:rsidR="002C5FF8">
        <w:rPr>
          <w:rFonts w:ascii="Times New Roman" w:hAnsi="Times New Roman" w:cs="Times New Roman"/>
          <w:sz w:val="24"/>
          <w:szCs w:val="24"/>
        </w:rPr>
        <w:t>,</w:t>
      </w:r>
      <w:r w:rsidRPr="0054777E">
        <w:rPr>
          <w:rFonts w:ascii="Times New Roman" w:hAnsi="Times New Roman" w:cs="Times New Roman"/>
          <w:sz w:val="24"/>
          <w:szCs w:val="24"/>
        </w:rPr>
        <w:t xml:space="preserve"> the respondent sued for the eviction of the appellants in the </w:t>
      </w:r>
      <w:r w:rsidRPr="0054777E">
        <w:rPr>
          <w:rFonts w:ascii="Times New Roman" w:hAnsi="Times New Roman" w:cs="Times New Roman"/>
          <w:i/>
          <w:iCs/>
          <w:sz w:val="24"/>
          <w:szCs w:val="24"/>
        </w:rPr>
        <w:t>court a quo.</w:t>
      </w:r>
      <w:r w:rsidRPr="0054777E">
        <w:rPr>
          <w:rFonts w:ascii="Times New Roman" w:hAnsi="Times New Roman" w:cs="Times New Roman"/>
          <w:sz w:val="24"/>
          <w:szCs w:val="24"/>
        </w:rPr>
        <w:t xml:space="preserve"> She premised her application on the offer letter. She produced 5 pictures taken on 16 July 2020 of the homestead she built in 2006, her </w:t>
      </w:r>
      <w:r w:rsidR="002C5FF8">
        <w:rPr>
          <w:rFonts w:ascii="Times New Roman" w:hAnsi="Times New Roman" w:cs="Times New Roman"/>
          <w:sz w:val="24"/>
          <w:szCs w:val="24"/>
        </w:rPr>
        <w:t>he</w:t>
      </w:r>
      <w:r w:rsidR="006218BA">
        <w:rPr>
          <w:rFonts w:ascii="Times New Roman" w:hAnsi="Times New Roman" w:cs="Times New Roman"/>
          <w:sz w:val="24"/>
          <w:szCs w:val="24"/>
        </w:rPr>
        <w:t>r</w:t>
      </w:r>
      <w:r w:rsidR="002C5FF8">
        <w:rPr>
          <w:rFonts w:ascii="Times New Roman" w:hAnsi="Times New Roman" w:cs="Times New Roman"/>
          <w:sz w:val="24"/>
          <w:szCs w:val="24"/>
        </w:rPr>
        <w:t>d</w:t>
      </w:r>
      <w:r w:rsidRPr="0054777E">
        <w:rPr>
          <w:rFonts w:ascii="Times New Roman" w:hAnsi="Times New Roman" w:cs="Times New Roman"/>
          <w:sz w:val="24"/>
          <w:szCs w:val="24"/>
        </w:rPr>
        <w:t xml:space="preserve"> of cattle and tractor on the subdivision together with another 10 pictures of the residences and </w:t>
      </w:r>
      <w:r w:rsidR="002C5FF8">
        <w:rPr>
          <w:rFonts w:ascii="Times New Roman" w:hAnsi="Times New Roman" w:cs="Times New Roman"/>
          <w:sz w:val="24"/>
          <w:szCs w:val="24"/>
        </w:rPr>
        <w:t>workers'</w:t>
      </w:r>
      <w:r w:rsidRPr="0054777E">
        <w:rPr>
          <w:rFonts w:ascii="Times New Roman" w:hAnsi="Times New Roman" w:cs="Times New Roman"/>
          <w:sz w:val="24"/>
          <w:szCs w:val="24"/>
        </w:rPr>
        <w:t xml:space="preserve"> quarters and arable lands and pastures on her subdivision that are occupied by the appellants’ invitees and workers. It was common cause that the appellants have remained ensconced on the subdivision since 2004, despite the offer letter held by the respondent.</w:t>
      </w:r>
    </w:p>
    <w:p w14:paraId="7642840A"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4256C784" w14:textId="434C2F9F" w:rsidR="00B419C0" w:rsidRPr="0054777E" w:rsidRDefault="00B419C0"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[1</w:t>
      </w:r>
      <w:r w:rsidR="000D640C" w:rsidRPr="0054777E">
        <w:rPr>
          <w:rFonts w:ascii="Times New Roman" w:hAnsi="Times New Roman" w:cs="Times New Roman"/>
          <w:sz w:val="24"/>
          <w:szCs w:val="24"/>
        </w:rPr>
        <w:t>0</w:t>
      </w:r>
      <w:r w:rsidRPr="0054777E">
        <w:rPr>
          <w:rFonts w:ascii="Times New Roman" w:hAnsi="Times New Roman" w:cs="Times New Roman"/>
          <w:sz w:val="24"/>
          <w:szCs w:val="24"/>
        </w:rPr>
        <w:t>]</w:t>
      </w:r>
      <w:r w:rsidRPr="0054777E">
        <w:rPr>
          <w:rFonts w:ascii="Times New Roman" w:hAnsi="Times New Roman" w:cs="Times New Roman"/>
          <w:sz w:val="24"/>
          <w:szCs w:val="24"/>
        </w:rPr>
        <w:tab/>
        <w:t xml:space="preserve">The appellants contested the application in the court </w:t>
      </w:r>
      <w:r w:rsidRPr="0054777E">
        <w:rPr>
          <w:rFonts w:ascii="Times New Roman" w:hAnsi="Times New Roman" w:cs="Times New Roman"/>
          <w:i/>
          <w:iCs/>
          <w:sz w:val="24"/>
          <w:szCs w:val="24"/>
        </w:rPr>
        <w:t>a quo</w:t>
      </w:r>
      <w:r w:rsidRPr="0054777E">
        <w:rPr>
          <w:rFonts w:ascii="Times New Roman" w:hAnsi="Times New Roman" w:cs="Times New Roman"/>
          <w:sz w:val="24"/>
          <w:szCs w:val="24"/>
        </w:rPr>
        <w:t>.</w:t>
      </w:r>
      <w:r w:rsidR="002C5FF8">
        <w:rPr>
          <w:rFonts w:ascii="Times New Roman" w:hAnsi="Times New Roman" w:cs="Times New Roman"/>
          <w:sz w:val="24"/>
          <w:szCs w:val="24"/>
        </w:rPr>
        <w:t xml:space="preserve"> Mrs Pratt deposed that Mrs </w:t>
      </w:r>
      <w:proofErr w:type="spellStart"/>
      <w:r w:rsidR="0078378F" w:rsidRPr="0054777E">
        <w:rPr>
          <w:rFonts w:ascii="Times New Roman" w:hAnsi="Times New Roman" w:cs="Times New Roman"/>
          <w:sz w:val="24"/>
          <w:szCs w:val="24"/>
        </w:rPr>
        <w:t>Sibanda</w:t>
      </w:r>
      <w:proofErr w:type="spellEnd"/>
      <w:r w:rsidR="0078378F" w:rsidRPr="0054777E">
        <w:rPr>
          <w:rFonts w:ascii="Times New Roman" w:hAnsi="Times New Roman" w:cs="Times New Roman"/>
          <w:sz w:val="24"/>
          <w:szCs w:val="24"/>
        </w:rPr>
        <w:t xml:space="preserve"> was her nominee. The appellants </w:t>
      </w:r>
      <w:r w:rsidR="0008107E" w:rsidRPr="0054777E">
        <w:rPr>
          <w:rFonts w:ascii="Times New Roman" w:hAnsi="Times New Roman" w:cs="Times New Roman"/>
          <w:sz w:val="24"/>
          <w:szCs w:val="24"/>
        </w:rPr>
        <w:t xml:space="preserve">however </w:t>
      </w:r>
      <w:r w:rsidR="0078378F" w:rsidRPr="0054777E">
        <w:rPr>
          <w:rFonts w:ascii="Times New Roman" w:hAnsi="Times New Roman" w:cs="Times New Roman"/>
          <w:sz w:val="24"/>
          <w:szCs w:val="24"/>
        </w:rPr>
        <w:t xml:space="preserve">premised their right of occupation of the subdivision on Mrs </w:t>
      </w:r>
      <w:proofErr w:type="spellStart"/>
      <w:r w:rsidR="0078378F" w:rsidRPr="0054777E">
        <w:rPr>
          <w:rFonts w:ascii="Times New Roman" w:hAnsi="Times New Roman" w:cs="Times New Roman"/>
          <w:sz w:val="24"/>
          <w:szCs w:val="24"/>
        </w:rPr>
        <w:t>Sibanda’s</w:t>
      </w:r>
      <w:proofErr w:type="spellEnd"/>
      <w:r w:rsidR="0078378F" w:rsidRPr="0054777E">
        <w:rPr>
          <w:rFonts w:ascii="Times New Roman" w:hAnsi="Times New Roman" w:cs="Times New Roman"/>
          <w:sz w:val="24"/>
          <w:szCs w:val="24"/>
        </w:rPr>
        <w:t xml:space="preserve"> offer letter.</w:t>
      </w:r>
      <w:r w:rsidR="00903A65" w:rsidRPr="0054777E">
        <w:rPr>
          <w:rFonts w:ascii="Times New Roman" w:hAnsi="Times New Roman" w:cs="Times New Roman"/>
          <w:sz w:val="24"/>
          <w:szCs w:val="24"/>
        </w:rPr>
        <w:t xml:space="preserve"> The appellants approbated and reprobated whether the first appellant or Mrs Pratt was the source of their purported rights of occupation. </w:t>
      </w:r>
    </w:p>
    <w:p w14:paraId="591B69CE" w14:textId="0D3BC18E" w:rsidR="00D42946" w:rsidRPr="00BF0B0A" w:rsidRDefault="002C5FF8" w:rsidP="0054777E">
      <w:pPr>
        <w:spacing w:after="0" w:line="480" w:lineRule="auto"/>
        <w:jc w:val="both"/>
        <w:rPr>
          <w:rFonts w:ascii="Times New Roman" w:hAnsi="Times New Roman" w:cs="Times New Roman"/>
          <w:b/>
          <w:bCs/>
          <w:sz w:val="24"/>
          <w:szCs w:val="24"/>
          <w:u w:val="single"/>
        </w:rPr>
      </w:pPr>
      <w:r w:rsidRPr="00BF0B0A">
        <w:rPr>
          <w:rFonts w:ascii="Times New Roman" w:hAnsi="Times New Roman" w:cs="Times New Roman"/>
          <w:b/>
          <w:bCs/>
          <w:sz w:val="24"/>
          <w:szCs w:val="24"/>
          <w:u w:val="single"/>
        </w:rPr>
        <w:lastRenderedPageBreak/>
        <w:t xml:space="preserve">THE ARGUMENTS BEFORE THE COURT </w:t>
      </w:r>
      <w:r w:rsidRPr="00AF0F45">
        <w:rPr>
          <w:rFonts w:ascii="Times New Roman" w:hAnsi="Times New Roman" w:cs="Times New Roman"/>
          <w:b/>
          <w:bCs/>
          <w:i/>
          <w:iCs/>
          <w:sz w:val="24"/>
          <w:szCs w:val="24"/>
          <w:u w:val="single"/>
        </w:rPr>
        <w:t>A QUO</w:t>
      </w:r>
    </w:p>
    <w:p w14:paraId="250C64B3" w14:textId="5A770BB7" w:rsidR="002C5FF8" w:rsidRDefault="0008107E"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[1</w:t>
      </w:r>
      <w:r w:rsidR="000D640C" w:rsidRPr="0054777E">
        <w:rPr>
          <w:rFonts w:ascii="Times New Roman" w:hAnsi="Times New Roman" w:cs="Times New Roman"/>
          <w:sz w:val="24"/>
          <w:szCs w:val="24"/>
        </w:rPr>
        <w:t>1</w:t>
      </w:r>
      <w:r w:rsidRPr="0054777E">
        <w:rPr>
          <w:rFonts w:ascii="Times New Roman" w:hAnsi="Times New Roman" w:cs="Times New Roman"/>
          <w:sz w:val="24"/>
          <w:szCs w:val="24"/>
        </w:rPr>
        <w:t>]</w:t>
      </w:r>
      <w:r w:rsidRPr="0054777E">
        <w:rPr>
          <w:rFonts w:ascii="Times New Roman" w:hAnsi="Times New Roman" w:cs="Times New Roman"/>
          <w:sz w:val="24"/>
          <w:szCs w:val="24"/>
        </w:rPr>
        <w:tab/>
      </w:r>
      <w:r w:rsidR="00457B47" w:rsidRPr="0054777E">
        <w:rPr>
          <w:rFonts w:ascii="Times New Roman" w:hAnsi="Times New Roman" w:cs="Times New Roman"/>
          <w:sz w:val="24"/>
          <w:szCs w:val="24"/>
        </w:rPr>
        <w:t>The appellants raised</w:t>
      </w:r>
      <w:r w:rsidR="00E746F2">
        <w:rPr>
          <w:rFonts w:ascii="Times New Roman" w:hAnsi="Times New Roman" w:cs="Times New Roman"/>
          <w:sz w:val="24"/>
          <w:szCs w:val="24"/>
        </w:rPr>
        <w:t xml:space="preserve"> four</w:t>
      </w:r>
      <w:r w:rsidR="00457B47" w:rsidRPr="0054777E">
        <w:rPr>
          <w:rFonts w:ascii="Times New Roman" w:hAnsi="Times New Roman" w:cs="Times New Roman"/>
          <w:sz w:val="24"/>
          <w:szCs w:val="24"/>
        </w:rPr>
        <w:t xml:space="preserve"> preliminary points.</w:t>
      </w:r>
      <w:r w:rsidR="00B2586F" w:rsidRPr="0054777E">
        <w:rPr>
          <w:rFonts w:ascii="Times New Roman" w:hAnsi="Times New Roman" w:cs="Times New Roman"/>
          <w:sz w:val="24"/>
          <w:szCs w:val="24"/>
        </w:rPr>
        <w:t xml:space="preserve"> The first was that the respondent was estopped from seeking eviction by her acquiescence to the offer letter </w:t>
      </w:r>
      <w:r w:rsidR="002C5FF8">
        <w:rPr>
          <w:rFonts w:ascii="Times New Roman" w:hAnsi="Times New Roman" w:cs="Times New Roman"/>
          <w:sz w:val="24"/>
          <w:szCs w:val="24"/>
        </w:rPr>
        <w:t>issued to Mrs </w:t>
      </w:r>
      <w:proofErr w:type="spellStart"/>
      <w:r w:rsidRPr="0054777E">
        <w:rPr>
          <w:rFonts w:ascii="Times New Roman" w:hAnsi="Times New Roman" w:cs="Times New Roman"/>
          <w:sz w:val="24"/>
          <w:szCs w:val="24"/>
        </w:rPr>
        <w:t>Sibanda</w:t>
      </w:r>
      <w:proofErr w:type="spellEnd"/>
      <w:r w:rsidRPr="0054777E">
        <w:rPr>
          <w:rFonts w:ascii="Times New Roman" w:hAnsi="Times New Roman" w:cs="Times New Roman"/>
          <w:sz w:val="24"/>
          <w:szCs w:val="24"/>
        </w:rPr>
        <w:t xml:space="preserve"> </w:t>
      </w:r>
      <w:r w:rsidR="002C5FF8">
        <w:rPr>
          <w:rFonts w:ascii="Times New Roman" w:hAnsi="Times New Roman" w:cs="Times New Roman"/>
          <w:sz w:val="24"/>
          <w:szCs w:val="24"/>
        </w:rPr>
        <w:t>in</w:t>
      </w:r>
      <w:r w:rsidR="00B2586F" w:rsidRPr="0054777E">
        <w:rPr>
          <w:rFonts w:ascii="Times New Roman" w:hAnsi="Times New Roman" w:cs="Times New Roman"/>
          <w:sz w:val="24"/>
          <w:szCs w:val="24"/>
        </w:rPr>
        <w:t xml:space="preserve"> 2011</w:t>
      </w:r>
      <w:r w:rsidR="003166B0" w:rsidRPr="0054777E">
        <w:rPr>
          <w:rFonts w:ascii="Times New Roman" w:hAnsi="Times New Roman" w:cs="Times New Roman"/>
          <w:sz w:val="24"/>
          <w:szCs w:val="24"/>
        </w:rPr>
        <w:t xml:space="preserve">. The second was that the respondent’s offer letter was revoked by the acquiring authority thereby depriving her of any </w:t>
      </w:r>
      <w:r w:rsidR="003166B0" w:rsidRPr="0054777E">
        <w:rPr>
          <w:rFonts w:ascii="Times New Roman" w:hAnsi="Times New Roman" w:cs="Times New Roman"/>
          <w:i/>
          <w:iCs/>
          <w:sz w:val="24"/>
          <w:szCs w:val="24"/>
        </w:rPr>
        <w:t>locus standi</w:t>
      </w:r>
      <w:r w:rsidR="003166B0" w:rsidRPr="0054777E">
        <w:rPr>
          <w:rFonts w:ascii="Times New Roman" w:hAnsi="Times New Roman" w:cs="Times New Roman"/>
          <w:sz w:val="24"/>
          <w:szCs w:val="24"/>
        </w:rPr>
        <w:t xml:space="preserve"> in the matter.</w:t>
      </w:r>
      <w:r w:rsidR="00712C5A" w:rsidRPr="0054777E">
        <w:rPr>
          <w:rFonts w:ascii="Times New Roman" w:hAnsi="Times New Roman" w:cs="Times New Roman"/>
          <w:sz w:val="24"/>
          <w:szCs w:val="24"/>
        </w:rPr>
        <w:t xml:space="preserve"> The third was that the matter was </w:t>
      </w:r>
      <w:r w:rsidR="00712C5A" w:rsidRPr="0054777E">
        <w:rPr>
          <w:rFonts w:ascii="Times New Roman" w:hAnsi="Times New Roman" w:cs="Times New Roman"/>
          <w:i/>
          <w:iCs/>
          <w:sz w:val="24"/>
          <w:szCs w:val="24"/>
        </w:rPr>
        <w:t>res judicata</w:t>
      </w:r>
      <w:r w:rsidR="00712C5A" w:rsidRPr="0054777E">
        <w:rPr>
          <w:rFonts w:ascii="Times New Roman" w:hAnsi="Times New Roman" w:cs="Times New Roman"/>
          <w:sz w:val="24"/>
          <w:szCs w:val="24"/>
        </w:rPr>
        <w:t>, as a similar appli</w:t>
      </w:r>
      <w:r w:rsidR="002C5FF8">
        <w:rPr>
          <w:rFonts w:ascii="Times New Roman" w:hAnsi="Times New Roman" w:cs="Times New Roman"/>
          <w:sz w:val="24"/>
          <w:szCs w:val="24"/>
        </w:rPr>
        <w:t>cation had been dismissed in HC </w:t>
      </w:r>
      <w:r w:rsidR="00712C5A" w:rsidRPr="0054777E">
        <w:rPr>
          <w:rFonts w:ascii="Times New Roman" w:hAnsi="Times New Roman" w:cs="Times New Roman"/>
          <w:sz w:val="24"/>
          <w:szCs w:val="24"/>
        </w:rPr>
        <w:t>6761/17 and had not been appealed</w:t>
      </w:r>
      <w:r w:rsidRPr="0054777E">
        <w:rPr>
          <w:rFonts w:ascii="Times New Roman" w:hAnsi="Times New Roman" w:cs="Times New Roman"/>
          <w:sz w:val="24"/>
          <w:szCs w:val="24"/>
        </w:rPr>
        <w:t xml:space="preserve"> against</w:t>
      </w:r>
      <w:r w:rsidR="00712C5A" w:rsidRPr="0054777E">
        <w:rPr>
          <w:rFonts w:ascii="Times New Roman" w:hAnsi="Times New Roman" w:cs="Times New Roman"/>
          <w:sz w:val="24"/>
          <w:szCs w:val="24"/>
        </w:rPr>
        <w:t>.</w:t>
      </w:r>
      <w:r w:rsidR="00445A33" w:rsidRPr="0054777E">
        <w:rPr>
          <w:rFonts w:ascii="Times New Roman" w:hAnsi="Times New Roman" w:cs="Times New Roman"/>
          <w:sz w:val="24"/>
          <w:szCs w:val="24"/>
        </w:rPr>
        <w:t xml:space="preserve"> The last was that the acquiring authority had admitted to having erroneously acquired an indigenously owned farm, hence its acquiescence in HC 5233/13, before its rescission. </w:t>
      </w:r>
      <w:r w:rsidR="00641F28" w:rsidRPr="0054777E">
        <w:rPr>
          <w:rFonts w:ascii="Times New Roman" w:hAnsi="Times New Roman" w:cs="Times New Roman"/>
          <w:sz w:val="24"/>
          <w:szCs w:val="24"/>
        </w:rPr>
        <w:t>Al</w:t>
      </w:r>
      <w:r w:rsidR="00E746F2">
        <w:rPr>
          <w:rFonts w:ascii="Times New Roman" w:hAnsi="Times New Roman" w:cs="Times New Roman"/>
          <w:sz w:val="24"/>
          <w:szCs w:val="24"/>
        </w:rPr>
        <w:t>li</w:t>
      </w:r>
      <w:r w:rsidR="00641F28" w:rsidRPr="0054777E">
        <w:rPr>
          <w:rFonts w:ascii="Times New Roman" w:hAnsi="Times New Roman" w:cs="Times New Roman"/>
          <w:sz w:val="24"/>
          <w:szCs w:val="24"/>
        </w:rPr>
        <w:t>ed</w:t>
      </w:r>
      <w:r w:rsidR="00445A33" w:rsidRPr="0054777E">
        <w:rPr>
          <w:rFonts w:ascii="Times New Roman" w:hAnsi="Times New Roman" w:cs="Times New Roman"/>
          <w:sz w:val="24"/>
          <w:szCs w:val="24"/>
        </w:rPr>
        <w:t xml:space="preserve"> to the third contention </w:t>
      </w:r>
      <w:r w:rsidR="00641F28" w:rsidRPr="0054777E">
        <w:rPr>
          <w:rFonts w:ascii="Times New Roman" w:hAnsi="Times New Roman" w:cs="Times New Roman"/>
          <w:sz w:val="24"/>
          <w:szCs w:val="24"/>
        </w:rPr>
        <w:t xml:space="preserve">was the further contention </w:t>
      </w:r>
      <w:r w:rsidR="00445A33" w:rsidRPr="0054777E">
        <w:rPr>
          <w:rFonts w:ascii="Times New Roman" w:hAnsi="Times New Roman" w:cs="Times New Roman"/>
          <w:sz w:val="24"/>
          <w:szCs w:val="24"/>
        </w:rPr>
        <w:t>that</w:t>
      </w:r>
      <w:r w:rsidR="00641F28" w:rsidRPr="0054777E">
        <w:rPr>
          <w:rFonts w:ascii="Times New Roman" w:hAnsi="Times New Roman" w:cs="Times New Roman"/>
          <w:sz w:val="24"/>
          <w:szCs w:val="24"/>
        </w:rPr>
        <w:t>,</w:t>
      </w:r>
      <w:r w:rsidR="00445A33" w:rsidRPr="0054777E">
        <w:rPr>
          <w:rFonts w:ascii="Times New Roman" w:hAnsi="Times New Roman" w:cs="Times New Roman"/>
          <w:sz w:val="24"/>
          <w:szCs w:val="24"/>
        </w:rPr>
        <w:t xml:space="preserve"> </w:t>
      </w:r>
      <w:r w:rsidR="003959D6">
        <w:rPr>
          <w:rFonts w:ascii="Times New Roman" w:hAnsi="Times New Roman" w:cs="Times New Roman"/>
          <w:sz w:val="24"/>
          <w:szCs w:val="24"/>
        </w:rPr>
        <w:t xml:space="preserve">the Land Commission (Gazetted Land) (Disposal in </w:t>
      </w:r>
      <w:r w:rsidR="003959D6" w:rsidRPr="003959D6">
        <w:rPr>
          <w:rFonts w:ascii="Times New Roman" w:hAnsi="Times New Roman" w:cs="Times New Roman"/>
          <w:i/>
          <w:iCs/>
          <w:sz w:val="24"/>
          <w:szCs w:val="24"/>
        </w:rPr>
        <w:t>Lieu</w:t>
      </w:r>
      <w:r w:rsidR="003959D6">
        <w:rPr>
          <w:rFonts w:ascii="Times New Roman" w:hAnsi="Times New Roman" w:cs="Times New Roman"/>
          <w:sz w:val="24"/>
          <w:szCs w:val="24"/>
        </w:rPr>
        <w:t xml:space="preserve"> of Compensation) Regulations, 2020, </w:t>
      </w:r>
      <w:r w:rsidR="00445A33" w:rsidRPr="0054777E">
        <w:rPr>
          <w:rFonts w:ascii="Times New Roman" w:hAnsi="Times New Roman" w:cs="Times New Roman"/>
          <w:sz w:val="24"/>
          <w:szCs w:val="24"/>
        </w:rPr>
        <w:t xml:space="preserve">SI 62/20 precluded the acquiring authority from </w:t>
      </w:r>
      <w:r w:rsidR="00641F28" w:rsidRPr="0054777E">
        <w:rPr>
          <w:rFonts w:ascii="Times New Roman" w:hAnsi="Times New Roman" w:cs="Times New Roman"/>
          <w:sz w:val="24"/>
          <w:szCs w:val="24"/>
        </w:rPr>
        <w:t xml:space="preserve">holding on to indigenously owned land which had been acquired for agricultural purposes. </w:t>
      </w:r>
      <w:r w:rsidR="00EE536F" w:rsidRPr="0054777E">
        <w:rPr>
          <w:rFonts w:ascii="Times New Roman" w:hAnsi="Times New Roman" w:cs="Times New Roman"/>
          <w:sz w:val="24"/>
          <w:szCs w:val="24"/>
        </w:rPr>
        <w:t>The appellants contended that as the first appellant was a private company that was predominantly owned by Mrs Pratt, an indigenous Zimbabwean, the farm</w:t>
      </w:r>
      <w:r w:rsidR="008F3352" w:rsidRPr="0054777E">
        <w:rPr>
          <w:rFonts w:ascii="Times New Roman" w:hAnsi="Times New Roman" w:cs="Times New Roman"/>
          <w:sz w:val="24"/>
          <w:szCs w:val="24"/>
        </w:rPr>
        <w:t xml:space="preserve"> not only </w:t>
      </w:r>
      <w:r w:rsidR="00EE536F" w:rsidRPr="0054777E">
        <w:rPr>
          <w:rFonts w:ascii="Times New Roman" w:hAnsi="Times New Roman" w:cs="Times New Roman"/>
          <w:sz w:val="24"/>
          <w:szCs w:val="24"/>
        </w:rPr>
        <w:t>fell into the ambit of SI 62/20</w:t>
      </w:r>
      <w:r w:rsidR="008F3352" w:rsidRPr="0054777E">
        <w:rPr>
          <w:rFonts w:ascii="Times New Roman" w:hAnsi="Times New Roman" w:cs="Times New Roman"/>
          <w:sz w:val="24"/>
          <w:szCs w:val="24"/>
        </w:rPr>
        <w:t xml:space="preserve"> but </w:t>
      </w:r>
      <w:r w:rsidR="00B91F11" w:rsidRPr="0054777E">
        <w:rPr>
          <w:rFonts w:ascii="Times New Roman" w:hAnsi="Times New Roman" w:cs="Times New Roman"/>
          <w:sz w:val="24"/>
          <w:szCs w:val="24"/>
        </w:rPr>
        <w:t xml:space="preserve">vested ownership in her. </w:t>
      </w:r>
      <w:r w:rsidR="008F3352" w:rsidRPr="0054777E">
        <w:rPr>
          <w:rFonts w:ascii="Times New Roman" w:hAnsi="Times New Roman" w:cs="Times New Roman"/>
          <w:sz w:val="24"/>
          <w:szCs w:val="24"/>
        </w:rPr>
        <w:t>They thus argued that the farm was</w:t>
      </w:r>
      <w:r w:rsidR="00EE536F" w:rsidRPr="0054777E">
        <w:rPr>
          <w:rFonts w:ascii="Times New Roman" w:hAnsi="Times New Roman" w:cs="Times New Roman"/>
          <w:sz w:val="24"/>
          <w:szCs w:val="24"/>
        </w:rPr>
        <w:t xml:space="preserve"> susceptible to be returned to them.</w:t>
      </w:r>
    </w:p>
    <w:p w14:paraId="2D995F38" w14:textId="677FF985" w:rsidR="00457B47" w:rsidRPr="0054777E" w:rsidRDefault="00EE536F"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 xml:space="preserve"> </w:t>
      </w:r>
    </w:p>
    <w:p w14:paraId="3E7086E2" w14:textId="5963CC55" w:rsidR="00D42946" w:rsidRDefault="0008107E"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[1</w:t>
      </w:r>
      <w:r w:rsidR="000D640C" w:rsidRPr="0054777E">
        <w:rPr>
          <w:rFonts w:ascii="Times New Roman" w:hAnsi="Times New Roman" w:cs="Times New Roman"/>
          <w:sz w:val="24"/>
          <w:szCs w:val="24"/>
        </w:rPr>
        <w:t>2</w:t>
      </w:r>
      <w:r w:rsidRPr="0054777E">
        <w:rPr>
          <w:rFonts w:ascii="Times New Roman" w:hAnsi="Times New Roman" w:cs="Times New Roman"/>
          <w:sz w:val="24"/>
          <w:szCs w:val="24"/>
        </w:rPr>
        <w:t>]</w:t>
      </w:r>
      <w:r w:rsidRPr="0054777E">
        <w:rPr>
          <w:rFonts w:ascii="Times New Roman" w:hAnsi="Times New Roman" w:cs="Times New Roman"/>
          <w:sz w:val="24"/>
          <w:szCs w:val="24"/>
        </w:rPr>
        <w:tab/>
      </w:r>
      <w:r w:rsidR="00D42946" w:rsidRPr="0054777E">
        <w:rPr>
          <w:rFonts w:ascii="Times New Roman" w:hAnsi="Times New Roman" w:cs="Times New Roman"/>
          <w:sz w:val="24"/>
          <w:szCs w:val="24"/>
        </w:rPr>
        <w:t>On the merits</w:t>
      </w:r>
      <w:r w:rsidR="00BB57FE" w:rsidRPr="0054777E">
        <w:rPr>
          <w:rFonts w:ascii="Times New Roman" w:hAnsi="Times New Roman" w:cs="Times New Roman"/>
          <w:sz w:val="24"/>
          <w:szCs w:val="24"/>
        </w:rPr>
        <w:t xml:space="preserve">, they contended that the </w:t>
      </w:r>
      <w:r w:rsidR="00DE48A1" w:rsidRPr="0054777E">
        <w:rPr>
          <w:rFonts w:ascii="Times New Roman" w:hAnsi="Times New Roman" w:cs="Times New Roman"/>
          <w:sz w:val="24"/>
          <w:szCs w:val="24"/>
        </w:rPr>
        <w:t xml:space="preserve">respondent had never taken occupation </w:t>
      </w:r>
      <w:r w:rsidR="00F26FA1" w:rsidRPr="0054777E">
        <w:rPr>
          <w:rFonts w:ascii="Times New Roman" w:hAnsi="Times New Roman" w:cs="Times New Roman"/>
          <w:sz w:val="24"/>
          <w:szCs w:val="24"/>
        </w:rPr>
        <w:t xml:space="preserve">or conducted farming operations </w:t>
      </w:r>
      <w:r w:rsidR="003F6178">
        <w:rPr>
          <w:rFonts w:ascii="Times New Roman" w:hAnsi="Times New Roman" w:cs="Times New Roman"/>
          <w:sz w:val="24"/>
          <w:szCs w:val="24"/>
        </w:rPr>
        <w:t>o</w:t>
      </w:r>
      <w:r w:rsidR="002C5FF8">
        <w:rPr>
          <w:rFonts w:ascii="Times New Roman" w:hAnsi="Times New Roman" w:cs="Times New Roman"/>
          <w:sz w:val="24"/>
          <w:szCs w:val="24"/>
        </w:rPr>
        <w:t>n</w:t>
      </w:r>
      <w:r w:rsidR="00DE48A1" w:rsidRPr="0054777E">
        <w:rPr>
          <w:rFonts w:ascii="Times New Roman" w:hAnsi="Times New Roman" w:cs="Times New Roman"/>
          <w:sz w:val="24"/>
          <w:szCs w:val="24"/>
        </w:rPr>
        <w:t xml:space="preserve"> the subdivision.</w:t>
      </w:r>
      <w:r w:rsidR="000119E8" w:rsidRPr="0054777E">
        <w:rPr>
          <w:rFonts w:ascii="Times New Roman" w:hAnsi="Times New Roman" w:cs="Times New Roman"/>
          <w:sz w:val="24"/>
          <w:szCs w:val="24"/>
        </w:rPr>
        <w:t xml:space="preserve"> </w:t>
      </w:r>
      <w:r w:rsidRPr="0054777E">
        <w:rPr>
          <w:rFonts w:ascii="Times New Roman" w:hAnsi="Times New Roman" w:cs="Times New Roman"/>
          <w:sz w:val="24"/>
          <w:szCs w:val="24"/>
        </w:rPr>
        <w:t>They argued that h</w:t>
      </w:r>
      <w:r w:rsidR="003B4F13" w:rsidRPr="0054777E">
        <w:rPr>
          <w:rFonts w:ascii="Times New Roman" w:hAnsi="Times New Roman" w:cs="Times New Roman"/>
          <w:sz w:val="24"/>
          <w:szCs w:val="24"/>
        </w:rPr>
        <w:t xml:space="preserve">er offer </w:t>
      </w:r>
      <w:r w:rsidR="002C5FF8">
        <w:rPr>
          <w:rFonts w:ascii="Times New Roman" w:hAnsi="Times New Roman" w:cs="Times New Roman"/>
          <w:sz w:val="24"/>
          <w:szCs w:val="24"/>
        </w:rPr>
        <w:t>l</w:t>
      </w:r>
      <w:r w:rsidR="00E746F2">
        <w:rPr>
          <w:rFonts w:ascii="Times New Roman" w:hAnsi="Times New Roman" w:cs="Times New Roman"/>
          <w:sz w:val="24"/>
          <w:szCs w:val="24"/>
        </w:rPr>
        <w:t>ett</w:t>
      </w:r>
      <w:r w:rsidR="002C5FF8">
        <w:rPr>
          <w:rFonts w:ascii="Times New Roman" w:hAnsi="Times New Roman" w:cs="Times New Roman"/>
          <w:sz w:val="24"/>
          <w:szCs w:val="24"/>
        </w:rPr>
        <w:t>er</w:t>
      </w:r>
      <w:r w:rsidR="003B4F13" w:rsidRPr="0054777E">
        <w:rPr>
          <w:rFonts w:ascii="Times New Roman" w:hAnsi="Times New Roman" w:cs="Times New Roman"/>
          <w:sz w:val="24"/>
          <w:szCs w:val="24"/>
        </w:rPr>
        <w:t xml:space="preserve"> preceded the constitutional acquisition and was therefore a nullity. </w:t>
      </w:r>
      <w:r w:rsidR="00CF175E" w:rsidRPr="0054777E">
        <w:rPr>
          <w:rFonts w:ascii="Times New Roman" w:hAnsi="Times New Roman" w:cs="Times New Roman"/>
          <w:sz w:val="24"/>
          <w:szCs w:val="24"/>
        </w:rPr>
        <w:t>They</w:t>
      </w:r>
      <w:r w:rsidRPr="0054777E">
        <w:rPr>
          <w:rFonts w:ascii="Times New Roman" w:hAnsi="Times New Roman" w:cs="Times New Roman"/>
          <w:sz w:val="24"/>
          <w:szCs w:val="24"/>
        </w:rPr>
        <w:t xml:space="preserve"> took the alternative contention that the</w:t>
      </w:r>
      <w:r w:rsidR="003B4F13" w:rsidRPr="0054777E">
        <w:rPr>
          <w:rFonts w:ascii="Times New Roman" w:hAnsi="Times New Roman" w:cs="Times New Roman"/>
          <w:sz w:val="24"/>
          <w:szCs w:val="24"/>
        </w:rPr>
        <w:t xml:space="preserve"> </w:t>
      </w:r>
      <w:r w:rsidR="000119E8" w:rsidRPr="0054777E">
        <w:rPr>
          <w:rFonts w:ascii="Times New Roman" w:hAnsi="Times New Roman" w:cs="Times New Roman"/>
          <w:sz w:val="24"/>
          <w:szCs w:val="24"/>
        </w:rPr>
        <w:t>offer lett</w:t>
      </w:r>
      <w:r w:rsidRPr="0054777E">
        <w:rPr>
          <w:rFonts w:ascii="Times New Roman" w:hAnsi="Times New Roman" w:cs="Times New Roman"/>
          <w:sz w:val="24"/>
          <w:szCs w:val="24"/>
        </w:rPr>
        <w:t>er had been</w:t>
      </w:r>
      <w:r w:rsidR="000119E8" w:rsidRPr="0054777E">
        <w:rPr>
          <w:rFonts w:ascii="Times New Roman" w:hAnsi="Times New Roman" w:cs="Times New Roman"/>
          <w:sz w:val="24"/>
          <w:szCs w:val="24"/>
        </w:rPr>
        <w:t xml:space="preserve"> revoked</w:t>
      </w:r>
      <w:r w:rsidR="00524290" w:rsidRPr="0054777E">
        <w:rPr>
          <w:rFonts w:ascii="Times New Roman" w:hAnsi="Times New Roman" w:cs="Times New Roman"/>
          <w:sz w:val="24"/>
          <w:szCs w:val="24"/>
        </w:rPr>
        <w:t xml:space="preserve"> and</w:t>
      </w:r>
      <w:r w:rsidR="00E641DC" w:rsidRPr="0054777E">
        <w:rPr>
          <w:rFonts w:ascii="Times New Roman" w:hAnsi="Times New Roman" w:cs="Times New Roman"/>
          <w:sz w:val="24"/>
          <w:szCs w:val="24"/>
        </w:rPr>
        <w:t xml:space="preserve"> </w:t>
      </w:r>
      <w:r w:rsidRPr="0054777E">
        <w:rPr>
          <w:rFonts w:ascii="Times New Roman" w:hAnsi="Times New Roman" w:cs="Times New Roman"/>
          <w:sz w:val="24"/>
          <w:szCs w:val="24"/>
        </w:rPr>
        <w:t xml:space="preserve">that </w:t>
      </w:r>
      <w:r w:rsidR="000119E8" w:rsidRPr="0054777E">
        <w:rPr>
          <w:rFonts w:ascii="Times New Roman" w:hAnsi="Times New Roman" w:cs="Times New Roman"/>
          <w:sz w:val="24"/>
          <w:szCs w:val="24"/>
        </w:rPr>
        <w:t>she</w:t>
      </w:r>
      <w:r w:rsidRPr="0054777E">
        <w:rPr>
          <w:rFonts w:ascii="Times New Roman" w:hAnsi="Times New Roman" w:cs="Times New Roman"/>
          <w:sz w:val="24"/>
          <w:szCs w:val="24"/>
        </w:rPr>
        <w:t xml:space="preserve"> had been allocated another piece of land in</w:t>
      </w:r>
      <w:r w:rsidR="000119E8" w:rsidRPr="0054777E">
        <w:rPr>
          <w:rFonts w:ascii="Times New Roman" w:hAnsi="Times New Roman" w:cs="Times New Roman"/>
          <w:sz w:val="24"/>
          <w:szCs w:val="24"/>
        </w:rPr>
        <w:t xml:space="preserve"> </w:t>
      </w:r>
      <w:proofErr w:type="spellStart"/>
      <w:r w:rsidR="00276DC4" w:rsidRPr="0054777E">
        <w:rPr>
          <w:rFonts w:ascii="Times New Roman" w:hAnsi="Times New Roman" w:cs="Times New Roman"/>
          <w:sz w:val="24"/>
          <w:szCs w:val="24"/>
        </w:rPr>
        <w:t>M</w:t>
      </w:r>
      <w:r w:rsidRPr="0054777E">
        <w:rPr>
          <w:rFonts w:ascii="Times New Roman" w:hAnsi="Times New Roman" w:cs="Times New Roman"/>
          <w:sz w:val="24"/>
          <w:szCs w:val="24"/>
        </w:rPr>
        <w:t>a</w:t>
      </w:r>
      <w:r w:rsidR="00276DC4" w:rsidRPr="0054777E">
        <w:rPr>
          <w:rFonts w:ascii="Times New Roman" w:hAnsi="Times New Roman" w:cs="Times New Roman"/>
          <w:sz w:val="24"/>
          <w:szCs w:val="24"/>
        </w:rPr>
        <w:t>cheke</w:t>
      </w:r>
      <w:proofErr w:type="spellEnd"/>
      <w:r w:rsidRPr="0054777E">
        <w:rPr>
          <w:rFonts w:ascii="Times New Roman" w:hAnsi="Times New Roman" w:cs="Times New Roman"/>
          <w:sz w:val="24"/>
          <w:szCs w:val="24"/>
        </w:rPr>
        <w:t>.</w:t>
      </w:r>
      <w:r w:rsidR="00CF175E" w:rsidRPr="0054777E">
        <w:rPr>
          <w:rFonts w:ascii="Times New Roman" w:hAnsi="Times New Roman" w:cs="Times New Roman"/>
          <w:sz w:val="24"/>
          <w:szCs w:val="24"/>
        </w:rPr>
        <w:t xml:space="preserve"> It was their further alternative argument that her offer letter had been</w:t>
      </w:r>
      <w:r w:rsidR="00524290" w:rsidRPr="0054777E">
        <w:rPr>
          <w:rFonts w:ascii="Times New Roman" w:hAnsi="Times New Roman" w:cs="Times New Roman"/>
          <w:sz w:val="24"/>
          <w:szCs w:val="24"/>
        </w:rPr>
        <w:t xml:space="preserve"> implicitly </w:t>
      </w:r>
      <w:r w:rsidR="002C5FF8">
        <w:rPr>
          <w:rFonts w:ascii="Times New Roman" w:hAnsi="Times New Roman" w:cs="Times New Roman"/>
          <w:sz w:val="24"/>
          <w:szCs w:val="24"/>
        </w:rPr>
        <w:t>cancelled</w:t>
      </w:r>
      <w:r w:rsidR="00524290" w:rsidRPr="0054777E">
        <w:rPr>
          <w:rFonts w:ascii="Times New Roman" w:hAnsi="Times New Roman" w:cs="Times New Roman"/>
          <w:sz w:val="24"/>
          <w:szCs w:val="24"/>
        </w:rPr>
        <w:t xml:space="preserve"> </w:t>
      </w:r>
      <w:r w:rsidR="00CF175E" w:rsidRPr="0054777E">
        <w:rPr>
          <w:rFonts w:ascii="Times New Roman" w:hAnsi="Times New Roman" w:cs="Times New Roman"/>
          <w:sz w:val="24"/>
          <w:szCs w:val="24"/>
        </w:rPr>
        <w:t xml:space="preserve">by the offer letter, which was subsequently issued to Mrs </w:t>
      </w:r>
      <w:proofErr w:type="spellStart"/>
      <w:r w:rsidR="00CF175E" w:rsidRPr="0054777E">
        <w:rPr>
          <w:rFonts w:ascii="Times New Roman" w:hAnsi="Times New Roman" w:cs="Times New Roman"/>
          <w:sz w:val="24"/>
          <w:szCs w:val="24"/>
        </w:rPr>
        <w:t>Sibanda</w:t>
      </w:r>
      <w:proofErr w:type="spellEnd"/>
      <w:r w:rsidR="00CF175E" w:rsidRPr="0054777E">
        <w:rPr>
          <w:rFonts w:ascii="Times New Roman" w:hAnsi="Times New Roman" w:cs="Times New Roman"/>
          <w:sz w:val="24"/>
          <w:szCs w:val="24"/>
        </w:rPr>
        <w:t>. They argued that she was</w:t>
      </w:r>
      <w:r w:rsidR="00DC1BE7" w:rsidRPr="0054777E">
        <w:rPr>
          <w:rFonts w:ascii="Times New Roman" w:hAnsi="Times New Roman" w:cs="Times New Roman"/>
          <w:sz w:val="24"/>
          <w:szCs w:val="24"/>
        </w:rPr>
        <w:t xml:space="preserve"> precluded by the Secretary’s letter of 21 July 2005 from interfering with the immovable properties on </w:t>
      </w:r>
      <w:r w:rsidR="00DC1BE7" w:rsidRPr="0054777E">
        <w:rPr>
          <w:rFonts w:ascii="Times New Roman" w:hAnsi="Times New Roman" w:cs="Times New Roman"/>
          <w:sz w:val="24"/>
          <w:szCs w:val="24"/>
        </w:rPr>
        <w:lastRenderedPageBreak/>
        <w:t xml:space="preserve">the </w:t>
      </w:r>
      <w:r w:rsidR="00CF175E" w:rsidRPr="0054777E">
        <w:rPr>
          <w:rFonts w:ascii="Times New Roman" w:hAnsi="Times New Roman" w:cs="Times New Roman"/>
          <w:sz w:val="24"/>
          <w:szCs w:val="24"/>
        </w:rPr>
        <w:t>subdivision</w:t>
      </w:r>
      <w:r w:rsidR="00DC1BE7" w:rsidRPr="0054777E">
        <w:rPr>
          <w:rFonts w:ascii="Times New Roman" w:hAnsi="Times New Roman" w:cs="Times New Roman"/>
          <w:sz w:val="24"/>
          <w:szCs w:val="24"/>
        </w:rPr>
        <w:t>.</w:t>
      </w:r>
      <w:r w:rsidR="007050E4" w:rsidRPr="0054777E">
        <w:rPr>
          <w:rFonts w:ascii="Times New Roman" w:hAnsi="Times New Roman" w:cs="Times New Roman"/>
          <w:sz w:val="24"/>
          <w:szCs w:val="24"/>
        </w:rPr>
        <w:t xml:space="preserve"> </w:t>
      </w:r>
      <w:r w:rsidR="00CF175E" w:rsidRPr="0054777E">
        <w:rPr>
          <w:rFonts w:ascii="Times New Roman" w:hAnsi="Times New Roman" w:cs="Times New Roman"/>
          <w:sz w:val="24"/>
          <w:szCs w:val="24"/>
        </w:rPr>
        <w:t xml:space="preserve">The appellants also vehemently argued that </w:t>
      </w:r>
      <w:r w:rsidR="007050E4" w:rsidRPr="0054777E">
        <w:rPr>
          <w:rFonts w:ascii="Times New Roman" w:hAnsi="Times New Roman" w:cs="Times New Roman"/>
          <w:sz w:val="24"/>
          <w:szCs w:val="24"/>
        </w:rPr>
        <w:t xml:space="preserve">the respondent could </w:t>
      </w:r>
      <w:r w:rsidR="00E746F2">
        <w:rPr>
          <w:rFonts w:ascii="Times New Roman" w:hAnsi="Times New Roman" w:cs="Times New Roman"/>
          <w:sz w:val="24"/>
          <w:szCs w:val="24"/>
        </w:rPr>
        <w:t xml:space="preserve">not </w:t>
      </w:r>
      <w:r w:rsidR="007050E4" w:rsidRPr="0054777E">
        <w:rPr>
          <w:rFonts w:ascii="Times New Roman" w:hAnsi="Times New Roman" w:cs="Times New Roman"/>
          <w:sz w:val="24"/>
          <w:szCs w:val="24"/>
        </w:rPr>
        <w:t>seek the eviction of Mrs Pratt,</w:t>
      </w:r>
      <w:r w:rsidR="00CF175E" w:rsidRPr="0054777E">
        <w:rPr>
          <w:rFonts w:ascii="Times New Roman" w:hAnsi="Times New Roman" w:cs="Times New Roman"/>
          <w:sz w:val="24"/>
          <w:szCs w:val="24"/>
        </w:rPr>
        <w:t xml:space="preserve"> whom they asserte</w:t>
      </w:r>
      <w:r w:rsidR="00E746F2">
        <w:rPr>
          <w:rFonts w:ascii="Times New Roman" w:hAnsi="Times New Roman" w:cs="Times New Roman"/>
          <w:sz w:val="24"/>
          <w:szCs w:val="24"/>
        </w:rPr>
        <w:t>d was</w:t>
      </w:r>
      <w:r w:rsidR="00276DC4" w:rsidRPr="0054777E">
        <w:rPr>
          <w:rFonts w:ascii="Times New Roman" w:hAnsi="Times New Roman" w:cs="Times New Roman"/>
          <w:sz w:val="24"/>
          <w:szCs w:val="24"/>
        </w:rPr>
        <w:t xml:space="preserve"> </w:t>
      </w:r>
      <w:r w:rsidR="007050E4" w:rsidRPr="0054777E">
        <w:rPr>
          <w:rFonts w:ascii="Times New Roman" w:hAnsi="Times New Roman" w:cs="Times New Roman"/>
          <w:sz w:val="24"/>
          <w:szCs w:val="24"/>
        </w:rPr>
        <w:t>the owner of the farm</w:t>
      </w:r>
      <w:r w:rsidR="00903A65" w:rsidRPr="0054777E">
        <w:rPr>
          <w:rFonts w:ascii="Times New Roman" w:hAnsi="Times New Roman" w:cs="Times New Roman"/>
          <w:sz w:val="24"/>
          <w:szCs w:val="24"/>
        </w:rPr>
        <w:t>.</w:t>
      </w:r>
    </w:p>
    <w:p w14:paraId="61E787B9" w14:textId="77777777" w:rsidR="002C5FF8" w:rsidRPr="0054777E" w:rsidRDefault="002C5FF8" w:rsidP="0054777E">
      <w:pPr>
        <w:spacing w:after="0" w:line="480" w:lineRule="auto"/>
        <w:ind w:left="720" w:hanging="720"/>
        <w:jc w:val="both"/>
        <w:rPr>
          <w:rFonts w:ascii="Times New Roman" w:hAnsi="Times New Roman" w:cs="Times New Roman"/>
          <w:b/>
          <w:bCs/>
          <w:sz w:val="24"/>
          <w:szCs w:val="24"/>
        </w:rPr>
      </w:pPr>
    </w:p>
    <w:p w14:paraId="1F6F2E13" w14:textId="3FC6B741" w:rsidR="00616B60" w:rsidRDefault="00415513"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[1</w:t>
      </w:r>
      <w:r w:rsidR="000D640C" w:rsidRPr="0054777E">
        <w:rPr>
          <w:rFonts w:ascii="Times New Roman" w:hAnsi="Times New Roman" w:cs="Times New Roman"/>
          <w:sz w:val="24"/>
          <w:szCs w:val="24"/>
        </w:rPr>
        <w:t>3</w:t>
      </w:r>
      <w:r w:rsidRPr="0054777E">
        <w:rPr>
          <w:rFonts w:ascii="Times New Roman" w:hAnsi="Times New Roman" w:cs="Times New Roman"/>
          <w:sz w:val="24"/>
          <w:szCs w:val="24"/>
        </w:rPr>
        <w:t>]</w:t>
      </w:r>
      <w:r w:rsidRPr="0054777E">
        <w:rPr>
          <w:rFonts w:ascii="Times New Roman" w:hAnsi="Times New Roman" w:cs="Times New Roman"/>
          <w:sz w:val="24"/>
          <w:szCs w:val="24"/>
        </w:rPr>
        <w:tab/>
      </w:r>
      <w:r w:rsidR="004D1FF8" w:rsidRPr="0054777E">
        <w:rPr>
          <w:rFonts w:ascii="Times New Roman" w:hAnsi="Times New Roman" w:cs="Times New Roman"/>
          <w:sz w:val="24"/>
          <w:szCs w:val="24"/>
        </w:rPr>
        <w:t xml:space="preserve">The respondent contended that the farm was not owned by Mrs Pratt but by the acquiring authority. </w:t>
      </w:r>
      <w:r w:rsidR="000D640C" w:rsidRPr="0054777E">
        <w:rPr>
          <w:rFonts w:ascii="Times New Roman" w:hAnsi="Times New Roman" w:cs="Times New Roman"/>
          <w:sz w:val="24"/>
          <w:szCs w:val="24"/>
        </w:rPr>
        <w:t xml:space="preserve">She argued that </w:t>
      </w:r>
      <w:r w:rsidR="004D1FF8" w:rsidRPr="0054777E">
        <w:rPr>
          <w:rFonts w:ascii="Times New Roman" w:hAnsi="Times New Roman" w:cs="Times New Roman"/>
          <w:sz w:val="24"/>
          <w:szCs w:val="24"/>
        </w:rPr>
        <w:t>SI 62</w:t>
      </w:r>
      <w:r w:rsidR="000D640C" w:rsidRPr="0054777E">
        <w:rPr>
          <w:rFonts w:ascii="Times New Roman" w:hAnsi="Times New Roman" w:cs="Times New Roman"/>
          <w:sz w:val="24"/>
          <w:szCs w:val="24"/>
        </w:rPr>
        <w:t>/</w:t>
      </w:r>
      <w:r w:rsidR="004D1FF8" w:rsidRPr="0054777E">
        <w:rPr>
          <w:rFonts w:ascii="Times New Roman" w:hAnsi="Times New Roman" w:cs="Times New Roman"/>
          <w:sz w:val="24"/>
          <w:szCs w:val="24"/>
        </w:rPr>
        <w:t xml:space="preserve">20 had no application to the ownership </w:t>
      </w:r>
      <w:r w:rsidR="000D640C" w:rsidRPr="0054777E">
        <w:rPr>
          <w:rFonts w:ascii="Times New Roman" w:hAnsi="Times New Roman" w:cs="Times New Roman"/>
          <w:sz w:val="24"/>
          <w:szCs w:val="24"/>
        </w:rPr>
        <w:t xml:space="preserve">as </w:t>
      </w:r>
      <w:r w:rsidR="00AF0F45">
        <w:rPr>
          <w:rFonts w:ascii="Times New Roman" w:hAnsi="Times New Roman" w:cs="Times New Roman"/>
          <w:sz w:val="24"/>
          <w:szCs w:val="24"/>
        </w:rPr>
        <w:t xml:space="preserve">it </w:t>
      </w:r>
      <w:r w:rsidR="000D640C" w:rsidRPr="0054777E">
        <w:rPr>
          <w:rFonts w:ascii="Times New Roman" w:hAnsi="Times New Roman" w:cs="Times New Roman"/>
          <w:sz w:val="24"/>
          <w:szCs w:val="24"/>
        </w:rPr>
        <w:t>merely</w:t>
      </w:r>
      <w:r w:rsidR="00AF0F45">
        <w:rPr>
          <w:rFonts w:ascii="Times New Roman" w:hAnsi="Times New Roman" w:cs="Times New Roman"/>
          <w:sz w:val="24"/>
          <w:szCs w:val="24"/>
        </w:rPr>
        <w:t xml:space="preserve"> prescribed</w:t>
      </w:r>
      <w:r w:rsidR="000D640C" w:rsidRPr="0054777E">
        <w:rPr>
          <w:rFonts w:ascii="Times New Roman" w:hAnsi="Times New Roman" w:cs="Times New Roman"/>
          <w:sz w:val="24"/>
          <w:szCs w:val="24"/>
        </w:rPr>
        <w:t xml:space="preserve"> the</w:t>
      </w:r>
      <w:r w:rsidR="004D1FF8" w:rsidRPr="0054777E">
        <w:rPr>
          <w:rFonts w:ascii="Times New Roman" w:hAnsi="Times New Roman" w:cs="Times New Roman"/>
          <w:sz w:val="24"/>
          <w:szCs w:val="24"/>
        </w:rPr>
        <w:t xml:space="preserve"> </w:t>
      </w:r>
      <w:r w:rsidR="000D640C" w:rsidRPr="0054777E">
        <w:rPr>
          <w:rFonts w:ascii="Times New Roman" w:hAnsi="Times New Roman" w:cs="Times New Roman"/>
          <w:sz w:val="24"/>
          <w:szCs w:val="24"/>
        </w:rPr>
        <w:t>conditions precedent for returning</w:t>
      </w:r>
      <w:r w:rsidR="004A6702" w:rsidRPr="0054777E">
        <w:rPr>
          <w:rFonts w:ascii="Times New Roman" w:hAnsi="Times New Roman" w:cs="Times New Roman"/>
          <w:sz w:val="24"/>
          <w:szCs w:val="24"/>
        </w:rPr>
        <w:t xml:space="preserve"> land</w:t>
      </w:r>
      <w:r w:rsidR="000D640C" w:rsidRPr="0054777E">
        <w:rPr>
          <w:rFonts w:ascii="Times New Roman" w:hAnsi="Times New Roman" w:cs="Times New Roman"/>
          <w:sz w:val="24"/>
          <w:szCs w:val="24"/>
        </w:rPr>
        <w:t xml:space="preserve"> acquired from</w:t>
      </w:r>
      <w:r w:rsidR="004A6702" w:rsidRPr="0054777E">
        <w:rPr>
          <w:rFonts w:ascii="Times New Roman" w:hAnsi="Times New Roman" w:cs="Times New Roman"/>
          <w:sz w:val="24"/>
          <w:szCs w:val="24"/>
        </w:rPr>
        <w:t xml:space="preserve"> </w:t>
      </w:r>
      <w:r w:rsidR="000D640C" w:rsidRPr="0054777E">
        <w:rPr>
          <w:rFonts w:ascii="Times New Roman" w:hAnsi="Times New Roman" w:cs="Times New Roman"/>
          <w:sz w:val="24"/>
          <w:szCs w:val="24"/>
        </w:rPr>
        <w:t xml:space="preserve">indigenous persons back </w:t>
      </w:r>
      <w:r w:rsidR="004A6702" w:rsidRPr="0054777E">
        <w:rPr>
          <w:rFonts w:ascii="Times New Roman" w:hAnsi="Times New Roman" w:cs="Times New Roman"/>
          <w:sz w:val="24"/>
          <w:szCs w:val="24"/>
        </w:rPr>
        <w:t>to the</w:t>
      </w:r>
      <w:r w:rsidR="000D640C" w:rsidRPr="0054777E">
        <w:rPr>
          <w:rFonts w:ascii="Times New Roman" w:hAnsi="Times New Roman" w:cs="Times New Roman"/>
          <w:sz w:val="24"/>
          <w:szCs w:val="24"/>
        </w:rPr>
        <w:t>m.</w:t>
      </w:r>
      <w:r w:rsidR="004A6702" w:rsidRPr="0054777E">
        <w:rPr>
          <w:rFonts w:ascii="Times New Roman" w:hAnsi="Times New Roman" w:cs="Times New Roman"/>
          <w:sz w:val="24"/>
          <w:szCs w:val="24"/>
        </w:rPr>
        <w:t xml:space="preserve"> </w:t>
      </w:r>
      <w:r w:rsidR="000D640C" w:rsidRPr="0054777E">
        <w:rPr>
          <w:rFonts w:ascii="Times New Roman" w:hAnsi="Times New Roman" w:cs="Times New Roman"/>
          <w:sz w:val="24"/>
          <w:szCs w:val="24"/>
        </w:rPr>
        <w:t xml:space="preserve">She further contended that as HC 6761/17 had not been decided on the merits, the </w:t>
      </w:r>
      <w:r w:rsidR="00FD34F9" w:rsidRPr="0054777E">
        <w:rPr>
          <w:rFonts w:ascii="Times New Roman" w:hAnsi="Times New Roman" w:cs="Times New Roman"/>
          <w:sz w:val="24"/>
          <w:szCs w:val="24"/>
        </w:rPr>
        <w:t xml:space="preserve">special plea of </w:t>
      </w:r>
      <w:r w:rsidR="00FD34F9" w:rsidRPr="0054777E">
        <w:rPr>
          <w:rFonts w:ascii="Times New Roman" w:hAnsi="Times New Roman" w:cs="Times New Roman"/>
          <w:i/>
          <w:iCs/>
          <w:sz w:val="24"/>
          <w:szCs w:val="24"/>
        </w:rPr>
        <w:t>res judicata</w:t>
      </w:r>
      <w:r w:rsidR="00FD34F9" w:rsidRPr="0054777E">
        <w:rPr>
          <w:rFonts w:ascii="Times New Roman" w:hAnsi="Times New Roman" w:cs="Times New Roman"/>
          <w:sz w:val="24"/>
          <w:szCs w:val="24"/>
        </w:rPr>
        <w:t xml:space="preserve"> could not avail the appellants. She also contended that her </w:t>
      </w:r>
      <w:r w:rsidR="00FD34F9" w:rsidRPr="0054777E">
        <w:rPr>
          <w:rFonts w:ascii="Times New Roman" w:hAnsi="Times New Roman" w:cs="Times New Roman"/>
          <w:i/>
          <w:iCs/>
          <w:sz w:val="24"/>
          <w:szCs w:val="24"/>
        </w:rPr>
        <w:t>locus standi</w:t>
      </w:r>
      <w:r w:rsidR="00FD34F9" w:rsidRPr="0054777E">
        <w:rPr>
          <w:rFonts w:ascii="Times New Roman" w:hAnsi="Times New Roman" w:cs="Times New Roman"/>
          <w:sz w:val="24"/>
          <w:szCs w:val="24"/>
        </w:rPr>
        <w:t xml:space="preserve"> was founded on the extant offer letter that had been</w:t>
      </w:r>
      <w:r w:rsidR="00AF0F45">
        <w:rPr>
          <w:rFonts w:ascii="Times New Roman" w:hAnsi="Times New Roman" w:cs="Times New Roman"/>
          <w:sz w:val="24"/>
          <w:szCs w:val="24"/>
        </w:rPr>
        <w:t xml:space="preserve"> </w:t>
      </w:r>
      <w:r w:rsidR="00FD34F9" w:rsidRPr="0054777E">
        <w:rPr>
          <w:rFonts w:ascii="Times New Roman" w:hAnsi="Times New Roman" w:cs="Times New Roman"/>
          <w:sz w:val="24"/>
          <w:szCs w:val="24"/>
        </w:rPr>
        <w:t>issued to her on 25 November 2004</w:t>
      </w:r>
      <w:r w:rsidR="000F54E7" w:rsidRPr="0054777E">
        <w:rPr>
          <w:rFonts w:ascii="Times New Roman" w:hAnsi="Times New Roman" w:cs="Times New Roman"/>
          <w:sz w:val="24"/>
          <w:szCs w:val="24"/>
        </w:rPr>
        <w:t xml:space="preserve"> and in any event validated by s 6 of the Gazetted Land (Consequential Provisions) Act </w:t>
      </w:r>
      <w:r w:rsidR="000F54E7" w:rsidRPr="0054777E">
        <w:rPr>
          <w:rFonts w:ascii="Times New Roman" w:hAnsi="Times New Roman" w:cs="Times New Roman"/>
          <w:i/>
          <w:iCs/>
          <w:sz w:val="24"/>
          <w:szCs w:val="24"/>
        </w:rPr>
        <w:t>[Chapter 20:28]</w:t>
      </w:r>
      <w:r w:rsidR="000F54E7" w:rsidRPr="0054777E">
        <w:rPr>
          <w:rFonts w:ascii="Times New Roman" w:hAnsi="Times New Roman" w:cs="Times New Roman"/>
          <w:sz w:val="24"/>
          <w:szCs w:val="24"/>
        </w:rPr>
        <w:t>. She strongly argued that although the Act in question came into e</w:t>
      </w:r>
      <w:r w:rsidR="002C5FF8">
        <w:rPr>
          <w:rFonts w:ascii="Times New Roman" w:hAnsi="Times New Roman" w:cs="Times New Roman"/>
          <w:sz w:val="24"/>
          <w:szCs w:val="24"/>
        </w:rPr>
        <w:t>ffect on 20 De</w:t>
      </w:r>
      <w:r w:rsidR="000F54E7" w:rsidRPr="0054777E">
        <w:rPr>
          <w:rFonts w:ascii="Times New Roman" w:hAnsi="Times New Roman" w:cs="Times New Roman"/>
          <w:sz w:val="24"/>
          <w:szCs w:val="24"/>
        </w:rPr>
        <w:t xml:space="preserve">cember 2006, it gave retrospective validity to all offer letters that had been issued before that date. </w:t>
      </w:r>
      <w:r w:rsidR="00FD34F9" w:rsidRPr="0054777E">
        <w:rPr>
          <w:rFonts w:ascii="Times New Roman" w:hAnsi="Times New Roman" w:cs="Times New Roman"/>
          <w:sz w:val="24"/>
          <w:szCs w:val="24"/>
        </w:rPr>
        <w:t xml:space="preserve">She vehemently maintained the correspondence emanating from the Secretary for Lands and Rural Resettlement in 2005 together with the appellants’ unsuccessful attempt to interdict her from asserting her rights of occupation on the farm in the Magistrates Court in 2005, belied the </w:t>
      </w:r>
      <w:r w:rsidR="002C5FF8">
        <w:rPr>
          <w:rFonts w:ascii="Times New Roman" w:hAnsi="Times New Roman" w:cs="Times New Roman"/>
          <w:sz w:val="24"/>
          <w:szCs w:val="24"/>
        </w:rPr>
        <w:t>appellants'</w:t>
      </w:r>
      <w:r w:rsidR="00FD34F9" w:rsidRPr="0054777E">
        <w:rPr>
          <w:rFonts w:ascii="Times New Roman" w:hAnsi="Times New Roman" w:cs="Times New Roman"/>
          <w:sz w:val="24"/>
          <w:szCs w:val="24"/>
        </w:rPr>
        <w:t xml:space="preserve"> assertions that she lacked the requisite legal standing to invoke eviction proceedings. </w:t>
      </w:r>
      <w:r w:rsidR="00616B60" w:rsidRPr="0054777E">
        <w:rPr>
          <w:rFonts w:ascii="Times New Roman" w:hAnsi="Times New Roman" w:cs="Times New Roman"/>
          <w:sz w:val="24"/>
          <w:szCs w:val="24"/>
        </w:rPr>
        <w:t xml:space="preserve">She further established that she was </w:t>
      </w:r>
      <w:r w:rsidR="002C5FF8">
        <w:rPr>
          <w:rFonts w:ascii="Times New Roman" w:hAnsi="Times New Roman" w:cs="Times New Roman"/>
          <w:sz w:val="24"/>
          <w:szCs w:val="24"/>
        </w:rPr>
        <w:t xml:space="preserve">a </w:t>
      </w:r>
      <w:r w:rsidR="00616B60" w:rsidRPr="0054777E">
        <w:rPr>
          <w:rFonts w:ascii="Times New Roman" w:hAnsi="Times New Roman" w:cs="Times New Roman"/>
          <w:sz w:val="24"/>
          <w:szCs w:val="24"/>
        </w:rPr>
        <w:t xml:space="preserve">resident </w:t>
      </w:r>
      <w:r w:rsidR="002C5FF8">
        <w:rPr>
          <w:rFonts w:ascii="Times New Roman" w:hAnsi="Times New Roman" w:cs="Times New Roman"/>
          <w:sz w:val="24"/>
          <w:szCs w:val="24"/>
        </w:rPr>
        <w:t>of</w:t>
      </w:r>
      <w:r w:rsidR="00616B60" w:rsidRPr="0054777E">
        <w:rPr>
          <w:rFonts w:ascii="Times New Roman" w:hAnsi="Times New Roman" w:cs="Times New Roman"/>
          <w:sz w:val="24"/>
          <w:szCs w:val="24"/>
        </w:rPr>
        <w:t xml:space="preserve"> the subdivision where she was only able to utilize 15 ha because the rest had been purloined by the appellants. </w:t>
      </w:r>
      <w:r w:rsidR="00FD34F9" w:rsidRPr="0054777E">
        <w:rPr>
          <w:rFonts w:ascii="Times New Roman" w:hAnsi="Times New Roman" w:cs="Times New Roman"/>
          <w:sz w:val="24"/>
          <w:szCs w:val="24"/>
        </w:rPr>
        <w:t>She also relied on the determination of these issues in her favour in the rescission judgment</w:t>
      </w:r>
      <w:r w:rsidR="009124EC" w:rsidRPr="0054777E">
        <w:rPr>
          <w:rFonts w:ascii="Times New Roman" w:hAnsi="Times New Roman" w:cs="Times New Roman"/>
          <w:sz w:val="24"/>
          <w:szCs w:val="24"/>
        </w:rPr>
        <w:t>, which had also been confirmed on appeal</w:t>
      </w:r>
      <w:r w:rsidR="00FD34F9" w:rsidRPr="0054777E">
        <w:rPr>
          <w:rFonts w:ascii="Times New Roman" w:hAnsi="Times New Roman" w:cs="Times New Roman"/>
          <w:sz w:val="24"/>
          <w:szCs w:val="24"/>
        </w:rPr>
        <w:t xml:space="preserve">. </w:t>
      </w:r>
    </w:p>
    <w:p w14:paraId="4E00C3E1"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7925A784" w14:textId="49E08CC2" w:rsidR="0098000E" w:rsidRDefault="00B9313A"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[14]</w:t>
      </w:r>
      <w:r w:rsidRPr="0054777E">
        <w:rPr>
          <w:rFonts w:ascii="Times New Roman" w:hAnsi="Times New Roman" w:cs="Times New Roman"/>
          <w:sz w:val="24"/>
          <w:szCs w:val="24"/>
        </w:rPr>
        <w:tab/>
        <w:t>The respondent further contended that</w:t>
      </w:r>
      <w:r w:rsidR="00391E13" w:rsidRPr="0054777E">
        <w:rPr>
          <w:rFonts w:ascii="Times New Roman" w:hAnsi="Times New Roman" w:cs="Times New Roman"/>
          <w:sz w:val="24"/>
          <w:szCs w:val="24"/>
        </w:rPr>
        <w:t xml:space="preserve">, </w:t>
      </w:r>
      <w:r w:rsidR="00D5550F" w:rsidRPr="0054777E">
        <w:rPr>
          <w:rFonts w:ascii="Times New Roman" w:hAnsi="Times New Roman" w:cs="Times New Roman"/>
          <w:sz w:val="24"/>
          <w:szCs w:val="24"/>
        </w:rPr>
        <w:t>in the absence of either an offer letter, permit</w:t>
      </w:r>
      <w:r w:rsidR="002C5FF8">
        <w:rPr>
          <w:rFonts w:ascii="Times New Roman" w:hAnsi="Times New Roman" w:cs="Times New Roman"/>
          <w:sz w:val="24"/>
          <w:szCs w:val="24"/>
        </w:rPr>
        <w:t>,</w:t>
      </w:r>
      <w:r w:rsidR="00D5550F" w:rsidRPr="0054777E">
        <w:rPr>
          <w:rFonts w:ascii="Times New Roman" w:hAnsi="Times New Roman" w:cs="Times New Roman"/>
          <w:sz w:val="24"/>
          <w:szCs w:val="24"/>
        </w:rPr>
        <w:t xml:space="preserve"> or land </w:t>
      </w:r>
      <w:r w:rsidR="00A70C62" w:rsidRPr="0054777E">
        <w:rPr>
          <w:rFonts w:ascii="Times New Roman" w:hAnsi="Times New Roman" w:cs="Times New Roman"/>
          <w:sz w:val="24"/>
          <w:szCs w:val="24"/>
        </w:rPr>
        <w:t xml:space="preserve">settlement </w:t>
      </w:r>
      <w:r w:rsidR="00D5550F" w:rsidRPr="0054777E">
        <w:rPr>
          <w:rFonts w:ascii="Times New Roman" w:hAnsi="Times New Roman" w:cs="Times New Roman"/>
          <w:sz w:val="24"/>
          <w:szCs w:val="24"/>
        </w:rPr>
        <w:t xml:space="preserve">lease in their respective names, </w:t>
      </w:r>
      <w:r w:rsidR="00724650" w:rsidRPr="0054777E">
        <w:rPr>
          <w:rFonts w:ascii="Times New Roman" w:hAnsi="Times New Roman" w:cs="Times New Roman"/>
          <w:sz w:val="24"/>
          <w:szCs w:val="24"/>
        </w:rPr>
        <w:t xml:space="preserve">the appellants </w:t>
      </w:r>
      <w:r w:rsidR="00391E13" w:rsidRPr="0054777E">
        <w:rPr>
          <w:rFonts w:ascii="Times New Roman" w:hAnsi="Times New Roman" w:cs="Times New Roman"/>
          <w:sz w:val="24"/>
          <w:szCs w:val="24"/>
        </w:rPr>
        <w:t>would</w:t>
      </w:r>
      <w:r w:rsidR="00724650" w:rsidRPr="0054777E">
        <w:rPr>
          <w:rFonts w:ascii="Times New Roman" w:hAnsi="Times New Roman" w:cs="Times New Roman"/>
          <w:sz w:val="24"/>
          <w:szCs w:val="24"/>
        </w:rPr>
        <w:t xml:space="preserve"> </w:t>
      </w:r>
      <w:r w:rsidR="00391E13" w:rsidRPr="0054777E">
        <w:rPr>
          <w:rFonts w:ascii="Times New Roman" w:hAnsi="Times New Roman" w:cs="Times New Roman"/>
          <w:sz w:val="24"/>
          <w:szCs w:val="24"/>
        </w:rPr>
        <w:t xml:space="preserve">not be entitled to any right of occupation of the subdivision. She strongly argued that the appellants’ </w:t>
      </w:r>
      <w:r w:rsidR="00391E13" w:rsidRPr="0054777E">
        <w:rPr>
          <w:rFonts w:ascii="Times New Roman" w:hAnsi="Times New Roman" w:cs="Times New Roman"/>
          <w:sz w:val="24"/>
          <w:szCs w:val="24"/>
        </w:rPr>
        <w:lastRenderedPageBreak/>
        <w:t>reliance on the purported ownership of the subdivision by Mrs Pratt was misconceived. She also contended that the</w:t>
      </w:r>
      <w:r w:rsidR="00BE4040" w:rsidRPr="0054777E">
        <w:rPr>
          <w:rFonts w:ascii="Times New Roman" w:hAnsi="Times New Roman" w:cs="Times New Roman"/>
          <w:sz w:val="24"/>
          <w:szCs w:val="24"/>
        </w:rPr>
        <w:t xml:space="preserve"> letters written by officials of the acquiring </w:t>
      </w:r>
      <w:r w:rsidR="00391E13" w:rsidRPr="0054777E">
        <w:rPr>
          <w:rFonts w:ascii="Times New Roman" w:hAnsi="Times New Roman" w:cs="Times New Roman"/>
          <w:sz w:val="24"/>
          <w:szCs w:val="24"/>
        </w:rPr>
        <w:t xml:space="preserve">authority, which </w:t>
      </w:r>
      <w:r w:rsidR="00BE4040" w:rsidRPr="0054777E">
        <w:rPr>
          <w:rFonts w:ascii="Times New Roman" w:hAnsi="Times New Roman" w:cs="Times New Roman"/>
          <w:sz w:val="24"/>
          <w:szCs w:val="24"/>
        </w:rPr>
        <w:t>were sympathetic to Mrs Pratt’s cause</w:t>
      </w:r>
      <w:r w:rsidR="00391E13" w:rsidRPr="0054777E">
        <w:rPr>
          <w:rFonts w:ascii="Times New Roman" w:hAnsi="Times New Roman" w:cs="Times New Roman"/>
          <w:sz w:val="24"/>
          <w:szCs w:val="24"/>
        </w:rPr>
        <w:t>,</w:t>
      </w:r>
      <w:r w:rsidR="00BE4040" w:rsidRPr="0054777E">
        <w:rPr>
          <w:rFonts w:ascii="Times New Roman" w:hAnsi="Times New Roman" w:cs="Times New Roman"/>
          <w:sz w:val="24"/>
          <w:szCs w:val="24"/>
        </w:rPr>
        <w:t xml:space="preserve"> could not </w:t>
      </w:r>
      <w:r w:rsidR="00291780" w:rsidRPr="0054777E">
        <w:rPr>
          <w:rFonts w:ascii="Times New Roman" w:hAnsi="Times New Roman" w:cs="Times New Roman"/>
          <w:sz w:val="24"/>
          <w:szCs w:val="24"/>
        </w:rPr>
        <w:t>constitute lawful authority for the appellants to occupy gazetted land</w:t>
      </w:r>
      <w:r w:rsidR="008D6E2B" w:rsidRPr="0054777E">
        <w:rPr>
          <w:rFonts w:ascii="Times New Roman" w:hAnsi="Times New Roman" w:cs="Times New Roman"/>
          <w:sz w:val="24"/>
          <w:szCs w:val="24"/>
        </w:rPr>
        <w:t xml:space="preserve"> in defiance of s 3 (1) and (2 (a) of the Gazetted Land (Consequential Provisions) Act</w:t>
      </w:r>
      <w:r w:rsidR="00291780" w:rsidRPr="0054777E">
        <w:rPr>
          <w:rFonts w:ascii="Times New Roman" w:hAnsi="Times New Roman" w:cs="Times New Roman"/>
          <w:sz w:val="24"/>
          <w:szCs w:val="24"/>
        </w:rPr>
        <w:t xml:space="preserve">. </w:t>
      </w:r>
      <w:r w:rsidR="00953632" w:rsidRPr="0054777E">
        <w:rPr>
          <w:rFonts w:ascii="Times New Roman" w:hAnsi="Times New Roman" w:cs="Times New Roman"/>
          <w:sz w:val="24"/>
          <w:szCs w:val="24"/>
        </w:rPr>
        <w:t xml:space="preserve">The </w:t>
      </w:r>
      <w:r w:rsidR="004A241A" w:rsidRPr="0054777E">
        <w:rPr>
          <w:rFonts w:ascii="Times New Roman" w:hAnsi="Times New Roman" w:cs="Times New Roman"/>
          <w:sz w:val="24"/>
          <w:szCs w:val="24"/>
        </w:rPr>
        <w:t xml:space="preserve">respondent also relied on the cases of </w:t>
      </w:r>
      <w:r w:rsidR="004A241A" w:rsidRPr="0054777E">
        <w:rPr>
          <w:rFonts w:ascii="Times New Roman" w:hAnsi="Times New Roman" w:cs="Times New Roman"/>
          <w:i/>
          <w:iCs/>
          <w:sz w:val="24"/>
          <w:szCs w:val="24"/>
        </w:rPr>
        <w:t>Mike Campbell (Pvt) Ltd &amp; Anor v Minister of Lands &amp; Anor</w:t>
      </w:r>
      <w:r w:rsidR="004A241A" w:rsidRPr="0054777E">
        <w:rPr>
          <w:rFonts w:ascii="Times New Roman" w:hAnsi="Times New Roman" w:cs="Times New Roman"/>
          <w:sz w:val="24"/>
          <w:szCs w:val="24"/>
        </w:rPr>
        <w:t xml:space="preserve"> 2008 (1) ZLR 17 (S) at 31D-E and 44D-E; and </w:t>
      </w:r>
      <w:r w:rsidR="004A241A" w:rsidRPr="0054777E">
        <w:rPr>
          <w:rFonts w:ascii="Times New Roman" w:hAnsi="Times New Roman" w:cs="Times New Roman"/>
          <w:i/>
          <w:iCs/>
          <w:sz w:val="24"/>
          <w:szCs w:val="24"/>
        </w:rPr>
        <w:t xml:space="preserve">Naval Phase Farming (Pvt) Ltd &amp; </w:t>
      </w:r>
      <w:proofErr w:type="spellStart"/>
      <w:r w:rsidR="004A241A" w:rsidRPr="0054777E">
        <w:rPr>
          <w:rFonts w:ascii="Times New Roman" w:hAnsi="Times New Roman" w:cs="Times New Roman"/>
          <w:i/>
          <w:iCs/>
          <w:sz w:val="24"/>
          <w:szCs w:val="24"/>
        </w:rPr>
        <w:t>Ors</w:t>
      </w:r>
      <w:proofErr w:type="spellEnd"/>
      <w:r w:rsidR="004A241A" w:rsidRPr="0054777E">
        <w:rPr>
          <w:rFonts w:ascii="Times New Roman" w:hAnsi="Times New Roman" w:cs="Times New Roman"/>
          <w:i/>
          <w:iCs/>
          <w:sz w:val="24"/>
          <w:szCs w:val="24"/>
        </w:rPr>
        <w:t xml:space="preserve"> v Minister of Lands and Rural Resettlement</w:t>
      </w:r>
      <w:r w:rsidR="004A241A" w:rsidRPr="0054777E">
        <w:rPr>
          <w:rFonts w:ascii="Times New Roman" w:hAnsi="Times New Roman" w:cs="Times New Roman"/>
          <w:sz w:val="24"/>
          <w:szCs w:val="24"/>
        </w:rPr>
        <w:t xml:space="preserve"> 2015 (2) ZLR 309 (H</w:t>
      </w:r>
      <w:r w:rsidR="00E746F2">
        <w:rPr>
          <w:rFonts w:ascii="Times New Roman" w:hAnsi="Times New Roman" w:cs="Times New Roman"/>
          <w:sz w:val="24"/>
          <w:szCs w:val="24"/>
        </w:rPr>
        <w:t>)</w:t>
      </w:r>
      <w:r w:rsidR="004A241A" w:rsidRPr="0054777E">
        <w:rPr>
          <w:rFonts w:ascii="Times New Roman" w:hAnsi="Times New Roman" w:cs="Times New Roman"/>
          <w:sz w:val="24"/>
          <w:szCs w:val="24"/>
        </w:rPr>
        <w:t xml:space="preserve"> at 324H to further argue that the </w:t>
      </w:r>
      <w:r w:rsidR="00953632" w:rsidRPr="0054777E">
        <w:rPr>
          <w:rFonts w:ascii="Times New Roman" w:hAnsi="Times New Roman" w:cs="Times New Roman"/>
          <w:sz w:val="24"/>
          <w:szCs w:val="24"/>
        </w:rPr>
        <w:t xml:space="preserve">race of the former owner was irrelevant to the validity of the </w:t>
      </w:r>
      <w:r w:rsidR="004A241A" w:rsidRPr="0054777E">
        <w:rPr>
          <w:rFonts w:ascii="Times New Roman" w:hAnsi="Times New Roman" w:cs="Times New Roman"/>
          <w:sz w:val="24"/>
          <w:szCs w:val="24"/>
        </w:rPr>
        <w:t>constitutional</w:t>
      </w:r>
      <w:r w:rsidR="00AF0F45">
        <w:rPr>
          <w:rFonts w:ascii="Times New Roman" w:hAnsi="Times New Roman" w:cs="Times New Roman"/>
          <w:sz w:val="24"/>
          <w:szCs w:val="24"/>
        </w:rPr>
        <w:t>ly</w:t>
      </w:r>
      <w:r w:rsidR="004A241A" w:rsidRPr="0054777E">
        <w:rPr>
          <w:rFonts w:ascii="Times New Roman" w:hAnsi="Times New Roman" w:cs="Times New Roman"/>
          <w:sz w:val="24"/>
          <w:szCs w:val="24"/>
        </w:rPr>
        <w:t xml:space="preserve"> driven </w:t>
      </w:r>
      <w:r w:rsidR="00953632" w:rsidRPr="0054777E">
        <w:rPr>
          <w:rFonts w:ascii="Times New Roman" w:hAnsi="Times New Roman" w:cs="Times New Roman"/>
          <w:sz w:val="24"/>
          <w:szCs w:val="24"/>
        </w:rPr>
        <w:t>acquisition</w:t>
      </w:r>
      <w:r w:rsidR="004A241A" w:rsidRPr="0054777E">
        <w:rPr>
          <w:rFonts w:ascii="Times New Roman" w:hAnsi="Times New Roman" w:cs="Times New Roman"/>
          <w:sz w:val="24"/>
          <w:szCs w:val="24"/>
        </w:rPr>
        <w:t xml:space="preserve"> process.</w:t>
      </w:r>
      <w:r w:rsidR="00953632" w:rsidRPr="0054777E">
        <w:rPr>
          <w:rFonts w:ascii="Times New Roman" w:hAnsi="Times New Roman" w:cs="Times New Roman"/>
          <w:sz w:val="24"/>
          <w:szCs w:val="24"/>
        </w:rPr>
        <w:t xml:space="preserve">  </w:t>
      </w:r>
      <w:r w:rsidR="00671BCA" w:rsidRPr="0054777E">
        <w:rPr>
          <w:rFonts w:ascii="Times New Roman" w:hAnsi="Times New Roman" w:cs="Times New Roman"/>
          <w:sz w:val="24"/>
          <w:szCs w:val="24"/>
        </w:rPr>
        <w:t xml:space="preserve">She finally submitted </w:t>
      </w:r>
      <w:r w:rsidR="00391E13" w:rsidRPr="0054777E">
        <w:rPr>
          <w:rFonts w:ascii="Times New Roman" w:hAnsi="Times New Roman" w:cs="Times New Roman"/>
          <w:sz w:val="24"/>
          <w:szCs w:val="24"/>
        </w:rPr>
        <w:t xml:space="preserve">on the authority of </w:t>
      </w:r>
      <w:r w:rsidR="00391E13" w:rsidRPr="0054777E">
        <w:rPr>
          <w:rFonts w:ascii="Times New Roman" w:hAnsi="Times New Roman" w:cs="Times New Roman"/>
          <w:i/>
          <w:iCs/>
          <w:sz w:val="24"/>
          <w:szCs w:val="24"/>
        </w:rPr>
        <w:t>CFU</w:t>
      </w:r>
      <w:r w:rsidR="00D91326">
        <w:rPr>
          <w:rFonts w:ascii="Times New Roman" w:hAnsi="Times New Roman" w:cs="Times New Roman"/>
          <w:i/>
          <w:iCs/>
          <w:sz w:val="24"/>
          <w:szCs w:val="24"/>
        </w:rPr>
        <w:t xml:space="preserve"> </w:t>
      </w:r>
      <w:r w:rsidR="00391E13" w:rsidRPr="0054777E">
        <w:rPr>
          <w:rFonts w:ascii="Times New Roman" w:hAnsi="Times New Roman" w:cs="Times New Roman"/>
          <w:i/>
          <w:iCs/>
          <w:sz w:val="24"/>
          <w:szCs w:val="24"/>
        </w:rPr>
        <w:t xml:space="preserve">&amp; </w:t>
      </w:r>
      <w:proofErr w:type="spellStart"/>
      <w:r w:rsidR="00391E13" w:rsidRPr="0054777E">
        <w:rPr>
          <w:rFonts w:ascii="Times New Roman" w:hAnsi="Times New Roman" w:cs="Times New Roman"/>
          <w:i/>
          <w:iCs/>
          <w:sz w:val="24"/>
          <w:szCs w:val="24"/>
        </w:rPr>
        <w:t>Ors</w:t>
      </w:r>
      <w:proofErr w:type="spellEnd"/>
      <w:r w:rsidR="00391E13" w:rsidRPr="0054777E">
        <w:rPr>
          <w:rFonts w:ascii="Times New Roman" w:hAnsi="Times New Roman" w:cs="Times New Roman"/>
          <w:i/>
          <w:iCs/>
          <w:sz w:val="24"/>
          <w:szCs w:val="24"/>
        </w:rPr>
        <w:t xml:space="preserve"> v Minister of Lands &amp; </w:t>
      </w:r>
      <w:proofErr w:type="spellStart"/>
      <w:r w:rsidR="00391E13" w:rsidRPr="0054777E">
        <w:rPr>
          <w:rFonts w:ascii="Times New Roman" w:hAnsi="Times New Roman" w:cs="Times New Roman"/>
          <w:i/>
          <w:iCs/>
          <w:sz w:val="24"/>
          <w:szCs w:val="24"/>
        </w:rPr>
        <w:t>Ors</w:t>
      </w:r>
      <w:proofErr w:type="spellEnd"/>
      <w:r w:rsidR="00391E13" w:rsidRPr="0054777E">
        <w:rPr>
          <w:rFonts w:ascii="Times New Roman" w:hAnsi="Times New Roman" w:cs="Times New Roman"/>
          <w:sz w:val="24"/>
          <w:szCs w:val="24"/>
        </w:rPr>
        <w:t xml:space="preserve"> 2010 (1) ZLR 576 (S) at 592G-</w:t>
      </w:r>
      <w:r w:rsidR="00F56925" w:rsidRPr="0054777E">
        <w:rPr>
          <w:rFonts w:ascii="Times New Roman" w:hAnsi="Times New Roman" w:cs="Times New Roman"/>
          <w:sz w:val="24"/>
          <w:szCs w:val="24"/>
        </w:rPr>
        <w:t>H</w:t>
      </w:r>
      <w:r w:rsidR="005E71A5" w:rsidRPr="0054777E">
        <w:rPr>
          <w:rFonts w:ascii="Times New Roman" w:hAnsi="Times New Roman" w:cs="Times New Roman"/>
          <w:sz w:val="24"/>
          <w:szCs w:val="24"/>
        </w:rPr>
        <w:t>,</w:t>
      </w:r>
      <w:r w:rsidR="00F56925" w:rsidRPr="0054777E">
        <w:rPr>
          <w:rFonts w:ascii="Times New Roman" w:hAnsi="Times New Roman" w:cs="Times New Roman"/>
          <w:sz w:val="24"/>
          <w:szCs w:val="24"/>
        </w:rPr>
        <w:t xml:space="preserve"> that</w:t>
      </w:r>
      <w:r w:rsidR="00671BCA" w:rsidRPr="0054777E">
        <w:rPr>
          <w:rFonts w:ascii="Times New Roman" w:hAnsi="Times New Roman" w:cs="Times New Roman"/>
          <w:sz w:val="24"/>
          <w:szCs w:val="24"/>
        </w:rPr>
        <w:t>, as a holder of a valid offer letter, she was empowered to seek eviction of</w:t>
      </w:r>
      <w:r w:rsidR="00391E13" w:rsidRPr="0054777E">
        <w:rPr>
          <w:rFonts w:ascii="Times New Roman" w:hAnsi="Times New Roman" w:cs="Times New Roman"/>
          <w:sz w:val="24"/>
          <w:szCs w:val="24"/>
        </w:rPr>
        <w:t xml:space="preserve"> the</w:t>
      </w:r>
      <w:r w:rsidR="00671BCA" w:rsidRPr="0054777E">
        <w:rPr>
          <w:rFonts w:ascii="Times New Roman" w:hAnsi="Times New Roman" w:cs="Times New Roman"/>
          <w:sz w:val="24"/>
          <w:szCs w:val="24"/>
        </w:rPr>
        <w:t xml:space="preserve"> recalcitrant former owner</w:t>
      </w:r>
      <w:r w:rsidR="00391E13" w:rsidRPr="0054777E">
        <w:rPr>
          <w:rFonts w:ascii="Times New Roman" w:hAnsi="Times New Roman" w:cs="Times New Roman"/>
          <w:sz w:val="24"/>
          <w:szCs w:val="24"/>
        </w:rPr>
        <w:t xml:space="preserve">. </w:t>
      </w:r>
      <w:r w:rsidR="00671BCA" w:rsidRPr="0054777E">
        <w:rPr>
          <w:rFonts w:ascii="Times New Roman" w:hAnsi="Times New Roman" w:cs="Times New Roman"/>
          <w:sz w:val="24"/>
          <w:szCs w:val="24"/>
        </w:rPr>
        <w:t xml:space="preserve"> </w:t>
      </w:r>
    </w:p>
    <w:p w14:paraId="32852C06"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093A4E3E" w14:textId="412BDE30" w:rsidR="001B6241" w:rsidRPr="0054777E" w:rsidRDefault="002C5FF8" w:rsidP="0054777E">
      <w:pPr>
        <w:spacing w:after="0" w:line="480" w:lineRule="auto"/>
        <w:jc w:val="both"/>
        <w:rPr>
          <w:rFonts w:ascii="Times New Roman" w:hAnsi="Times New Roman" w:cs="Times New Roman"/>
          <w:b/>
          <w:bCs/>
          <w:i/>
          <w:iCs/>
          <w:sz w:val="24"/>
          <w:szCs w:val="24"/>
        </w:rPr>
      </w:pPr>
      <w:r w:rsidRPr="0054777E">
        <w:rPr>
          <w:rFonts w:ascii="Times New Roman" w:hAnsi="Times New Roman" w:cs="Times New Roman"/>
          <w:b/>
          <w:bCs/>
          <w:sz w:val="24"/>
          <w:szCs w:val="24"/>
        </w:rPr>
        <w:t xml:space="preserve">THE JUDGMENT OF THE COURT </w:t>
      </w:r>
      <w:r w:rsidRPr="0054777E">
        <w:rPr>
          <w:rFonts w:ascii="Times New Roman" w:hAnsi="Times New Roman" w:cs="Times New Roman"/>
          <w:b/>
          <w:bCs/>
          <w:i/>
          <w:iCs/>
          <w:sz w:val="24"/>
          <w:szCs w:val="24"/>
        </w:rPr>
        <w:t>A QUO</w:t>
      </w:r>
    </w:p>
    <w:p w14:paraId="49F0737D" w14:textId="771525DD" w:rsidR="004319DC" w:rsidRDefault="00F56925"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[15]</w:t>
      </w:r>
      <w:r w:rsidRPr="0054777E">
        <w:rPr>
          <w:rFonts w:ascii="Times New Roman" w:hAnsi="Times New Roman" w:cs="Times New Roman"/>
          <w:sz w:val="24"/>
          <w:szCs w:val="24"/>
        </w:rPr>
        <w:tab/>
      </w:r>
      <w:r w:rsidR="00BA7D8D" w:rsidRPr="0054777E">
        <w:rPr>
          <w:rFonts w:ascii="Times New Roman" w:hAnsi="Times New Roman" w:cs="Times New Roman"/>
          <w:sz w:val="24"/>
          <w:szCs w:val="24"/>
        </w:rPr>
        <w:t xml:space="preserve">The court </w:t>
      </w:r>
      <w:r w:rsidR="00BA7D8D" w:rsidRPr="0054777E">
        <w:rPr>
          <w:rFonts w:ascii="Times New Roman" w:hAnsi="Times New Roman" w:cs="Times New Roman"/>
          <w:i/>
          <w:iCs/>
          <w:sz w:val="24"/>
          <w:szCs w:val="24"/>
        </w:rPr>
        <w:t>a quo</w:t>
      </w:r>
      <w:r w:rsidR="00BA7D8D" w:rsidRPr="0054777E">
        <w:rPr>
          <w:rFonts w:ascii="Times New Roman" w:hAnsi="Times New Roman" w:cs="Times New Roman"/>
          <w:sz w:val="24"/>
          <w:szCs w:val="24"/>
        </w:rPr>
        <w:t xml:space="preserve"> </w:t>
      </w:r>
      <w:r w:rsidR="00B242C2" w:rsidRPr="0054777E">
        <w:rPr>
          <w:rFonts w:ascii="Times New Roman" w:hAnsi="Times New Roman" w:cs="Times New Roman"/>
          <w:sz w:val="24"/>
          <w:szCs w:val="24"/>
        </w:rPr>
        <w:t xml:space="preserve">dismissed all the preliminary points raised by the appellants. It </w:t>
      </w:r>
      <w:r w:rsidR="00BA7D8D" w:rsidRPr="0054777E">
        <w:rPr>
          <w:rFonts w:ascii="Times New Roman" w:hAnsi="Times New Roman" w:cs="Times New Roman"/>
          <w:sz w:val="24"/>
          <w:szCs w:val="24"/>
        </w:rPr>
        <w:t xml:space="preserve">found that </w:t>
      </w:r>
      <w:r w:rsidR="00B242C2" w:rsidRPr="0054777E">
        <w:rPr>
          <w:rFonts w:ascii="Times New Roman" w:hAnsi="Times New Roman" w:cs="Times New Roman"/>
          <w:sz w:val="24"/>
          <w:szCs w:val="24"/>
        </w:rPr>
        <w:t>the respondent’s offer letter was still extant</w:t>
      </w:r>
      <w:r w:rsidR="005E71A5" w:rsidRPr="0054777E">
        <w:rPr>
          <w:rFonts w:ascii="Times New Roman" w:hAnsi="Times New Roman" w:cs="Times New Roman"/>
          <w:sz w:val="24"/>
          <w:szCs w:val="24"/>
        </w:rPr>
        <w:t xml:space="preserve"> and </w:t>
      </w:r>
      <w:r w:rsidR="00B242C2" w:rsidRPr="0054777E">
        <w:rPr>
          <w:rFonts w:ascii="Times New Roman" w:hAnsi="Times New Roman" w:cs="Times New Roman"/>
          <w:sz w:val="24"/>
          <w:szCs w:val="24"/>
        </w:rPr>
        <w:t xml:space="preserve">that she had personally taken residence and </w:t>
      </w:r>
      <w:r w:rsidR="006D7920" w:rsidRPr="0054777E">
        <w:rPr>
          <w:rFonts w:ascii="Times New Roman" w:hAnsi="Times New Roman" w:cs="Times New Roman"/>
          <w:sz w:val="24"/>
          <w:szCs w:val="24"/>
        </w:rPr>
        <w:t xml:space="preserve">conducted farming operations on </w:t>
      </w:r>
      <w:r w:rsidR="005E71A5" w:rsidRPr="0054777E">
        <w:rPr>
          <w:rFonts w:ascii="Times New Roman" w:hAnsi="Times New Roman" w:cs="Times New Roman"/>
          <w:sz w:val="24"/>
          <w:szCs w:val="24"/>
        </w:rPr>
        <w:t xml:space="preserve">a portion of </w:t>
      </w:r>
      <w:r w:rsidR="006D7920" w:rsidRPr="0054777E">
        <w:rPr>
          <w:rFonts w:ascii="Times New Roman" w:hAnsi="Times New Roman" w:cs="Times New Roman"/>
          <w:sz w:val="24"/>
          <w:szCs w:val="24"/>
        </w:rPr>
        <w:t xml:space="preserve">the subdivision continuously from 2005. It dismissed the preliminary point on estoppel on the same basis as </w:t>
      </w:r>
      <w:r w:rsidR="005E71A5" w:rsidRPr="0054777E">
        <w:rPr>
          <w:rFonts w:ascii="Times New Roman" w:hAnsi="Times New Roman" w:cs="Times New Roman"/>
          <w:sz w:val="24"/>
          <w:szCs w:val="24"/>
        </w:rPr>
        <w:t xml:space="preserve">had been done in </w:t>
      </w:r>
      <w:r w:rsidR="006D7920" w:rsidRPr="0054777E">
        <w:rPr>
          <w:rFonts w:ascii="Times New Roman" w:hAnsi="Times New Roman" w:cs="Times New Roman"/>
          <w:sz w:val="24"/>
          <w:szCs w:val="24"/>
        </w:rPr>
        <w:t xml:space="preserve">Case No HC 10973/13. </w:t>
      </w:r>
      <w:r w:rsidR="005E71A5" w:rsidRPr="0054777E">
        <w:rPr>
          <w:rFonts w:ascii="Times New Roman" w:hAnsi="Times New Roman" w:cs="Times New Roman"/>
          <w:sz w:val="24"/>
          <w:szCs w:val="24"/>
        </w:rPr>
        <w:t>It held that t</w:t>
      </w:r>
      <w:r w:rsidR="00BA7D8D" w:rsidRPr="0054777E">
        <w:rPr>
          <w:rFonts w:ascii="Times New Roman" w:hAnsi="Times New Roman" w:cs="Times New Roman"/>
          <w:sz w:val="24"/>
          <w:szCs w:val="24"/>
        </w:rPr>
        <w:t xml:space="preserve">he farm, inclusive of the subdivision, </w:t>
      </w:r>
      <w:r w:rsidR="00B242C2" w:rsidRPr="0054777E">
        <w:rPr>
          <w:rFonts w:ascii="Times New Roman" w:hAnsi="Times New Roman" w:cs="Times New Roman"/>
          <w:sz w:val="24"/>
          <w:szCs w:val="24"/>
        </w:rPr>
        <w:t xml:space="preserve">is </w:t>
      </w:r>
      <w:r w:rsidR="00BA7D8D" w:rsidRPr="0054777E">
        <w:rPr>
          <w:rFonts w:ascii="Times New Roman" w:hAnsi="Times New Roman" w:cs="Times New Roman"/>
          <w:sz w:val="24"/>
          <w:szCs w:val="24"/>
        </w:rPr>
        <w:t>owned by the State, which had constitutionally acquired it under s 16B (2) (a) (</w:t>
      </w:r>
      <w:proofErr w:type="spellStart"/>
      <w:r w:rsidR="00BA7D8D" w:rsidRPr="0054777E">
        <w:rPr>
          <w:rFonts w:ascii="Times New Roman" w:hAnsi="Times New Roman" w:cs="Times New Roman"/>
          <w:sz w:val="24"/>
          <w:szCs w:val="24"/>
        </w:rPr>
        <w:t>i</w:t>
      </w:r>
      <w:proofErr w:type="spellEnd"/>
      <w:r w:rsidR="00BA7D8D" w:rsidRPr="0054777E">
        <w:rPr>
          <w:rFonts w:ascii="Times New Roman" w:hAnsi="Times New Roman" w:cs="Times New Roman"/>
          <w:sz w:val="24"/>
          <w:szCs w:val="24"/>
        </w:rPr>
        <w:t>) and Schedule 7 of the former constitution of Zimbabwe</w:t>
      </w:r>
      <w:r w:rsidR="002C5FF8">
        <w:rPr>
          <w:rFonts w:ascii="Times New Roman" w:hAnsi="Times New Roman" w:cs="Times New Roman"/>
          <w:sz w:val="24"/>
          <w:szCs w:val="24"/>
        </w:rPr>
        <w:t xml:space="preserve"> on 14 </w:t>
      </w:r>
      <w:r w:rsidR="00B7393B" w:rsidRPr="0054777E">
        <w:rPr>
          <w:rFonts w:ascii="Times New Roman" w:hAnsi="Times New Roman" w:cs="Times New Roman"/>
          <w:sz w:val="24"/>
          <w:szCs w:val="24"/>
        </w:rPr>
        <w:t>September 2005</w:t>
      </w:r>
      <w:r w:rsidR="00BA7D8D" w:rsidRPr="0054777E">
        <w:rPr>
          <w:rFonts w:ascii="Times New Roman" w:hAnsi="Times New Roman" w:cs="Times New Roman"/>
          <w:sz w:val="24"/>
          <w:szCs w:val="24"/>
        </w:rPr>
        <w:t>.</w:t>
      </w:r>
      <w:r w:rsidR="00B7393B" w:rsidRPr="0054777E">
        <w:rPr>
          <w:rFonts w:ascii="Times New Roman" w:hAnsi="Times New Roman" w:cs="Times New Roman"/>
          <w:sz w:val="24"/>
          <w:szCs w:val="24"/>
        </w:rPr>
        <w:t xml:space="preserve"> Notwithstanding that the demarcation and allocation of the subdivisio</w:t>
      </w:r>
      <w:r w:rsidR="00B242C2" w:rsidRPr="0054777E">
        <w:rPr>
          <w:rFonts w:ascii="Times New Roman" w:hAnsi="Times New Roman" w:cs="Times New Roman"/>
          <w:sz w:val="24"/>
          <w:szCs w:val="24"/>
        </w:rPr>
        <w:t>n</w:t>
      </w:r>
      <w:r w:rsidR="000E07A1" w:rsidRPr="0054777E">
        <w:rPr>
          <w:rFonts w:ascii="Times New Roman" w:hAnsi="Times New Roman" w:cs="Times New Roman"/>
          <w:sz w:val="24"/>
          <w:szCs w:val="24"/>
        </w:rPr>
        <w:t xml:space="preserve"> </w:t>
      </w:r>
      <w:r w:rsidR="00B7393B" w:rsidRPr="0054777E">
        <w:rPr>
          <w:rFonts w:ascii="Times New Roman" w:hAnsi="Times New Roman" w:cs="Times New Roman"/>
          <w:sz w:val="24"/>
          <w:szCs w:val="24"/>
        </w:rPr>
        <w:t xml:space="preserve">preceded the acquisition, the court </w:t>
      </w:r>
      <w:r w:rsidR="00B7393B" w:rsidRPr="0054777E">
        <w:rPr>
          <w:rFonts w:ascii="Times New Roman" w:hAnsi="Times New Roman" w:cs="Times New Roman"/>
          <w:i/>
          <w:iCs/>
          <w:sz w:val="24"/>
          <w:szCs w:val="24"/>
        </w:rPr>
        <w:t>a quo</w:t>
      </w:r>
      <w:r w:rsidR="00B7393B" w:rsidRPr="0054777E">
        <w:rPr>
          <w:rFonts w:ascii="Times New Roman" w:hAnsi="Times New Roman" w:cs="Times New Roman"/>
          <w:sz w:val="24"/>
          <w:szCs w:val="24"/>
        </w:rPr>
        <w:t xml:space="preserve"> </w:t>
      </w:r>
      <w:r w:rsidR="000E07A1" w:rsidRPr="0054777E">
        <w:rPr>
          <w:rFonts w:ascii="Times New Roman" w:hAnsi="Times New Roman" w:cs="Times New Roman"/>
          <w:sz w:val="24"/>
          <w:szCs w:val="24"/>
        </w:rPr>
        <w:t>up</w:t>
      </w:r>
      <w:r w:rsidR="00B7393B" w:rsidRPr="0054777E">
        <w:rPr>
          <w:rFonts w:ascii="Times New Roman" w:hAnsi="Times New Roman" w:cs="Times New Roman"/>
          <w:sz w:val="24"/>
          <w:szCs w:val="24"/>
        </w:rPr>
        <w:t>held th</w:t>
      </w:r>
      <w:r w:rsidR="000E07A1" w:rsidRPr="0054777E">
        <w:rPr>
          <w:rFonts w:ascii="Times New Roman" w:hAnsi="Times New Roman" w:cs="Times New Roman"/>
          <w:sz w:val="24"/>
          <w:szCs w:val="24"/>
        </w:rPr>
        <w:t xml:space="preserve">e validity of the allocation. </w:t>
      </w:r>
      <w:r w:rsidR="006D7920" w:rsidRPr="0054777E">
        <w:rPr>
          <w:rFonts w:ascii="Times New Roman" w:hAnsi="Times New Roman" w:cs="Times New Roman"/>
          <w:sz w:val="24"/>
          <w:szCs w:val="24"/>
        </w:rPr>
        <w:t xml:space="preserve">It also dismissed the preliminary point on </w:t>
      </w:r>
      <w:r w:rsidR="006D7920" w:rsidRPr="0054777E">
        <w:rPr>
          <w:rFonts w:ascii="Times New Roman" w:hAnsi="Times New Roman" w:cs="Times New Roman"/>
          <w:i/>
          <w:iCs/>
          <w:sz w:val="24"/>
          <w:szCs w:val="24"/>
        </w:rPr>
        <w:t>res judicata</w:t>
      </w:r>
      <w:r w:rsidR="006D7920" w:rsidRPr="0054777E">
        <w:rPr>
          <w:rFonts w:ascii="Times New Roman" w:hAnsi="Times New Roman" w:cs="Times New Roman"/>
          <w:sz w:val="24"/>
          <w:szCs w:val="24"/>
        </w:rPr>
        <w:t xml:space="preserve"> on the ground that the </w:t>
      </w:r>
      <w:r w:rsidR="004319DC" w:rsidRPr="0054777E">
        <w:rPr>
          <w:rFonts w:ascii="Times New Roman" w:hAnsi="Times New Roman" w:cs="Times New Roman"/>
          <w:sz w:val="24"/>
          <w:szCs w:val="24"/>
        </w:rPr>
        <w:t xml:space="preserve">subject matter in the </w:t>
      </w:r>
      <w:r w:rsidR="006D7920" w:rsidRPr="0054777E">
        <w:rPr>
          <w:rFonts w:ascii="Times New Roman" w:hAnsi="Times New Roman" w:cs="Times New Roman"/>
          <w:sz w:val="24"/>
          <w:szCs w:val="24"/>
        </w:rPr>
        <w:t xml:space="preserve">earlier </w:t>
      </w:r>
      <w:r w:rsidR="006D7920" w:rsidRPr="0054777E">
        <w:rPr>
          <w:rFonts w:ascii="Times New Roman" w:hAnsi="Times New Roman" w:cs="Times New Roman"/>
          <w:sz w:val="24"/>
          <w:szCs w:val="24"/>
        </w:rPr>
        <w:lastRenderedPageBreak/>
        <w:t>matter</w:t>
      </w:r>
      <w:r w:rsidR="004319DC" w:rsidRPr="0054777E">
        <w:rPr>
          <w:rFonts w:ascii="Times New Roman" w:hAnsi="Times New Roman" w:cs="Times New Roman"/>
          <w:sz w:val="24"/>
          <w:szCs w:val="24"/>
        </w:rPr>
        <w:t xml:space="preserve"> (Case No. HC 6761/17) and the present matter was different. The former concerned an interdict while the present was</w:t>
      </w:r>
      <w:r w:rsidR="00307477" w:rsidRPr="0054777E">
        <w:rPr>
          <w:rFonts w:ascii="Times New Roman" w:hAnsi="Times New Roman" w:cs="Times New Roman"/>
          <w:sz w:val="24"/>
          <w:szCs w:val="24"/>
        </w:rPr>
        <w:t xml:space="preserve"> concerned with </w:t>
      </w:r>
      <w:r w:rsidR="004319DC" w:rsidRPr="0054777E">
        <w:rPr>
          <w:rFonts w:ascii="Times New Roman" w:hAnsi="Times New Roman" w:cs="Times New Roman"/>
          <w:sz w:val="24"/>
          <w:szCs w:val="24"/>
        </w:rPr>
        <w:t xml:space="preserve">eviction. </w:t>
      </w:r>
    </w:p>
    <w:p w14:paraId="47B760D7"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2C2D62AB" w14:textId="74F42D38" w:rsidR="00C217E9" w:rsidRPr="0054777E" w:rsidRDefault="009C37F0"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[16]</w:t>
      </w:r>
      <w:r w:rsidRPr="0054777E">
        <w:rPr>
          <w:rFonts w:ascii="Times New Roman" w:hAnsi="Times New Roman" w:cs="Times New Roman"/>
          <w:sz w:val="24"/>
          <w:szCs w:val="24"/>
        </w:rPr>
        <w:tab/>
      </w:r>
      <w:r w:rsidR="004319DC" w:rsidRPr="0054777E">
        <w:rPr>
          <w:rFonts w:ascii="Times New Roman" w:hAnsi="Times New Roman" w:cs="Times New Roman"/>
          <w:sz w:val="24"/>
          <w:szCs w:val="24"/>
        </w:rPr>
        <w:t xml:space="preserve">On the merits, the court </w:t>
      </w:r>
      <w:r w:rsidR="004319DC" w:rsidRPr="0054777E">
        <w:rPr>
          <w:rFonts w:ascii="Times New Roman" w:hAnsi="Times New Roman" w:cs="Times New Roman"/>
          <w:i/>
          <w:iCs/>
          <w:sz w:val="24"/>
          <w:szCs w:val="24"/>
        </w:rPr>
        <w:t>a quo</w:t>
      </w:r>
      <w:r w:rsidR="004319DC" w:rsidRPr="0054777E">
        <w:rPr>
          <w:rFonts w:ascii="Times New Roman" w:hAnsi="Times New Roman" w:cs="Times New Roman"/>
          <w:sz w:val="24"/>
          <w:szCs w:val="24"/>
        </w:rPr>
        <w:t xml:space="preserve"> upheld the </w:t>
      </w:r>
      <w:r w:rsidR="00C217E9" w:rsidRPr="0054777E">
        <w:rPr>
          <w:rFonts w:ascii="Times New Roman" w:hAnsi="Times New Roman" w:cs="Times New Roman"/>
          <w:sz w:val="24"/>
          <w:szCs w:val="24"/>
        </w:rPr>
        <w:t xml:space="preserve">validity of the </w:t>
      </w:r>
      <w:r w:rsidR="004319DC" w:rsidRPr="0054777E">
        <w:rPr>
          <w:rFonts w:ascii="Times New Roman" w:hAnsi="Times New Roman" w:cs="Times New Roman"/>
          <w:sz w:val="24"/>
          <w:szCs w:val="24"/>
        </w:rPr>
        <w:t xml:space="preserve">respondent’s </w:t>
      </w:r>
      <w:r w:rsidR="00C217E9" w:rsidRPr="0054777E">
        <w:rPr>
          <w:rFonts w:ascii="Times New Roman" w:hAnsi="Times New Roman" w:cs="Times New Roman"/>
          <w:sz w:val="24"/>
          <w:szCs w:val="24"/>
        </w:rPr>
        <w:t xml:space="preserve">offer letter and dismissed the nullity argument taken by the appellants. </w:t>
      </w:r>
      <w:r w:rsidR="000E07A1" w:rsidRPr="0054777E">
        <w:rPr>
          <w:rFonts w:ascii="Times New Roman" w:hAnsi="Times New Roman" w:cs="Times New Roman"/>
          <w:sz w:val="24"/>
          <w:szCs w:val="24"/>
        </w:rPr>
        <w:t xml:space="preserve">This was on the basis that the offer letter in question had been given retrospective validation by s 6 of the Gazetted Land (Consequential Provisions) Act. </w:t>
      </w:r>
      <w:r w:rsidR="00C217E9" w:rsidRPr="0054777E">
        <w:rPr>
          <w:rFonts w:ascii="Times New Roman" w:hAnsi="Times New Roman" w:cs="Times New Roman"/>
          <w:sz w:val="24"/>
          <w:szCs w:val="24"/>
        </w:rPr>
        <w:t>The provision provides as follows:</w:t>
      </w:r>
    </w:p>
    <w:p w14:paraId="398B1B3C" w14:textId="18917DFC" w:rsidR="00C217E9" w:rsidRDefault="00C217E9" w:rsidP="00BF0B0A">
      <w:pPr>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“Any offer letter issued on or before the fixed date that is not withdrawn by the acquiring authority is hereby validated.”</w:t>
      </w:r>
    </w:p>
    <w:p w14:paraId="25B68658" w14:textId="77777777" w:rsidR="002C5FF8" w:rsidRDefault="002C5FF8" w:rsidP="002C5FF8">
      <w:pPr>
        <w:spacing w:after="0" w:line="240" w:lineRule="auto"/>
        <w:ind w:left="720"/>
        <w:jc w:val="both"/>
        <w:rPr>
          <w:rFonts w:ascii="Times New Roman" w:hAnsi="Times New Roman" w:cs="Times New Roman"/>
          <w:sz w:val="24"/>
          <w:szCs w:val="24"/>
        </w:rPr>
      </w:pPr>
    </w:p>
    <w:p w14:paraId="610B0400" w14:textId="77777777" w:rsidR="002C5FF8" w:rsidRPr="0054777E" w:rsidRDefault="002C5FF8" w:rsidP="0054777E">
      <w:pPr>
        <w:spacing w:after="0" w:line="480" w:lineRule="auto"/>
        <w:ind w:left="720"/>
        <w:jc w:val="both"/>
        <w:rPr>
          <w:rFonts w:ascii="Times New Roman" w:hAnsi="Times New Roman" w:cs="Times New Roman"/>
          <w:sz w:val="24"/>
          <w:szCs w:val="24"/>
        </w:rPr>
      </w:pPr>
    </w:p>
    <w:p w14:paraId="209AF7A1" w14:textId="664CB2EF" w:rsidR="00C217E9" w:rsidRDefault="009C37F0"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[17]</w:t>
      </w:r>
      <w:r w:rsidRPr="0054777E">
        <w:rPr>
          <w:rFonts w:ascii="Times New Roman" w:hAnsi="Times New Roman" w:cs="Times New Roman"/>
          <w:sz w:val="24"/>
          <w:szCs w:val="24"/>
        </w:rPr>
        <w:tab/>
      </w:r>
      <w:r w:rsidR="00F20AF1" w:rsidRPr="0054777E">
        <w:rPr>
          <w:rFonts w:ascii="Times New Roman" w:hAnsi="Times New Roman" w:cs="Times New Roman"/>
          <w:sz w:val="24"/>
          <w:szCs w:val="24"/>
        </w:rPr>
        <w:t>The fact that the offer letter preceded the acquisition, did not mean that the farm</w:t>
      </w:r>
      <w:r w:rsidRPr="0054777E">
        <w:rPr>
          <w:rFonts w:ascii="Times New Roman" w:hAnsi="Times New Roman" w:cs="Times New Roman"/>
          <w:sz w:val="24"/>
          <w:szCs w:val="24"/>
        </w:rPr>
        <w:t xml:space="preserve"> would</w:t>
      </w:r>
      <w:r w:rsidR="00F20AF1" w:rsidRPr="0054777E">
        <w:rPr>
          <w:rFonts w:ascii="Times New Roman" w:hAnsi="Times New Roman" w:cs="Times New Roman"/>
          <w:sz w:val="24"/>
          <w:szCs w:val="24"/>
        </w:rPr>
        <w:t xml:space="preserve"> not </w:t>
      </w:r>
      <w:r w:rsidRPr="0054777E">
        <w:rPr>
          <w:rFonts w:ascii="Times New Roman" w:hAnsi="Times New Roman" w:cs="Times New Roman"/>
          <w:sz w:val="24"/>
          <w:szCs w:val="24"/>
        </w:rPr>
        <w:t>have been lawfully</w:t>
      </w:r>
      <w:r w:rsidR="00F20AF1" w:rsidRPr="0054777E">
        <w:rPr>
          <w:rFonts w:ascii="Times New Roman" w:hAnsi="Times New Roman" w:cs="Times New Roman"/>
          <w:sz w:val="24"/>
          <w:szCs w:val="24"/>
        </w:rPr>
        <w:t xml:space="preserve"> demarcated and allocated before the constitutional acquisition.  The farm was already in existence at the time it was identified and gazetted for acquisition on 12 April 2002. While the constitutional acquisition process was the final and complete acquisition process, it did not negate the application of the provisions of s 8 (1) and (3) of the Land Acquisition Act. These provisions permitted the acquiring authority</w:t>
      </w:r>
      <w:r w:rsidR="008A085E" w:rsidRPr="0054777E">
        <w:rPr>
          <w:rFonts w:ascii="Times New Roman" w:hAnsi="Times New Roman" w:cs="Times New Roman"/>
          <w:sz w:val="24"/>
          <w:szCs w:val="24"/>
        </w:rPr>
        <w:t>, some thirty days after issuing</w:t>
      </w:r>
      <w:r w:rsidRPr="0054777E">
        <w:rPr>
          <w:rFonts w:ascii="Times New Roman" w:hAnsi="Times New Roman" w:cs="Times New Roman"/>
          <w:sz w:val="24"/>
          <w:szCs w:val="24"/>
        </w:rPr>
        <w:t xml:space="preserve"> a</w:t>
      </w:r>
      <w:r w:rsidR="008A085E" w:rsidRPr="0054777E">
        <w:rPr>
          <w:rFonts w:ascii="Times New Roman" w:hAnsi="Times New Roman" w:cs="Times New Roman"/>
          <w:sz w:val="24"/>
          <w:szCs w:val="24"/>
        </w:rPr>
        <w:t xml:space="preserve"> s 5 (1) preliminary notice, to acquire the targeted agricultural land, survey, demarcate and allocate it pending confirmation of the acquisition by the Administrative Court. The effect of the constitutional acquisition process was to remove the cumbersome Administrative Court confirmation process in favour of the simplified constitutional process. The simpler process did not therefore invalidate the processes sandwiched between the preliminary notice and the constitutional acquisition process that occurred on 14 September 2005. The demarcation and allocation that had already taken place pending confirmation before the Administrative Court remained valid processes. </w:t>
      </w:r>
      <w:r w:rsidR="009A2B69" w:rsidRPr="0054777E">
        <w:rPr>
          <w:rFonts w:ascii="Times New Roman" w:hAnsi="Times New Roman" w:cs="Times New Roman"/>
          <w:sz w:val="24"/>
          <w:szCs w:val="24"/>
        </w:rPr>
        <w:t xml:space="preserve"> This is why the appellant did not and could not impugn the demarcation and allocation between November 2005 (when </w:t>
      </w:r>
      <w:r w:rsidR="002C5FF8">
        <w:rPr>
          <w:rFonts w:ascii="Times New Roman" w:hAnsi="Times New Roman" w:cs="Times New Roman"/>
          <w:sz w:val="24"/>
          <w:szCs w:val="24"/>
        </w:rPr>
        <w:lastRenderedPageBreak/>
        <w:t xml:space="preserve">the </w:t>
      </w:r>
      <w:r w:rsidR="009A2B69" w:rsidRPr="0054777E">
        <w:rPr>
          <w:rFonts w:ascii="Times New Roman" w:hAnsi="Times New Roman" w:cs="Times New Roman"/>
          <w:sz w:val="24"/>
          <w:szCs w:val="24"/>
        </w:rPr>
        <w:t xml:space="preserve">respondent took occupation) and </w:t>
      </w:r>
      <w:r w:rsidR="0046639D" w:rsidRPr="0054777E">
        <w:rPr>
          <w:rFonts w:ascii="Times New Roman" w:hAnsi="Times New Roman" w:cs="Times New Roman"/>
          <w:sz w:val="24"/>
          <w:szCs w:val="24"/>
        </w:rPr>
        <w:t>6</w:t>
      </w:r>
      <w:r w:rsidR="009A2B69" w:rsidRPr="0054777E">
        <w:rPr>
          <w:rFonts w:ascii="Times New Roman" w:hAnsi="Times New Roman" w:cs="Times New Roman"/>
          <w:sz w:val="24"/>
          <w:szCs w:val="24"/>
        </w:rPr>
        <w:t xml:space="preserve"> July 2020 (when it raised it for the first time ever in its opposing affidavit to the present matter). </w:t>
      </w:r>
    </w:p>
    <w:p w14:paraId="27797A47"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150C52CF" w14:textId="1438670E" w:rsidR="00795953" w:rsidRDefault="009C37F0"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[18]</w:t>
      </w:r>
      <w:r w:rsidRPr="0054777E">
        <w:rPr>
          <w:rFonts w:ascii="Times New Roman" w:hAnsi="Times New Roman" w:cs="Times New Roman"/>
          <w:sz w:val="24"/>
          <w:szCs w:val="24"/>
        </w:rPr>
        <w:tab/>
      </w:r>
      <w:r w:rsidR="00795953" w:rsidRPr="0054777E">
        <w:rPr>
          <w:rFonts w:ascii="Times New Roman" w:hAnsi="Times New Roman" w:cs="Times New Roman"/>
          <w:sz w:val="24"/>
          <w:szCs w:val="24"/>
        </w:rPr>
        <w:t xml:space="preserve">The court </w:t>
      </w:r>
      <w:r w:rsidR="00795953" w:rsidRPr="0054777E">
        <w:rPr>
          <w:rFonts w:ascii="Times New Roman" w:hAnsi="Times New Roman" w:cs="Times New Roman"/>
          <w:i/>
          <w:iCs/>
          <w:sz w:val="24"/>
          <w:szCs w:val="24"/>
        </w:rPr>
        <w:t>a quo</w:t>
      </w:r>
      <w:r w:rsidR="00795953" w:rsidRPr="0054777E">
        <w:rPr>
          <w:rFonts w:ascii="Times New Roman" w:hAnsi="Times New Roman" w:cs="Times New Roman"/>
          <w:sz w:val="24"/>
          <w:szCs w:val="24"/>
        </w:rPr>
        <w:t xml:space="preserve"> further held</w:t>
      </w:r>
      <w:r w:rsidR="006218BA">
        <w:rPr>
          <w:rFonts w:ascii="Times New Roman" w:hAnsi="Times New Roman" w:cs="Times New Roman"/>
          <w:sz w:val="24"/>
          <w:szCs w:val="24"/>
        </w:rPr>
        <w:t>,</w:t>
      </w:r>
      <w:r w:rsidR="00795953" w:rsidRPr="0054777E">
        <w:rPr>
          <w:rFonts w:ascii="Times New Roman" w:hAnsi="Times New Roman" w:cs="Times New Roman"/>
          <w:sz w:val="24"/>
          <w:szCs w:val="24"/>
        </w:rPr>
        <w:t xml:space="preserve"> on the authority of </w:t>
      </w:r>
      <w:proofErr w:type="spellStart"/>
      <w:r w:rsidR="00795953" w:rsidRPr="0054777E">
        <w:rPr>
          <w:rFonts w:ascii="Times New Roman" w:hAnsi="Times New Roman" w:cs="Times New Roman"/>
          <w:i/>
          <w:iCs/>
          <w:sz w:val="24"/>
          <w:szCs w:val="24"/>
        </w:rPr>
        <w:t>Sigudu</w:t>
      </w:r>
      <w:proofErr w:type="spellEnd"/>
      <w:r w:rsidR="00795953" w:rsidRPr="0054777E">
        <w:rPr>
          <w:rFonts w:ascii="Times New Roman" w:hAnsi="Times New Roman" w:cs="Times New Roman"/>
          <w:i/>
          <w:iCs/>
          <w:sz w:val="24"/>
          <w:szCs w:val="24"/>
        </w:rPr>
        <w:t xml:space="preserve"> v Minister of Lands &amp; </w:t>
      </w:r>
      <w:r w:rsidR="00795953" w:rsidRPr="0054777E">
        <w:rPr>
          <w:rFonts w:ascii="Times New Roman" w:hAnsi="Times New Roman" w:cs="Times New Roman"/>
          <w:sz w:val="24"/>
          <w:szCs w:val="24"/>
        </w:rPr>
        <w:t xml:space="preserve">Anor 2013 (1) ZLR 48 (H) at </w:t>
      </w:r>
      <w:r w:rsidR="004D5B5E" w:rsidRPr="0054777E">
        <w:rPr>
          <w:rFonts w:ascii="Times New Roman" w:hAnsi="Times New Roman" w:cs="Times New Roman"/>
          <w:sz w:val="24"/>
          <w:szCs w:val="24"/>
        </w:rPr>
        <w:t>56B-C</w:t>
      </w:r>
      <w:r w:rsidR="006218BA">
        <w:rPr>
          <w:rFonts w:ascii="Times New Roman" w:hAnsi="Times New Roman" w:cs="Times New Roman"/>
          <w:sz w:val="24"/>
          <w:szCs w:val="24"/>
        </w:rPr>
        <w:t>,</w:t>
      </w:r>
      <w:r w:rsidR="00842F8A" w:rsidRPr="0054777E">
        <w:rPr>
          <w:rFonts w:ascii="Times New Roman" w:hAnsi="Times New Roman" w:cs="Times New Roman"/>
          <w:sz w:val="24"/>
          <w:szCs w:val="24"/>
        </w:rPr>
        <w:t xml:space="preserve"> that a valid offer letter could not be automatically revoked by the mere issuance of a subsequent offer letter covering or incorporating the same agricultural land. </w:t>
      </w:r>
      <w:r w:rsidR="00DA2EE2" w:rsidRPr="0054777E">
        <w:rPr>
          <w:rFonts w:ascii="Times New Roman" w:hAnsi="Times New Roman" w:cs="Times New Roman"/>
          <w:sz w:val="24"/>
          <w:szCs w:val="24"/>
        </w:rPr>
        <w:t xml:space="preserve">It therefore dismissed the appellant’s submission that the subsequent offer </w:t>
      </w:r>
      <w:r w:rsidR="002C5FF8">
        <w:rPr>
          <w:rFonts w:ascii="Times New Roman" w:hAnsi="Times New Roman" w:cs="Times New Roman"/>
          <w:sz w:val="24"/>
          <w:szCs w:val="24"/>
        </w:rPr>
        <w:t>later</w:t>
      </w:r>
      <w:r w:rsidR="00DA2EE2" w:rsidRPr="0054777E">
        <w:rPr>
          <w:rFonts w:ascii="Times New Roman" w:hAnsi="Times New Roman" w:cs="Times New Roman"/>
          <w:sz w:val="24"/>
          <w:szCs w:val="24"/>
        </w:rPr>
        <w:t xml:space="preserve"> issued to Mrs </w:t>
      </w:r>
      <w:proofErr w:type="spellStart"/>
      <w:r w:rsidR="00DA2EE2" w:rsidRPr="0054777E">
        <w:rPr>
          <w:rFonts w:ascii="Times New Roman" w:hAnsi="Times New Roman" w:cs="Times New Roman"/>
          <w:sz w:val="24"/>
          <w:szCs w:val="24"/>
        </w:rPr>
        <w:t>Sibanda</w:t>
      </w:r>
      <w:proofErr w:type="spellEnd"/>
      <w:r w:rsidR="00DA2EE2" w:rsidRPr="0054777E">
        <w:rPr>
          <w:rFonts w:ascii="Times New Roman" w:hAnsi="Times New Roman" w:cs="Times New Roman"/>
          <w:sz w:val="24"/>
          <w:szCs w:val="24"/>
        </w:rPr>
        <w:t xml:space="preserve"> that incorporated the subdivision automatically cancelled the respondent’s earlier offer letter. The court </w:t>
      </w:r>
      <w:r w:rsidR="00DA2EE2" w:rsidRPr="0054777E">
        <w:rPr>
          <w:rFonts w:ascii="Times New Roman" w:hAnsi="Times New Roman" w:cs="Times New Roman"/>
          <w:i/>
          <w:iCs/>
          <w:sz w:val="24"/>
          <w:szCs w:val="24"/>
        </w:rPr>
        <w:t>a quo</w:t>
      </w:r>
      <w:r w:rsidR="00DA2EE2" w:rsidRPr="0054777E">
        <w:rPr>
          <w:rFonts w:ascii="Times New Roman" w:hAnsi="Times New Roman" w:cs="Times New Roman"/>
          <w:sz w:val="24"/>
          <w:szCs w:val="24"/>
        </w:rPr>
        <w:t xml:space="preserve"> further dismissed the contention that Mrs Pratt was the owner of the farm because Mrs </w:t>
      </w:r>
      <w:proofErr w:type="spellStart"/>
      <w:r w:rsidR="00DA2EE2" w:rsidRPr="0054777E">
        <w:rPr>
          <w:rFonts w:ascii="Times New Roman" w:hAnsi="Times New Roman" w:cs="Times New Roman"/>
          <w:sz w:val="24"/>
          <w:szCs w:val="24"/>
        </w:rPr>
        <w:t>Sibanda</w:t>
      </w:r>
      <w:proofErr w:type="spellEnd"/>
      <w:r w:rsidR="00DA2EE2" w:rsidRPr="0054777E">
        <w:rPr>
          <w:rFonts w:ascii="Times New Roman" w:hAnsi="Times New Roman" w:cs="Times New Roman"/>
          <w:sz w:val="24"/>
          <w:szCs w:val="24"/>
        </w:rPr>
        <w:t xml:space="preserve"> was her chosen nominee. The appellants failed to establish any </w:t>
      </w:r>
      <w:proofErr w:type="spellStart"/>
      <w:r w:rsidR="00DA2EE2" w:rsidRPr="0054777E">
        <w:rPr>
          <w:rFonts w:ascii="Times New Roman" w:hAnsi="Times New Roman" w:cs="Times New Roman"/>
          <w:sz w:val="24"/>
          <w:szCs w:val="24"/>
        </w:rPr>
        <w:t>privity</w:t>
      </w:r>
      <w:proofErr w:type="spellEnd"/>
      <w:r w:rsidR="00DA2EE2" w:rsidRPr="0054777E">
        <w:rPr>
          <w:rFonts w:ascii="Times New Roman" w:hAnsi="Times New Roman" w:cs="Times New Roman"/>
          <w:sz w:val="24"/>
          <w:szCs w:val="24"/>
        </w:rPr>
        <w:t xml:space="preserve"> of contract </w:t>
      </w:r>
      <w:r w:rsidR="00770442" w:rsidRPr="0054777E">
        <w:rPr>
          <w:rFonts w:ascii="Times New Roman" w:hAnsi="Times New Roman" w:cs="Times New Roman"/>
          <w:sz w:val="24"/>
          <w:szCs w:val="24"/>
        </w:rPr>
        <w:t>with</w:t>
      </w:r>
      <w:r w:rsidR="00DA2EE2" w:rsidRPr="0054777E">
        <w:rPr>
          <w:rFonts w:ascii="Times New Roman" w:hAnsi="Times New Roman" w:cs="Times New Roman"/>
          <w:sz w:val="24"/>
          <w:szCs w:val="24"/>
        </w:rPr>
        <w:t xml:space="preserve"> the acquiring authority</w:t>
      </w:r>
      <w:r w:rsidR="00770442" w:rsidRPr="0054777E">
        <w:rPr>
          <w:rFonts w:ascii="Times New Roman" w:hAnsi="Times New Roman" w:cs="Times New Roman"/>
          <w:sz w:val="24"/>
          <w:szCs w:val="24"/>
        </w:rPr>
        <w:t xml:space="preserve"> and </w:t>
      </w:r>
      <w:r w:rsidR="00DA2EE2" w:rsidRPr="0054777E">
        <w:rPr>
          <w:rFonts w:ascii="Times New Roman" w:hAnsi="Times New Roman" w:cs="Times New Roman"/>
          <w:sz w:val="24"/>
          <w:szCs w:val="24"/>
        </w:rPr>
        <w:t xml:space="preserve">Mrs </w:t>
      </w:r>
      <w:proofErr w:type="spellStart"/>
      <w:r w:rsidR="00DA2EE2" w:rsidRPr="0054777E">
        <w:rPr>
          <w:rFonts w:ascii="Times New Roman" w:hAnsi="Times New Roman" w:cs="Times New Roman"/>
          <w:sz w:val="24"/>
          <w:szCs w:val="24"/>
        </w:rPr>
        <w:t>Sibanda</w:t>
      </w:r>
      <w:proofErr w:type="spellEnd"/>
      <w:r w:rsidR="00770442" w:rsidRPr="0054777E">
        <w:rPr>
          <w:rFonts w:ascii="Times New Roman" w:hAnsi="Times New Roman" w:cs="Times New Roman"/>
          <w:sz w:val="24"/>
          <w:szCs w:val="24"/>
        </w:rPr>
        <w:t>.</w:t>
      </w:r>
      <w:r w:rsidR="00DA2EE2" w:rsidRPr="0054777E">
        <w:rPr>
          <w:rFonts w:ascii="Times New Roman" w:hAnsi="Times New Roman" w:cs="Times New Roman"/>
          <w:sz w:val="24"/>
          <w:szCs w:val="24"/>
        </w:rPr>
        <w:t xml:space="preserve"> </w:t>
      </w:r>
      <w:r w:rsidR="004949DB" w:rsidRPr="0054777E">
        <w:rPr>
          <w:rFonts w:ascii="Times New Roman" w:hAnsi="Times New Roman" w:cs="Times New Roman"/>
          <w:sz w:val="24"/>
          <w:szCs w:val="24"/>
        </w:rPr>
        <w:t xml:space="preserve">The offer to Mrs </w:t>
      </w:r>
      <w:proofErr w:type="spellStart"/>
      <w:r w:rsidR="004949DB" w:rsidRPr="0054777E">
        <w:rPr>
          <w:rFonts w:ascii="Times New Roman" w:hAnsi="Times New Roman" w:cs="Times New Roman"/>
          <w:sz w:val="24"/>
          <w:szCs w:val="24"/>
        </w:rPr>
        <w:t>Sibanda</w:t>
      </w:r>
      <w:proofErr w:type="spellEnd"/>
      <w:r w:rsidR="004949DB" w:rsidRPr="0054777E">
        <w:rPr>
          <w:rFonts w:ascii="Times New Roman" w:hAnsi="Times New Roman" w:cs="Times New Roman"/>
          <w:sz w:val="24"/>
          <w:szCs w:val="24"/>
        </w:rPr>
        <w:t xml:space="preserve"> would only have been personal to her.  </w:t>
      </w:r>
      <w:r w:rsidR="007D56B1" w:rsidRPr="0054777E">
        <w:rPr>
          <w:rFonts w:ascii="Times New Roman" w:hAnsi="Times New Roman" w:cs="Times New Roman"/>
          <w:sz w:val="24"/>
          <w:szCs w:val="24"/>
        </w:rPr>
        <w:t xml:space="preserve">It therefore held that as the appellants were not holders of any offer letter, they were not entitled to occupy the subdivision on the basis of an offer letter granted to someone else. They </w:t>
      </w:r>
      <w:r w:rsidR="00770442" w:rsidRPr="0054777E">
        <w:rPr>
          <w:rFonts w:ascii="Times New Roman" w:hAnsi="Times New Roman" w:cs="Times New Roman"/>
          <w:sz w:val="24"/>
          <w:szCs w:val="24"/>
        </w:rPr>
        <w:t>therefore did not have any</w:t>
      </w:r>
      <w:r w:rsidR="007D56B1" w:rsidRPr="0054777E">
        <w:rPr>
          <w:rFonts w:ascii="Times New Roman" w:hAnsi="Times New Roman" w:cs="Times New Roman"/>
          <w:sz w:val="24"/>
          <w:szCs w:val="24"/>
        </w:rPr>
        <w:t xml:space="preserve"> right of retention. Lastly, it held that t</w:t>
      </w:r>
      <w:r w:rsidR="00BF6E51" w:rsidRPr="0054777E">
        <w:rPr>
          <w:rFonts w:ascii="Times New Roman" w:hAnsi="Times New Roman" w:cs="Times New Roman"/>
          <w:sz w:val="24"/>
          <w:szCs w:val="24"/>
        </w:rPr>
        <w:t>he appellants</w:t>
      </w:r>
      <w:r w:rsidR="007D56B1" w:rsidRPr="0054777E">
        <w:rPr>
          <w:rFonts w:ascii="Times New Roman" w:hAnsi="Times New Roman" w:cs="Times New Roman"/>
          <w:sz w:val="24"/>
          <w:szCs w:val="24"/>
        </w:rPr>
        <w:t xml:space="preserve"> failed to demonstrate how the provisions of SI 62/20</w:t>
      </w:r>
      <w:r w:rsidR="00BF6E51" w:rsidRPr="0054777E">
        <w:rPr>
          <w:rFonts w:ascii="Times New Roman" w:hAnsi="Times New Roman" w:cs="Times New Roman"/>
          <w:sz w:val="24"/>
          <w:szCs w:val="24"/>
        </w:rPr>
        <w:t xml:space="preserve"> could</w:t>
      </w:r>
      <w:r w:rsidR="007D56B1" w:rsidRPr="0054777E">
        <w:rPr>
          <w:rFonts w:ascii="Times New Roman" w:hAnsi="Times New Roman" w:cs="Times New Roman"/>
          <w:sz w:val="24"/>
          <w:szCs w:val="24"/>
        </w:rPr>
        <w:t xml:space="preserve"> be interpreted to their advantage. It found that the respondent had established the essential elements for a </w:t>
      </w:r>
      <w:r w:rsidR="007D56B1" w:rsidRPr="0054777E">
        <w:rPr>
          <w:rFonts w:ascii="Times New Roman" w:hAnsi="Times New Roman" w:cs="Times New Roman"/>
          <w:i/>
          <w:iCs/>
          <w:sz w:val="24"/>
          <w:szCs w:val="24"/>
        </w:rPr>
        <w:t xml:space="preserve">rei </w:t>
      </w:r>
      <w:proofErr w:type="spellStart"/>
      <w:r w:rsidR="007D56B1" w:rsidRPr="0054777E">
        <w:rPr>
          <w:rFonts w:ascii="Times New Roman" w:hAnsi="Times New Roman" w:cs="Times New Roman"/>
          <w:i/>
          <w:iCs/>
          <w:sz w:val="24"/>
          <w:szCs w:val="24"/>
        </w:rPr>
        <w:t>vindicatio</w:t>
      </w:r>
      <w:proofErr w:type="spellEnd"/>
      <w:r w:rsidR="007D56B1" w:rsidRPr="0054777E">
        <w:rPr>
          <w:rFonts w:ascii="Times New Roman" w:hAnsi="Times New Roman" w:cs="Times New Roman"/>
          <w:i/>
          <w:iCs/>
          <w:sz w:val="24"/>
          <w:szCs w:val="24"/>
        </w:rPr>
        <w:t xml:space="preserve">, </w:t>
      </w:r>
      <w:proofErr w:type="spellStart"/>
      <w:r w:rsidR="00BF6E51" w:rsidRPr="0054777E">
        <w:rPr>
          <w:rFonts w:ascii="Times New Roman" w:hAnsi="Times New Roman" w:cs="Times New Roman"/>
          <w:i/>
          <w:iCs/>
          <w:sz w:val="24"/>
          <w:szCs w:val="24"/>
        </w:rPr>
        <w:t>viz</w:t>
      </w:r>
      <w:proofErr w:type="spellEnd"/>
      <w:r w:rsidR="00BF6E51" w:rsidRPr="0054777E">
        <w:rPr>
          <w:rFonts w:ascii="Times New Roman" w:hAnsi="Times New Roman" w:cs="Times New Roman"/>
          <w:sz w:val="24"/>
          <w:szCs w:val="24"/>
        </w:rPr>
        <w:t>, that</w:t>
      </w:r>
      <w:r w:rsidR="007D56B1" w:rsidRPr="0054777E">
        <w:rPr>
          <w:rFonts w:ascii="Times New Roman" w:hAnsi="Times New Roman" w:cs="Times New Roman"/>
          <w:sz w:val="24"/>
          <w:szCs w:val="24"/>
        </w:rPr>
        <w:t xml:space="preserve"> she is the “owner” of the subdivision which was in the appellant’s possession without her consent. The court </w:t>
      </w:r>
      <w:r w:rsidR="007D56B1" w:rsidRPr="0054777E">
        <w:rPr>
          <w:rFonts w:ascii="Times New Roman" w:hAnsi="Times New Roman" w:cs="Times New Roman"/>
          <w:i/>
          <w:iCs/>
          <w:sz w:val="24"/>
          <w:szCs w:val="24"/>
        </w:rPr>
        <w:t>a quo</w:t>
      </w:r>
      <w:r w:rsidR="007D56B1" w:rsidRPr="0054777E">
        <w:rPr>
          <w:rFonts w:ascii="Times New Roman" w:hAnsi="Times New Roman" w:cs="Times New Roman"/>
          <w:sz w:val="24"/>
          <w:szCs w:val="24"/>
        </w:rPr>
        <w:t xml:space="preserve"> accordingly granted her the order for eviction and costs.</w:t>
      </w:r>
    </w:p>
    <w:p w14:paraId="1D73F8C9" w14:textId="77777777" w:rsidR="002C5FF8" w:rsidRPr="0054777E" w:rsidRDefault="002C5FF8" w:rsidP="0054777E">
      <w:pPr>
        <w:spacing w:after="0" w:line="480" w:lineRule="auto"/>
        <w:ind w:left="720" w:hanging="720"/>
        <w:jc w:val="both"/>
        <w:rPr>
          <w:rFonts w:ascii="Times New Roman" w:hAnsi="Times New Roman" w:cs="Times New Roman"/>
          <w:sz w:val="24"/>
          <w:szCs w:val="24"/>
        </w:rPr>
      </w:pPr>
    </w:p>
    <w:p w14:paraId="147813B2" w14:textId="1F35CB50" w:rsidR="000977D9" w:rsidRPr="0054777E" w:rsidRDefault="002C5FF8" w:rsidP="0054777E">
      <w:pPr>
        <w:spacing w:after="0" w:line="480" w:lineRule="auto"/>
        <w:jc w:val="both"/>
        <w:rPr>
          <w:rFonts w:ascii="Times New Roman" w:hAnsi="Times New Roman" w:cs="Times New Roman"/>
          <w:b/>
          <w:bCs/>
          <w:sz w:val="24"/>
          <w:szCs w:val="24"/>
        </w:rPr>
      </w:pPr>
      <w:r w:rsidRPr="0054777E">
        <w:rPr>
          <w:rFonts w:ascii="Times New Roman" w:hAnsi="Times New Roman" w:cs="Times New Roman"/>
          <w:b/>
          <w:bCs/>
          <w:sz w:val="24"/>
          <w:szCs w:val="24"/>
        </w:rPr>
        <w:t>GROUNDS OF APPEAL</w:t>
      </w:r>
    </w:p>
    <w:p w14:paraId="2DC9A064" w14:textId="36709AF5" w:rsidR="00B7301F" w:rsidRPr="0054777E" w:rsidRDefault="00B7301F" w:rsidP="0054777E">
      <w:pPr>
        <w:spacing w:after="0" w:line="480" w:lineRule="auto"/>
        <w:jc w:val="both"/>
        <w:rPr>
          <w:rFonts w:ascii="Times New Roman" w:hAnsi="Times New Roman" w:cs="Times New Roman"/>
          <w:sz w:val="24"/>
          <w:szCs w:val="24"/>
        </w:rPr>
      </w:pPr>
      <w:r w:rsidRPr="0054777E">
        <w:rPr>
          <w:rFonts w:ascii="Times New Roman" w:hAnsi="Times New Roman" w:cs="Times New Roman"/>
          <w:sz w:val="24"/>
          <w:szCs w:val="24"/>
        </w:rPr>
        <w:t>[19]</w:t>
      </w:r>
      <w:r w:rsidRPr="0054777E">
        <w:rPr>
          <w:rFonts w:ascii="Times New Roman" w:hAnsi="Times New Roman" w:cs="Times New Roman"/>
          <w:sz w:val="24"/>
          <w:szCs w:val="24"/>
        </w:rPr>
        <w:tab/>
        <w:t>The appellants appeal to this court on the following grounds of appeal.</w:t>
      </w:r>
    </w:p>
    <w:p w14:paraId="6F8DD8F6" w14:textId="4850060D" w:rsidR="000977D9" w:rsidRPr="0054777E" w:rsidRDefault="00B7301F" w:rsidP="00BF0B0A">
      <w:pPr>
        <w:pStyle w:val="ListParagraph"/>
        <w:spacing w:after="0" w:line="240" w:lineRule="auto"/>
        <w:ind w:left="1701" w:hanging="567"/>
        <w:jc w:val="both"/>
        <w:rPr>
          <w:rFonts w:ascii="Times New Roman" w:hAnsi="Times New Roman" w:cs="Times New Roman"/>
          <w:sz w:val="24"/>
          <w:szCs w:val="24"/>
        </w:rPr>
      </w:pPr>
      <w:r w:rsidRPr="0054777E">
        <w:rPr>
          <w:rFonts w:ascii="Times New Roman" w:hAnsi="Times New Roman" w:cs="Times New Roman"/>
          <w:sz w:val="24"/>
          <w:szCs w:val="24"/>
        </w:rPr>
        <w:t>“1.</w:t>
      </w:r>
      <w:r w:rsidRPr="0054777E">
        <w:rPr>
          <w:rFonts w:ascii="Times New Roman" w:hAnsi="Times New Roman" w:cs="Times New Roman"/>
          <w:sz w:val="24"/>
          <w:szCs w:val="24"/>
        </w:rPr>
        <w:tab/>
      </w:r>
      <w:r w:rsidR="000977D9" w:rsidRPr="0054777E">
        <w:rPr>
          <w:rFonts w:ascii="Times New Roman" w:hAnsi="Times New Roman" w:cs="Times New Roman"/>
          <w:sz w:val="24"/>
          <w:szCs w:val="24"/>
        </w:rPr>
        <w:t xml:space="preserve">The appellants having obtained an order setting aside the compulsory acquisition of the land the subject of the </w:t>
      </w:r>
      <w:proofErr w:type="spellStart"/>
      <w:r w:rsidR="000977D9" w:rsidRPr="0054777E">
        <w:rPr>
          <w:rFonts w:ascii="Times New Roman" w:hAnsi="Times New Roman" w:cs="Times New Roman"/>
          <w:i/>
          <w:iCs/>
          <w:sz w:val="24"/>
          <w:szCs w:val="24"/>
        </w:rPr>
        <w:t>lis</w:t>
      </w:r>
      <w:proofErr w:type="spellEnd"/>
      <w:r w:rsidR="000977D9" w:rsidRPr="0054777E">
        <w:rPr>
          <w:rFonts w:ascii="Times New Roman" w:hAnsi="Times New Roman" w:cs="Times New Roman"/>
          <w:sz w:val="24"/>
          <w:szCs w:val="24"/>
        </w:rPr>
        <w:t xml:space="preserve"> in HC 5233/13 and the respondent having successfully sought rescission thereof on the basis of its non-joinder, the court </w:t>
      </w:r>
      <w:r w:rsidR="000977D9" w:rsidRPr="0054777E">
        <w:rPr>
          <w:rFonts w:ascii="Times New Roman" w:hAnsi="Times New Roman" w:cs="Times New Roman"/>
          <w:i/>
          <w:iCs/>
          <w:sz w:val="24"/>
          <w:szCs w:val="24"/>
        </w:rPr>
        <w:t>a quo</w:t>
      </w:r>
      <w:r w:rsidR="000977D9" w:rsidRPr="0054777E">
        <w:rPr>
          <w:rFonts w:ascii="Times New Roman" w:hAnsi="Times New Roman" w:cs="Times New Roman"/>
          <w:sz w:val="24"/>
          <w:szCs w:val="24"/>
        </w:rPr>
        <w:t xml:space="preserve"> erred in dismissing the preliminary objection that the </w:t>
      </w:r>
      <w:r w:rsidR="000977D9" w:rsidRPr="0054777E">
        <w:rPr>
          <w:rFonts w:ascii="Times New Roman" w:hAnsi="Times New Roman" w:cs="Times New Roman"/>
          <w:sz w:val="24"/>
          <w:szCs w:val="24"/>
        </w:rPr>
        <w:lastRenderedPageBreak/>
        <w:t xml:space="preserve">respondent could not have issued separate proceedings to </w:t>
      </w:r>
      <w:r w:rsidRPr="0054777E">
        <w:rPr>
          <w:rFonts w:ascii="Times New Roman" w:hAnsi="Times New Roman" w:cs="Times New Roman"/>
          <w:sz w:val="24"/>
          <w:szCs w:val="24"/>
        </w:rPr>
        <w:t>circumvent HC</w:t>
      </w:r>
      <w:r w:rsidR="000977D9" w:rsidRPr="0054777E">
        <w:rPr>
          <w:rFonts w:ascii="Times New Roman" w:hAnsi="Times New Roman" w:cs="Times New Roman"/>
          <w:sz w:val="24"/>
          <w:szCs w:val="24"/>
        </w:rPr>
        <w:t xml:space="preserve"> 5233/13 wherein the substantive rights of the parties stood to be determined.</w:t>
      </w:r>
    </w:p>
    <w:p w14:paraId="770CA8FF" w14:textId="77777777" w:rsidR="00BF0B0A" w:rsidRDefault="00BF0B0A" w:rsidP="00574355">
      <w:pPr>
        <w:pStyle w:val="ListParagraph"/>
        <w:spacing w:after="0" w:line="240" w:lineRule="auto"/>
        <w:ind w:left="1440" w:firstLine="720"/>
        <w:jc w:val="both"/>
        <w:rPr>
          <w:rFonts w:ascii="Times New Roman" w:hAnsi="Times New Roman" w:cs="Times New Roman"/>
          <w:sz w:val="24"/>
          <w:szCs w:val="24"/>
        </w:rPr>
      </w:pPr>
    </w:p>
    <w:p w14:paraId="2A53A5D7" w14:textId="28420CA7" w:rsidR="000977D9" w:rsidRDefault="000977D9" w:rsidP="00574355">
      <w:pPr>
        <w:pStyle w:val="ListParagraph"/>
        <w:spacing w:after="0" w:line="240" w:lineRule="auto"/>
        <w:ind w:left="1440" w:firstLine="720"/>
        <w:jc w:val="both"/>
        <w:rPr>
          <w:rFonts w:ascii="Times New Roman" w:hAnsi="Times New Roman" w:cs="Times New Roman"/>
          <w:sz w:val="24"/>
          <w:szCs w:val="24"/>
        </w:rPr>
      </w:pPr>
      <w:r w:rsidRPr="0054777E">
        <w:rPr>
          <w:rFonts w:ascii="Times New Roman" w:hAnsi="Times New Roman" w:cs="Times New Roman"/>
          <w:sz w:val="24"/>
          <w:szCs w:val="24"/>
        </w:rPr>
        <w:t>ALTERNATIVELY</w:t>
      </w:r>
    </w:p>
    <w:p w14:paraId="3BBC43B6" w14:textId="77777777" w:rsidR="00BF0B0A" w:rsidRPr="0054777E" w:rsidRDefault="00BF0B0A" w:rsidP="00574355">
      <w:pPr>
        <w:pStyle w:val="ListParagraph"/>
        <w:spacing w:after="0" w:line="240" w:lineRule="auto"/>
        <w:ind w:left="1440" w:firstLine="720"/>
        <w:jc w:val="both"/>
        <w:rPr>
          <w:rFonts w:ascii="Times New Roman" w:hAnsi="Times New Roman" w:cs="Times New Roman"/>
          <w:sz w:val="24"/>
          <w:szCs w:val="24"/>
        </w:rPr>
      </w:pPr>
    </w:p>
    <w:p w14:paraId="6D7AD7A6" w14:textId="44159E7B" w:rsidR="00111D0E" w:rsidRDefault="000977D9" w:rsidP="00BF0B0A">
      <w:pPr>
        <w:pStyle w:val="ListParagraph"/>
        <w:spacing w:after="0" w:line="240" w:lineRule="auto"/>
        <w:ind w:left="1701"/>
        <w:jc w:val="both"/>
        <w:rPr>
          <w:rFonts w:ascii="Times New Roman" w:hAnsi="Times New Roman" w:cs="Times New Roman"/>
          <w:sz w:val="24"/>
          <w:szCs w:val="24"/>
        </w:rPr>
      </w:pPr>
      <w:r w:rsidRPr="0054777E">
        <w:rPr>
          <w:rFonts w:ascii="Times New Roman" w:hAnsi="Times New Roman" w:cs="Times New Roman"/>
          <w:sz w:val="24"/>
          <w:szCs w:val="24"/>
        </w:rPr>
        <w:t xml:space="preserve">The court </w:t>
      </w:r>
      <w:r w:rsidRPr="0054777E">
        <w:rPr>
          <w:rFonts w:ascii="Times New Roman" w:hAnsi="Times New Roman" w:cs="Times New Roman"/>
          <w:i/>
          <w:iCs/>
          <w:sz w:val="24"/>
          <w:szCs w:val="24"/>
        </w:rPr>
        <w:t>a quo</w:t>
      </w:r>
      <w:r w:rsidRPr="0054777E">
        <w:rPr>
          <w:rFonts w:ascii="Times New Roman" w:hAnsi="Times New Roman" w:cs="Times New Roman"/>
          <w:sz w:val="24"/>
          <w:szCs w:val="24"/>
        </w:rPr>
        <w:t xml:space="preserve"> erred in not holding that the substantive issues between the parties were </w:t>
      </w:r>
      <w:r w:rsidRPr="0054777E">
        <w:rPr>
          <w:rFonts w:ascii="Times New Roman" w:hAnsi="Times New Roman" w:cs="Times New Roman"/>
          <w:i/>
          <w:iCs/>
          <w:sz w:val="24"/>
          <w:szCs w:val="24"/>
        </w:rPr>
        <w:t xml:space="preserve">ad </w:t>
      </w:r>
      <w:proofErr w:type="spellStart"/>
      <w:r w:rsidRPr="0054777E">
        <w:rPr>
          <w:rFonts w:ascii="Times New Roman" w:hAnsi="Times New Roman" w:cs="Times New Roman"/>
          <w:i/>
          <w:iCs/>
          <w:sz w:val="24"/>
          <w:szCs w:val="24"/>
        </w:rPr>
        <w:t>lis</w:t>
      </w:r>
      <w:proofErr w:type="spellEnd"/>
      <w:r w:rsidRPr="0054777E">
        <w:rPr>
          <w:rFonts w:ascii="Times New Roman" w:hAnsi="Times New Roman" w:cs="Times New Roman"/>
          <w:i/>
          <w:iCs/>
          <w:sz w:val="24"/>
          <w:szCs w:val="24"/>
        </w:rPr>
        <w:t xml:space="preserve"> alibi </w:t>
      </w:r>
      <w:proofErr w:type="spellStart"/>
      <w:r w:rsidRPr="0054777E">
        <w:rPr>
          <w:rFonts w:ascii="Times New Roman" w:hAnsi="Times New Roman" w:cs="Times New Roman"/>
          <w:i/>
          <w:iCs/>
          <w:sz w:val="24"/>
          <w:szCs w:val="24"/>
        </w:rPr>
        <w:t>pendens</w:t>
      </w:r>
      <w:proofErr w:type="spellEnd"/>
      <w:r w:rsidRPr="0054777E">
        <w:rPr>
          <w:rFonts w:ascii="Times New Roman" w:hAnsi="Times New Roman" w:cs="Times New Roman"/>
          <w:sz w:val="24"/>
          <w:szCs w:val="24"/>
        </w:rPr>
        <w:t xml:space="preserve"> in HC 5233/13 and the same having been reopened at the instance of the respondent, the balance of equities required that the cause </w:t>
      </w:r>
      <w:r w:rsidRPr="0054777E">
        <w:rPr>
          <w:rFonts w:ascii="Times New Roman" w:hAnsi="Times New Roman" w:cs="Times New Roman"/>
          <w:i/>
          <w:iCs/>
          <w:sz w:val="24"/>
          <w:szCs w:val="24"/>
        </w:rPr>
        <w:t>a quo</w:t>
      </w:r>
      <w:r w:rsidRPr="0054777E">
        <w:rPr>
          <w:rFonts w:ascii="Times New Roman" w:hAnsi="Times New Roman" w:cs="Times New Roman"/>
          <w:sz w:val="24"/>
          <w:szCs w:val="24"/>
        </w:rPr>
        <w:t xml:space="preserve"> be stayed pending the substantive disposition of HC 5233/13</w:t>
      </w:r>
      <w:r w:rsidR="00111D0E" w:rsidRPr="0054777E">
        <w:rPr>
          <w:rFonts w:ascii="Times New Roman" w:hAnsi="Times New Roman" w:cs="Times New Roman"/>
          <w:sz w:val="24"/>
          <w:szCs w:val="24"/>
        </w:rPr>
        <w:t>.</w:t>
      </w:r>
    </w:p>
    <w:p w14:paraId="4FF90104" w14:textId="77777777" w:rsidR="00BF0B0A" w:rsidRPr="0054777E" w:rsidRDefault="00BF0B0A" w:rsidP="00BF0B0A">
      <w:pPr>
        <w:pStyle w:val="ListParagraph"/>
        <w:spacing w:after="0" w:line="240" w:lineRule="auto"/>
        <w:ind w:left="1701"/>
        <w:jc w:val="both"/>
        <w:rPr>
          <w:rFonts w:ascii="Times New Roman" w:hAnsi="Times New Roman" w:cs="Times New Roman"/>
          <w:sz w:val="24"/>
          <w:szCs w:val="24"/>
        </w:rPr>
      </w:pPr>
    </w:p>
    <w:p w14:paraId="1E2D5A43" w14:textId="6F0003B2" w:rsidR="00111D0E" w:rsidRDefault="00111D0E" w:rsidP="00BF0B0A">
      <w:pPr>
        <w:pStyle w:val="ListParagraph"/>
        <w:spacing w:after="0" w:line="240" w:lineRule="auto"/>
        <w:ind w:left="1701" w:hanging="567"/>
        <w:jc w:val="both"/>
        <w:rPr>
          <w:rFonts w:ascii="Times New Roman" w:hAnsi="Times New Roman" w:cs="Times New Roman"/>
          <w:sz w:val="24"/>
          <w:szCs w:val="24"/>
        </w:rPr>
      </w:pPr>
      <w:r w:rsidRPr="0054777E">
        <w:rPr>
          <w:rFonts w:ascii="Times New Roman" w:hAnsi="Times New Roman" w:cs="Times New Roman"/>
          <w:sz w:val="24"/>
          <w:szCs w:val="24"/>
        </w:rPr>
        <w:t>2.</w:t>
      </w:r>
      <w:r w:rsidRPr="0054777E">
        <w:rPr>
          <w:rFonts w:ascii="Times New Roman" w:hAnsi="Times New Roman" w:cs="Times New Roman"/>
          <w:sz w:val="24"/>
          <w:szCs w:val="24"/>
        </w:rPr>
        <w:tab/>
      </w:r>
      <w:r w:rsidR="000977D9" w:rsidRPr="0054777E">
        <w:rPr>
          <w:rFonts w:ascii="Times New Roman" w:hAnsi="Times New Roman" w:cs="Times New Roman"/>
          <w:sz w:val="24"/>
          <w:szCs w:val="24"/>
        </w:rPr>
        <w:t xml:space="preserve">The court </w:t>
      </w:r>
      <w:r w:rsidR="000977D9" w:rsidRPr="0054777E">
        <w:rPr>
          <w:rFonts w:ascii="Times New Roman" w:hAnsi="Times New Roman" w:cs="Times New Roman"/>
          <w:i/>
          <w:iCs/>
          <w:sz w:val="24"/>
          <w:szCs w:val="24"/>
        </w:rPr>
        <w:t>a quo</w:t>
      </w:r>
      <w:r w:rsidR="000977D9" w:rsidRPr="0054777E">
        <w:rPr>
          <w:rFonts w:ascii="Times New Roman" w:hAnsi="Times New Roman" w:cs="Times New Roman"/>
          <w:sz w:val="24"/>
          <w:szCs w:val="24"/>
        </w:rPr>
        <w:t xml:space="preserve"> erred in not holding that the action </w:t>
      </w:r>
      <w:r w:rsidR="000977D9" w:rsidRPr="0054777E">
        <w:rPr>
          <w:rFonts w:ascii="Times New Roman" w:hAnsi="Times New Roman" w:cs="Times New Roman"/>
          <w:i/>
          <w:iCs/>
          <w:sz w:val="24"/>
          <w:szCs w:val="24"/>
        </w:rPr>
        <w:t xml:space="preserve">rei </w:t>
      </w:r>
      <w:proofErr w:type="spellStart"/>
      <w:r w:rsidR="000977D9" w:rsidRPr="0054777E">
        <w:rPr>
          <w:rFonts w:ascii="Times New Roman" w:hAnsi="Times New Roman" w:cs="Times New Roman"/>
          <w:i/>
          <w:iCs/>
          <w:sz w:val="24"/>
          <w:szCs w:val="24"/>
        </w:rPr>
        <w:t>vindicatio</w:t>
      </w:r>
      <w:proofErr w:type="spellEnd"/>
      <w:r w:rsidR="000977D9" w:rsidRPr="0054777E">
        <w:rPr>
          <w:rFonts w:ascii="Times New Roman" w:hAnsi="Times New Roman" w:cs="Times New Roman"/>
          <w:sz w:val="24"/>
          <w:szCs w:val="24"/>
        </w:rPr>
        <w:t xml:space="preserve"> was not available to the respondent given the substantive issues pending for determination in HC 5233/13 and the fact that there are, in any event, two extant offer letters in respect of the same land.</w:t>
      </w:r>
    </w:p>
    <w:p w14:paraId="1EA8DD8F" w14:textId="77777777" w:rsidR="00BF0B0A" w:rsidRPr="0054777E" w:rsidRDefault="00BF0B0A" w:rsidP="00574355">
      <w:pPr>
        <w:pStyle w:val="ListParagraph"/>
        <w:spacing w:after="0" w:line="240" w:lineRule="auto"/>
        <w:ind w:left="1440" w:hanging="720"/>
        <w:jc w:val="both"/>
        <w:rPr>
          <w:rFonts w:ascii="Times New Roman" w:hAnsi="Times New Roman" w:cs="Times New Roman"/>
          <w:sz w:val="24"/>
          <w:szCs w:val="24"/>
        </w:rPr>
      </w:pPr>
    </w:p>
    <w:p w14:paraId="5FA65417" w14:textId="1BF22660" w:rsidR="000977D9" w:rsidRDefault="00111D0E" w:rsidP="00BF0B0A">
      <w:pPr>
        <w:pStyle w:val="ListParagraph"/>
        <w:spacing w:after="0" w:line="240" w:lineRule="auto"/>
        <w:ind w:left="1701" w:hanging="567"/>
        <w:jc w:val="both"/>
        <w:rPr>
          <w:rFonts w:ascii="Times New Roman" w:hAnsi="Times New Roman" w:cs="Times New Roman"/>
          <w:sz w:val="24"/>
          <w:szCs w:val="24"/>
        </w:rPr>
      </w:pPr>
      <w:r w:rsidRPr="0054777E">
        <w:rPr>
          <w:rFonts w:ascii="Times New Roman" w:hAnsi="Times New Roman" w:cs="Times New Roman"/>
          <w:sz w:val="24"/>
          <w:szCs w:val="24"/>
        </w:rPr>
        <w:t>3.</w:t>
      </w:r>
      <w:r w:rsidRPr="0054777E">
        <w:rPr>
          <w:rFonts w:ascii="Times New Roman" w:hAnsi="Times New Roman" w:cs="Times New Roman"/>
          <w:sz w:val="24"/>
          <w:szCs w:val="24"/>
        </w:rPr>
        <w:tab/>
      </w:r>
      <w:r w:rsidR="000977D9" w:rsidRPr="0054777E">
        <w:rPr>
          <w:rFonts w:ascii="Times New Roman" w:hAnsi="Times New Roman" w:cs="Times New Roman"/>
          <w:sz w:val="24"/>
          <w:szCs w:val="24"/>
        </w:rPr>
        <w:t xml:space="preserve">The court </w:t>
      </w:r>
      <w:r w:rsidR="000977D9" w:rsidRPr="0054777E">
        <w:rPr>
          <w:rFonts w:ascii="Times New Roman" w:hAnsi="Times New Roman" w:cs="Times New Roman"/>
          <w:i/>
          <w:iCs/>
          <w:sz w:val="24"/>
          <w:szCs w:val="24"/>
        </w:rPr>
        <w:t>a quo</w:t>
      </w:r>
      <w:r w:rsidR="000977D9" w:rsidRPr="0054777E">
        <w:rPr>
          <w:rFonts w:ascii="Times New Roman" w:hAnsi="Times New Roman" w:cs="Times New Roman"/>
          <w:sz w:val="24"/>
          <w:szCs w:val="24"/>
        </w:rPr>
        <w:t xml:space="preserve"> erred on the facts and circumstances of the case as appear</w:t>
      </w:r>
      <w:r w:rsidR="000A09DB" w:rsidRPr="0054777E">
        <w:rPr>
          <w:rFonts w:ascii="Times New Roman" w:hAnsi="Times New Roman" w:cs="Times New Roman"/>
          <w:sz w:val="24"/>
          <w:szCs w:val="24"/>
        </w:rPr>
        <w:t>s</w:t>
      </w:r>
      <w:r w:rsidR="00BA76C9" w:rsidRPr="0054777E">
        <w:rPr>
          <w:rFonts w:ascii="Times New Roman" w:hAnsi="Times New Roman" w:cs="Times New Roman"/>
          <w:sz w:val="24"/>
          <w:szCs w:val="24"/>
        </w:rPr>
        <w:t xml:space="preserve"> </w:t>
      </w:r>
      <w:r w:rsidR="000977D9" w:rsidRPr="0054777E">
        <w:rPr>
          <w:rFonts w:ascii="Times New Roman" w:hAnsi="Times New Roman" w:cs="Times New Roman"/>
          <w:sz w:val="24"/>
          <w:szCs w:val="24"/>
        </w:rPr>
        <w:t>from grounds of appeal 1</w:t>
      </w:r>
      <w:r w:rsidR="00BF0B0A">
        <w:rPr>
          <w:rFonts w:ascii="Times New Roman" w:hAnsi="Times New Roman" w:cs="Times New Roman"/>
          <w:sz w:val="24"/>
          <w:szCs w:val="24"/>
        </w:rPr>
        <w:t xml:space="preserve"> </w:t>
      </w:r>
      <w:r w:rsidR="000977D9" w:rsidRPr="0054777E">
        <w:rPr>
          <w:rFonts w:ascii="Times New Roman" w:hAnsi="Times New Roman" w:cs="Times New Roman"/>
          <w:sz w:val="24"/>
          <w:szCs w:val="24"/>
        </w:rPr>
        <w:t>and 2 above in holding that the respondent has the right to occupy subdivision 1 of Binder Farm to the exclusion of the appellants.</w:t>
      </w:r>
    </w:p>
    <w:p w14:paraId="4F486807" w14:textId="77777777" w:rsidR="00BF0B0A" w:rsidRPr="0054777E" w:rsidRDefault="00BF0B0A" w:rsidP="00574355">
      <w:pPr>
        <w:pStyle w:val="ListParagraph"/>
        <w:spacing w:after="0" w:line="240" w:lineRule="auto"/>
        <w:ind w:left="1440" w:hanging="720"/>
        <w:jc w:val="both"/>
        <w:rPr>
          <w:rFonts w:ascii="Times New Roman" w:hAnsi="Times New Roman" w:cs="Times New Roman"/>
          <w:sz w:val="24"/>
          <w:szCs w:val="24"/>
        </w:rPr>
      </w:pPr>
    </w:p>
    <w:p w14:paraId="2E2EEC61" w14:textId="5D66CC41" w:rsidR="000977D9" w:rsidRDefault="000977D9" w:rsidP="00BF0B0A">
      <w:pPr>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RELIEF SOUGHT</w:t>
      </w:r>
    </w:p>
    <w:p w14:paraId="520850E2" w14:textId="77777777" w:rsidR="00BF0B0A" w:rsidRPr="0054777E" w:rsidRDefault="00BF0B0A" w:rsidP="00574355">
      <w:pPr>
        <w:spacing w:after="0" w:line="240" w:lineRule="auto"/>
        <w:ind w:left="360" w:firstLine="360"/>
        <w:jc w:val="both"/>
        <w:rPr>
          <w:rFonts w:ascii="Times New Roman" w:hAnsi="Times New Roman" w:cs="Times New Roman"/>
          <w:sz w:val="24"/>
          <w:szCs w:val="24"/>
        </w:rPr>
      </w:pPr>
    </w:p>
    <w:p w14:paraId="6BDC2C10" w14:textId="00F70B30" w:rsidR="00960FA2" w:rsidRPr="0054777E" w:rsidRDefault="000977D9" w:rsidP="00BF0B0A">
      <w:pPr>
        <w:pStyle w:val="ListParagraph"/>
        <w:numPr>
          <w:ilvl w:val="0"/>
          <w:numId w:val="2"/>
        </w:numPr>
        <w:spacing w:after="0" w:line="240" w:lineRule="auto"/>
        <w:ind w:left="1701" w:hanging="567"/>
        <w:jc w:val="both"/>
        <w:rPr>
          <w:rFonts w:ascii="Times New Roman" w:hAnsi="Times New Roman" w:cs="Times New Roman"/>
          <w:sz w:val="24"/>
          <w:szCs w:val="24"/>
        </w:rPr>
      </w:pPr>
      <w:r w:rsidRPr="0054777E">
        <w:rPr>
          <w:rFonts w:ascii="Times New Roman" w:hAnsi="Times New Roman" w:cs="Times New Roman"/>
          <w:sz w:val="24"/>
          <w:szCs w:val="24"/>
        </w:rPr>
        <w:t>The appeal succeeds with costs</w:t>
      </w:r>
      <w:r w:rsidR="00960FA2" w:rsidRPr="0054777E">
        <w:rPr>
          <w:rFonts w:ascii="Times New Roman" w:hAnsi="Times New Roman" w:cs="Times New Roman"/>
          <w:sz w:val="24"/>
          <w:szCs w:val="24"/>
        </w:rPr>
        <w:t>.</w:t>
      </w:r>
      <w:r w:rsidR="00111D0E" w:rsidRPr="0054777E">
        <w:rPr>
          <w:rFonts w:ascii="Times New Roman" w:hAnsi="Times New Roman" w:cs="Times New Roman"/>
          <w:sz w:val="24"/>
          <w:szCs w:val="24"/>
        </w:rPr>
        <w:t xml:space="preserve"> </w:t>
      </w:r>
    </w:p>
    <w:p w14:paraId="6FC4D6D6" w14:textId="5524ED4B" w:rsidR="000977D9" w:rsidRPr="0054777E" w:rsidRDefault="000977D9" w:rsidP="00BF0B0A">
      <w:pPr>
        <w:pStyle w:val="ListParagraph"/>
        <w:numPr>
          <w:ilvl w:val="0"/>
          <w:numId w:val="2"/>
        </w:numPr>
        <w:spacing w:after="0" w:line="240" w:lineRule="auto"/>
        <w:ind w:left="1701" w:hanging="567"/>
        <w:jc w:val="both"/>
        <w:rPr>
          <w:rFonts w:ascii="Times New Roman" w:hAnsi="Times New Roman" w:cs="Times New Roman"/>
          <w:sz w:val="24"/>
          <w:szCs w:val="24"/>
        </w:rPr>
      </w:pPr>
      <w:r w:rsidRPr="0054777E">
        <w:rPr>
          <w:rFonts w:ascii="Times New Roman" w:hAnsi="Times New Roman" w:cs="Times New Roman"/>
          <w:sz w:val="24"/>
          <w:szCs w:val="24"/>
        </w:rPr>
        <w:t xml:space="preserve">The judgment </w:t>
      </w:r>
      <w:r w:rsidRPr="0054777E">
        <w:rPr>
          <w:rFonts w:ascii="Times New Roman" w:hAnsi="Times New Roman" w:cs="Times New Roman"/>
          <w:i/>
          <w:iCs/>
          <w:sz w:val="24"/>
          <w:szCs w:val="24"/>
        </w:rPr>
        <w:t>a quo</w:t>
      </w:r>
      <w:r w:rsidRPr="0054777E">
        <w:rPr>
          <w:rFonts w:ascii="Times New Roman" w:hAnsi="Times New Roman" w:cs="Times New Roman"/>
          <w:sz w:val="24"/>
          <w:szCs w:val="24"/>
        </w:rPr>
        <w:t xml:space="preserve"> is set aside and substituted with the following</w:t>
      </w:r>
      <w:r w:rsidR="00960FA2" w:rsidRPr="0054777E">
        <w:rPr>
          <w:rFonts w:ascii="Times New Roman" w:hAnsi="Times New Roman" w:cs="Times New Roman"/>
          <w:sz w:val="24"/>
          <w:szCs w:val="24"/>
        </w:rPr>
        <w:t>:</w:t>
      </w:r>
    </w:p>
    <w:p w14:paraId="5446F477" w14:textId="77777777" w:rsidR="00111D0E" w:rsidRPr="0054777E" w:rsidRDefault="00960FA2" w:rsidP="00BF0B0A">
      <w:pPr>
        <w:pStyle w:val="ListParagraph"/>
        <w:spacing w:after="0" w:line="240" w:lineRule="auto"/>
        <w:ind w:firstLine="981"/>
        <w:jc w:val="both"/>
        <w:rPr>
          <w:rFonts w:ascii="Times New Roman" w:hAnsi="Times New Roman" w:cs="Times New Roman"/>
          <w:sz w:val="24"/>
          <w:szCs w:val="24"/>
        </w:rPr>
      </w:pPr>
      <w:r w:rsidRPr="0054777E">
        <w:rPr>
          <w:rFonts w:ascii="Times New Roman" w:hAnsi="Times New Roman" w:cs="Times New Roman"/>
          <w:sz w:val="24"/>
          <w:szCs w:val="24"/>
        </w:rPr>
        <w:t>“a.</w:t>
      </w:r>
      <w:r w:rsidRPr="0054777E">
        <w:rPr>
          <w:rFonts w:ascii="Times New Roman" w:hAnsi="Times New Roman" w:cs="Times New Roman"/>
          <w:sz w:val="24"/>
          <w:szCs w:val="24"/>
        </w:rPr>
        <w:tab/>
        <w:t>The application be and is hereby dismissed with costs.”</w:t>
      </w:r>
    </w:p>
    <w:p w14:paraId="3FD294ED" w14:textId="3C884EE1" w:rsidR="00960FA2" w:rsidRPr="0054777E" w:rsidRDefault="00960FA2" w:rsidP="00574355">
      <w:pPr>
        <w:pStyle w:val="ListParagraph"/>
        <w:spacing w:after="0" w:line="240" w:lineRule="auto"/>
        <w:ind w:left="1440" w:firstLine="720"/>
        <w:jc w:val="both"/>
        <w:rPr>
          <w:rFonts w:ascii="Times New Roman" w:hAnsi="Times New Roman" w:cs="Times New Roman"/>
          <w:sz w:val="24"/>
          <w:szCs w:val="24"/>
        </w:rPr>
      </w:pPr>
      <w:r w:rsidRPr="0054777E">
        <w:rPr>
          <w:rFonts w:ascii="Times New Roman" w:hAnsi="Times New Roman" w:cs="Times New Roman"/>
          <w:sz w:val="24"/>
          <w:szCs w:val="24"/>
        </w:rPr>
        <w:t>Alternatively,</w:t>
      </w:r>
    </w:p>
    <w:p w14:paraId="748A163B" w14:textId="411D5432" w:rsidR="00960FA2" w:rsidRPr="0054777E" w:rsidRDefault="00960FA2" w:rsidP="00BF0B0A">
      <w:pPr>
        <w:pStyle w:val="ListParagraph"/>
        <w:spacing w:after="0" w:line="240" w:lineRule="auto"/>
        <w:ind w:left="2160" w:hanging="459"/>
        <w:jc w:val="both"/>
        <w:rPr>
          <w:rFonts w:ascii="Times New Roman" w:hAnsi="Times New Roman" w:cs="Times New Roman"/>
          <w:sz w:val="24"/>
          <w:szCs w:val="24"/>
        </w:rPr>
      </w:pPr>
      <w:r w:rsidRPr="0054777E">
        <w:rPr>
          <w:rFonts w:ascii="Times New Roman" w:hAnsi="Times New Roman" w:cs="Times New Roman"/>
          <w:sz w:val="24"/>
          <w:szCs w:val="24"/>
        </w:rPr>
        <w:t>“b.</w:t>
      </w:r>
      <w:r w:rsidRPr="0054777E">
        <w:rPr>
          <w:rFonts w:ascii="Times New Roman" w:hAnsi="Times New Roman" w:cs="Times New Roman"/>
          <w:sz w:val="24"/>
          <w:szCs w:val="24"/>
        </w:rPr>
        <w:tab/>
        <w:t>The cause in HC 3216/20 is stayed pending the determination of the cause in HC 5233/13.”</w:t>
      </w:r>
      <w:r w:rsidR="00111D0E" w:rsidRPr="0054777E">
        <w:rPr>
          <w:rFonts w:ascii="Times New Roman" w:hAnsi="Times New Roman" w:cs="Times New Roman"/>
          <w:sz w:val="24"/>
          <w:szCs w:val="24"/>
        </w:rPr>
        <w:t xml:space="preserve"> </w:t>
      </w:r>
    </w:p>
    <w:p w14:paraId="66BD445D" w14:textId="77777777" w:rsidR="00111D0E" w:rsidRPr="0054777E" w:rsidRDefault="00111D0E" w:rsidP="0054777E">
      <w:pPr>
        <w:pStyle w:val="ListParagraph"/>
        <w:spacing w:after="0" w:line="480" w:lineRule="auto"/>
        <w:ind w:left="2160" w:hanging="720"/>
        <w:jc w:val="both"/>
        <w:rPr>
          <w:rFonts w:ascii="Times New Roman" w:hAnsi="Times New Roman" w:cs="Times New Roman"/>
          <w:sz w:val="24"/>
          <w:szCs w:val="24"/>
        </w:rPr>
      </w:pPr>
    </w:p>
    <w:p w14:paraId="21830684" w14:textId="20EF36FF" w:rsidR="00306593" w:rsidRPr="00574355" w:rsidRDefault="00574355" w:rsidP="0054777E">
      <w:pPr>
        <w:spacing w:after="0" w:line="480" w:lineRule="auto"/>
        <w:jc w:val="both"/>
        <w:rPr>
          <w:rFonts w:ascii="Times New Roman" w:hAnsi="Times New Roman" w:cs="Times New Roman"/>
          <w:b/>
          <w:bCs/>
          <w:sz w:val="24"/>
          <w:szCs w:val="24"/>
          <w:u w:val="single"/>
        </w:rPr>
      </w:pPr>
      <w:r w:rsidRPr="00574355">
        <w:rPr>
          <w:rFonts w:ascii="Times New Roman" w:hAnsi="Times New Roman" w:cs="Times New Roman"/>
          <w:b/>
          <w:bCs/>
          <w:sz w:val="24"/>
          <w:szCs w:val="24"/>
          <w:u w:val="single"/>
        </w:rPr>
        <w:t>THE ISSUE</w:t>
      </w:r>
    </w:p>
    <w:p w14:paraId="7FA05993" w14:textId="3102CE29" w:rsidR="00253847" w:rsidRPr="0054777E" w:rsidRDefault="00073B69"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[20]</w:t>
      </w:r>
      <w:r w:rsidRPr="0054777E">
        <w:rPr>
          <w:rFonts w:ascii="Times New Roman" w:hAnsi="Times New Roman" w:cs="Times New Roman"/>
          <w:sz w:val="24"/>
          <w:szCs w:val="24"/>
        </w:rPr>
        <w:tab/>
      </w:r>
      <w:r w:rsidR="00D64D67" w:rsidRPr="0054777E">
        <w:rPr>
          <w:rFonts w:ascii="Times New Roman" w:hAnsi="Times New Roman" w:cs="Times New Roman"/>
          <w:sz w:val="24"/>
          <w:szCs w:val="24"/>
        </w:rPr>
        <w:t xml:space="preserve">The </w:t>
      </w:r>
      <w:r w:rsidR="00253847" w:rsidRPr="0054777E">
        <w:rPr>
          <w:rFonts w:ascii="Times New Roman" w:hAnsi="Times New Roman" w:cs="Times New Roman"/>
          <w:sz w:val="24"/>
          <w:szCs w:val="24"/>
        </w:rPr>
        <w:t xml:space="preserve">single issue that arises from the three grounds of appeal is whether or not the court </w:t>
      </w:r>
      <w:r w:rsidR="00253847" w:rsidRPr="0054777E">
        <w:rPr>
          <w:rFonts w:ascii="Times New Roman" w:hAnsi="Times New Roman" w:cs="Times New Roman"/>
          <w:i/>
          <w:iCs/>
          <w:sz w:val="24"/>
          <w:szCs w:val="24"/>
        </w:rPr>
        <w:t>a quo</w:t>
      </w:r>
      <w:r w:rsidR="00770442" w:rsidRPr="0054777E">
        <w:rPr>
          <w:rFonts w:ascii="Times New Roman" w:hAnsi="Times New Roman" w:cs="Times New Roman"/>
          <w:sz w:val="24"/>
          <w:szCs w:val="24"/>
        </w:rPr>
        <w:t xml:space="preserve"> erred in granting</w:t>
      </w:r>
      <w:r w:rsidR="00D64D67" w:rsidRPr="0054777E">
        <w:rPr>
          <w:rFonts w:ascii="Times New Roman" w:hAnsi="Times New Roman" w:cs="Times New Roman"/>
          <w:sz w:val="24"/>
          <w:szCs w:val="24"/>
        </w:rPr>
        <w:t xml:space="preserve"> an eviction order against the appellants before the determination of</w:t>
      </w:r>
      <w:r w:rsidR="00253847" w:rsidRPr="0054777E">
        <w:rPr>
          <w:rFonts w:ascii="Times New Roman" w:hAnsi="Times New Roman" w:cs="Times New Roman"/>
          <w:sz w:val="24"/>
          <w:szCs w:val="24"/>
        </w:rPr>
        <w:t xml:space="preserve"> </w:t>
      </w:r>
      <w:r w:rsidR="00D64D67" w:rsidRPr="0054777E">
        <w:rPr>
          <w:rFonts w:ascii="Times New Roman" w:hAnsi="Times New Roman" w:cs="Times New Roman"/>
          <w:sz w:val="24"/>
          <w:szCs w:val="24"/>
        </w:rPr>
        <w:t>Case No. HC 5233/13</w:t>
      </w:r>
      <w:r w:rsidR="00145055" w:rsidRPr="0054777E">
        <w:rPr>
          <w:rFonts w:ascii="Times New Roman" w:hAnsi="Times New Roman" w:cs="Times New Roman"/>
          <w:sz w:val="24"/>
          <w:szCs w:val="24"/>
        </w:rPr>
        <w:t>, which was still pending.</w:t>
      </w:r>
    </w:p>
    <w:p w14:paraId="141D85F1" w14:textId="77777777" w:rsidR="00574355" w:rsidRDefault="00574355" w:rsidP="0054777E">
      <w:pPr>
        <w:spacing w:after="0" w:line="480" w:lineRule="auto"/>
        <w:jc w:val="both"/>
        <w:rPr>
          <w:rFonts w:ascii="Times New Roman" w:hAnsi="Times New Roman" w:cs="Times New Roman"/>
          <w:b/>
          <w:bCs/>
          <w:sz w:val="24"/>
          <w:szCs w:val="24"/>
        </w:rPr>
      </w:pPr>
    </w:p>
    <w:p w14:paraId="5023C7F4" w14:textId="781BB3AB" w:rsidR="00D64D67" w:rsidRPr="00574355" w:rsidRDefault="00574355" w:rsidP="0054777E">
      <w:pPr>
        <w:spacing w:after="0" w:line="480" w:lineRule="auto"/>
        <w:jc w:val="both"/>
        <w:rPr>
          <w:rFonts w:ascii="Times New Roman" w:hAnsi="Times New Roman" w:cs="Times New Roman"/>
          <w:b/>
          <w:bCs/>
          <w:sz w:val="24"/>
          <w:szCs w:val="24"/>
          <w:u w:val="single"/>
        </w:rPr>
      </w:pPr>
      <w:r w:rsidRPr="00574355">
        <w:rPr>
          <w:rFonts w:ascii="Times New Roman" w:hAnsi="Times New Roman" w:cs="Times New Roman"/>
          <w:b/>
          <w:bCs/>
          <w:sz w:val="24"/>
          <w:szCs w:val="24"/>
          <w:u w:val="single"/>
        </w:rPr>
        <w:t xml:space="preserve">THE CONTENTIONS BEFORE THIS COURT </w:t>
      </w:r>
    </w:p>
    <w:p w14:paraId="42635477" w14:textId="3DE7F986" w:rsidR="00253847" w:rsidRDefault="00073B69"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[21]</w:t>
      </w:r>
      <w:r w:rsidRPr="0054777E">
        <w:rPr>
          <w:rFonts w:ascii="Times New Roman" w:hAnsi="Times New Roman" w:cs="Times New Roman"/>
          <w:sz w:val="24"/>
          <w:szCs w:val="24"/>
        </w:rPr>
        <w:tab/>
      </w:r>
      <w:r w:rsidR="00253847" w:rsidRPr="0054777E">
        <w:rPr>
          <w:rFonts w:ascii="Times New Roman" w:hAnsi="Times New Roman" w:cs="Times New Roman"/>
          <w:sz w:val="24"/>
          <w:szCs w:val="24"/>
        </w:rPr>
        <w:t xml:space="preserve">Mr </w:t>
      </w:r>
      <w:proofErr w:type="spellStart"/>
      <w:r w:rsidR="00253847" w:rsidRPr="0054777E">
        <w:rPr>
          <w:rFonts w:ascii="Times New Roman" w:hAnsi="Times New Roman" w:cs="Times New Roman"/>
          <w:i/>
          <w:iCs/>
          <w:sz w:val="24"/>
          <w:szCs w:val="24"/>
        </w:rPr>
        <w:t>Uriri</w:t>
      </w:r>
      <w:proofErr w:type="spellEnd"/>
      <w:r w:rsidR="00253847" w:rsidRPr="0054777E">
        <w:rPr>
          <w:rFonts w:ascii="Times New Roman" w:hAnsi="Times New Roman" w:cs="Times New Roman"/>
          <w:sz w:val="24"/>
          <w:szCs w:val="24"/>
        </w:rPr>
        <w:t>, for the appellants</w:t>
      </w:r>
      <w:r w:rsidR="00574355">
        <w:rPr>
          <w:rFonts w:ascii="Times New Roman" w:hAnsi="Times New Roman" w:cs="Times New Roman"/>
          <w:sz w:val="24"/>
          <w:szCs w:val="24"/>
        </w:rPr>
        <w:t>,</w:t>
      </w:r>
      <w:r w:rsidR="00253847" w:rsidRPr="0054777E">
        <w:rPr>
          <w:rFonts w:ascii="Times New Roman" w:hAnsi="Times New Roman" w:cs="Times New Roman"/>
          <w:sz w:val="24"/>
          <w:szCs w:val="24"/>
        </w:rPr>
        <w:t xml:space="preserve"> submitted that the court </w:t>
      </w:r>
      <w:r w:rsidR="00253847" w:rsidRPr="0054777E">
        <w:rPr>
          <w:rFonts w:ascii="Times New Roman" w:hAnsi="Times New Roman" w:cs="Times New Roman"/>
          <w:i/>
          <w:iCs/>
          <w:sz w:val="24"/>
          <w:szCs w:val="24"/>
        </w:rPr>
        <w:t>a quo</w:t>
      </w:r>
      <w:r w:rsidR="00253847" w:rsidRPr="0054777E">
        <w:rPr>
          <w:rFonts w:ascii="Times New Roman" w:hAnsi="Times New Roman" w:cs="Times New Roman"/>
          <w:sz w:val="24"/>
          <w:szCs w:val="24"/>
        </w:rPr>
        <w:t xml:space="preserve"> could not grant the respondent the order for eviction in circumstances where the substantive issue of “ownership” was pending </w:t>
      </w:r>
      <w:r w:rsidR="00253847" w:rsidRPr="0054777E">
        <w:rPr>
          <w:rFonts w:ascii="Times New Roman" w:hAnsi="Times New Roman" w:cs="Times New Roman"/>
          <w:i/>
          <w:iCs/>
          <w:sz w:val="24"/>
          <w:szCs w:val="24"/>
        </w:rPr>
        <w:t xml:space="preserve">inter </w:t>
      </w:r>
      <w:proofErr w:type="spellStart"/>
      <w:r w:rsidR="00253847" w:rsidRPr="0054777E">
        <w:rPr>
          <w:rFonts w:ascii="Times New Roman" w:hAnsi="Times New Roman" w:cs="Times New Roman"/>
          <w:i/>
          <w:iCs/>
          <w:sz w:val="24"/>
          <w:szCs w:val="24"/>
        </w:rPr>
        <w:t>partes</w:t>
      </w:r>
      <w:proofErr w:type="spellEnd"/>
      <w:r w:rsidR="008874AD" w:rsidRPr="0054777E">
        <w:rPr>
          <w:rFonts w:ascii="Times New Roman" w:hAnsi="Times New Roman" w:cs="Times New Roman"/>
          <w:i/>
          <w:iCs/>
          <w:sz w:val="24"/>
          <w:szCs w:val="24"/>
        </w:rPr>
        <w:t xml:space="preserve"> </w:t>
      </w:r>
      <w:r w:rsidR="008874AD" w:rsidRPr="0054777E">
        <w:rPr>
          <w:rFonts w:ascii="Times New Roman" w:hAnsi="Times New Roman" w:cs="Times New Roman"/>
          <w:sz w:val="24"/>
          <w:szCs w:val="24"/>
        </w:rPr>
        <w:t>in parallel proceedings in the High Court under case No</w:t>
      </w:r>
      <w:r w:rsidRPr="0054777E">
        <w:rPr>
          <w:rFonts w:ascii="Times New Roman" w:hAnsi="Times New Roman" w:cs="Times New Roman"/>
          <w:sz w:val="24"/>
          <w:szCs w:val="24"/>
        </w:rPr>
        <w:t>.</w:t>
      </w:r>
      <w:r w:rsidR="008874AD" w:rsidRPr="0054777E">
        <w:rPr>
          <w:rFonts w:ascii="Times New Roman" w:hAnsi="Times New Roman" w:cs="Times New Roman"/>
          <w:sz w:val="24"/>
          <w:szCs w:val="24"/>
        </w:rPr>
        <w:t xml:space="preserve"> HC 5233/13</w:t>
      </w:r>
      <w:r w:rsidR="00253847" w:rsidRPr="0054777E">
        <w:rPr>
          <w:rFonts w:ascii="Times New Roman" w:hAnsi="Times New Roman" w:cs="Times New Roman"/>
          <w:i/>
          <w:iCs/>
          <w:sz w:val="24"/>
          <w:szCs w:val="24"/>
        </w:rPr>
        <w:t>.</w:t>
      </w:r>
      <w:r w:rsidR="00253847" w:rsidRPr="0054777E">
        <w:rPr>
          <w:rFonts w:ascii="Times New Roman" w:hAnsi="Times New Roman" w:cs="Times New Roman"/>
          <w:sz w:val="24"/>
          <w:szCs w:val="24"/>
        </w:rPr>
        <w:t xml:space="preserve"> </w:t>
      </w:r>
      <w:r w:rsidR="00F66935" w:rsidRPr="0054777E">
        <w:rPr>
          <w:rFonts w:ascii="Times New Roman" w:hAnsi="Times New Roman" w:cs="Times New Roman"/>
          <w:sz w:val="24"/>
          <w:szCs w:val="24"/>
        </w:rPr>
        <w:t xml:space="preserve">He premised his submission firstly, on the principle of </w:t>
      </w:r>
      <w:proofErr w:type="spellStart"/>
      <w:r w:rsidR="00F66935" w:rsidRPr="0054777E">
        <w:rPr>
          <w:rFonts w:ascii="Times New Roman" w:hAnsi="Times New Roman" w:cs="Times New Roman"/>
          <w:i/>
          <w:iCs/>
          <w:sz w:val="24"/>
          <w:szCs w:val="24"/>
        </w:rPr>
        <w:t>lis</w:t>
      </w:r>
      <w:proofErr w:type="spellEnd"/>
      <w:r w:rsidR="00F66935" w:rsidRPr="0054777E">
        <w:rPr>
          <w:rFonts w:ascii="Times New Roman" w:hAnsi="Times New Roman" w:cs="Times New Roman"/>
          <w:i/>
          <w:iCs/>
          <w:sz w:val="24"/>
          <w:szCs w:val="24"/>
        </w:rPr>
        <w:t xml:space="preserve"> alibi </w:t>
      </w:r>
      <w:proofErr w:type="spellStart"/>
      <w:r w:rsidR="00F66935" w:rsidRPr="0054777E">
        <w:rPr>
          <w:rFonts w:ascii="Times New Roman" w:hAnsi="Times New Roman" w:cs="Times New Roman"/>
          <w:i/>
          <w:iCs/>
          <w:sz w:val="24"/>
          <w:szCs w:val="24"/>
        </w:rPr>
        <w:lastRenderedPageBreak/>
        <w:t>pendens</w:t>
      </w:r>
      <w:proofErr w:type="spellEnd"/>
      <w:r w:rsidR="00F66935" w:rsidRPr="0054777E">
        <w:rPr>
          <w:rFonts w:ascii="Times New Roman" w:hAnsi="Times New Roman" w:cs="Times New Roman"/>
          <w:sz w:val="24"/>
          <w:szCs w:val="24"/>
        </w:rPr>
        <w:t xml:space="preserve">, which he raised for the first time on appeal. He contended that, in determining the present matter, the court </w:t>
      </w:r>
      <w:r w:rsidR="00F66935" w:rsidRPr="0054777E">
        <w:rPr>
          <w:rFonts w:ascii="Times New Roman" w:hAnsi="Times New Roman" w:cs="Times New Roman"/>
          <w:i/>
          <w:iCs/>
          <w:sz w:val="24"/>
          <w:szCs w:val="24"/>
        </w:rPr>
        <w:t>a quo</w:t>
      </w:r>
      <w:r w:rsidR="00F66935" w:rsidRPr="0054777E">
        <w:rPr>
          <w:rFonts w:ascii="Times New Roman" w:hAnsi="Times New Roman" w:cs="Times New Roman"/>
          <w:sz w:val="24"/>
          <w:szCs w:val="24"/>
        </w:rPr>
        <w:t xml:space="preserve"> failed to consider whether the balance of equities required it to stay the proceedings pending the determination of the very same issues in Case No. HC 5233/13</w:t>
      </w:r>
      <w:r w:rsidR="001A053C" w:rsidRPr="0054777E">
        <w:rPr>
          <w:rFonts w:ascii="Times New Roman" w:hAnsi="Times New Roman" w:cs="Times New Roman"/>
          <w:sz w:val="24"/>
          <w:szCs w:val="24"/>
        </w:rPr>
        <w:t>, which were pending before it. He argued that the respondent failed to establish a clear right of ownership, which constituted a condition precedent</w:t>
      </w:r>
      <w:r w:rsidRPr="0054777E">
        <w:rPr>
          <w:rFonts w:ascii="Times New Roman" w:hAnsi="Times New Roman" w:cs="Times New Roman"/>
          <w:sz w:val="24"/>
          <w:szCs w:val="24"/>
        </w:rPr>
        <w:t xml:space="preserve"> for</w:t>
      </w:r>
      <w:r w:rsidR="001A053C" w:rsidRPr="0054777E">
        <w:rPr>
          <w:rFonts w:ascii="Times New Roman" w:hAnsi="Times New Roman" w:cs="Times New Roman"/>
          <w:sz w:val="24"/>
          <w:szCs w:val="24"/>
        </w:rPr>
        <w:t xml:space="preserve"> an eviction</w:t>
      </w:r>
      <w:r w:rsidRPr="0054777E">
        <w:rPr>
          <w:rFonts w:ascii="Times New Roman" w:hAnsi="Times New Roman" w:cs="Times New Roman"/>
          <w:sz w:val="24"/>
          <w:szCs w:val="24"/>
        </w:rPr>
        <w:t xml:space="preserve"> order</w:t>
      </w:r>
      <w:r w:rsidR="001A053C" w:rsidRPr="0054777E">
        <w:rPr>
          <w:rFonts w:ascii="Times New Roman" w:hAnsi="Times New Roman" w:cs="Times New Roman"/>
          <w:sz w:val="24"/>
          <w:szCs w:val="24"/>
        </w:rPr>
        <w:t xml:space="preserve">.  </w:t>
      </w:r>
    </w:p>
    <w:p w14:paraId="0309DE6B" w14:textId="77777777" w:rsidR="00574355" w:rsidRPr="0054777E" w:rsidRDefault="00574355" w:rsidP="0054777E">
      <w:pPr>
        <w:spacing w:after="0" w:line="480" w:lineRule="auto"/>
        <w:ind w:left="720" w:hanging="720"/>
        <w:jc w:val="both"/>
        <w:rPr>
          <w:rFonts w:ascii="Times New Roman" w:hAnsi="Times New Roman" w:cs="Times New Roman"/>
          <w:sz w:val="24"/>
          <w:szCs w:val="24"/>
        </w:rPr>
      </w:pPr>
    </w:p>
    <w:p w14:paraId="63348B0C" w14:textId="79CECE2E" w:rsidR="001A053C" w:rsidRDefault="0032430F"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[22]</w:t>
      </w:r>
      <w:r w:rsidRPr="0054777E">
        <w:rPr>
          <w:rFonts w:ascii="Times New Roman" w:hAnsi="Times New Roman" w:cs="Times New Roman"/>
          <w:sz w:val="24"/>
          <w:szCs w:val="24"/>
        </w:rPr>
        <w:tab/>
      </w:r>
      <w:r w:rsidR="00BB1BEC" w:rsidRPr="0054777E">
        <w:rPr>
          <w:rFonts w:ascii="Times New Roman" w:hAnsi="Times New Roman" w:cs="Times New Roman"/>
          <w:sz w:val="24"/>
          <w:szCs w:val="24"/>
        </w:rPr>
        <w:t>In</w:t>
      </w:r>
      <w:r w:rsidR="003159EE" w:rsidRPr="0054777E">
        <w:rPr>
          <w:rFonts w:ascii="Times New Roman" w:hAnsi="Times New Roman" w:cs="Times New Roman"/>
          <w:sz w:val="24"/>
          <w:szCs w:val="24"/>
        </w:rPr>
        <w:t xml:space="preserve"> </w:t>
      </w:r>
      <w:r w:rsidR="00BB1BEC" w:rsidRPr="0054777E">
        <w:rPr>
          <w:rFonts w:ascii="Times New Roman" w:hAnsi="Times New Roman" w:cs="Times New Roman"/>
          <w:sz w:val="24"/>
          <w:szCs w:val="24"/>
        </w:rPr>
        <w:t>his written heads of argument</w:t>
      </w:r>
      <w:r w:rsidR="003159EE" w:rsidRPr="0054777E">
        <w:rPr>
          <w:rFonts w:ascii="Times New Roman" w:hAnsi="Times New Roman" w:cs="Times New Roman"/>
          <w:sz w:val="24"/>
          <w:szCs w:val="24"/>
        </w:rPr>
        <w:t xml:space="preserve"> and oral submissions</w:t>
      </w:r>
      <w:r w:rsidR="00BB1BEC" w:rsidRPr="0054777E">
        <w:rPr>
          <w:rFonts w:ascii="Times New Roman" w:hAnsi="Times New Roman" w:cs="Times New Roman"/>
          <w:sz w:val="24"/>
          <w:szCs w:val="24"/>
        </w:rPr>
        <w:t xml:space="preserve">, </w:t>
      </w:r>
      <w:r w:rsidRPr="0054777E">
        <w:rPr>
          <w:rFonts w:ascii="Times New Roman" w:hAnsi="Times New Roman" w:cs="Times New Roman"/>
          <w:sz w:val="24"/>
          <w:szCs w:val="24"/>
        </w:rPr>
        <w:t xml:space="preserve">Mr </w:t>
      </w:r>
      <w:proofErr w:type="spellStart"/>
      <w:r w:rsidRPr="0054777E">
        <w:rPr>
          <w:rFonts w:ascii="Times New Roman" w:hAnsi="Times New Roman" w:cs="Times New Roman"/>
          <w:i/>
          <w:iCs/>
          <w:sz w:val="24"/>
          <w:szCs w:val="24"/>
        </w:rPr>
        <w:t>Uriri</w:t>
      </w:r>
      <w:proofErr w:type="spellEnd"/>
      <w:r w:rsidR="00BB1BEC" w:rsidRPr="0054777E">
        <w:rPr>
          <w:rFonts w:ascii="Times New Roman" w:hAnsi="Times New Roman" w:cs="Times New Roman"/>
          <w:sz w:val="24"/>
          <w:szCs w:val="24"/>
        </w:rPr>
        <w:t xml:space="preserve"> contended that the respondent had the procedural obligation to resuscitate </w:t>
      </w:r>
      <w:r w:rsidRPr="0054777E">
        <w:rPr>
          <w:rFonts w:ascii="Times New Roman" w:hAnsi="Times New Roman" w:cs="Times New Roman"/>
          <w:sz w:val="24"/>
          <w:szCs w:val="24"/>
        </w:rPr>
        <w:t xml:space="preserve">Case No. </w:t>
      </w:r>
      <w:r w:rsidR="00BB1BEC" w:rsidRPr="0054777E">
        <w:rPr>
          <w:rFonts w:ascii="Times New Roman" w:hAnsi="Times New Roman" w:cs="Times New Roman"/>
          <w:sz w:val="24"/>
          <w:szCs w:val="24"/>
        </w:rPr>
        <w:t>HC 5233/13</w:t>
      </w:r>
      <w:r w:rsidRPr="0054777E">
        <w:rPr>
          <w:rFonts w:ascii="Times New Roman" w:hAnsi="Times New Roman" w:cs="Times New Roman"/>
          <w:sz w:val="24"/>
          <w:szCs w:val="24"/>
        </w:rPr>
        <w:t xml:space="preserve"> following the rescission.</w:t>
      </w:r>
      <w:r w:rsidR="00BB1BEC" w:rsidRPr="0054777E">
        <w:rPr>
          <w:rFonts w:ascii="Times New Roman" w:hAnsi="Times New Roman" w:cs="Times New Roman"/>
          <w:sz w:val="24"/>
          <w:szCs w:val="24"/>
        </w:rPr>
        <w:t xml:space="preserve"> </w:t>
      </w:r>
      <w:r w:rsidRPr="0054777E">
        <w:rPr>
          <w:rFonts w:ascii="Times New Roman" w:hAnsi="Times New Roman" w:cs="Times New Roman"/>
          <w:sz w:val="24"/>
          <w:szCs w:val="24"/>
        </w:rPr>
        <w:t>He submitted that the net</w:t>
      </w:r>
      <w:r w:rsidR="00BB1BEC" w:rsidRPr="0054777E">
        <w:rPr>
          <w:rFonts w:ascii="Times New Roman" w:hAnsi="Times New Roman" w:cs="Times New Roman"/>
          <w:sz w:val="24"/>
          <w:szCs w:val="24"/>
        </w:rPr>
        <w:t xml:space="preserve"> effect of the rescission </w:t>
      </w:r>
      <w:r w:rsidRPr="0054777E">
        <w:rPr>
          <w:rFonts w:ascii="Times New Roman" w:hAnsi="Times New Roman" w:cs="Times New Roman"/>
          <w:sz w:val="24"/>
          <w:szCs w:val="24"/>
        </w:rPr>
        <w:t>not only automatically conjoined</w:t>
      </w:r>
      <w:r w:rsidR="00BB1BEC" w:rsidRPr="0054777E">
        <w:rPr>
          <w:rFonts w:ascii="Times New Roman" w:hAnsi="Times New Roman" w:cs="Times New Roman"/>
          <w:sz w:val="24"/>
          <w:szCs w:val="24"/>
        </w:rPr>
        <w:t xml:space="preserve"> the respondent to</w:t>
      </w:r>
      <w:r w:rsidRPr="0054777E">
        <w:rPr>
          <w:rFonts w:ascii="Times New Roman" w:hAnsi="Times New Roman" w:cs="Times New Roman"/>
          <w:sz w:val="24"/>
          <w:szCs w:val="24"/>
        </w:rPr>
        <w:t xml:space="preserve"> t</w:t>
      </w:r>
      <w:r w:rsidR="00BB1BEC" w:rsidRPr="0054777E">
        <w:rPr>
          <w:rFonts w:ascii="Times New Roman" w:hAnsi="Times New Roman" w:cs="Times New Roman"/>
          <w:sz w:val="24"/>
          <w:szCs w:val="24"/>
        </w:rPr>
        <w:t>hose proceedings</w:t>
      </w:r>
      <w:r w:rsidRPr="0054777E">
        <w:rPr>
          <w:rFonts w:ascii="Times New Roman" w:hAnsi="Times New Roman" w:cs="Times New Roman"/>
          <w:sz w:val="24"/>
          <w:szCs w:val="24"/>
        </w:rPr>
        <w:t xml:space="preserve"> but also</w:t>
      </w:r>
      <w:r w:rsidR="004A375C" w:rsidRPr="0054777E">
        <w:rPr>
          <w:rFonts w:ascii="Times New Roman" w:hAnsi="Times New Roman" w:cs="Times New Roman"/>
          <w:sz w:val="24"/>
          <w:szCs w:val="24"/>
        </w:rPr>
        <w:t xml:space="preserve"> rendered the substantive issue of who</w:t>
      </w:r>
      <w:r w:rsidR="00455F5B">
        <w:rPr>
          <w:rFonts w:ascii="Times New Roman" w:hAnsi="Times New Roman" w:cs="Times New Roman"/>
          <w:sz w:val="24"/>
          <w:szCs w:val="24"/>
        </w:rPr>
        <w:t>,</w:t>
      </w:r>
      <w:r w:rsidR="004A375C" w:rsidRPr="0054777E">
        <w:rPr>
          <w:rFonts w:ascii="Times New Roman" w:hAnsi="Times New Roman" w:cs="Times New Roman"/>
          <w:sz w:val="24"/>
          <w:szCs w:val="24"/>
        </w:rPr>
        <w:t xml:space="preserve"> between the parties</w:t>
      </w:r>
      <w:r w:rsidR="00455F5B">
        <w:rPr>
          <w:rFonts w:ascii="Times New Roman" w:hAnsi="Times New Roman" w:cs="Times New Roman"/>
          <w:sz w:val="24"/>
          <w:szCs w:val="24"/>
        </w:rPr>
        <w:t>,</w:t>
      </w:r>
      <w:r w:rsidR="004A375C" w:rsidRPr="0054777E">
        <w:rPr>
          <w:rFonts w:ascii="Times New Roman" w:hAnsi="Times New Roman" w:cs="Times New Roman"/>
          <w:sz w:val="24"/>
          <w:szCs w:val="24"/>
        </w:rPr>
        <w:t xml:space="preserve"> had the right to occupy the subdivision </w:t>
      </w:r>
      <w:proofErr w:type="spellStart"/>
      <w:r w:rsidR="004A375C" w:rsidRPr="0054777E">
        <w:rPr>
          <w:rFonts w:ascii="Times New Roman" w:hAnsi="Times New Roman" w:cs="Times New Roman"/>
          <w:i/>
          <w:iCs/>
          <w:sz w:val="24"/>
          <w:szCs w:val="24"/>
        </w:rPr>
        <w:t>lis</w:t>
      </w:r>
      <w:proofErr w:type="spellEnd"/>
      <w:r w:rsidR="004A375C" w:rsidRPr="0054777E">
        <w:rPr>
          <w:rFonts w:ascii="Times New Roman" w:hAnsi="Times New Roman" w:cs="Times New Roman"/>
          <w:i/>
          <w:iCs/>
          <w:sz w:val="24"/>
          <w:szCs w:val="24"/>
        </w:rPr>
        <w:t xml:space="preserve"> </w:t>
      </w:r>
      <w:r w:rsidR="00027724" w:rsidRPr="0054777E">
        <w:rPr>
          <w:rFonts w:ascii="Times New Roman" w:hAnsi="Times New Roman" w:cs="Times New Roman"/>
          <w:i/>
          <w:iCs/>
          <w:sz w:val="24"/>
          <w:szCs w:val="24"/>
        </w:rPr>
        <w:t xml:space="preserve">alibi </w:t>
      </w:r>
      <w:proofErr w:type="spellStart"/>
      <w:r w:rsidR="004A375C" w:rsidRPr="0054777E">
        <w:rPr>
          <w:rFonts w:ascii="Times New Roman" w:hAnsi="Times New Roman" w:cs="Times New Roman"/>
          <w:i/>
          <w:iCs/>
          <w:sz w:val="24"/>
          <w:szCs w:val="24"/>
        </w:rPr>
        <w:t>pendens</w:t>
      </w:r>
      <w:proofErr w:type="spellEnd"/>
      <w:r w:rsidR="004A375C" w:rsidRPr="0054777E">
        <w:rPr>
          <w:rFonts w:ascii="Times New Roman" w:hAnsi="Times New Roman" w:cs="Times New Roman"/>
          <w:sz w:val="24"/>
          <w:szCs w:val="24"/>
        </w:rPr>
        <w:t>.</w:t>
      </w:r>
      <w:r w:rsidR="00027724" w:rsidRPr="0054777E">
        <w:rPr>
          <w:rFonts w:ascii="Times New Roman" w:hAnsi="Times New Roman" w:cs="Times New Roman"/>
          <w:sz w:val="24"/>
          <w:szCs w:val="24"/>
        </w:rPr>
        <w:t xml:space="preserve"> </w:t>
      </w:r>
      <w:r w:rsidR="009254EE" w:rsidRPr="0054777E">
        <w:rPr>
          <w:rFonts w:ascii="Times New Roman" w:hAnsi="Times New Roman" w:cs="Times New Roman"/>
          <w:sz w:val="24"/>
          <w:szCs w:val="24"/>
        </w:rPr>
        <w:t xml:space="preserve"> Mr </w:t>
      </w:r>
      <w:proofErr w:type="spellStart"/>
      <w:r w:rsidR="009254EE" w:rsidRPr="0054777E">
        <w:rPr>
          <w:rFonts w:ascii="Times New Roman" w:hAnsi="Times New Roman" w:cs="Times New Roman"/>
          <w:i/>
          <w:iCs/>
          <w:sz w:val="24"/>
          <w:szCs w:val="24"/>
        </w:rPr>
        <w:t>Uriri</w:t>
      </w:r>
      <w:proofErr w:type="spellEnd"/>
      <w:r w:rsidR="009254EE" w:rsidRPr="0054777E">
        <w:rPr>
          <w:rFonts w:ascii="Times New Roman" w:hAnsi="Times New Roman" w:cs="Times New Roman"/>
          <w:sz w:val="24"/>
          <w:szCs w:val="24"/>
        </w:rPr>
        <w:t xml:space="preserve"> further submitted that the eviction ought to have failed on the established basis that the appellants had a right to occupy the subdivision by virtue of the offer letter issued to Mrs </w:t>
      </w:r>
      <w:proofErr w:type="spellStart"/>
      <w:r w:rsidR="009254EE" w:rsidRPr="0054777E">
        <w:rPr>
          <w:rFonts w:ascii="Times New Roman" w:hAnsi="Times New Roman" w:cs="Times New Roman"/>
          <w:sz w:val="24"/>
          <w:szCs w:val="24"/>
        </w:rPr>
        <w:t>Sibanda</w:t>
      </w:r>
      <w:proofErr w:type="spellEnd"/>
      <w:r w:rsidR="009254EE" w:rsidRPr="0054777E">
        <w:rPr>
          <w:rFonts w:ascii="Times New Roman" w:hAnsi="Times New Roman" w:cs="Times New Roman"/>
          <w:sz w:val="24"/>
          <w:szCs w:val="24"/>
        </w:rPr>
        <w:t xml:space="preserve"> on 28 March 2011. </w:t>
      </w:r>
      <w:r w:rsidR="00D811A6" w:rsidRPr="0054777E">
        <w:rPr>
          <w:rFonts w:ascii="Times New Roman" w:hAnsi="Times New Roman" w:cs="Times New Roman"/>
          <w:sz w:val="24"/>
          <w:szCs w:val="24"/>
        </w:rPr>
        <w:t xml:space="preserve">The existence of Mrs </w:t>
      </w:r>
      <w:proofErr w:type="spellStart"/>
      <w:r w:rsidR="00D811A6" w:rsidRPr="0054777E">
        <w:rPr>
          <w:rFonts w:ascii="Times New Roman" w:hAnsi="Times New Roman" w:cs="Times New Roman"/>
          <w:sz w:val="24"/>
          <w:szCs w:val="24"/>
        </w:rPr>
        <w:t>Sibanda’s</w:t>
      </w:r>
      <w:proofErr w:type="spellEnd"/>
      <w:r w:rsidR="00D811A6" w:rsidRPr="0054777E">
        <w:rPr>
          <w:rFonts w:ascii="Times New Roman" w:hAnsi="Times New Roman" w:cs="Times New Roman"/>
          <w:sz w:val="24"/>
          <w:szCs w:val="24"/>
        </w:rPr>
        <w:t xml:space="preserve"> </w:t>
      </w:r>
      <w:r w:rsidR="00740AE2" w:rsidRPr="0054777E">
        <w:rPr>
          <w:rFonts w:ascii="Times New Roman" w:hAnsi="Times New Roman" w:cs="Times New Roman"/>
          <w:sz w:val="24"/>
          <w:szCs w:val="24"/>
        </w:rPr>
        <w:t xml:space="preserve">competing extant </w:t>
      </w:r>
      <w:r w:rsidR="00D811A6" w:rsidRPr="0054777E">
        <w:rPr>
          <w:rFonts w:ascii="Times New Roman" w:hAnsi="Times New Roman" w:cs="Times New Roman"/>
          <w:sz w:val="24"/>
          <w:szCs w:val="24"/>
        </w:rPr>
        <w:t>offer letter negated any clear right that the respondent could attach to her own first in time offer letter.</w:t>
      </w:r>
      <w:r w:rsidR="00740AE2" w:rsidRPr="0054777E">
        <w:rPr>
          <w:rFonts w:ascii="Times New Roman" w:hAnsi="Times New Roman" w:cs="Times New Roman"/>
          <w:sz w:val="24"/>
          <w:szCs w:val="24"/>
        </w:rPr>
        <w:t xml:space="preserve"> </w:t>
      </w:r>
      <w:r w:rsidR="00F53221" w:rsidRPr="0054777E">
        <w:rPr>
          <w:rFonts w:ascii="Times New Roman" w:hAnsi="Times New Roman" w:cs="Times New Roman"/>
          <w:sz w:val="24"/>
          <w:szCs w:val="24"/>
        </w:rPr>
        <w:t>He also submitted that the subdivision had, in the reckoning of the eminent domain’s officials been erroneous</w:t>
      </w:r>
      <w:r w:rsidR="00B936A4">
        <w:rPr>
          <w:rFonts w:ascii="Times New Roman" w:hAnsi="Times New Roman" w:cs="Times New Roman"/>
          <w:sz w:val="24"/>
          <w:szCs w:val="24"/>
        </w:rPr>
        <w:t>ly</w:t>
      </w:r>
      <w:r w:rsidR="00F53221" w:rsidRPr="0054777E">
        <w:rPr>
          <w:rFonts w:ascii="Times New Roman" w:hAnsi="Times New Roman" w:cs="Times New Roman"/>
          <w:sz w:val="24"/>
          <w:szCs w:val="24"/>
        </w:rPr>
        <w:t xml:space="preserve"> acquired such that it was susceptible to</w:t>
      </w:r>
      <w:r w:rsidRPr="0054777E">
        <w:rPr>
          <w:rFonts w:ascii="Times New Roman" w:hAnsi="Times New Roman" w:cs="Times New Roman"/>
          <w:sz w:val="24"/>
          <w:szCs w:val="24"/>
        </w:rPr>
        <w:t xml:space="preserve"> restoration</w:t>
      </w:r>
      <w:r w:rsidR="00F53221" w:rsidRPr="0054777E">
        <w:rPr>
          <w:rFonts w:ascii="Times New Roman" w:hAnsi="Times New Roman" w:cs="Times New Roman"/>
          <w:sz w:val="24"/>
          <w:szCs w:val="24"/>
        </w:rPr>
        <w:t xml:space="preserve"> to the indigenous owner. He therefore submitted that i</w:t>
      </w:r>
      <w:r w:rsidR="00740AE2" w:rsidRPr="0054777E">
        <w:rPr>
          <w:rFonts w:ascii="Times New Roman" w:hAnsi="Times New Roman" w:cs="Times New Roman"/>
          <w:sz w:val="24"/>
          <w:szCs w:val="24"/>
        </w:rPr>
        <w:t xml:space="preserve">t was remiss of the court </w:t>
      </w:r>
      <w:r w:rsidR="00740AE2" w:rsidRPr="0054777E">
        <w:rPr>
          <w:rFonts w:ascii="Times New Roman" w:hAnsi="Times New Roman" w:cs="Times New Roman"/>
          <w:i/>
          <w:iCs/>
          <w:sz w:val="24"/>
          <w:szCs w:val="24"/>
        </w:rPr>
        <w:t>a quo</w:t>
      </w:r>
      <w:r w:rsidR="00740AE2" w:rsidRPr="0054777E">
        <w:rPr>
          <w:rFonts w:ascii="Times New Roman" w:hAnsi="Times New Roman" w:cs="Times New Roman"/>
          <w:sz w:val="24"/>
          <w:szCs w:val="24"/>
        </w:rPr>
        <w:t xml:space="preserve"> to grant</w:t>
      </w:r>
      <w:r w:rsidR="00F53221" w:rsidRPr="0054777E">
        <w:rPr>
          <w:rFonts w:ascii="Times New Roman" w:hAnsi="Times New Roman" w:cs="Times New Roman"/>
          <w:sz w:val="24"/>
          <w:szCs w:val="24"/>
        </w:rPr>
        <w:t xml:space="preserve"> the respondent</w:t>
      </w:r>
      <w:r w:rsidR="00740AE2" w:rsidRPr="0054777E">
        <w:rPr>
          <w:rFonts w:ascii="Times New Roman" w:hAnsi="Times New Roman" w:cs="Times New Roman"/>
          <w:sz w:val="24"/>
          <w:szCs w:val="24"/>
        </w:rPr>
        <w:t xml:space="preserve"> the order for eviction.</w:t>
      </w:r>
    </w:p>
    <w:p w14:paraId="2CA667AB" w14:textId="77777777" w:rsidR="00574355" w:rsidRPr="0054777E" w:rsidRDefault="00574355" w:rsidP="0054777E">
      <w:pPr>
        <w:spacing w:after="0" w:line="480" w:lineRule="auto"/>
        <w:ind w:left="720" w:hanging="720"/>
        <w:jc w:val="both"/>
        <w:rPr>
          <w:rFonts w:ascii="Times New Roman" w:hAnsi="Times New Roman" w:cs="Times New Roman"/>
          <w:sz w:val="24"/>
          <w:szCs w:val="24"/>
        </w:rPr>
      </w:pPr>
    </w:p>
    <w:p w14:paraId="6748C0C0" w14:textId="45C3875A" w:rsidR="0024170B" w:rsidRPr="0054777E" w:rsidRDefault="00BA208D"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[23]</w:t>
      </w:r>
      <w:r w:rsidRPr="0054777E">
        <w:rPr>
          <w:rFonts w:ascii="Times New Roman" w:hAnsi="Times New Roman" w:cs="Times New Roman"/>
          <w:sz w:val="24"/>
          <w:szCs w:val="24"/>
        </w:rPr>
        <w:tab/>
      </w:r>
      <w:r w:rsidR="00C13C24" w:rsidRPr="0054777E">
        <w:rPr>
          <w:rFonts w:ascii="Times New Roman" w:hAnsi="Times New Roman" w:cs="Times New Roman"/>
          <w:i/>
          <w:iCs/>
          <w:sz w:val="24"/>
          <w:szCs w:val="24"/>
        </w:rPr>
        <w:t>Per contra</w:t>
      </w:r>
      <w:r w:rsidR="00C13C24" w:rsidRPr="0054777E">
        <w:rPr>
          <w:rFonts w:ascii="Times New Roman" w:hAnsi="Times New Roman" w:cs="Times New Roman"/>
          <w:sz w:val="24"/>
          <w:szCs w:val="24"/>
        </w:rPr>
        <w:t xml:space="preserve">, Mr </w:t>
      </w:r>
      <w:proofErr w:type="spellStart"/>
      <w:r w:rsidR="00C13C24" w:rsidRPr="0054777E">
        <w:rPr>
          <w:rFonts w:ascii="Times New Roman" w:hAnsi="Times New Roman" w:cs="Times New Roman"/>
          <w:i/>
          <w:iCs/>
          <w:sz w:val="24"/>
          <w:szCs w:val="24"/>
        </w:rPr>
        <w:t>Ochieng</w:t>
      </w:r>
      <w:proofErr w:type="spellEnd"/>
      <w:r w:rsidR="00C13C24" w:rsidRPr="0054777E">
        <w:rPr>
          <w:rFonts w:ascii="Times New Roman" w:hAnsi="Times New Roman" w:cs="Times New Roman"/>
          <w:sz w:val="24"/>
          <w:szCs w:val="24"/>
        </w:rPr>
        <w:t xml:space="preserve"> for the respondent</w:t>
      </w:r>
      <w:r w:rsidR="000F07ED" w:rsidRPr="0054777E">
        <w:rPr>
          <w:rFonts w:ascii="Times New Roman" w:hAnsi="Times New Roman" w:cs="Times New Roman"/>
          <w:sz w:val="24"/>
          <w:szCs w:val="24"/>
        </w:rPr>
        <w:t xml:space="preserve"> supported the judgment of the court </w:t>
      </w:r>
      <w:r w:rsidR="000F07ED" w:rsidRPr="0054777E">
        <w:rPr>
          <w:rFonts w:ascii="Times New Roman" w:hAnsi="Times New Roman" w:cs="Times New Roman"/>
          <w:i/>
          <w:iCs/>
          <w:sz w:val="24"/>
          <w:szCs w:val="24"/>
        </w:rPr>
        <w:t>a quo.</w:t>
      </w:r>
      <w:r w:rsidR="000F07ED" w:rsidRPr="0054777E">
        <w:rPr>
          <w:rFonts w:ascii="Times New Roman" w:hAnsi="Times New Roman" w:cs="Times New Roman"/>
          <w:sz w:val="24"/>
          <w:szCs w:val="24"/>
        </w:rPr>
        <w:t xml:space="preserve"> He submitted that as the respondent holds an offer letter and the appellants do not, she </w:t>
      </w:r>
      <w:r w:rsidR="00754FEA" w:rsidRPr="0054777E">
        <w:rPr>
          <w:rFonts w:ascii="Times New Roman" w:hAnsi="Times New Roman" w:cs="Times New Roman"/>
          <w:sz w:val="24"/>
          <w:szCs w:val="24"/>
        </w:rPr>
        <w:t xml:space="preserve">exclusively </w:t>
      </w:r>
      <w:r w:rsidR="000F07ED" w:rsidRPr="0054777E">
        <w:rPr>
          <w:rFonts w:ascii="Times New Roman" w:hAnsi="Times New Roman" w:cs="Times New Roman"/>
          <w:sz w:val="24"/>
          <w:szCs w:val="24"/>
        </w:rPr>
        <w:t xml:space="preserve">wields the legal right to occupy the subdivision. </w:t>
      </w:r>
      <w:r w:rsidRPr="0054777E">
        <w:rPr>
          <w:rFonts w:ascii="Times New Roman" w:hAnsi="Times New Roman" w:cs="Times New Roman"/>
          <w:sz w:val="24"/>
          <w:szCs w:val="24"/>
        </w:rPr>
        <w:t>He contended that the</w:t>
      </w:r>
      <w:r w:rsidR="008D2AE4" w:rsidRPr="0054777E">
        <w:rPr>
          <w:rFonts w:ascii="Times New Roman" w:hAnsi="Times New Roman" w:cs="Times New Roman"/>
          <w:sz w:val="24"/>
          <w:szCs w:val="24"/>
        </w:rPr>
        <w:t xml:space="preserve"> appellants failed to establish that they had any right</w:t>
      </w:r>
      <w:r w:rsidR="00E746F2">
        <w:rPr>
          <w:rFonts w:ascii="Times New Roman" w:hAnsi="Times New Roman" w:cs="Times New Roman"/>
          <w:sz w:val="24"/>
          <w:szCs w:val="24"/>
        </w:rPr>
        <w:t>,</w:t>
      </w:r>
      <w:r w:rsidR="008D2AE4" w:rsidRPr="0054777E">
        <w:rPr>
          <w:rFonts w:ascii="Times New Roman" w:hAnsi="Times New Roman" w:cs="Times New Roman"/>
          <w:sz w:val="24"/>
          <w:szCs w:val="24"/>
        </w:rPr>
        <w:t xml:space="preserve"> let alone </w:t>
      </w:r>
      <w:r w:rsidRPr="0054777E">
        <w:rPr>
          <w:rFonts w:ascii="Times New Roman" w:hAnsi="Times New Roman" w:cs="Times New Roman"/>
          <w:sz w:val="24"/>
          <w:szCs w:val="24"/>
        </w:rPr>
        <w:t xml:space="preserve">a </w:t>
      </w:r>
      <w:r w:rsidR="008D2AE4" w:rsidRPr="0054777E">
        <w:rPr>
          <w:rFonts w:ascii="Times New Roman" w:hAnsi="Times New Roman" w:cs="Times New Roman"/>
          <w:sz w:val="24"/>
          <w:szCs w:val="24"/>
        </w:rPr>
        <w:t>superior right</w:t>
      </w:r>
      <w:r w:rsidR="00E746F2">
        <w:rPr>
          <w:rFonts w:ascii="Times New Roman" w:hAnsi="Times New Roman" w:cs="Times New Roman"/>
          <w:sz w:val="24"/>
          <w:szCs w:val="24"/>
        </w:rPr>
        <w:t>,</w:t>
      </w:r>
      <w:r w:rsidR="008D2AE4" w:rsidRPr="0054777E">
        <w:rPr>
          <w:rFonts w:ascii="Times New Roman" w:hAnsi="Times New Roman" w:cs="Times New Roman"/>
          <w:sz w:val="24"/>
          <w:szCs w:val="24"/>
        </w:rPr>
        <w:t xml:space="preserve"> of </w:t>
      </w:r>
      <w:r w:rsidR="008D2AE4" w:rsidRPr="0054777E">
        <w:rPr>
          <w:rFonts w:ascii="Times New Roman" w:hAnsi="Times New Roman" w:cs="Times New Roman"/>
          <w:sz w:val="24"/>
          <w:szCs w:val="24"/>
        </w:rPr>
        <w:lastRenderedPageBreak/>
        <w:t>occupation.</w:t>
      </w:r>
      <w:r w:rsidR="00CD2F32" w:rsidRPr="0054777E">
        <w:rPr>
          <w:rFonts w:ascii="Times New Roman" w:hAnsi="Times New Roman" w:cs="Times New Roman"/>
          <w:sz w:val="24"/>
          <w:szCs w:val="24"/>
        </w:rPr>
        <w:t xml:space="preserve"> </w:t>
      </w:r>
      <w:r w:rsidR="00574355">
        <w:rPr>
          <w:rFonts w:ascii="Times New Roman" w:hAnsi="Times New Roman" w:cs="Times New Roman"/>
          <w:sz w:val="24"/>
          <w:szCs w:val="24"/>
        </w:rPr>
        <w:t>They</w:t>
      </w:r>
      <w:r w:rsidRPr="0054777E">
        <w:rPr>
          <w:rFonts w:ascii="Times New Roman" w:hAnsi="Times New Roman" w:cs="Times New Roman"/>
          <w:sz w:val="24"/>
          <w:szCs w:val="24"/>
        </w:rPr>
        <w:t xml:space="preserve"> argued that t</w:t>
      </w:r>
      <w:r w:rsidR="00CD2F32" w:rsidRPr="0054777E">
        <w:rPr>
          <w:rFonts w:ascii="Times New Roman" w:hAnsi="Times New Roman" w:cs="Times New Roman"/>
          <w:sz w:val="24"/>
          <w:szCs w:val="24"/>
        </w:rPr>
        <w:t xml:space="preserve">he appellants managed to show that they have been in active defiance of the law for the past 18 years. </w:t>
      </w:r>
      <w:r w:rsidRPr="0054777E">
        <w:rPr>
          <w:rFonts w:ascii="Times New Roman" w:hAnsi="Times New Roman" w:cs="Times New Roman"/>
          <w:sz w:val="24"/>
          <w:szCs w:val="24"/>
        </w:rPr>
        <w:t>He further contended that t</w:t>
      </w:r>
      <w:r w:rsidR="00CD2F32" w:rsidRPr="0054777E">
        <w:rPr>
          <w:rFonts w:ascii="Times New Roman" w:hAnsi="Times New Roman" w:cs="Times New Roman"/>
          <w:sz w:val="24"/>
          <w:szCs w:val="24"/>
        </w:rPr>
        <w:t>he appellants</w:t>
      </w:r>
      <w:r w:rsidRPr="0054777E">
        <w:rPr>
          <w:rFonts w:ascii="Times New Roman" w:hAnsi="Times New Roman" w:cs="Times New Roman"/>
          <w:sz w:val="24"/>
          <w:szCs w:val="24"/>
        </w:rPr>
        <w:t>’</w:t>
      </w:r>
      <w:r w:rsidR="00CD2F32" w:rsidRPr="0054777E">
        <w:rPr>
          <w:rFonts w:ascii="Times New Roman" w:hAnsi="Times New Roman" w:cs="Times New Roman"/>
          <w:sz w:val="24"/>
          <w:szCs w:val="24"/>
        </w:rPr>
        <w:t xml:space="preserve"> attempt to rely on a third party’s offer letter </w:t>
      </w:r>
      <w:r w:rsidRPr="0054777E">
        <w:rPr>
          <w:rFonts w:ascii="Times New Roman" w:hAnsi="Times New Roman" w:cs="Times New Roman"/>
          <w:sz w:val="24"/>
          <w:szCs w:val="24"/>
        </w:rPr>
        <w:t>was a direct violation of</w:t>
      </w:r>
      <w:r w:rsidR="00CD2F32" w:rsidRPr="0054777E">
        <w:rPr>
          <w:rFonts w:ascii="Times New Roman" w:hAnsi="Times New Roman" w:cs="Times New Roman"/>
          <w:sz w:val="24"/>
          <w:szCs w:val="24"/>
        </w:rPr>
        <w:t xml:space="preserve"> s 13 (1) and (2) of the Agricultural Land Settlement Act </w:t>
      </w:r>
      <w:r w:rsidR="00CD2F32" w:rsidRPr="0054777E">
        <w:rPr>
          <w:rFonts w:ascii="Times New Roman" w:hAnsi="Times New Roman" w:cs="Times New Roman"/>
          <w:i/>
          <w:iCs/>
          <w:sz w:val="24"/>
          <w:szCs w:val="24"/>
        </w:rPr>
        <w:t>[Chapter 20:01],</w:t>
      </w:r>
      <w:r w:rsidR="00CD2F32" w:rsidRPr="0054777E">
        <w:rPr>
          <w:rFonts w:ascii="Times New Roman" w:hAnsi="Times New Roman" w:cs="Times New Roman"/>
          <w:sz w:val="24"/>
          <w:szCs w:val="24"/>
        </w:rPr>
        <w:t xml:space="preserve"> the precursor to the similarly worded by s 28 (1) and (2) of the Land Commission Act </w:t>
      </w:r>
      <w:r w:rsidR="00CD2F32" w:rsidRPr="0054777E">
        <w:rPr>
          <w:rFonts w:ascii="Times New Roman" w:hAnsi="Times New Roman" w:cs="Times New Roman"/>
          <w:i/>
          <w:iCs/>
          <w:sz w:val="24"/>
          <w:szCs w:val="24"/>
        </w:rPr>
        <w:t>[Chapter 20:29]</w:t>
      </w:r>
      <w:r w:rsidR="00F7341C" w:rsidRPr="0054777E">
        <w:rPr>
          <w:rFonts w:ascii="Times New Roman" w:hAnsi="Times New Roman" w:cs="Times New Roman"/>
          <w:i/>
          <w:iCs/>
          <w:sz w:val="24"/>
          <w:szCs w:val="24"/>
        </w:rPr>
        <w:t xml:space="preserve">. </w:t>
      </w:r>
      <w:r w:rsidRPr="0054777E">
        <w:rPr>
          <w:rFonts w:ascii="Times New Roman" w:hAnsi="Times New Roman" w:cs="Times New Roman"/>
          <w:sz w:val="24"/>
          <w:szCs w:val="24"/>
        </w:rPr>
        <w:t xml:space="preserve">He submitted that such </w:t>
      </w:r>
      <w:r w:rsidR="00307C68" w:rsidRPr="0054777E">
        <w:rPr>
          <w:rFonts w:ascii="Times New Roman" w:hAnsi="Times New Roman" w:cs="Times New Roman"/>
          <w:sz w:val="24"/>
          <w:szCs w:val="24"/>
        </w:rPr>
        <w:t xml:space="preserve">an arrangement, being in contravention of statute and lacking </w:t>
      </w:r>
      <w:proofErr w:type="spellStart"/>
      <w:r w:rsidR="00307C68" w:rsidRPr="0054777E">
        <w:rPr>
          <w:rFonts w:ascii="Times New Roman" w:hAnsi="Times New Roman" w:cs="Times New Roman"/>
          <w:sz w:val="24"/>
          <w:szCs w:val="24"/>
        </w:rPr>
        <w:t>privity</w:t>
      </w:r>
      <w:proofErr w:type="spellEnd"/>
      <w:r w:rsidR="00307C68" w:rsidRPr="0054777E">
        <w:rPr>
          <w:rFonts w:ascii="Times New Roman" w:hAnsi="Times New Roman" w:cs="Times New Roman"/>
          <w:sz w:val="24"/>
          <w:szCs w:val="24"/>
        </w:rPr>
        <w:t xml:space="preserve"> of contract would constitute a nullity.  He further submitted that the appellants could not </w:t>
      </w:r>
      <w:r w:rsidR="00D677D5" w:rsidRPr="0054777E">
        <w:rPr>
          <w:rFonts w:ascii="Times New Roman" w:hAnsi="Times New Roman" w:cs="Times New Roman"/>
          <w:sz w:val="24"/>
          <w:szCs w:val="24"/>
        </w:rPr>
        <w:t xml:space="preserve">for the first time on appeal </w:t>
      </w:r>
      <w:r w:rsidR="00307C68" w:rsidRPr="0054777E">
        <w:rPr>
          <w:rFonts w:ascii="Times New Roman" w:hAnsi="Times New Roman" w:cs="Times New Roman"/>
          <w:sz w:val="24"/>
          <w:szCs w:val="24"/>
        </w:rPr>
        <w:t xml:space="preserve">raise </w:t>
      </w:r>
      <w:proofErr w:type="spellStart"/>
      <w:r w:rsidR="00307C68" w:rsidRPr="0054777E">
        <w:rPr>
          <w:rFonts w:ascii="Times New Roman" w:hAnsi="Times New Roman" w:cs="Times New Roman"/>
          <w:i/>
          <w:iCs/>
          <w:sz w:val="24"/>
          <w:szCs w:val="24"/>
        </w:rPr>
        <w:t>lis</w:t>
      </w:r>
      <w:proofErr w:type="spellEnd"/>
      <w:r w:rsidR="00307C68" w:rsidRPr="0054777E">
        <w:rPr>
          <w:rFonts w:ascii="Times New Roman" w:hAnsi="Times New Roman" w:cs="Times New Roman"/>
          <w:i/>
          <w:iCs/>
          <w:sz w:val="24"/>
          <w:szCs w:val="24"/>
        </w:rPr>
        <w:t xml:space="preserve"> </w:t>
      </w:r>
      <w:proofErr w:type="spellStart"/>
      <w:r w:rsidR="00307C68" w:rsidRPr="0054777E">
        <w:rPr>
          <w:rFonts w:ascii="Times New Roman" w:hAnsi="Times New Roman" w:cs="Times New Roman"/>
          <w:i/>
          <w:iCs/>
          <w:sz w:val="24"/>
          <w:szCs w:val="24"/>
        </w:rPr>
        <w:t>pendens</w:t>
      </w:r>
      <w:proofErr w:type="spellEnd"/>
      <w:r w:rsidR="00307C68" w:rsidRPr="0054777E">
        <w:rPr>
          <w:rFonts w:ascii="Times New Roman" w:hAnsi="Times New Roman" w:cs="Times New Roman"/>
          <w:sz w:val="24"/>
          <w:szCs w:val="24"/>
        </w:rPr>
        <w:t xml:space="preserve">, </w:t>
      </w:r>
      <w:r w:rsidR="0061760B" w:rsidRPr="0054777E">
        <w:rPr>
          <w:rFonts w:ascii="Times New Roman" w:hAnsi="Times New Roman" w:cs="Times New Roman"/>
          <w:sz w:val="24"/>
          <w:szCs w:val="24"/>
        </w:rPr>
        <w:t xml:space="preserve">nor impugn the decision for not </w:t>
      </w:r>
      <w:r w:rsidR="00D677D5" w:rsidRPr="0054777E">
        <w:rPr>
          <w:rFonts w:ascii="Times New Roman" w:hAnsi="Times New Roman" w:cs="Times New Roman"/>
          <w:sz w:val="24"/>
          <w:szCs w:val="24"/>
        </w:rPr>
        <w:t xml:space="preserve">staying the matter when these had neither been pleaded </w:t>
      </w:r>
      <w:r w:rsidR="00126627" w:rsidRPr="0054777E">
        <w:rPr>
          <w:rFonts w:ascii="Times New Roman" w:hAnsi="Times New Roman" w:cs="Times New Roman"/>
          <w:sz w:val="24"/>
          <w:szCs w:val="24"/>
        </w:rPr>
        <w:t>n</w:t>
      </w:r>
      <w:r w:rsidR="00D677D5" w:rsidRPr="0054777E">
        <w:rPr>
          <w:rFonts w:ascii="Times New Roman" w:hAnsi="Times New Roman" w:cs="Times New Roman"/>
          <w:sz w:val="24"/>
          <w:szCs w:val="24"/>
        </w:rPr>
        <w:t xml:space="preserve">or </w:t>
      </w:r>
      <w:r w:rsidR="00126627" w:rsidRPr="0054777E">
        <w:rPr>
          <w:rFonts w:ascii="Times New Roman" w:hAnsi="Times New Roman" w:cs="Times New Roman"/>
          <w:sz w:val="24"/>
          <w:szCs w:val="24"/>
        </w:rPr>
        <w:t>sought</w:t>
      </w:r>
      <w:r w:rsidR="00D677D5" w:rsidRPr="0054777E">
        <w:rPr>
          <w:rFonts w:ascii="Times New Roman" w:hAnsi="Times New Roman" w:cs="Times New Roman"/>
          <w:sz w:val="24"/>
          <w:szCs w:val="24"/>
        </w:rPr>
        <w:t xml:space="preserve"> </w:t>
      </w:r>
      <w:r w:rsidR="00D677D5" w:rsidRPr="0054777E">
        <w:rPr>
          <w:rFonts w:ascii="Times New Roman" w:hAnsi="Times New Roman" w:cs="Times New Roman"/>
          <w:i/>
          <w:iCs/>
          <w:sz w:val="24"/>
          <w:szCs w:val="24"/>
        </w:rPr>
        <w:t>a quo</w:t>
      </w:r>
      <w:r w:rsidR="00D677D5" w:rsidRPr="0054777E">
        <w:rPr>
          <w:rFonts w:ascii="Times New Roman" w:hAnsi="Times New Roman" w:cs="Times New Roman"/>
          <w:sz w:val="24"/>
          <w:szCs w:val="24"/>
        </w:rPr>
        <w:t xml:space="preserve">. </w:t>
      </w:r>
      <w:r w:rsidR="00FB61A7" w:rsidRPr="0054777E">
        <w:rPr>
          <w:rFonts w:ascii="Times New Roman" w:hAnsi="Times New Roman" w:cs="Times New Roman"/>
          <w:sz w:val="24"/>
          <w:szCs w:val="24"/>
        </w:rPr>
        <w:t xml:space="preserve"> </w:t>
      </w:r>
      <w:r w:rsidR="00E61F3C">
        <w:rPr>
          <w:rFonts w:ascii="Times New Roman" w:hAnsi="Times New Roman" w:cs="Times New Roman"/>
          <w:sz w:val="24"/>
          <w:szCs w:val="24"/>
        </w:rPr>
        <w:t xml:space="preserve">Mr </w:t>
      </w:r>
      <w:proofErr w:type="spellStart"/>
      <w:r w:rsidR="00E61F3C" w:rsidRPr="00E61F3C">
        <w:rPr>
          <w:rFonts w:ascii="Times New Roman" w:hAnsi="Times New Roman" w:cs="Times New Roman"/>
          <w:i/>
          <w:iCs/>
          <w:sz w:val="24"/>
          <w:szCs w:val="24"/>
        </w:rPr>
        <w:t>Ochieng</w:t>
      </w:r>
      <w:proofErr w:type="spellEnd"/>
      <w:r w:rsidR="00FB61A7" w:rsidRPr="0054777E">
        <w:rPr>
          <w:rFonts w:ascii="Times New Roman" w:hAnsi="Times New Roman" w:cs="Times New Roman"/>
          <w:sz w:val="24"/>
          <w:szCs w:val="24"/>
        </w:rPr>
        <w:t xml:space="preserve"> prayed for costs on the legal practitioner scale on the basis that the appeal constituted an abuse of process that was designed to prolong the appellants’ wrongful occupation of the subdivision.</w:t>
      </w:r>
    </w:p>
    <w:p w14:paraId="5B3A6608" w14:textId="77777777" w:rsidR="00574355" w:rsidRDefault="00574355" w:rsidP="0054777E">
      <w:pPr>
        <w:spacing w:after="0" w:line="480" w:lineRule="auto"/>
        <w:jc w:val="both"/>
        <w:rPr>
          <w:rFonts w:ascii="Times New Roman" w:hAnsi="Times New Roman" w:cs="Times New Roman"/>
          <w:b/>
          <w:sz w:val="24"/>
          <w:szCs w:val="24"/>
        </w:rPr>
      </w:pPr>
    </w:p>
    <w:p w14:paraId="306C7F34" w14:textId="5E02D9BF" w:rsidR="0073020B" w:rsidRPr="00574355" w:rsidRDefault="00574355" w:rsidP="0054777E">
      <w:pPr>
        <w:spacing w:after="0" w:line="480" w:lineRule="auto"/>
        <w:jc w:val="both"/>
        <w:rPr>
          <w:rFonts w:ascii="Times New Roman" w:hAnsi="Times New Roman" w:cs="Times New Roman"/>
          <w:b/>
          <w:sz w:val="24"/>
          <w:szCs w:val="24"/>
          <w:u w:val="single"/>
        </w:rPr>
      </w:pPr>
      <w:r w:rsidRPr="00574355">
        <w:rPr>
          <w:rFonts w:ascii="Times New Roman" w:hAnsi="Times New Roman" w:cs="Times New Roman"/>
          <w:b/>
          <w:sz w:val="24"/>
          <w:szCs w:val="24"/>
          <w:u w:val="single"/>
        </w:rPr>
        <w:t>ANALYSIS</w:t>
      </w:r>
    </w:p>
    <w:p w14:paraId="5E5B4BFD" w14:textId="0345A3B9" w:rsidR="0073020B" w:rsidRPr="0054777E" w:rsidRDefault="00CF2C34" w:rsidP="0054777E">
      <w:pPr>
        <w:spacing w:after="0" w:line="480" w:lineRule="auto"/>
        <w:ind w:left="720" w:hanging="720"/>
        <w:jc w:val="both"/>
        <w:rPr>
          <w:rFonts w:ascii="Times New Roman" w:hAnsi="Times New Roman" w:cs="Times New Roman"/>
          <w:bCs/>
          <w:sz w:val="24"/>
          <w:szCs w:val="24"/>
        </w:rPr>
      </w:pPr>
      <w:r w:rsidRPr="0054777E">
        <w:rPr>
          <w:rFonts w:ascii="Times New Roman" w:hAnsi="Times New Roman" w:cs="Times New Roman"/>
          <w:bCs/>
          <w:sz w:val="24"/>
          <w:szCs w:val="24"/>
        </w:rPr>
        <w:t>[24]</w:t>
      </w:r>
      <w:r w:rsidRPr="0054777E">
        <w:rPr>
          <w:rFonts w:ascii="Times New Roman" w:hAnsi="Times New Roman" w:cs="Times New Roman"/>
          <w:bCs/>
          <w:sz w:val="24"/>
          <w:szCs w:val="24"/>
        </w:rPr>
        <w:tab/>
      </w:r>
      <w:r w:rsidR="0073020B" w:rsidRPr="0054777E">
        <w:rPr>
          <w:rFonts w:ascii="Times New Roman" w:hAnsi="Times New Roman" w:cs="Times New Roman"/>
          <w:bCs/>
          <w:sz w:val="24"/>
          <w:szCs w:val="24"/>
        </w:rPr>
        <w:t>It is common cause that the subdivision</w:t>
      </w:r>
      <w:r w:rsidR="00E746F2">
        <w:rPr>
          <w:rFonts w:ascii="Times New Roman" w:hAnsi="Times New Roman" w:cs="Times New Roman"/>
          <w:bCs/>
          <w:sz w:val="24"/>
          <w:szCs w:val="24"/>
        </w:rPr>
        <w:t>,</w:t>
      </w:r>
      <w:r w:rsidR="0073020B" w:rsidRPr="0054777E">
        <w:rPr>
          <w:rFonts w:ascii="Times New Roman" w:hAnsi="Times New Roman" w:cs="Times New Roman"/>
          <w:bCs/>
          <w:sz w:val="24"/>
          <w:szCs w:val="24"/>
        </w:rPr>
        <w:t xml:space="preserve"> like the remainder of the farm</w:t>
      </w:r>
      <w:r w:rsidR="00E746F2">
        <w:rPr>
          <w:rFonts w:ascii="Times New Roman" w:hAnsi="Times New Roman" w:cs="Times New Roman"/>
          <w:bCs/>
          <w:sz w:val="24"/>
          <w:szCs w:val="24"/>
        </w:rPr>
        <w:t>,</w:t>
      </w:r>
      <w:r w:rsidR="0073020B" w:rsidRPr="0054777E">
        <w:rPr>
          <w:rFonts w:ascii="Times New Roman" w:hAnsi="Times New Roman" w:cs="Times New Roman"/>
          <w:bCs/>
          <w:sz w:val="24"/>
          <w:szCs w:val="24"/>
        </w:rPr>
        <w:t xml:space="preserve"> is owned by the State</w:t>
      </w:r>
      <w:r w:rsidRPr="0054777E">
        <w:rPr>
          <w:rFonts w:ascii="Times New Roman" w:hAnsi="Times New Roman" w:cs="Times New Roman"/>
          <w:bCs/>
          <w:sz w:val="24"/>
          <w:szCs w:val="24"/>
        </w:rPr>
        <w:t>, in its capacity as the eminent domain</w:t>
      </w:r>
      <w:r w:rsidR="0073020B" w:rsidRPr="0054777E">
        <w:rPr>
          <w:rFonts w:ascii="Times New Roman" w:hAnsi="Times New Roman" w:cs="Times New Roman"/>
          <w:bCs/>
          <w:sz w:val="24"/>
          <w:szCs w:val="24"/>
        </w:rPr>
        <w:t xml:space="preserve">. It is also common </w:t>
      </w:r>
      <w:r w:rsidR="00E61F3C">
        <w:rPr>
          <w:rFonts w:ascii="Times New Roman" w:hAnsi="Times New Roman" w:cs="Times New Roman"/>
          <w:bCs/>
          <w:sz w:val="24"/>
          <w:szCs w:val="24"/>
        </w:rPr>
        <w:t>cause</w:t>
      </w:r>
      <w:r w:rsidR="0073020B" w:rsidRPr="0054777E">
        <w:rPr>
          <w:rFonts w:ascii="Times New Roman" w:hAnsi="Times New Roman" w:cs="Times New Roman"/>
          <w:bCs/>
          <w:sz w:val="24"/>
          <w:szCs w:val="24"/>
        </w:rPr>
        <w:t xml:space="preserve"> that notwithstanding the provision</w:t>
      </w:r>
      <w:r w:rsidR="00E746F2">
        <w:rPr>
          <w:rFonts w:ascii="Times New Roman" w:hAnsi="Times New Roman" w:cs="Times New Roman"/>
          <w:bCs/>
          <w:sz w:val="24"/>
          <w:szCs w:val="24"/>
        </w:rPr>
        <w:t>s</w:t>
      </w:r>
      <w:r w:rsidR="0073020B" w:rsidRPr="0054777E">
        <w:rPr>
          <w:rFonts w:ascii="Times New Roman" w:hAnsi="Times New Roman" w:cs="Times New Roman"/>
          <w:bCs/>
          <w:sz w:val="24"/>
          <w:szCs w:val="24"/>
        </w:rPr>
        <w:t xml:space="preserve"> of SI 62/20, the farm has never been restored to the first appellant or Mrs Pratt.</w:t>
      </w:r>
      <w:r w:rsidRPr="0054777E">
        <w:rPr>
          <w:rFonts w:ascii="Times New Roman" w:hAnsi="Times New Roman" w:cs="Times New Roman"/>
          <w:bCs/>
          <w:sz w:val="24"/>
          <w:szCs w:val="24"/>
        </w:rPr>
        <w:t xml:space="preserve"> </w:t>
      </w:r>
      <w:r w:rsidR="0073020B" w:rsidRPr="0054777E">
        <w:rPr>
          <w:rFonts w:ascii="Times New Roman" w:hAnsi="Times New Roman" w:cs="Times New Roman"/>
          <w:bCs/>
          <w:sz w:val="24"/>
          <w:szCs w:val="24"/>
        </w:rPr>
        <w:t>The appellants and Mrs Pratt on the one hand and the respondent, on the other have been at loggerheads since the respondent moved onto the farm in November or December 200</w:t>
      </w:r>
      <w:r w:rsidRPr="0054777E">
        <w:rPr>
          <w:rFonts w:ascii="Times New Roman" w:hAnsi="Times New Roman" w:cs="Times New Roman"/>
          <w:bCs/>
          <w:sz w:val="24"/>
          <w:szCs w:val="24"/>
        </w:rPr>
        <w:t>4</w:t>
      </w:r>
      <w:r w:rsidR="0073020B" w:rsidRPr="0054777E">
        <w:rPr>
          <w:rFonts w:ascii="Times New Roman" w:hAnsi="Times New Roman" w:cs="Times New Roman"/>
          <w:bCs/>
          <w:sz w:val="24"/>
          <w:szCs w:val="24"/>
        </w:rPr>
        <w:t xml:space="preserve">. The </w:t>
      </w:r>
      <w:r w:rsidRPr="0054777E">
        <w:rPr>
          <w:rFonts w:ascii="Times New Roman" w:hAnsi="Times New Roman" w:cs="Times New Roman"/>
          <w:bCs/>
          <w:sz w:val="24"/>
          <w:szCs w:val="24"/>
        </w:rPr>
        <w:t xml:space="preserve">appellants </w:t>
      </w:r>
      <w:r w:rsidR="0073020B" w:rsidRPr="0054777E">
        <w:rPr>
          <w:rFonts w:ascii="Times New Roman" w:hAnsi="Times New Roman" w:cs="Times New Roman"/>
          <w:bCs/>
          <w:sz w:val="24"/>
          <w:szCs w:val="24"/>
        </w:rPr>
        <w:t xml:space="preserve">never impugned the validity of the respondent’s offer letter until </w:t>
      </w:r>
      <w:r w:rsidRPr="0054777E">
        <w:rPr>
          <w:rFonts w:ascii="Times New Roman" w:hAnsi="Times New Roman" w:cs="Times New Roman"/>
          <w:bCs/>
          <w:sz w:val="24"/>
          <w:szCs w:val="24"/>
        </w:rPr>
        <w:t xml:space="preserve">the time </w:t>
      </w:r>
      <w:r w:rsidR="0073020B" w:rsidRPr="0054777E">
        <w:rPr>
          <w:rFonts w:ascii="Times New Roman" w:hAnsi="Times New Roman" w:cs="Times New Roman"/>
          <w:bCs/>
          <w:sz w:val="24"/>
          <w:szCs w:val="24"/>
        </w:rPr>
        <w:t>she sought rescission of the default judgment that</w:t>
      </w:r>
      <w:r w:rsidRPr="0054777E">
        <w:rPr>
          <w:rFonts w:ascii="Times New Roman" w:hAnsi="Times New Roman" w:cs="Times New Roman"/>
          <w:bCs/>
          <w:sz w:val="24"/>
          <w:szCs w:val="24"/>
        </w:rPr>
        <w:t xml:space="preserve"> purported</w:t>
      </w:r>
      <w:r w:rsidR="0073020B" w:rsidRPr="0054777E">
        <w:rPr>
          <w:rFonts w:ascii="Times New Roman" w:hAnsi="Times New Roman" w:cs="Times New Roman"/>
          <w:bCs/>
          <w:sz w:val="24"/>
          <w:szCs w:val="24"/>
        </w:rPr>
        <w:t xml:space="preserve"> to nullify the acquisition process. They were unsuccessful in these endeavours. The validity of the offer letter was put beyond question in the rescission judgment of the High Court in HC 10973/13, whose substance and effect were confirmed by this Court in SC 432/16 on 28 May 2018. The assertion that it was </w:t>
      </w:r>
      <w:r w:rsidR="0073020B" w:rsidRPr="0054777E">
        <w:rPr>
          <w:rFonts w:ascii="Times New Roman" w:hAnsi="Times New Roman" w:cs="Times New Roman"/>
          <w:bCs/>
          <w:sz w:val="24"/>
          <w:szCs w:val="24"/>
        </w:rPr>
        <w:lastRenderedPageBreak/>
        <w:t xml:space="preserve">impliedly cancelled is counterpoised by the </w:t>
      </w:r>
      <w:proofErr w:type="spellStart"/>
      <w:r w:rsidR="0073020B" w:rsidRPr="0054777E">
        <w:rPr>
          <w:rFonts w:ascii="Times New Roman" w:hAnsi="Times New Roman" w:cs="Times New Roman"/>
          <w:bCs/>
          <w:sz w:val="24"/>
          <w:szCs w:val="24"/>
        </w:rPr>
        <w:t>apposite</w:t>
      </w:r>
      <w:proofErr w:type="spellEnd"/>
      <w:r w:rsidR="0073020B" w:rsidRPr="0054777E">
        <w:rPr>
          <w:rFonts w:ascii="Times New Roman" w:hAnsi="Times New Roman" w:cs="Times New Roman"/>
          <w:bCs/>
          <w:sz w:val="24"/>
          <w:szCs w:val="24"/>
        </w:rPr>
        <w:t xml:space="preserve"> remarks of PATEL J, as he then was, in </w:t>
      </w:r>
      <w:proofErr w:type="spellStart"/>
      <w:r w:rsidR="0073020B" w:rsidRPr="0054777E">
        <w:rPr>
          <w:rFonts w:ascii="Times New Roman" w:hAnsi="Times New Roman" w:cs="Times New Roman"/>
          <w:bCs/>
          <w:i/>
          <w:iCs/>
          <w:sz w:val="24"/>
          <w:szCs w:val="24"/>
        </w:rPr>
        <w:t>Sigudu</w:t>
      </w:r>
      <w:proofErr w:type="spellEnd"/>
      <w:r w:rsidR="0073020B" w:rsidRPr="0054777E">
        <w:rPr>
          <w:rFonts w:ascii="Times New Roman" w:hAnsi="Times New Roman" w:cs="Times New Roman"/>
          <w:bCs/>
          <w:i/>
          <w:iCs/>
          <w:sz w:val="24"/>
          <w:szCs w:val="24"/>
        </w:rPr>
        <w:t xml:space="preserve"> v Minister of Lands &amp; Anor </w:t>
      </w:r>
      <w:r w:rsidR="0073020B" w:rsidRPr="0054777E">
        <w:rPr>
          <w:rFonts w:ascii="Times New Roman" w:hAnsi="Times New Roman" w:cs="Times New Roman"/>
          <w:bCs/>
          <w:sz w:val="24"/>
          <w:szCs w:val="24"/>
        </w:rPr>
        <w:t>2013 (1) ZLR 48 (H) at 54F-G</w:t>
      </w:r>
      <w:r w:rsidRPr="0054777E">
        <w:rPr>
          <w:rFonts w:ascii="Times New Roman" w:hAnsi="Times New Roman" w:cs="Times New Roman"/>
          <w:bCs/>
          <w:sz w:val="24"/>
          <w:szCs w:val="24"/>
        </w:rPr>
        <w:t xml:space="preserve"> thus:</w:t>
      </w:r>
    </w:p>
    <w:p w14:paraId="6F7F10AF" w14:textId="5E362E29" w:rsidR="0073020B" w:rsidRDefault="0073020B" w:rsidP="00BF0B0A">
      <w:pPr>
        <w:autoSpaceDE w:val="0"/>
        <w:autoSpaceDN w:val="0"/>
        <w:adjustRightInd w:val="0"/>
        <w:spacing w:after="0" w:line="240" w:lineRule="auto"/>
        <w:ind w:left="1134"/>
        <w:jc w:val="both"/>
        <w:rPr>
          <w:rFonts w:ascii="Times New Roman" w:hAnsi="Times New Roman" w:cs="Times New Roman"/>
          <w:sz w:val="24"/>
          <w:szCs w:val="24"/>
        </w:rPr>
      </w:pPr>
      <w:r w:rsidRPr="0054777E">
        <w:rPr>
          <w:rFonts w:ascii="Times New Roman" w:hAnsi="Times New Roman" w:cs="Times New Roman"/>
          <w:bCs/>
          <w:sz w:val="24"/>
          <w:szCs w:val="24"/>
        </w:rPr>
        <w:t>“</w:t>
      </w:r>
      <w:r w:rsidRPr="0054777E">
        <w:rPr>
          <w:rFonts w:ascii="Times New Roman" w:hAnsi="Times New Roman" w:cs="Times New Roman"/>
          <w:sz w:val="24"/>
          <w:szCs w:val="24"/>
        </w:rPr>
        <w:t>The object of all of these provisions [</w:t>
      </w:r>
      <w:proofErr w:type="spellStart"/>
      <w:r w:rsidRPr="0054777E">
        <w:rPr>
          <w:rFonts w:ascii="Times New Roman" w:hAnsi="Times New Roman" w:cs="Times New Roman"/>
          <w:sz w:val="24"/>
          <w:szCs w:val="24"/>
        </w:rPr>
        <w:t>ss</w:t>
      </w:r>
      <w:proofErr w:type="spellEnd"/>
      <w:r w:rsidRPr="0054777E">
        <w:rPr>
          <w:rFonts w:ascii="Times New Roman" w:hAnsi="Times New Roman" w:cs="Times New Roman"/>
          <w:sz w:val="24"/>
          <w:szCs w:val="24"/>
        </w:rPr>
        <w:t xml:space="preserve"> 3 (1), 2 (1) and 6 of the G</w:t>
      </w:r>
      <w:r w:rsidR="00C87948" w:rsidRPr="0054777E">
        <w:rPr>
          <w:rFonts w:ascii="Times New Roman" w:hAnsi="Times New Roman" w:cs="Times New Roman"/>
          <w:sz w:val="24"/>
          <w:szCs w:val="24"/>
        </w:rPr>
        <w:t xml:space="preserve">azetted </w:t>
      </w:r>
      <w:r w:rsidRPr="0054777E">
        <w:rPr>
          <w:rFonts w:ascii="Times New Roman" w:hAnsi="Times New Roman" w:cs="Times New Roman"/>
          <w:sz w:val="24"/>
          <w:szCs w:val="24"/>
        </w:rPr>
        <w:t>L</w:t>
      </w:r>
      <w:r w:rsidR="00C87948" w:rsidRPr="0054777E">
        <w:rPr>
          <w:rFonts w:ascii="Times New Roman" w:hAnsi="Times New Roman" w:cs="Times New Roman"/>
          <w:sz w:val="24"/>
          <w:szCs w:val="24"/>
        </w:rPr>
        <w:t>and</w:t>
      </w:r>
      <w:r w:rsidRPr="0054777E">
        <w:rPr>
          <w:rFonts w:ascii="Times New Roman" w:hAnsi="Times New Roman" w:cs="Times New Roman"/>
          <w:sz w:val="24"/>
          <w:szCs w:val="24"/>
        </w:rPr>
        <w:t xml:space="preserve"> (C</w:t>
      </w:r>
      <w:r w:rsidR="00C87948" w:rsidRPr="0054777E">
        <w:rPr>
          <w:rFonts w:ascii="Times New Roman" w:hAnsi="Times New Roman" w:cs="Times New Roman"/>
          <w:sz w:val="24"/>
          <w:szCs w:val="24"/>
        </w:rPr>
        <w:t xml:space="preserve">onsequential </w:t>
      </w:r>
      <w:r w:rsidRPr="0054777E">
        <w:rPr>
          <w:rFonts w:ascii="Times New Roman" w:hAnsi="Times New Roman" w:cs="Times New Roman"/>
          <w:sz w:val="24"/>
          <w:szCs w:val="24"/>
        </w:rPr>
        <w:t>P</w:t>
      </w:r>
      <w:r w:rsidR="00C87948" w:rsidRPr="0054777E">
        <w:rPr>
          <w:rFonts w:ascii="Times New Roman" w:hAnsi="Times New Roman" w:cs="Times New Roman"/>
          <w:sz w:val="24"/>
          <w:szCs w:val="24"/>
        </w:rPr>
        <w:t>rovisions</w:t>
      </w:r>
      <w:r w:rsidRPr="0054777E">
        <w:rPr>
          <w:rFonts w:ascii="Times New Roman" w:hAnsi="Times New Roman" w:cs="Times New Roman"/>
          <w:sz w:val="24"/>
          <w:szCs w:val="24"/>
        </w:rPr>
        <w:t>) Act] is quite clear. It is to endow the holder of a valid offer letter with the requisite lawful authority to hold, use and occupy gazetted land and thereby shield him or her from being prosecuted, convicted and evicted under s 3 of the Act. Beyond this, the Act does not provide for the actual allocation or settlement of gazetted land, whether by offer letter, permit or lease. Nor does it provide for the cancellation or withdrawal of any such offer letter, permit or lease.”</w:t>
      </w:r>
    </w:p>
    <w:p w14:paraId="46829033" w14:textId="77777777" w:rsidR="00574355" w:rsidRPr="0054777E" w:rsidRDefault="00574355" w:rsidP="00574355">
      <w:pPr>
        <w:autoSpaceDE w:val="0"/>
        <w:autoSpaceDN w:val="0"/>
        <w:adjustRightInd w:val="0"/>
        <w:spacing w:after="0" w:line="240" w:lineRule="auto"/>
        <w:ind w:left="1440"/>
        <w:jc w:val="both"/>
        <w:rPr>
          <w:rFonts w:ascii="Times New Roman" w:hAnsi="Times New Roman" w:cs="Times New Roman"/>
          <w:sz w:val="24"/>
          <w:szCs w:val="24"/>
        </w:rPr>
      </w:pPr>
    </w:p>
    <w:p w14:paraId="11FE654A" w14:textId="1E47F79A" w:rsidR="0073020B" w:rsidRPr="0054777E" w:rsidRDefault="00CF2C34" w:rsidP="0054777E">
      <w:pPr>
        <w:autoSpaceDE w:val="0"/>
        <w:autoSpaceDN w:val="0"/>
        <w:adjustRightInd w:val="0"/>
        <w:spacing w:after="0" w:line="480" w:lineRule="auto"/>
        <w:ind w:left="720"/>
        <w:jc w:val="both"/>
        <w:rPr>
          <w:rFonts w:ascii="Times New Roman" w:hAnsi="Times New Roman" w:cs="Times New Roman"/>
          <w:sz w:val="24"/>
          <w:szCs w:val="24"/>
        </w:rPr>
      </w:pPr>
      <w:r w:rsidRPr="0054777E">
        <w:rPr>
          <w:rFonts w:ascii="Times New Roman" w:hAnsi="Times New Roman" w:cs="Times New Roman"/>
          <w:sz w:val="24"/>
          <w:szCs w:val="24"/>
        </w:rPr>
        <w:t>The learned judge correctly held at 56B-C that:</w:t>
      </w:r>
    </w:p>
    <w:p w14:paraId="67808F23" w14:textId="35855CA7" w:rsidR="0073020B" w:rsidRDefault="0073020B" w:rsidP="00BF0B0A">
      <w:pPr>
        <w:pStyle w:val="ListParagraph"/>
        <w:spacing w:after="0" w:line="240" w:lineRule="auto"/>
        <w:ind w:left="1134"/>
        <w:jc w:val="both"/>
        <w:rPr>
          <w:rFonts w:ascii="Times New Roman" w:hAnsi="Times New Roman" w:cs="Times New Roman"/>
          <w:sz w:val="24"/>
          <w:szCs w:val="24"/>
        </w:rPr>
      </w:pPr>
      <w:r w:rsidRPr="0054777E">
        <w:rPr>
          <w:rFonts w:ascii="Times New Roman" w:hAnsi="Times New Roman" w:cs="Times New Roman"/>
          <w:bCs/>
          <w:sz w:val="24"/>
          <w:szCs w:val="24"/>
        </w:rPr>
        <w:t>“The Minister’s argument that the offer letter was automatically withdrawn simply cannot be accepted. A</w:t>
      </w:r>
      <w:r w:rsidRPr="0054777E">
        <w:rPr>
          <w:rFonts w:ascii="Times New Roman" w:hAnsi="Times New Roman" w:cs="Times New Roman"/>
          <w:sz w:val="24"/>
          <w:szCs w:val="24"/>
        </w:rPr>
        <w:t xml:space="preserve">s I have already stated above, the power to withdraw </w:t>
      </w:r>
      <w:r w:rsidR="00E61F3C">
        <w:rPr>
          <w:rFonts w:ascii="Times New Roman" w:hAnsi="Times New Roman" w:cs="Times New Roman"/>
          <w:sz w:val="24"/>
          <w:szCs w:val="24"/>
        </w:rPr>
        <w:t xml:space="preserve">or </w:t>
      </w:r>
      <w:r w:rsidRPr="0054777E">
        <w:rPr>
          <w:rFonts w:ascii="Times New Roman" w:hAnsi="Times New Roman" w:cs="Times New Roman"/>
          <w:sz w:val="24"/>
          <w:szCs w:val="24"/>
        </w:rPr>
        <w:t>cancel an offer of land must be exercised lawfully and procedurally, and this quite obviously necessitates the giving of due notice to the holder of the offer letter. It follows that the procedure for cancellation or withdrawal in accordance with the conditions set out in the applicant’s offer letter was never followed.”</w:t>
      </w:r>
    </w:p>
    <w:p w14:paraId="04FF5C6F" w14:textId="77777777" w:rsidR="00574355" w:rsidRDefault="00574355" w:rsidP="00574355">
      <w:pPr>
        <w:pStyle w:val="ListParagraph"/>
        <w:spacing w:after="0" w:line="240" w:lineRule="auto"/>
        <w:ind w:left="1440"/>
        <w:jc w:val="both"/>
        <w:rPr>
          <w:rFonts w:ascii="Times New Roman" w:hAnsi="Times New Roman" w:cs="Times New Roman"/>
          <w:sz w:val="24"/>
          <w:szCs w:val="24"/>
        </w:rPr>
      </w:pPr>
    </w:p>
    <w:p w14:paraId="5389B031" w14:textId="77777777" w:rsidR="00574355" w:rsidRPr="0054777E" w:rsidRDefault="00574355" w:rsidP="00574355">
      <w:pPr>
        <w:pStyle w:val="ListParagraph"/>
        <w:spacing w:after="0" w:line="240" w:lineRule="auto"/>
        <w:ind w:left="1440"/>
        <w:jc w:val="both"/>
        <w:rPr>
          <w:rFonts w:ascii="Times New Roman" w:hAnsi="Times New Roman" w:cs="Times New Roman"/>
          <w:sz w:val="24"/>
          <w:szCs w:val="24"/>
        </w:rPr>
      </w:pPr>
    </w:p>
    <w:p w14:paraId="50E2B951" w14:textId="58404367" w:rsidR="00505D1D" w:rsidRPr="0054777E" w:rsidRDefault="00901E05"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[25]</w:t>
      </w:r>
      <w:r w:rsidRPr="0054777E">
        <w:rPr>
          <w:rFonts w:ascii="Times New Roman" w:hAnsi="Times New Roman" w:cs="Times New Roman"/>
          <w:sz w:val="24"/>
          <w:szCs w:val="24"/>
        </w:rPr>
        <w:tab/>
      </w:r>
      <w:r w:rsidR="0073020B" w:rsidRPr="0054777E">
        <w:rPr>
          <w:rFonts w:ascii="Times New Roman" w:hAnsi="Times New Roman" w:cs="Times New Roman"/>
          <w:sz w:val="24"/>
          <w:szCs w:val="24"/>
        </w:rPr>
        <w:t>It is settled law that a holder of an offer letter can properly seek the eviction of a recalcitrant former owner from the agricultural land to which the offer letter relates. This principle</w:t>
      </w:r>
      <w:r w:rsidRPr="0054777E">
        <w:rPr>
          <w:rFonts w:ascii="Times New Roman" w:hAnsi="Times New Roman" w:cs="Times New Roman"/>
          <w:sz w:val="24"/>
          <w:szCs w:val="24"/>
        </w:rPr>
        <w:t xml:space="preserve"> is</w:t>
      </w:r>
      <w:r w:rsidR="0073020B" w:rsidRPr="0054777E">
        <w:rPr>
          <w:rFonts w:ascii="Times New Roman" w:hAnsi="Times New Roman" w:cs="Times New Roman"/>
          <w:sz w:val="24"/>
          <w:szCs w:val="24"/>
        </w:rPr>
        <w:t xml:space="preserve"> enunciated in </w:t>
      </w:r>
      <w:r w:rsidR="0073020B" w:rsidRPr="0054777E">
        <w:rPr>
          <w:rFonts w:ascii="Times New Roman" w:hAnsi="Times New Roman" w:cs="Times New Roman"/>
          <w:i/>
          <w:iCs/>
          <w:sz w:val="24"/>
          <w:szCs w:val="24"/>
        </w:rPr>
        <w:t>CFU</w:t>
      </w:r>
      <w:r w:rsidR="00E61F3C">
        <w:rPr>
          <w:rFonts w:ascii="Times New Roman" w:hAnsi="Times New Roman" w:cs="Times New Roman"/>
          <w:i/>
          <w:iCs/>
          <w:sz w:val="24"/>
          <w:szCs w:val="24"/>
        </w:rPr>
        <w:t xml:space="preserve"> </w:t>
      </w:r>
      <w:r w:rsidR="0073020B" w:rsidRPr="0054777E">
        <w:rPr>
          <w:rFonts w:ascii="Times New Roman" w:hAnsi="Times New Roman" w:cs="Times New Roman"/>
          <w:i/>
          <w:iCs/>
          <w:sz w:val="24"/>
          <w:szCs w:val="24"/>
        </w:rPr>
        <w:t xml:space="preserve">&amp; </w:t>
      </w:r>
      <w:proofErr w:type="spellStart"/>
      <w:r w:rsidR="0073020B" w:rsidRPr="0054777E">
        <w:rPr>
          <w:rFonts w:ascii="Times New Roman" w:hAnsi="Times New Roman" w:cs="Times New Roman"/>
          <w:i/>
          <w:iCs/>
          <w:sz w:val="24"/>
          <w:szCs w:val="24"/>
        </w:rPr>
        <w:t>Ors</w:t>
      </w:r>
      <w:proofErr w:type="spellEnd"/>
      <w:r w:rsidR="0073020B" w:rsidRPr="0054777E">
        <w:rPr>
          <w:rFonts w:ascii="Times New Roman" w:hAnsi="Times New Roman" w:cs="Times New Roman"/>
          <w:i/>
          <w:iCs/>
          <w:sz w:val="24"/>
          <w:szCs w:val="24"/>
        </w:rPr>
        <w:t xml:space="preserve"> v Minister of Lands &amp; </w:t>
      </w:r>
      <w:proofErr w:type="spellStart"/>
      <w:r w:rsidR="0073020B" w:rsidRPr="0054777E">
        <w:rPr>
          <w:rFonts w:ascii="Times New Roman" w:hAnsi="Times New Roman" w:cs="Times New Roman"/>
          <w:i/>
          <w:iCs/>
          <w:sz w:val="24"/>
          <w:szCs w:val="24"/>
        </w:rPr>
        <w:t>Ors</w:t>
      </w:r>
      <w:proofErr w:type="spellEnd"/>
      <w:r w:rsidR="0073020B" w:rsidRPr="0054777E">
        <w:rPr>
          <w:rFonts w:ascii="Times New Roman" w:hAnsi="Times New Roman" w:cs="Times New Roman"/>
          <w:sz w:val="24"/>
          <w:szCs w:val="24"/>
        </w:rPr>
        <w:t xml:space="preserve"> 2010 (1) ZLR 576 (S) at 592G-H </w:t>
      </w:r>
      <w:r w:rsidRPr="0054777E">
        <w:rPr>
          <w:rFonts w:ascii="Times New Roman" w:hAnsi="Times New Roman" w:cs="Times New Roman"/>
          <w:sz w:val="24"/>
          <w:szCs w:val="24"/>
        </w:rPr>
        <w:t>in the following manner:</w:t>
      </w:r>
    </w:p>
    <w:p w14:paraId="1F9639EE" w14:textId="035511C4" w:rsidR="0073020B" w:rsidRPr="0054777E" w:rsidRDefault="00505D1D" w:rsidP="00BF0B0A">
      <w:pPr>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w:t>
      </w:r>
      <w:r w:rsidR="0073020B" w:rsidRPr="0054777E">
        <w:rPr>
          <w:rFonts w:ascii="Times New Roman" w:hAnsi="Times New Roman" w:cs="Times New Roman"/>
          <w:sz w:val="24"/>
          <w:szCs w:val="24"/>
        </w:rPr>
        <w:t xml:space="preserve">An offer letter issued in terms of the Act is a clear expression by the </w:t>
      </w:r>
      <w:r w:rsidR="00C87948" w:rsidRPr="0054777E">
        <w:rPr>
          <w:rFonts w:ascii="Times New Roman" w:hAnsi="Times New Roman" w:cs="Times New Roman"/>
          <w:sz w:val="24"/>
          <w:szCs w:val="24"/>
        </w:rPr>
        <w:t>acquiring authority</w:t>
      </w:r>
      <w:r w:rsidR="0073020B" w:rsidRPr="0054777E">
        <w:rPr>
          <w:rFonts w:ascii="Times New Roman" w:hAnsi="Times New Roman" w:cs="Times New Roman"/>
          <w:sz w:val="24"/>
          <w:szCs w:val="24"/>
        </w:rPr>
        <w:t xml:space="preserve"> of the decision as to who should possess or occupy its land and exercise the rights of possession or occupation of it….The holders of offer letters, permits, or land settlement leases have the right of occupation and should be assisted by the courts, the </w:t>
      </w:r>
      <w:r w:rsidR="00901E05" w:rsidRPr="0054777E">
        <w:rPr>
          <w:rFonts w:ascii="Times New Roman" w:hAnsi="Times New Roman" w:cs="Times New Roman"/>
          <w:sz w:val="24"/>
          <w:szCs w:val="24"/>
        </w:rPr>
        <w:t>p</w:t>
      </w:r>
      <w:r w:rsidR="0073020B" w:rsidRPr="0054777E">
        <w:rPr>
          <w:rFonts w:ascii="Times New Roman" w:hAnsi="Times New Roman" w:cs="Times New Roman"/>
          <w:sz w:val="24"/>
          <w:szCs w:val="24"/>
        </w:rPr>
        <w:t xml:space="preserve">olice and other public officials to assert their rights. The individual applicants as former owners or occupiers of the acquired land lost all rights to the acquired land by operation of law. The lost rights have been acquired by the holders of offer letters, permits or land resettlement leases. Given this legal position, it is the holders of offer letters, permits or land settlement leases and not the former owners or occupiers who should be assisted by public officials in the assertion of their rights.” </w:t>
      </w:r>
    </w:p>
    <w:p w14:paraId="682F8CF4" w14:textId="77777777" w:rsidR="00574355" w:rsidRDefault="00574355" w:rsidP="0054777E">
      <w:pPr>
        <w:spacing w:after="0" w:line="480" w:lineRule="auto"/>
        <w:ind w:firstLine="720"/>
        <w:jc w:val="both"/>
        <w:rPr>
          <w:rFonts w:ascii="Times New Roman" w:hAnsi="Times New Roman" w:cs="Times New Roman"/>
          <w:sz w:val="24"/>
          <w:szCs w:val="24"/>
        </w:rPr>
      </w:pPr>
    </w:p>
    <w:p w14:paraId="61392239" w14:textId="77777777" w:rsidR="0073020B" w:rsidRDefault="0073020B" w:rsidP="0054777E">
      <w:pPr>
        <w:spacing w:after="0" w:line="480" w:lineRule="auto"/>
        <w:ind w:firstLine="720"/>
        <w:jc w:val="both"/>
        <w:rPr>
          <w:rFonts w:ascii="Times New Roman" w:hAnsi="Times New Roman" w:cs="Times New Roman"/>
          <w:sz w:val="24"/>
          <w:szCs w:val="24"/>
        </w:rPr>
      </w:pPr>
      <w:r w:rsidRPr="0054777E">
        <w:rPr>
          <w:rFonts w:ascii="Times New Roman" w:hAnsi="Times New Roman" w:cs="Times New Roman"/>
          <w:sz w:val="24"/>
          <w:szCs w:val="24"/>
        </w:rPr>
        <w:t xml:space="preserve">See also </w:t>
      </w:r>
      <w:r w:rsidRPr="0054777E">
        <w:rPr>
          <w:rFonts w:ascii="Times New Roman" w:hAnsi="Times New Roman" w:cs="Times New Roman"/>
          <w:i/>
          <w:iCs/>
          <w:sz w:val="24"/>
          <w:szCs w:val="24"/>
        </w:rPr>
        <w:t xml:space="preserve">McGregor v Saburi &amp; </w:t>
      </w:r>
      <w:proofErr w:type="spellStart"/>
      <w:r w:rsidRPr="0054777E">
        <w:rPr>
          <w:rFonts w:ascii="Times New Roman" w:hAnsi="Times New Roman" w:cs="Times New Roman"/>
          <w:i/>
          <w:iCs/>
          <w:sz w:val="24"/>
          <w:szCs w:val="24"/>
        </w:rPr>
        <w:t>Ors</w:t>
      </w:r>
      <w:proofErr w:type="spellEnd"/>
      <w:r w:rsidRPr="0054777E">
        <w:rPr>
          <w:rFonts w:ascii="Times New Roman" w:hAnsi="Times New Roman" w:cs="Times New Roman"/>
          <w:sz w:val="24"/>
          <w:szCs w:val="24"/>
        </w:rPr>
        <w:t xml:space="preserve"> 2011 (1) ZLR 262 (H) at 266H-267A.</w:t>
      </w:r>
    </w:p>
    <w:p w14:paraId="033F4E6D" w14:textId="77777777" w:rsidR="00574355" w:rsidRPr="0054777E" w:rsidRDefault="00574355" w:rsidP="0054777E">
      <w:pPr>
        <w:spacing w:after="0" w:line="480" w:lineRule="auto"/>
        <w:ind w:firstLine="720"/>
        <w:jc w:val="both"/>
        <w:rPr>
          <w:rFonts w:ascii="Times New Roman" w:hAnsi="Times New Roman" w:cs="Times New Roman"/>
          <w:sz w:val="24"/>
          <w:szCs w:val="24"/>
        </w:rPr>
      </w:pPr>
    </w:p>
    <w:p w14:paraId="0E270017" w14:textId="710A49F0" w:rsidR="0073020B" w:rsidRPr="0054777E" w:rsidRDefault="00901E05"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lastRenderedPageBreak/>
        <w:t>[26]</w:t>
      </w:r>
      <w:r w:rsidRPr="0054777E">
        <w:rPr>
          <w:rFonts w:ascii="Times New Roman" w:hAnsi="Times New Roman" w:cs="Times New Roman"/>
          <w:sz w:val="24"/>
          <w:szCs w:val="24"/>
        </w:rPr>
        <w:tab/>
      </w:r>
      <w:r w:rsidR="0073020B" w:rsidRPr="0054777E">
        <w:rPr>
          <w:rFonts w:ascii="Times New Roman" w:hAnsi="Times New Roman" w:cs="Times New Roman"/>
          <w:sz w:val="24"/>
          <w:szCs w:val="24"/>
        </w:rPr>
        <w:t xml:space="preserve">The principle of </w:t>
      </w:r>
      <w:proofErr w:type="spellStart"/>
      <w:r w:rsidR="0073020B" w:rsidRPr="0054777E">
        <w:rPr>
          <w:rFonts w:ascii="Times New Roman" w:hAnsi="Times New Roman" w:cs="Times New Roman"/>
          <w:i/>
          <w:iCs/>
          <w:sz w:val="24"/>
          <w:szCs w:val="24"/>
        </w:rPr>
        <w:t>lis</w:t>
      </w:r>
      <w:proofErr w:type="spellEnd"/>
      <w:r w:rsidR="0073020B" w:rsidRPr="0054777E">
        <w:rPr>
          <w:rFonts w:ascii="Times New Roman" w:hAnsi="Times New Roman" w:cs="Times New Roman"/>
          <w:i/>
          <w:iCs/>
          <w:sz w:val="24"/>
          <w:szCs w:val="24"/>
        </w:rPr>
        <w:t xml:space="preserve"> alibi </w:t>
      </w:r>
      <w:proofErr w:type="spellStart"/>
      <w:r w:rsidR="0073020B" w:rsidRPr="0054777E">
        <w:rPr>
          <w:rFonts w:ascii="Times New Roman" w:hAnsi="Times New Roman" w:cs="Times New Roman"/>
          <w:i/>
          <w:iCs/>
          <w:sz w:val="24"/>
          <w:szCs w:val="24"/>
        </w:rPr>
        <w:t>pendens</w:t>
      </w:r>
      <w:proofErr w:type="spellEnd"/>
      <w:r w:rsidR="0073020B" w:rsidRPr="0054777E">
        <w:rPr>
          <w:rFonts w:ascii="Times New Roman" w:hAnsi="Times New Roman" w:cs="Times New Roman"/>
          <w:sz w:val="24"/>
          <w:szCs w:val="24"/>
        </w:rPr>
        <w:t xml:space="preserve"> and the circumstances in which it may be raised are clearly articulated by </w:t>
      </w:r>
      <w:proofErr w:type="spellStart"/>
      <w:r w:rsidR="0073020B" w:rsidRPr="0054777E">
        <w:rPr>
          <w:rFonts w:ascii="Times New Roman" w:hAnsi="Times New Roman" w:cs="Times New Roman"/>
          <w:sz w:val="24"/>
          <w:szCs w:val="24"/>
        </w:rPr>
        <w:t>Herbstein</w:t>
      </w:r>
      <w:proofErr w:type="spellEnd"/>
      <w:r w:rsidR="0073020B" w:rsidRPr="0054777E">
        <w:rPr>
          <w:rFonts w:ascii="Times New Roman" w:hAnsi="Times New Roman" w:cs="Times New Roman"/>
          <w:sz w:val="24"/>
          <w:szCs w:val="24"/>
        </w:rPr>
        <w:t xml:space="preserve"> &amp; Van </w:t>
      </w:r>
      <w:proofErr w:type="spellStart"/>
      <w:r w:rsidR="0073020B" w:rsidRPr="0054777E">
        <w:rPr>
          <w:rFonts w:ascii="Times New Roman" w:hAnsi="Times New Roman" w:cs="Times New Roman"/>
          <w:sz w:val="24"/>
          <w:szCs w:val="24"/>
        </w:rPr>
        <w:t>Winsen</w:t>
      </w:r>
      <w:proofErr w:type="spellEnd"/>
      <w:r w:rsidR="0073020B" w:rsidRPr="0054777E">
        <w:rPr>
          <w:rFonts w:ascii="Times New Roman" w:hAnsi="Times New Roman" w:cs="Times New Roman"/>
          <w:sz w:val="24"/>
          <w:szCs w:val="24"/>
        </w:rPr>
        <w:t xml:space="preserve"> </w:t>
      </w:r>
      <w:r w:rsidR="0073020B" w:rsidRPr="0054777E">
        <w:rPr>
          <w:rFonts w:ascii="Times New Roman" w:hAnsi="Times New Roman" w:cs="Times New Roman"/>
          <w:i/>
          <w:iCs/>
          <w:sz w:val="24"/>
          <w:szCs w:val="24"/>
        </w:rPr>
        <w:t>in The Civil Practice of the High Courts in South Africa</w:t>
      </w:r>
      <w:r w:rsidR="0073020B" w:rsidRPr="0054777E">
        <w:rPr>
          <w:rFonts w:ascii="Times New Roman" w:hAnsi="Times New Roman" w:cs="Times New Roman"/>
          <w:sz w:val="24"/>
          <w:szCs w:val="24"/>
        </w:rPr>
        <w:t xml:space="preserve"> 5</w:t>
      </w:r>
      <w:r w:rsidR="0073020B" w:rsidRPr="0054777E">
        <w:rPr>
          <w:rFonts w:ascii="Times New Roman" w:hAnsi="Times New Roman" w:cs="Times New Roman"/>
          <w:sz w:val="24"/>
          <w:szCs w:val="24"/>
          <w:vertAlign w:val="superscript"/>
        </w:rPr>
        <w:t>th</w:t>
      </w:r>
      <w:r w:rsidR="0073020B" w:rsidRPr="0054777E">
        <w:rPr>
          <w:rFonts w:ascii="Times New Roman" w:hAnsi="Times New Roman" w:cs="Times New Roman"/>
          <w:sz w:val="24"/>
          <w:szCs w:val="24"/>
        </w:rPr>
        <w:t xml:space="preserve"> </w:t>
      </w:r>
      <w:proofErr w:type="gramStart"/>
      <w:r w:rsidR="0073020B" w:rsidRPr="0054777E">
        <w:rPr>
          <w:rFonts w:ascii="Times New Roman" w:hAnsi="Times New Roman" w:cs="Times New Roman"/>
          <w:sz w:val="24"/>
          <w:szCs w:val="24"/>
        </w:rPr>
        <w:t>ed</w:t>
      </w:r>
      <w:proofErr w:type="gramEnd"/>
      <w:r w:rsidR="0073020B" w:rsidRPr="0054777E">
        <w:rPr>
          <w:rFonts w:ascii="Times New Roman" w:hAnsi="Times New Roman" w:cs="Times New Roman"/>
          <w:sz w:val="24"/>
          <w:szCs w:val="24"/>
        </w:rPr>
        <w:t>. At p 313 the learned authors write that:</w:t>
      </w:r>
    </w:p>
    <w:p w14:paraId="093B222A" w14:textId="77777777" w:rsidR="0073020B" w:rsidRDefault="0073020B" w:rsidP="00BF0B0A">
      <w:pPr>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 xml:space="preserve">“If an action is already pending between parties and the plaintiff brings another action against the same defendant on the same cause of action and in respect of the same subject-matter, whether in the same or different court, it is open to the defendant to take the objection of </w:t>
      </w:r>
      <w:proofErr w:type="spellStart"/>
      <w:r w:rsidRPr="0054777E">
        <w:rPr>
          <w:rFonts w:ascii="Times New Roman" w:hAnsi="Times New Roman" w:cs="Times New Roman"/>
          <w:i/>
          <w:iCs/>
          <w:sz w:val="24"/>
          <w:szCs w:val="24"/>
        </w:rPr>
        <w:t>lis</w:t>
      </w:r>
      <w:proofErr w:type="spellEnd"/>
      <w:r w:rsidRPr="0054777E">
        <w:rPr>
          <w:rFonts w:ascii="Times New Roman" w:hAnsi="Times New Roman" w:cs="Times New Roman"/>
          <w:i/>
          <w:iCs/>
          <w:sz w:val="24"/>
          <w:szCs w:val="24"/>
        </w:rPr>
        <w:t xml:space="preserve"> </w:t>
      </w:r>
      <w:proofErr w:type="spellStart"/>
      <w:r w:rsidRPr="0054777E">
        <w:rPr>
          <w:rFonts w:ascii="Times New Roman" w:hAnsi="Times New Roman" w:cs="Times New Roman"/>
          <w:i/>
          <w:iCs/>
          <w:sz w:val="24"/>
          <w:szCs w:val="24"/>
        </w:rPr>
        <w:t>pendens</w:t>
      </w:r>
      <w:proofErr w:type="spellEnd"/>
      <w:r w:rsidRPr="0054777E">
        <w:rPr>
          <w:rFonts w:ascii="Times New Roman" w:hAnsi="Times New Roman" w:cs="Times New Roman"/>
          <w:sz w:val="24"/>
          <w:szCs w:val="24"/>
        </w:rPr>
        <w:t xml:space="preserve">, that is, that another action respecting the identical subject matter has already been instituted, Thereupon the court, in its discretion, may stay the action pending the decision of the other. Objection is usually taken by way of a plea in abatement…A defence of </w:t>
      </w:r>
      <w:proofErr w:type="spellStart"/>
      <w:r w:rsidRPr="0054777E">
        <w:rPr>
          <w:rFonts w:ascii="Times New Roman" w:hAnsi="Times New Roman" w:cs="Times New Roman"/>
          <w:i/>
          <w:iCs/>
          <w:sz w:val="24"/>
          <w:szCs w:val="24"/>
        </w:rPr>
        <w:t>lis</w:t>
      </w:r>
      <w:proofErr w:type="spellEnd"/>
      <w:r w:rsidRPr="0054777E">
        <w:rPr>
          <w:rFonts w:ascii="Times New Roman" w:hAnsi="Times New Roman" w:cs="Times New Roman"/>
          <w:i/>
          <w:iCs/>
          <w:sz w:val="24"/>
          <w:szCs w:val="24"/>
        </w:rPr>
        <w:t xml:space="preserve"> </w:t>
      </w:r>
      <w:proofErr w:type="spellStart"/>
      <w:r w:rsidRPr="0054777E">
        <w:rPr>
          <w:rFonts w:ascii="Times New Roman" w:hAnsi="Times New Roman" w:cs="Times New Roman"/>
          <w:i/>
          <w:iCs/>
          <w:sz w:val="24"/>
          <w:szCs w:val="24"/>
        </w:rPr>
        <w:t>pendens</w:t>
      </w:r>
      <w:proofErr w:type="spellEnd"/>
      <w:r w:rsidRPr="0054777E">
        <w:rPr>
          <w:rFonts w:ascii="Times New Roman" w:hAnsi="Times New Roman" w:cs="Times New Roman"/>
          <w:sz w:val="24"/>
          <w:szCs w:val="24"/>
        </w:rPr>
        <w:t xml:space="preserve"> depends upon the existence of a pending earlier action.”</w:t>
      </w:r>
    </w:p>
    <w:p w14:paraId="6B981F19" w14:textId="77777777" w:rsidR="00574355" w:rsidRPr="0054777E" w:rsidRDefault="00574355" w:rsidP="00574355">
      <w:pPr>
        <w:spacing w:after="0" w:line="240" w:lineRule="auto"/>
        <w:ind w:left="1440"/>
        <w:jc w:val="both"/>
        <w:rPr>
          <w:rFonts w:ascii="Times New Roman" w:hAnsi="Times New Roman" w:cs="Times New Roman"/>
          <w:sz w:val="24"/>
          <w:szCs w:val="24"/>
        </w:rPr>
      </w:pPr>
    </w:p>
    <w:p w14:paraId="3C9A6B64" w14:textId="0D829CF1" w:rsidR="0073020B" w:rsidRPr="0054777E" w:rsidRDefault="0073020B" w:rsidP="0054777E">
      <w:pPr>
        <w:spacing w:after="0" w:line="480" w:lineRule="auto"/>
        <w:ind w:firstLine="720"/>
        <w:jc w:val="both"/>
        <w:rPr>
          <w:rFonts w:ascii="Times New Roman" w:hAnsi="Times New Roman" w:cs="Times New Roman"/>
          <w:sz w:val="24"/>
          <w:szCs w:val="24"/>
        </w:rPr>
      </w:pPr>
      <w:r w:rsidRPr="0054777E">
        <w:rPr>
          <w:rFonts w:ascii="Times New Roman" w:hAnsi="Times New Roman" w:cs="Times New Roman"/>
          <w:sz w:val="24"/>
          <w:szCs w:val="24"/>
        </w:rPr>
        <w:t>The effect of such a plea is again stated by the same authors at p 313 thus:</w:t>
      </w:r>
    </w:p>
    <w:p w14:paraId="0B16B5C5" w14:textId="77777777" w:rsidR="0073020B" w:rsidRDefault="0073020B" w:rsidP="00BF0B0A">
      <w:pPr>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w:t>
      </w:r>
      <w:r w:rsidRPr="0054777E">
        <w:rPr>
          <w:rFonts w:ascii="Times New Roman" w:hAnsi="Times New Roman" w:cs="Times New Roman"/>
          <w:i/>
          <w:iCs/>
          <w:sz w:val="24"/>
          <w:szCs w:val="24"/>
        </w:rPr>
        <w:t xml:space="preserve">Lis </w:t>
      </w:r>
      <w:proofErr w:type="spellStart"/>
      <w:r w:rsidRPr="0054777E">
        <w:rPr>
          <w:rFonts w:ascii="Times New Roman" w:hAnsi="Times New Roman" w:cs="Times New Roman"/>
          <w:i/>
          <w:iCs/>
          <w:sz w:val="24"/>
          <w:szCs w:val="24"/>
        </w:rPr>
        <w:t>pendens</w:t>
      </w:r>
      <w:proofErr w:type="spellEnd"/>
      <w:r w:rsidRPr="0054777E">
        <w:rPr>
          <w:rFonts w:ascii="Times New Roman" w:hAnsi="Times New Roman" w:cs="Times New Roman"/>
          <w:sz w:val="24"/>
          <w:szCs w:val="24"/>
        </w:rPr>
        <w:t xml:space="preserve"> is not, however, an absolute bar. It is a matter within the discretion of the court to decide whether an action brought before it should be stayed pending the decision of the first action, or whether it is more just and equitable that it should be allowed to proceed…It is not an immutable rule that the court will decide that the </w:t>
      </w:r>
      <w:proofErr w:type="spellStart"/>
      <w:r w:rsidRPr="0054777E">
        <w:rPr>
          <w:rFonts w:ascii="Times New Roman" w:hAnsi="Times New Roman" w:cs="Times New Roman"/>
          <w:i/>
          <w:iCs/>
          <w:sz w:val="24"/>
          <w:szCs w:val="24"/>
        </w:rPr>
        <w:t>lis</w:t>
      </w:r>
      <w:proofErr w:type="spellEnd"/>
      <w:r w:rsidRPr="0054777E">
        <w:rPr>
          <w:rFonts w:ascii="Times New Roman" w:hAnsi="Times New Roman" w:cs="Times New Roman"/>
          <w:sz w:val="24"/>
          <w:szCs w:val="24"/>
        </w:rPr>
        <w:t xml:space="preserve"> which was first to commence should be the one to proceed. Considerations of convenience and fairness are decisive in determining this question.”</w:t>
      </w:r>
    </w:p>
    <w:p w14:paraId="00C2A669" w14:textId="77777777" w:rsidR="00574355" w:rsidRDefault="00574355" w:rsidP="00574355">
      <w:pPr>
        <w:spacing w:after="0" w:line="240" w:lineRule="auto"/>
        <w:ind w:left="1440"/>
        <w:jc w:val="both"/>
        <w:rPr>
          <w:rFonts w:ascii="Times New Roman" w:hAnsi="Times New Roman" w:cs="Times New Roman"/>
          <w:sz w:val="24"/>
          <w:szCs w:val="24"/>
        </w:rPr>
      </w:pPr>
    </w:p>
    <w:p w14:paraId="4676C052" w14:textId="77777777" w:rsidR="00574355" w:rsidRPr="0054777E" w:rsidRDefault="00574355" w:rsidP="00574355">
      <w:pPr>
        <w:spacing w:after="0" w:line="240" w:lineRule="auto"/>
        <w:ind w:left="1440"/>
        <w:jc w:val="both"/>
        <w:rPr>
          <w:rFonts w:ascii="Times New Roman" w:hAnsi="Times New Roman" w:cs="Times New Roman"/>
          <w:sz w:val="24"/>
          <w:szCs w:val="24"/>
        </w:rPr>
      </w:pPr>
    </w:p>
    <w:p w14:paraId="01480343" w14:textId="77777777" w:rsidR="0073020B" w:rsidRPr="0054777E" w:rsidRDefault="0073020B" w:rsidP="0054777E">
      <w:pPr>
        <w:spacing w:after="0" w:line="480" w:lineRule="auto"/>
        <w:ind w:left="720"/>
        <w:jc w:val="both"/>
        <w:rPr>
          <w:rFonts w:ascii="Times New Roman" w:hAnsi="Times New Roman" w:cs="Times New Roman"/>
          <w:sz w:val="24"/>
          <w:szCs w:val="24"/>
        </w:rPr>
      </w:pPr>
      <w:r w:rsidRPr="0054777E">
        <w:rPr>
          <w:rFonts w:ascii="Times New Roman" w:hAnsi="Times New Roman" w:cs="Times New Roman"/>
          <w:sz w:val="24"/>
          <w:szCs w:val="24"/>
        </w:rPr>
        <w:t>The nature and stage at which the plea may be raised are adumbrated in these terms at p 605:</w:t>
      </w:r>
    </w:p>
    <w:p w14:paraId="42B1D9C3" w14:textId="77777777" w:rsidR="0073020B" w:rsidRPr="0054777E" w:rsidRDefault="0073020B" w:rsidP="00BF0B0A">
      <w:pPr>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w:t>
      </w:r>
      <w:r w:rsidRPr="0054777E">
        <w:rPr>
          <w:rFonts w:ascii="Times New Roman" w:hAnsi="Times New Roman" w:cs="Times New Roman"/>
          <w:i/>
          <w:iCs/>
          <w:sz w:val="24"/>
          <w:szCs w:val="24"/>
        </w:rPr>
        <w:t xml:space="preserve">Lis </w:t>
      </w:r>
      <w:proofErr w:type="spellStart"/>
      <w:r w:rsidRPr="0054777E">
        <w:rPr>
          <w:rFonts w:ascii="Times New Roman" w:hAnsi="Times New Roman" w:cs="Times New Roman"/>
          <w:i/>
          <w:iCs/>
          <w:sz w:val="24"/>
          <w:szCs w:val="24"/>
        </w:rPr>
        <w:t>pendens</w:t>
      </w:r>
      <w:proofErr w:type="spellEnd"/>
      <w:r w:rsidRPr="0054777E">
        <w:rPr>
          <w:rFonts w:ascii="Times New Roman" w:hAnsi="Times New Roman" w:cs="Times New Roman"/>
          <w:sz w:val="24"/>
          <w:szCs w:val="24"/>
        </w:rPr>
        <w:t xml:space="preserve"> is a special plea open to a defendant who contends that a suit between the same parties concerning a like thing and founded upon the same cause of action is pending in some other court.”</w:t>
      </w:r>
    </w:p>
    <w:p w14:paraId="4A6617DC" w14:textId="77777777" w:rsidR="00574355" w:rsidRDefault="00574355" w:rsidP="00574355">
      <w:pPr>
        <w:spacing w:after="0" w:line="240" w:lineRule="auto"/>
        <w:ind w:firstLine="720"/>
        <w:jc w:val="both"/>
        <w:rPr>
          <w:rFonts w:ascii="Times New Roman" w:hAnsi="Times New Roman" w:cs="Times New Roman"/>
          <w:sz w:val="24"/>
          <w:szCs w:val="24"/>
        </w:rPr>
      </w:pPr>
    </w:p>
    <w:p w14:paraId="3BFBDF10" w14:textId="28F556CB" w:rsidR="0073020B" w:rsidRPr="0054777E" w:rsidRDefault="0073020B" w:rsidP="0054777E">
      <w:pPr>
        <w:spacing w:after="0" w:line="480" w:lineRule="auto"/>
        <w:ind w:firstLine="720"/>
        <w:jc w:val="both"/>
        <w:rPr>
          <w:rFonts w:ascii="Times New Roman" w:hAnsi="Times New Roman" w:cs="Times New Roman"/>
          <w:sz w:val="24"/>
          <w:szCs w:val="24"/>
        </w:rPr>
      </w:pPr>
      <w:r w:rsidRPr="0054777E">
        <w:rPr>
          <w:rFonts w:ascii="Times New Roman" w:hAnsi="Times New Roman" w:cs="Times New Roman"/>
          <w:sz w:val="24"/>
          <w:szCs w:val="24"/>
        </w:rPr>
        <w:t>And lastly at p 606:</w:t>
      </w:r>
    </w:p>
    <w:p w14:paraId="48A94A38" w14:textId="77777777" w:rsidR="0073020B" w:rsidRDefault="0073020B" w:rsidP="00BF0B0A">
      <w:pPr>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w:t>
      </w:r>
      <w:r w:rsidRPr="0054777E">
        <w:rPr>
          <w:rFonts w:ascii="Times New Roman" w:hAnsi="Times New Roman" w:cs="Times New Roman"/>
          <w:i/>
          <w:iCs/>
          <w:sz w:val="24"/>
          <w:szCs w:val="24"/>
        </w:rPr>
        <w:t xml:space="preserve">Lis </w:t>
      </w:r>
      <w:proofErr w:type="spellStart"/>
      <w:r w:rsidRPr="0054777E">
        <w:rPr>
          <w:rFonts w:ascii="Times New Roman" w:hAnsi="Times New Roman" w:cs="Times New Roman"/>
          <w:i/>
          <w:iCs/>
          <w:sz w:val="24"/>
          <w:szCs w:val="24"/>
        </w:rPr>
        <w:t>pendens</w:t>
      </w:r>
      <w:proofErr w:type="spellEnd"/>
      <w:r w:rsidRPr="0054777E">
        <w:rPr>
          <w:rFonts w:ascii="Times New Roman" w:hAnsi="Times New Roman" w:cs="Times New Roman"/>
          <w:sz w:val="24"/>
          <w:szCs w:val="24"/>
        </w:rPr>
        <w:t xml:space="preserve"> is a somewhat peculiar form of a special plea not only because as has been pointed out above, the court retains a discretion whether or not to uphold the plea, but also because it need not necessarily be raised in </w:t>
      </w:r>
      <w:r w:rsidRPr="0054777E">
        <w:rPr>
          <w:rFonts w:ascii="Times New Roman" w:hAnsi="Times New Roman" w:cs="Times New Roman"/>
          <w:i/>
          <w:iCs/>
          <w:sz w:val="24"/>
          <w:szCs w:val="24"/>
        </w:rPr>
        <w:t xml:space="preserve">initio </w:t>
      </w:r>
      <w:proofErr w:type="spellStart"/>
      <w:r w:rsidRPr="0054777E">
        <w:rPr>
          <w:rFonts w:ascii="Times New Roman" w:hAnsi="Times New Roman" w:cs="Times New Roman"/>
          <w:i/>
          <w:iCs/>
          <w:sz w:val="24"/>
          <w:szCs w:val="24"/>
        </w:rPr>
        <w:t>litis</w:t>
      </w:r>
      <w:proofErr w:type="spellEnd"/>
      <w:r w:rsidRPr="0054777E">
        <w:rPr>
          <w:rFonts w:ascii="Times New Roman" w:hAnsi="Times New Roman" w:cs="Times New Roman"/>
          <w:sz w:val="24"/>
          <w:szCs w:val="24"/>
        </w:rPr>
        <w:t xml:space="preserve"> but may be advanced at any time before </w:t>
      </w:r>
      <w:proofErr w:type="spellStart"/>
      <w:r w:rsidRPr="0054777E">
        <w:rPr>
          <w:rFonts w:ascii="Times New Roman" w:hAnsi="Times New Roman" w:cs="Times New Roman"/>
          <w:i/>
          <w:iCs/>
          <w:sz w:val="24"/>
          <w:szCs w:val="24"/>
        </w:rPr>
        <w:t>litis</w:t>
      </w:r>
      <w:proofErr w:type="spellEnd"/>
      <w:r w:rsidRPr="0054777E">
        <w:rPr>
          <w:rFonts w:ascii="Times New Roman" w:hAnsi="Times New Roman" w:cs="Times New Roman"/>
          <w:i/>
          <w:iCs/>
          <w:sz w:val="24"/>
          <w:szCs w:val="24"/>
        </w:rPr>
        <w:t xml:space="preserve"> </w:t>
      </w:r>
      <w:proofErr w:type="spellStart"/>
      <w:r w:rsidRPr="0054777E">
        <w:rPr>
          <w:rFonts w:ascii="Times New Roman" w:hAnsi="Times New Roman" w:cs="Times New Roman"/>
          <w:i/>
          <w:iCs/>
          <w:sz w:val="24"/>
          <w:szCs w:val="24"/>
        </w:rPr>
        <w:t>contestatio</w:t>
      </w:r>
      <w:proofErr w:type="spellEnd"/>
      <w:r w:rsidRPr="0054777E">
        <w:rPr>
          <w:rFonts w:ascii="Times New Roman" w:hAnsi="Times New Roman" w:cs="Times New Roman"/>
          <w:sz w:val="24"/>
          <w:szCs w:val="24"/>
        </w:rPr>
        <w:t>.”</w:t>
      </w:r>
    </w:p>
    <w:p w14:paraId="571B4BE6" w14:textId="77777777" w:rsidR="00574355" w:rsidRPr="0054777E" w:rsidRDefault="00574355" w:rsidP="00574355">
      <w:pPr>
        <w:spacing w:after="0" w:line="480" w:lineRule="auto"/>
        <w:ind w:left="1440"/>
        <w:jc w:val="both"/>
        <w:rPr>
          <w:rFonts w:ascii="Times New Roman" w:hAnsi="Times New Roman" w:cs="Times New Roman"/>
          <w:sz w:val="24"/>
          <w:szCs w:val="24"/>
        </w:rPr>
      </w:pPr>
    </w:p>
    <w:p w14:paraId="21912548" w14:textId="25A95EDB" w:rsidR="0073020B" w:rsidRPr="0054777E" w:rsidRDefault="00901E05" w:rsidP="0054777E">
      <w:pPr>
        <w:autoSpaceDE w:val="0"/>
        <w:autoSpaceDN w:val="0"/>
        <w:adjustRightInd w:val="0"/>
        <w:spacing w:after="0" w:line="480" w:lineRule="auto"/>
        <w:ind w:left="720" w:hanging="720"/>
        <w:jc w:val="both"/>
        <w:rPr>
          <w:rFonts w:ascii="Times New Roman" w:hAnsi="Times New Roman" w:cs="Times New Roman"/>
          <w:i/>
          <w:iCs/>
          <w:sz w:val="24"/>
          <w:szCs w:val="24"/>
        </w:rPr>
      </w:pPr>
      <w:r w:rsidRPr="0054777E">
        <w:rPr>
          <w:rFonts w:ascii="Times New Roman" w:hAnsi="Times New Roman" w:cs="Times New Roman"/>
          <w:sz w:val="24"/>
          <w:szCs w:val="24"/>
        </w:rPr>
        <w:t>[27]</w:t>
      </w:r>
      <w:r w:rsidRPr="0054777E">
        <w:rPr>
          <w:rFonts w:ascii="Times New Roman" w:hAnsi="Times New Roman" w:cs="Times New Roman"/>
          <w:sz w:val="24"/>
          <w:szCs w:val="24"/>
        </w:rPr>
        <w:tab/>
      </w:r>
      <w:r w:rsidR="0073020B" w:rsidRPr="0054777E">
        <w:rPr>
          <w:rFonts w:ascii="Times New Roman" w:hAnsi="Times New Roman" w:cs="Times New Roman"/>
          <w:sz w:val="24"/>
          <w:szCs w:val="24"/>
        </w:rPr>
        <w:t>In our law</w:t>
      </w:r>
      <w:r w:rsidR="00574355">
        <w:rPr>
          <w:rFonts w:ascii="Times New Roman" w:hAnsi="Times New Roman" w:cs="Times New Roman"/>
          <w:sz w:val="24"/>
          <w:szCs w:val="24"/>
        </w:rPr>
        <w:t>,</w:t>
      </w:r>
      <w:r w:rsidR="0073020B" w:rsidRPr="0054777E">
        <w:rPr>
          <w:rFonts w:ascii="Times New Roman" w:hAnsi="Times New Roman" w:cs="Times New Roman"/>
          <w:sz w:val="24"/>
          <w:szCs w:val="24"/>
        </w:rPr>
        <w:t xml:space="preserve"> a special plea cannot be raised for the first time on appeal. </w:t>
      </w:r>
      <w:r w:rsidRPr="0054777E">
        <w:rPr>
          <w:rFonts w:ascii="Times New Roman" w:hAnsi="Times New Roman" w:cs="Times New Roman"/>
          <w:sz w:val="24"/>
          <w:szCs w:val="24"/>
        </w:rPr>
        <w:t xml:space="preserve">This position is pertinently affirmed </w:t>
      </w:r>
      <w:r w:rsidR="00F15867" w:rsidRPr="0054777E">
        <w:rPr>
          <w:rFonts w:ascii="Times New Roman" w:hAnsi="Times New Roman" w:cs="Times New Roman"/>
          <w:sz w:val="24"/>
          <w:szCs w:val="24"/>
        </w:rPr>
        <w:t>in</w:t>
      </w:r>
      <w:r w:rsidR="0073020B" w:rsidRPr="0054777E">
        <w:rPr>
          <w:rFonts w:ascii="Times New Roman" w:hAnsi="Times New Roman" w:cs="Times New Roman"/>
          <w:sz w:val="24"/>
          <w:szCs w:val="24"/>
        </w:rPr>
        <w:t xml:space="preserve"> </w:t>
      </w:r>
      <w:proofErr w:type="spellStart"/>
      <w:r w:rsidR="0073020B" w:rsidRPr="0054777E">
        <w:rPr>
          <w:rFonts w:ascii="Times New Roman" w:hAnsi="Times New Roman" w:cs="Times New Roman"/>
          <w:i/>
          <w:iCs/>
          <w:sz w:val="24"/>
          <w:szCs w:val="24"/>
        </w:rPr>
        <w:t>Muchakata</w:t>
      </w:r>
      <w:proofErr w:type="spellEnd"/>
      <w:r w:rsidR="0073020B" w:rsidRPr="0054777E">
        <w:rPr>
          <w:rFonts w:ascii="Times New Roman" w:hAnsi="Times New Roman" w:cs="Times New Roman"/>
          <w:i/>
          <w:iCs/>
          <w:sz w:val="24"/>
          <w:szCs w:val="24"/>
        </w:rPr>
        <w:t xml:space="preserve"> </w:t>
      </w:r>
      <w:r w:rsidR="0073020B" w:rsidRPr="0054777E">
        <w:rPr>
          <w:rFonts w:ascii="Times New Roman" w:hAnsi="Times New Roman" w:cs="Times New Roman"/>
          <w:sz w:val="24"/>
          <w:szCs w:val="24"/>
        </w:rPr>
        <w:t xml:space="preserve">v </w:t>
      </w:r>
      <w:proofErr w:type="spellStart"/>
      <w:r w:rsidR="0073020B" w:rsidRPr="0054777E">
        <w:rPr>
          <w:rFonts w:ascii="Times New Roman" w:hAnsi="Times New Roman" w:cs="Times New Roman"/>
          <w:i/>
          <w:iCs/>
          <w:sz w:val="24"/>
          <w:szCs w:val="24"/>
        </w:rPr>
        <w:t>Netherburn</w:t>
      </w:r>
      <w:proofErr w:type="spellEnd"/>
      <w:r w:rsidR="0073020B" w:rsidRPr="0054777E">
        <w:rPr>
          <w:rFonts w:ascii="Times New Roman" w:hAnsi="Times New Roman" w:cs="Times New Roman"/>
          <w:i/>
          <w:iCs/>
          <w:sz w:val="24"/>
          <w:szCs w:val="24"/>
        </w:rPr>
        <w:t xml:space="preserve"> Mine </w:t>
      </w:r>
      <w:r w:rsidR="0073020B" w:rsidRPr="0054777E">
        <w:rPr>
          <w:rFonts w:ascii="Times New Roman" w:hAnsi="Times New Roman" w:cs="Times New Roman"/>
          <w:sz w:val="24"/>
          <w:szCs w:val="24"/>
        </w:rPr>
        <w:t>1996 (1) ZLR 153 (S) at 157A</w:t>
      </w:r>
      <w:r w:rsidR="00B85701" w:rsidRPr="0054777E">
        <w:rPr>
          <w:rFonts w:ascii="Times New Roman" w:hAnsi="Times New Roman" w:cs="Times New Roman"/>
          <w:sz w:val="24"/>
          <w:szCs w:val="24"/>
        </w:rPr>
        <w:t>, where KORSAH JA held that</w:t>
      </w:r>
      <w:r w:rsidR="0073020B" w:rsidRPr="0054777E">
        <w:rPr>
          <w:rFonts w:ascii="Times New Roman" w:hAnsi="Times New Roman" w:cs="Times New Roman"/>
          <w:sz w:val="24"/>
          <w:szCs w:val="24"/>
        </w:rPr>
        <w:t>:</w:t>
      </w:r>
    </w:p>
    <w:p w14:paraId="584FF3F3" w14:textId="46B6454E" w:rsidR="0073020B" w:rsidRPr="0054777E" w:rsidRDefault="0073020B" w:rsidP="00574355">
      <w:pPr>
        <w:autoSpaceDE w:val="0"/>
        <w:autoSpaceDN w:val="0"/>
        <w:adjustRightInd w:val="0"/>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 xml:space="preserve">“Provided it is not one which is required by a definitive law to be specially pleaded, a point of law, which goes to the root of the matter, may be raised at any time, even for the first time on appeal, if its consideration involves no unfairness to the party </w:t>
      </w:r>
      <w:r w:rsidRPr="0054777E">
        <w:rPr>
          <w:rFonts w:ascii="Times New Roman" w:hAnsi="Times New Roman" w:cs="Times New Roman"/>
          <w:sz w:val="24"/>
          <w:szCs w:val="24"/>
        </w:rPr>
        <w:lastRenderedPageBreak/>
        <w:t xml:space="preserve">against whom it is directed: </w:t>
      </w:r>
      <w:proofErr w:type="spellStart"/>
      <w:r w:rsidRPr="0054777E">
        <w:rPr>
          <w:rFonts w:ascii="Times New Roman" w:hAnsi="Times New Roman" w:cs="Times New Roman"/>
          <w:i/>
          <w:iCs/>
          <w:sz w:val="24"/>
          <w:szCs w:val="24"/>
        </w:rPr>
        <w:t>Morobane</w:t>
      </w:r>
      <w:proofErr w:type="spellEnd"/>
      <w:r w:rsidRPr="0054777E">
        <w:rPr>
          <w:rFonts w:ascii="Times New Roman" w:hAnsi="Times New Roman" w:cs="Times New Roman"/>
          <w:i/>
          <w:iCs/>
          <w:sz w:val="24"/>
          <w:szCs w:val="24"/>
        </w:rPr>
        <w:t xml:space="preserve"> </w:t>
      </w:r>
      <w:r w:rsidRPr="0054777E">
        <w:rPr>
          <w:rFonts w:ascii="Times New Roman" w:hAnsi="Times New Roman" w:cs="Times New Roman"/>
          <w:sz w:val="24"/>
          <w:szCs w:val="24"/>
        </w:rPr>
        <w:t xml:space="preserve">v </w:t>
      </w:r>
      <w:r w:rsidRPr="0054777E">
        <w:rPr>
          <w:rFonts w:ascii="Times New Roman" w:hAnsi="Times New Roman" w:cs="Times New Roman"/>
          <w:i/>
          <w:iCs/>
          <w:sz w:val="24"/>
          <w:szCs w:val="24"/>
        </w:rPr>
        <w:t xml:space="preserve">Bateman </w:t>
      </w:r>
      <w:r w:rsidRPr="0054777E">
        <w:rPr>
          <w:rFonts w:ascii="Times New Roman" w:hAnsi="Times New Roman" w:cs="Times New Roman"/>
          <w:sz w:val="24"/>
          <w:szCs w:val="24"/>
        </w:rPr>
        <w:t xml:space="preserve">1918 AD 460; </w:t>
      </w:r>
      <w:r w:rsidRPr="0054777E">
        <w:rPr>
          <w:rFonts w:ascii="Times New Roman" w:hAnsi="Times New Roman" w:cs="Times New Roman"/>
          <w:i/>
          <w:iCs/>
          <w:sz w:val="24"/>
          <w:szCs w:val="24"/>
        </w:rPr>
        <w:t xml:space="preserve">Paddock Motors (Pty) Ltd </w:t>
      </w:r>
      <w:r w:rsidRPr="0054777E">
        <w:rPr>
          <w:rFonts w:ascii="Times New Roman" w:hAnsi="Times New Roman" w:cs="Times New Roman"/>
          <w:sz w:val="24"/>
          <w:szCs w:val="24"/>
        </w:rPr>
        <w:t xml:space="preserve">v </w:t>
      </w:r>
      <w:proofErr w:type="spellStart"/>
      <w:r w:rsidRPr="0054777E">
        <w:rPr>
          <w:rFonts w:ascii="Times New Roman" w:hAnsi="Times New Roman" w:cs="Times New Roman"/>
          <w:i/>
          <w:iCs/>
          <w:sz w:val="24"/>
          <w:szCs w:val="24"/>
        </w:rPr>
        <w:t>Igesund</w:t>
      </w:r>
      <w:proofErr w:type="spellEnd"/>
      <w:r w:rsidRPr="0054777E">
        <w:rPr>
          <w:rFonts w:ascii="Times New Roman" w:hAnsi="Times New Roman" w:cs="Times New Roman"/>
          <w:i/>
          <w:iCs/>
          <w:sz w:val="24"/>
          <w:szCs w:val="24"/>
        </w:rPr>
        <w:t xml:space="preserve"> </w:t>
      </w:r>
      <w:r w:rsidRPr="0054777E">
        <w:rPr>
          <w:rFonts w:ascii="Times New Roman" w:hAnsi="Times New Roman" w:cs="Times New Roman"/>
          <w:sz w:val="24"/>
          <w:szCs w:val="24"/>
        </w:rPr>
        <w:t>1976 (3) SA 16 (A) at 23D-G.”</w:t>
      </w:r>
    </w:p>
    <w:p w14:paraId="0E4EA558" w14:textId="77777777" w:rsidR="0073020B" w:rsidRPr="0054777E" w:rsidRDefault="0073020B" w:rsidP="0054777E">
      <w:pPr>
        <w:autoSpaceDE w:val="0"/>
        <w:autoSpaceDN w:val="0"/>
        <w:adjustRightInd w:val="0"/>
        <w:spacing w:after="0" w:line="480" w:lineRule="auto"/>
        <w:jc w:val="both"/>
        <w:rPr>
          <w:rFonts w:ascii="Times New Roman" w:hAnsi="Times New Roman" w:cs="Times New Roman"/>
          <w:sz w:val="24"/>
          <w:szCs w:val="24"/>
        </w:rPr>
      </w:pPr>
    </w:p>
    <w:p w14:paraId="7A29E24E" w14:textId="6C2D55C7" w:rsidR="0073020B" w:rsidRPr="0054777E" w:rsidRDefault="0073020B" w:rsidP="0054777E">
      <w:pPr>
        <w:autoSpaceDE w:val="0"/>
        <w:autoSpaceDN w:val="0"/>
        <w:adjustRightInd w:val="0"/>
        <w:spacing w:after="0" w:line="480" w:lineRule="auto"/>
        <w:ind w:left="720"/>
        <w:jc w:val="both"/>
        <w:rPr>
          <w:rFonts w:ascii="Times New Roman" w:hAnsi="Times New Roman" w:cs="Times New Roman"/>
          <w:sz w:val="24"/>
          <w:szCs w:val="24"/>
        </w:rPr>
      </w:pPr>
      <w:r w:rsidRPr="0054777E">
        <w:rPr>
          <w:rFonts w:ascii="Times New Roman" w:hAnsi="Times New Roman" w:cs="Times New Roman"/>
          <w:sz w:val="24"/>
          <w:szCs w:val="24"/>
        </w:rPr>
        <w:t>To</w:t>
      </w:r>
      <w:r w:rsidR="00B85701" w:rsidRPr="0054777E">
        <w:rPr>
          <w:rFonts w:ascii="Times New Roman" w:hAnsi="Times New Roman" w:cs="Times New Roman"/>
          <w:sz w:val="24"/>
          <w:szCs w:val="24"/>
        </w:rPr>
        <w:t xml:space="preserve"> similar</w:t>
      </w:r>
      <w:r w:rsidRPr="0054777E">
        <w:rPr>
          <w:rFonts w:ascii="Times New Roman" w:hAnsi="Times New Roman" w:cs="Times New Roman"/>
          <w:sz w:val="24"/>
          <w:szCs w:val="24"/>
        </w:rPr>
        <w:t xml:space="preserve"> effect</w:t>
      </w:r>
      <w:r w:rsidR="00C96324">
        <w:rPr>
          <w:rFonts w:ascii="Times New Roman" w:hAnsi="Times New Roman" w:cs="Times New Roman"/>
          <w:sz w:val="24"/>
          <w:szCs w:val="24"/>
        </w:rPr>
        <w:t xml:space="preserve"> are the remarks of</w:t>
      </w:r>
      <w:r w:rsidRPr="0054777E">
        <w:rPr>
          <w:rFonts w:ascii="Times New Roman" w:hAnsi="Times New Roman" w:cs="Times New Roman"/>
          <w:sz w:val="24"/>
          <w:szCs w:val="24"/>
        </w:rPr>
        <w:t xml:space="preserve"> MALABA DCJ, as he then was, in </w:t>
      </w:r>
      <w:r w:rsidRPr="0054777E">
        <w:rPr>
          <w:rFonts w:ascii="Times New Roman" w:hAnsi="Times New Roman" w:cs="Times New Roman"/>
          <w:i/>
          <w:iCs/>
          <w:sz w:val="24"/>
          <w:szCs w:val="24"/>
        </w:rPr>
        <w:t xml:space="preserve">Gold Driven Investments (Pvt) Ltd v Tel-One (Pvt) Ltd &amp; Anor </w:t>
      </w:r>
      <w:r w:rsidRPr="0054777E">
        <w:rPr>
          <w:rFonts w:ascii="Times New Roman" w:hAnsi="Times New Roman" w:cs="Times New Roman"/>
          <w:sz w:val="24"/>
          <w:szCs w:val="24"/>
        </w:rPr>
        <w:t>2013 (1) ZLR 172 (S) at 180C:</w:t>
      </w:r>
    </w:p>
    <w:p w14:paraId="33DBB329" w14:textId="29BD7483" w:rsidR="0073020B" w:rsidRDefault="0073020B" w:rsidP="00BF0B0A">
      <w:pPr>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“The theme that runs through the</w:t>
      </w:r>
      <w:r w:rsidR="00B85701" w:rsidRPr="0054777E">
        <w:rPr>
          <w:rFonts w:ascii="Times New Roman" w:hAnsi="Times New Roman" w:cs="Times New Roman"/>
          <w:sz w:val="24"/>
          <w:szCs w:val="24"/>
        </w:rPr>
        <w:t>se</w:t>
      </w:r>
      <w:r w:rsidRPr="0054777E">
        <w:rPr>
          <w:rFonts w:ascii="Times New Roman" w:hAnsi="Times New Roman" w:cs="Times New Roman"/>
          <w:sz w:val="24"/>
          <w:szCs w:val="24"/>
        </w:rPr>
        <w:t xml:space="preserve"> principles is that a question of law can be raised at any stage of the proceedings provided it does not occasion prejudice to the other party. These principles are subject to the absence of clear provisions governing procedures in particular proceedings. It is particularly applicable where the procedure in question does not provide a sufficient remedy for raising a point of law. The principles do not on their own provide a separate legal basis on when a court can ignore explicit provisions of law designed to deal with the raising of questions of law.”</w:t>
      </w:r>
    </w:p>
    <w:p w14:paraId="705FABCA" w14:textId="77777777" w:rsidR="00574355" w:rsidRDefault="00574355" w:rsidP="00574355">
      <w:pPr>
        <w:spacing w:after="0" w:line="240" w:lineRule="auto"/>
        <w:ind w:left="1440"/>
        <w:jc w:val="both"/>
        <w:rPr>
          <w:rFonts w:ascii="Times New Roman" w:hAnsi="Times New Roman" w:cs="Times New Roman"/>
          <w:sz w:val="24"/>
          <w:szCs w:val="24"/>
        </w:rPr>
      </w:pPr>
    </w:p>
    <w:p w14:paraId="214E4C63" w14:textId="77777777" w:rsidR="00574355" w:rsidRPr="0054777E" w:rsidRDefault="00574355" w:rsidP="00574355">
      <w:pPr>
        <w:spacing w:after="0" w:line="240" w:lineRule="auto"/>
        <w:ind w:left="1440"/>
        <w:jc w:val="both"/>
        <w:rPr>
          <w:rFonts w:ascii="Times New Roman" w:hAnsi="Times New Roman" w:cs="Times New Roman"/>
          <w:sz w:val="24"/>
          <w:szCs w:val="24"/>
        </w:rPr>
      </w:pPr>
    </w:p>
    <w:p w14:paraId="0E750A3C" w14:textId="5DBFBEF5" w:rsidR="0073020B" w:rsidRDefault="00B85701"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0"/>
          <w:szCs w:val="20"/>
        </w:rPr>
        <w:t>[2</w:t>
      </w:r>
      <w:r w:rsidR="009D3BA7" w:rsidRPr="0054777E">
        <w:rPr>
          <w:rFonts w:ascii="Times New Roman" w:hAnsi="Times New Roman" w:cs="Times New Roman"/>
          <w:sz w:val="20"/>
          <w:szCs w:val="20"/>
        </w:rPr>
        <w:t>8</w:t>
      </w:r>
      <w:r w:rsidRPr="0054777E">
        <w:rPr>
          <w:rFonts w:ascii="Times New Roman" w:hAnsi="Times New Roman" w:cs="Times New Roman"/>
          <w:sz w:val="20"/>
          <w:szCs w:val="20"/>
        </w:rPr>
        <w:t>]</w:t>
      </w:r>
      <w:r w:rsidRPr="0054777E">
        <w:rPr>
          <w:rFonts w:ascii="Times New Roman" w:hAnsi="Times New Roman" w:cs="Times New Roman"/>
          <w:sz w:val="20"/>
          <w:szCs w:val="20"/>
        </w:rPr>
        <w:tab/>
      </w:r>
      <w:r w:rsidR="0073020B" w:rsidRPr="0054777E">
        <w:rPr>
          <w:rFonts w:ascii="Times New Roman" w:hAnsi="Times New Roman" w:cs="Times New Roman"/>
          <w:sz w:val="20"/>
          <w:szCs w:val="20"/>
        </w:rPr>
        <w:t xml:space="preserve"> </w:t>
      </w:r>
      <w:r w:rsidR="0073020B" w:rsidRPr="0054777E">
        <w:rPr>
          <w:rFonts w:ascii="Times New Roman" w:hAnsi="Times New Roman" w:cs="Times New Roman"/>
          <w:sz w:val="24"/>
          <w:szCs w:val="24"/>
        </w:rPr>
        <w:t>It is also trite that an appeal court cannot</w:t>
      </w:r>
      <w:r w:rsidR="00DC5212">
        <w:rPr>
          <w:rFonts w:ascii="Times New Roman" w:hAnsi="Times New Roman" w:cs="Times New Roman"/>
          <w:sz w:val="24"/>
          <w:szCs w:val="24"/>
        </w:rPr>
        <w:t>,</w:t>
      </w:r>
      <w:r w:rsidR="005F364C">
        <w:rPr>
          <w:rFonts w:ascii="Times New Roman" w:hAnsi="Times New Roman" w:cs="Times New Roman"/>
          <w:sz w:val="24"/>
          <w:szCs w:val="24"/>
        </w:rPr>
        <w:t xml:space="preserve"> on appeal</w:t>
      </w:r>
      <w:r w:rsidR="00DC5212">
        <w:rPr>
          <w:rFonts w:ascii="Times New Roman" w:hAnsi="Times New Roman" w:cs="Times New Roman"/>
          <w:sz w:val="24"/>
          <w:szCs w:val="24"/>
        </w:rPr>
        <w:t>,</w:t>
      </w:r>
      <w:r w:rsidR="0073020B" w:rsidRPr="0054777E">
        <w:rPr>
          <w:rFonts w:ascii="Times New Roman" w:hAnsi="Times New Roman" w:cs="Times New Roman"/>
          <w:sz w:val="24"/>
          <w:szCs w:val="24"/>
        </w:rPr>
        <w:t xml:space="preserve"> deal with issues that were not deliberated in the subordinate court</w:t>
      </w:r>
      <w:r w:rsidR="005F364C">
        <w:rPr>
          <w:rFonts w:ascii="Times New Roman" w:hAnsi="Times New Roman" w:cs="Times New Roman"/>
          <w:sz w:val="24"/>
          <w:szCs w:val="24"/>
        </w:rPr>
        <w:t xml:space="preserve"> </w:t>
      </w:r>
      <w:r w:rsidR="0073020B" w:rsidRPr="0054777E">
        <w:rPr>
          <w:rFonts w:ascii="Times New Roman" w:hAnsi="Times New Roman" w:cs="Times New Roman"/>
          <w:sz w:val="24"/>
          <w:szCs w:val="24"/>
        </w:rPr>
        <w:t xml:space="preserve">nor </w:t>
      </w:r>
      <w:r w:rsidRPr="0054777E">
        <w:rPr>
          <w:rFonts w:ascii="Times New Roman" w:hAnsi="Times New Roman" w:cs="Times New Roman"/>
          <w:sz w:val="24"/>
          <w:szCs w:val="24"/>
        </w:rPr>
        <w:t xml:space="preserve">can the subordinate court </w:t>
      </w:r>
      <w:r w:rsidR="0073020B" w:rsidRPr="0054777E">
        <w:rPr>
          <w:rFonts w:ascii="Times New Roman" w:hAnsi="Times New Roman" w:cs="Times New Roman"/>
          <w:sz w:val="24"/>
          <w:szCs w:val="24"/>
        </w:rPr>
        <w:t>be assailed for not making a finding on an issue that was not placed before it. See</w:t>
      </w:r>
      <w:r w:rsidR="0073020B" w:rsidRPr="0054777E">
        <w:rPr>
          <w:rFonts w:ascii="Times New Roman" w:hAnsi="Times New Roman" w:cs="Times New Roman"/>
        </w:rPr>
        <w:t xml:space="preserve"> </w:t>
      </w:r>
      <w:proofErr w:type="spellStart"/>
      <w:r w:rsidR="0073020B" w:rsidRPr="0054777E">
        <w:rPr>
          <w:rFonts w:ascii="Times New Roman" w:hAnsi="Times New Roman" w:cs="Times New Roman"/>
          <w:i/>
          <w:iCs/>
          <w:sz w:val="24"/>
          <w:szCs w:val="24"/>
        </w:rPr>
        <w:t>Chikanda</w:t>
      </w:r>
      <w:proofErr w:type="spellEnd"/>
      <w:r w:rsidR="0073020B" w:rsidRPr="0054777E">
        <w:rPr>
          <w:rFonts w:ascii="Times New Roman" w:hAnsi="Times New Roman" w:cs="Times New Roman"/>
          <w:i/>
          <w:iCs/>
          <w:sz w:val="24"/>
          <w:szCs w:val="24"/>
        </w:rPr>
        <w:t xml:space="preserve"> v United Touring Co. Ltd</w:t>
      </w:r>
      <w:r w:rsidR="0073020B" w:rsidRPr="0054777E">
        <w:rPr>
          <w:rFonts w:ascii="Times New Roman" w:hAnsi="Times New Roman" w:cs="Times New Roman"/>
          <w:sz w:val="24"/>
          <w:szCs w:val="24"/>
        </w:rPr>
        <w:t xml:space="preserve"> SC 7/99 at pp 3-4, </w:t>
      </w:r>
      <w:r w:rsidR="0073020B" w:rsidRPr="0054777E">
        <w:rPr>
          <w:rFonts w:ascii="Times New Roman" w:hAnsi="Times New Roman" w:cs="Times New Roman"/>
          <w:i/>
          <w:iCs/>
          <w:sz w:val="24"/>
          <w:szCs w:val="24"/>
        </w:rPr>
        <w:t xml:space="preserve">Central African Building Society v Stone &amp; </w:t>
      </w:r>
      <w:proofErr w:type="spellStart"/>
      <w:r w:rsidR="0073020B" w:rsidRPr="0054777E">
        <w:rPr>
          <w:rFonts w:ascii="Times New Roman" w:hAnsi="Times New Roman" w:cs="Times New Roman"/>
          <w:i/>
          <w:iCs/>
          <w:sz w:val="24"/>
          <w:szCs w:val="24"/>
        </w:rPr>
        <w:t>Ors</w:t>
      </w:r>
      <w:proofErr w:type="spellEnd"/>
      <w:r w:rsidR="0073020B" w:rsidRPr="0054777E">
        <w:rPr>
          <w:rFonts w:ascii="Times New Roman" w:hAnsi="Times New Roman" w:cs="Times New Roman"/>
          <w:sz w:val="24"/>
          <w:szCs w:val="24"/>
        </w:rPr>
        <w:t xml:space="preserve"> SC 15/21 at para [29]and [30]</w:t>
      </w:r>
      <w:r w:rsidRPr="0054777E">
        <w:rPr>
          <w:rFonts w:ascii="Times New Roman" w:hAnsi="Times New Roman" w:cs="Times New Roman"/>
          <w:sz w:val="24"/>
          <w:szCs w:val="24"/>
        </w:rPr>
        <w:t xml:space="preserve"> and</w:t>
      </w:r>
      <w:r w:rsidR="0073020B" w:rsidRPr="0054777E">
        <w:rPr>
          <w:rFonts w:ascii="Times New Roman" w:hAnsi="Times New Roman" w:cs="Times New Roman"/>
          <w:sz w:val="24"/>
          <w:szCs w:val="24"/>
        </w:rPr>
        <w:t xml:space="preserve"> </w:t>
      </w:r>
      <w:proofErr w:type="spellStart"/>
      <w:r w:rsidR="0073020B" w:rsidRPr="0054777E">
        <w:rPr>
          <w:rFonts w:ascii="Times New Roman" w:hAnsi="Times New Roman" w:cs="Times New Roman"/>
          <w:i/>
          <w:iCs/>
          <w:sz w:val="24"/>
          <w:szCs w:val="24"/>
        </w:rPr>
        <w:t>Austerlands</w:t>
      </w:r>
      <w:proofErr w:type="spellEnd"/>
      <w:r w:rsidR="0073020B" w:rsidRPr="0054777E">
        <w:rPr>
          <w:rFonts w:ascii="Times New Roman" w:hAnsi="Times New Roman" w:cs="Times New Roman"/>
          <w:i/>
          <w:iCs/>
          <w:sz w:val="24"/>
          <w:szCs w:val="24"/>
        </w:rPr>
        <w:t xml:space="preserve"> (Pvt) Ltd v Trade and Investment Bank Ltd &amp; </w:t>
      </w:r>
      <w:proofErr w:type="spellStart"/>
      <w:r w:rsidR="0073020B" w:rsidRPr="0054777E">
        <w:rPr>
          <w:rFonts w:ascii="Times New Roman" w:hAnsi="Times New Roman" w:cs="Times New Roman"/>
          <w:i/>
          <w:iCs/>
          <w:sz w:val="24"/>
          <w:szCs w:val="24"/>
        </w:rPr>
        <w:t>Ors</w:t>
      </w:r>
      <w:proofErr w:type="spellEnd"/>
      <w:r w:rsidR="0073020B" w:rsidRPr="0054777E">
        <w:rPr>
          <w:rFonts w:ascii="Times New Roman" w:hAnsi="Times New Roman" w:cs="Times New Roman"/>
          <w:i/>
          <w:iCs/>
          <w:sz w:val="24"/>
          <w:szCs w:val="24"/>
        </w:rPr>
        <w:t xml:space="preserve"> </w:t>
      </w:r>
      <w:r w:rsidR="0073020B" w:rsidRPr="0054777E">
        <w:rPr>
          <w:rFonts w:ascii="Times New Roman" w:hAnsi="Times New Roman" w:cs="Times New Roman"/>
          <w:sz w:val="24"/>
          <w:szCs w:val="24"/>
        </w:rPr>
        <w:t>2006 (1) ZLR 373 (S) at 379F-H.</w:t>
      </w:r>
    </w:p>
    <w:p w14:paraId="53D529EF" w14:textId="77777777" w:rsidR="00574355" w:rsidRPr="0054777E" w:rsidRDefault="00574355" w:rsidP="0054777E">
      <w:pPr>
        <w:spacing w:after="0" w:line="480" w:lineRule="auto"/>
        <w:ind w:left="720" w:hanging="720"/>
        <w:jc w:val="both"/>
        <w:rPr>
          <w:rFonts w:ascii="Times New Roman" w:hAnsi="Times New Roman" w:cs="Times New Roman"/>
          <w:sz w:val="24"/>
          <w:szCs w:val="24"/>
        </w:rPr>
      </w:pPr>
    </w:p>
    <w:p w14:paraId="2CEF1B04" w14:textId="6986F20D" w:rsidR="009D3BA7" w:rsidRPr="0054777E" w:rsidRDefault="009D3BA7" w:rsidP="0054777E">
      <w:pPr>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[29]</w:t>
      </w:r>
      <w:r w:rsidRPr="0054777E">
        <w:rPr>
          <w:rFonts w:ascii="Times New Roman" w:hAnsi="Times New Roman" w:cs="Times New Roman"/>
          <w:sz w:val="24"/>
          <w:szCs w:val="24"/>
        </w:rPr>
        <w:tab/>
      </w:r>
      <w:r w:rsidR="0073020B" w:rsidRPr="0054777E">
        <w:rPr>
          <w:rFonts w:ascii="Times New Roman" w:hAnsi="Times New Roman" w:cs="Times New Roman"/>
          <w:sz w:val="24"/>
          <w:szCs w:val="24"/>
        </w:rPr>
        <w:t>It is noteworthy that the Agricultural Land Settlement Act was repealed and substitute</w:t>
      </w:r>
      <w:r w:rsidR="00B85701" w:rsidRPr="0054777E">
        <w:rPr>
          <w:rFonts w:ascii="Times New Roman" w:hAnsi="Times New Roman" w:cs="Times New Roman"/>
          <w:sz w:val="24"/>
          <w:szCs w:val="24"/>
        </w:rPr>
        <w:t>d</w:t>
      </w:r>
      <w:r w:rsidR="0073020B" w:rsidRPr="0054777E">
        <w:rPr>
          <w:rFonts w:ascii="Times New Roman" w:hAnsi="Times New Roman" w:cs="Times New Roman"/>
          <w:sz w:val="24"/>
          <w:szCs w:val="24"/>
        </w:rPr>
        <w:t xml:space="preserve"> by the Land Commission Act on 26 February 2018. </w:t>
      </w:r>
      <w:r w:rsidRPr="0054777E">
        <w:rPr>
          <w:rFonts w:ascii="Times New Roman" w:hAnsi="Times New Roman" w:cs="Times New Roman"/>
          <w:sz w:val="24"/>
          <w:szCs w:val="24"/>
        </w:rPr>
        <w:t>S 13, which is replicated by s 28 of the latter Act, with the addition of the underlined words, stipulated that:</w:t>
      </w:r>
    </w:p>
    <w:p w14:paraId="6BEC333B" w14:textId="77777777" w:rsidR="009D3BA7" w:rsidRPr="0054777E" w:rsidRDefault="009D3BA7" w:rsidP="00BF0B0A">
      <w:pPr>
        <w:autoSpaceDE w:val="0"/>
        <w:autoSpaceDN w:val="0"/>
        <w:adjustRightInd w:val="0"/>
        <w:spacing w:after="0" w:line="240" w:lineRule="auto"/>
        <w:ind w:left="1134"/>
        <w:jc w:val="both"/>
        <w:rPr>
          <w:rFonts w:ascii="Times New Roman" w:hAnsi="Times New Roman" w:cs="Times New Roman"/>
          <w:b/>
          <w:bCs/>
          <w:sz w:val="21"/>
          <w:szCs w:val="21"/>
        </w:rPr>
      </w:pPr>
      <w:r w:rsidRPr="0054777E">
        <w:rPr>
          <w:rFonts w:ascii="Times New Roman" w:hAnsi="Times New Roman" w:cs="Times New Roman"/>
          <w:b/>
          <w:bCs/>
          <w:sz w:val="21"/>
          <w:szCs w:val="21"/>
        </w:rPr>
        <w:t>“13 Prohibition of cession, etc.</w:t>
      </w:r>
    </w:p>
    <w:p w14:paraId="5F7642E9" w14:textId="77777777" w:rsidR="009D3BA7" w:rsidRPr="0054777E" w:rsidRDefault="009D3BA7" w:rsidP="005A0ECD">
      <w:pPr>
        <w:autoSpaceDE w:val="0"/>
        <w:autoSpaceDN w:val="0"/>
        <w:adjustRightInd w:val="0"/>
        <w:spacing w:after="0" w:line="240" w:lineRule="auto"/>
        <w:ind w:left="1134"/>
        <w:jc w:val="both"/>
        <w:rPr>
          <w:rFonts w:ascii="Times New Roman" w:hAnsi="Times New Roman" w:cs="Times New Roman"/>
          <w:sz w:val="21"/>
          <w:szCs w:val="21"/>
        </w:rPr>
      </w:pPr>
      <w:r w:rsidRPr="0054777E">
        <w:rPr>
          <w:rFonts w:ascii="Times New Roman" w:hAnsi="Times New Roman" w:cs="Times New Roman"/>
          <w:sz w:val="21"/>
          <w:szCs w:val="21"/>
        </w:rPr>
        <w:t xml:space="preserve">(1) </w:t>
      </w:r>
      <w:r w:rsidRPr="0054777E">
        <w:rPr>
          <w:rFonts w:ascii="Times New Roman" w:hAnsi="Times New Roman" w:cs="Times New Roman"/>
          <w:sz w:val="21"/>
          <w:szCs w:val="21"/>
        </w:rPr>
        <w:tab/>
        <w:t>A lessee shall not—</w:t>
      </w:r>
    </w:p>
    <w:p w14:paraId="56F1D4D0" w14:textId="77777777" w:rsidR="009D3BA7" w:rsidRPr="0054777E" w:rsidRDefault="009D3BA7" w:rsidP="005A0ECD">
      <w:pPr>
        <w:autoSpaceDE w:val="0"/>
        <w:autoSpaceDN w:val="0"/>
        <w:adjustRightInd w:val="0"/>
        <w:spacing w:after="0" w:line="240" w:lineRule="auto"/>
        <w:ind w:left="1985" w:hanging="567"/>
        <w:jc w:val="both"/>
        <w:rPr>
          <w:rFonts w:ascii="Times New Roman" w:hAnsi="Times New Roman" w:cs="Times New Roman"/>
          <w:b/>
          <w:bCs/>
          <w:sz w:val="21"/>
          <w:szCs w:val="21"/>
        </w:rPr>
      </w:pPr>
      <w:r w:rsidRPr="0054777E">
        <w:rPr>
          <w:rFonts w:ascii="Times New Roman" w:hAnsi="Times New Roman" w:cs="Times New Roman"/>
          <w:sz w:val="21"/>
          <w:szCs w:val="21"/>
        </w:rPr>
        <w:t>(</w:t>
      </w:r>
      <w:r w:rsidRPr="0054777E">
        <w:rPr>
          <w:rFonts w:ascii="Times New Roman" w:hAnsi="Times New Roman" w:cs="Times New Roman"/>
          <w:i/>
          <w:iCs/>
          <w:sz w:val="21"/>
          <w:szCs w:val="21"/>
        </w:rPr>
        <w:t>a</w:t>
      </w:r>
      <w:r w:rsidRPr="0054777E">
        <w:rPr>
          <w:rFonts w:ascii="Times New Roman" w:hAnsi="Times New Roman" w:cs="Times New Roman"/>
          <w:sz w:val="21"/>
          <w:szCs w:val="21"/>
        </w:rPr>
        <w:t xml:space="preserve">) </w:t>
      </w:r>
      <w:r w:rsidRPr="0054777E">
        <w:rPr>
          <w:rFonts w:ascii="Times New Roman" w:hAnsi="Times New Roman" w:cs="Times New Roman"/>
          <w:sz w:val="21"/>
          <w:szCs w:val="21"/>
        </w:rPr>
        <w:tab/>
      </w:r>
      <w:proofErr w:type="gramStart"/>
      <w:r w:rsidRPr="0054777E">
        <w:rPr>
          <w:rFonts w:ascii="Times New Roman" w:hAnsi="Times New Roman" w:cs="Times New Roman"/>
          <w:sz w:val="21"/>
          <w:szCs w:val="21"/>
        </w:rPr>
        <w:t>cede</w:t>
      </w:r>
      <w:proofErr w:type="gramEnd"/>
      <w:r w:rsidRPr="0054777E">
        <w:rPr>
          <w:rFonts w:ascii="Times New Roman" w:hAnsi="Times New Roman" w:cs="Times New Roman"/>
          <w:sz w:val="21"/>
          <w:szCs w:val="21"/>
        </w:rPr>
        <w:t>, assign, hypothecate or otherwise alienate his lease or his rights thereunder or place any other person in possession of his holding (</w:t>
      </w:r>
      <w:r w:rsidRPr="0054777E">
        <w:rPr>
          <w:rFonts w:ascii="Times New Roman" w:hAnsi="Times New Roman" w:cs="Times New Roman"/>
          <w:sz w:val="21"/>
          <w:szCs w:val="21"/>
          <w:u w:val="single"/>
        </w:rPr>
        <w:t>or portion of Gazetted Land)</w:t>
      </w:r>
      <w:r w:rsidRPr="0054777E">
        <w:rPr>
          <w:rFonts w:ascii="Times New Roman" w:hAnsi="Times New Roman" w:cs="Times New Roman"/>
          <w:b/>
          <w:bCs/>
          <w:sz w:val="21"/>
          <w:szCs w:val="21"/>
        </w:rPr>
        <w:t>;</w:t>
      </w:r>
    </w:p>
    <w:p w14:paraId="167E062F" w14:textId="77777777" w:rsidR="009D3BA7" w:rsidRPr="0054777E" w:rsidRDefault="009D3BA7" w:rsidP="005A0ECD">
      <w:pPr>
        <w:autoSpaceDE w:val="0"/>
        <w:autoSpaceDN w:val="0"/>
        <w:adjustRightInd w:val="0"/>
        <w:spacing w:after="0" w:line="240" w:lineRule="auto"/>
        <w:ind w:left="1985" w:hanging="567"/>
        <w:jc w:val="both"/>
        <w:rPr>
          <w:rFonts w:ascii="Times New Roman" w:hAnsi="Times New Roman" w:cs="Times New Roman"/>
          <w:sz w:val="21"/>
          <w:szCs w:val="21"/>
          <w:u w:val="single"/>
        </w:rPr>
      </w:pPr>
      <w:r w:rsidRPr="0054777E">
        <w:rPr>
          <w:rFonts w:ascii="Times New Roman" w:hAnsi="Times New Roman" w:cs="Times New Roman"/>
          <w:sz w:val="21"/>
          <w:szCs w:val="21"/>
        </w:rPr>
        <w:t>(</w:t>
      </w:r>
      <w:r w:rsidRPr="0054777E">
        <w:rPr>
          <w:rFonts w:ascii="Times New Roman" w:hAnsi="Times New Roman" w:cs="Times New Roman"/>
          <w:i/>
          <w:iCs/>
          <w:sz w:val="21"/>
          <w:szCs w:val="21"/>
        </w:rPr>
        <w:t>b</w:t>
      </w:r>
      <w:r w:rsidRPr="0054777E">
        <w:rPr>
          <w:rFonts w:ascii="Times New Roman" w:hAnsi="Times New Roman" w:cs="Times New Roman"/>
          <w:sz w:val="21"/>
          <w:szCs w:val="21"/>
        </w:rPr>
        <w:t xml:space="preserve">) </w:t>
      </w:r>
      <w:r w:rsidRPr="0054777E">
        <w:rPr>
          <w:rFonts w:ascii="Times New Roman" w:hAnsi="Times New Roman" w:cs="Times New Roman"/>
          <w:sz w:val="21"/>
          <w:szCs w:val="21"/>
        </w:rPr>
        <w:tab/>
      </w:r>
      <w:proofErr w:type="gramStart"/>
      <w:r w:rsidRPr="0054777E">
        <w:rPr>
          <w:rFonts w:ascii="Times New Roman" w:hAnsi="Times New Roman" w:cs="Times New Roman"/>
          <w:sz w:val="21"/>
          <w:szCs w:val="21"/>
        </w:rPr>
        <w:t>enter</w:t>
      </w:r>
      <w:proofErr w:type="gramEnd"/>
      <w:r w:rsidRPr="0054777E">
        <w:rPr>
          <w:rFonts w:ascii="Times New Roman" w:hAnsi="Times New Roman" w:cs="Times New Roman"/>
          <w:sz w:val="21"/>
          <w:szCs w:val="21"/>
        </w:rPr>
        <w:t xml:space="preserve"> into a partnership for the working of his holding (</w:t>
      </w:r>
      <w:r w:rsidRPr="0054777E">
        <w:rPr>
          <w:rFonts w:ascii="Times New Roman" w:hAnsi="Times New Roman" w:cs="Times New Roman"/>
          <w:sz w:val="21"/>
          <w:szCs w:val="21"/>
          <w:u w:val="single"/>
        </w:rPr>
        <w:t>or portion of Gazetted Land);</w:t>
      </w:r>
    </w:p>
    <w:p w14:paraId="7BBFEBA6" w14:textId="1E51BE4A" w:rsidR="009D3BA7" w:rsidRPr="0054777E" w:rsidRDefault="009D3BA7" w:rsidP="005A0ECD">
      <w:pPr>
        <w:autoSpaceDE w:val="0"/>
        <w:autoSpaceDN w:val="0"/>
        <w:adjustRightInd w:val="0"/>
        <w:spacing w:after="0" w:line="240" w:lineRule="auto"/>
        <w:ind w:left="1440" w:firstLine="545"/>
        <w:jc w:val="both"/>
        <w:rPr>
          <w:rFonts w:ascii="Times New Roman" w:hAnsi="Times New Roman" w:cs="Times New Roman"/>
          <w:sz w:val="21"/>
          <w:szCs w:val="21"/>
        </w:rPr>
      </w:pPr>
      <w:proofErr w:type="gramStart"/>
      <w:r w:rsidRPr="0054777E">
        <w:rPr>
          <w:rFonts w:ascii="Times New Roman" w:hAnsi="Times New Roman" w:cs="Times New Roman"/>
          <w:sz w:val="21"/>
          <w:szCs w:val="21"/>
        </w:rPr>
        <w:t>without</w:t>
      </w:r>
      <w:proofErr w:type="gramEnd"/>
      <w:r w:rsidRPr="0054777E">
        <w:rPr>
          <w:rFonts w:ascii="Times New Roman" w:hAnsi="Times New Roman" w:cs="Times New Roman"/>
          <w:sz w:val="21"/>
          <w:szCs w:val="21"/>
        </w:rPr>
        <w:t xml:space="preserve"> the consent in writing of the Minister.</w:t>
      </w:r>
    </w:p>
    <w:p w14:paraId="0CC03073" w14:textId="574CD349" w:rsidR="009D3BA7" w:rsidRPr="0054777E" w:rsidRDefault="009D3BA7" w:rsidP="005A0ECD">
      <w:pPr>
        <w:spacing w:after="0" w:line="240" w:lineRule="auto"/>
        <w:ind w:left="1418" w:hanging="284"/>
        <w:jc w:val="both"/>
        <w:rPr>
          <w:rFonts w:ascii="Times New Roman" w:hAnsi="Times New Roman" w:cs="Times New Roman"/>
          <w:sz w:val="21"/>
          <w:szCs w:val="21"/>
        </w:rPr>
      </w:pPr>
      <w:r w:rsidRPr="0054777E">
        <w:rPr>
          <w:rFonts w:ascii="Times New Roman" w:hAnsi="Times New Roman" w:cs="Times New Roman"/>
          <w:sz w:val="21"/>
          <w:szCs w:val="21"/>
        </w:rPr>
        <w:t xml:space="preserve">(2) </w:t>
      </w:r>
      <w:r w:rsidRPr="0054777E">
        <w:rPr>
          <w:rFonts w:ascii="Times New Roman" w:hAnsi="Times New Roman" w:cs="Times New Roman"/>
          <w:sz w:val="21"/>
          <w:szCs w:val="21"/>
        </w:rPr>
        <w:tab/>
      </w:r>
      <w:proofErr w:type="gramStart"/>
      <w:r w:rsidRPr="0054777E">
        <w:rPr>
          <w:rFonts w:ascii="Times New Roman" w:hAnsi="Times New Roman" w:cs="Times New Roman"/>
          <w:sz w:val="21"/>
          <w:szCs w:val="21"/>
        </w:rPr>
        <w:t>A</w:t>
      </w:r>
      <w:proofErr w:type="gramEnd"/>
      <w:r w:rsidRPr="0054777E">
        <w:rPr>
          <w:rFonts w:ascii="Times New Roman" w:hAnsi="Times New Roman" w:cs="Times New Roman"/>
          <w:sz w:val="21"/>
          <w:szCs w:val="21"/>
        </w:rPr>
        <w:t xml:space="preserve"> transaction entered into by a lessee in contravention of subsection (1) shall be of no force and effect.” [</w:t>
      </w:r>
      <w:proofErr w:type="gramStart"/>
      <w:r w:rsidRPr="0054777E">
        <w:rPr>
          <w:rFonts w:ascii="Times New Roman" w:hAnsi="Times New Roman" w:cs="Times New Roman"/>
          <w:sz w:val="21"/>
          <w:szCs w:val="21"/>
        </w:rPr>
        <w:t>underlined</w:t>
      </w:r>
      <w:proofErr w:type="gramEnd"/>
      <w:r w:rsidRPr="0054777E">
        <w:rPr>
          <w:rFonts w:ascii="Times New Roman" w:hAnsi="Times New Roman" w:cs="Times New Roman"/>
          <w:sz w:val="21"/>
          <w:szCs w:val="21"/>
        </w:rPr>
        <w:t xml:space="preserve"> words added in s 28 of the Land Commission Act]</w:t>
      </w:r>
      <w:r w:rsidR="00BF0B0A">
        <w:rPr>
          <w:rFonts w:ascii="Times New Roman" w:hAnsi="Times New Roman" w:cs="Times New Roman"/>
          <w:sz w:val="21"/>
          <w:szCs w:val="21"/>
        </w:rPr>
        <w:t>”</w:t>
      </w:r>
    </w:p>
    <w:p w14:paraId="69786650" w14:textId="77777777" w:rsidR="00BF0B0A" w:rsidRDefault="00BF0B0A" w:rsidP="0054777E">
      <w:pPr>
        <w:spacing w:after="0" w:line="480" w:lineRule="auto"/>
        <w:ind w:left="720"/>
        <w:jc w:val="both"/>
        <w:rPr>
          <w:rFonts w:ascii="Times New Roman" w:hAnsi="Times New Roman" w:cs="Times New Roman"/>
          <w:sz w:val="24"/>
          <w:szCs w:val="24"/>
        </w:rPr>
      </w:pPr>
    </w:p>
    <w:p w14:paraId="6183090C" w14:textId="35DE90D4" w:rsidR="004E2CD9" w:rsidRDefault="004E2CD9" w:rsidP="0054777E">
      <w:pPr>
        <w:spacing w:after="0" w:line="480" w:lineRule="auto"/>
        <w:ind w:left="720"/>
        <w:jc w:val="both"/>
        <w:rPr>
          <w:rFonts w:ascii="Times New Roman" w:hAnsi="Times New Roman" w:cs="Times New Roman"/>
          <w:sz w:val="24"/>
          <w:szCs w:val="24"/>
        </w:rPr>
      </w:pPr>
      <w:r w:rsidRPr="0054777E">
        <w:rPr>
          <w:rFonts w:ascii="Times New Roman" w:hAnsi="Times New Roman" w:cs="Times New Roman"/>
          <w:sz w:val="24"/>
          <w:szCs w:val="24"/>
        </w:rPr>
        <w:t xml:space="preserve">Both statutes, </w:t>
      </w:r>
      <w:r w:rsidR="0099127A" w:rsidRPr="0054777E">
        <w:rPr>
          <w:rFonts w:ascii="Times New Roman" w:hAnsi="Times New Roman" w:cs="Times New Roman"/>
          <w:sz w:val="24"/>
          <w:szCs w:val="24"/>
        </w:rPr>
        <w:t>undoubtedly,</w:t>
      </w:r>
      <w:r w:rsidRPr="0054777E">
        <w:rPr>
          <w:rFonts w:ascii="Times New Roman" w:hAnsi="Times New Roman" w:cs="Times New Roman"/>
          <w:sz w:val="24"/>
          <w:szCs w:val="24"/>
        </w:rPr>
        <w:t xml:space="preserve"> prohibit the sub-leasing of State land by holders of offer letters without the eminent domain’s consent.  </w:t>
      </w:r>
    </w:p>
    <w:p w14:paraId="3A9BDB87" w14:textId="4BE19782" w:rsidR="0073020B" w:rsidRPr="0054777E" w:rsidRDefault="0099127A" w:rsidP="0054777E">
      <w:pPr>
        <w:autoSpaceDE w:val="0"/>
        <w:autoSpaceDN w:val="0"/>
        <w:adjustRightInd w:val="0"/>
        <w:spacing w:after="0" w:line="480" w:lineRule="auto"/>
        <w:ind w:left="720" w:hanging="720"/>
        <w:jc w:val="both"/>
        <w:rPr>
          <w:rFonts w:ascii="Times New Roman" w:hAnsi="Times New Roman" w:cs="Times New Roman"/>
          <w:color w:val="000000"/>
          <w:sz w:val="24"/>
          <w:szCs w:val="24"/>
        </w:rPr>
      </w:pPr>
      <w:r w:rsidRPr="0054777E">
        <w:rPr>
          <w:rFonts w:ascii="Times New Roman" w:hAnsi="Times New Roman" w:cs="Times New Roman"/>
          <w:sz w:val="24"/>
          <w:szCs w:val="24"/>
        </w:rPr>
        <w:lastRenderedPageBreak/>
        <w:t>[30]</w:t>
      </w:r>
      <w:r w:rsidRPr="0054777E">
        <w:rPr>
          <w:rFonts w:ascii="Times New Roman" w:hAnsi="Times New Roman" w:cs="Times New Roman"/>
          <w:sz w:val="24"/>
          <w:szCs w:val="24"/>
        </w:rPr>
        <w:tab/>
      </w:r>
      <w:r w:rsidR="0073020B" w:rsidRPr="0054777E">
        <w:rPr>
          <w:rFonts w:ascii="Times New Roman" w:hAnsi="Times New Roman" w:cs="Times New Roman"/>
          <w:sz w:val="24"/>
          <w:szCs w:val="24"/>
        </w:rPr>
        <w:t>The latter Act</w:t>
      </w:r>
      <w:r w:rsidR="00B85701" w:rsidRPr="0054777E">
        <w:rPr>
          <w:rFonts w:ascii="Times New Roman" w:hAnsi="Times New Roman" w:cs="Times New Roman"/>
          <w:sz w:val="24"/>
          <w:szCs w:val="24"/>
        </w:rPr>
        <w:t xml:space="preserve">, in </w:t>
      </w:r>
      <w:proofErr w:type="spellStart"/>
      <w:r w:rsidR="00B85701" w:rsidRPr="0054777E">
        <w:rPr>
          <w:rFonts w:ascii="Times New Roman" w:hAnsi="Times New Roman" w:cs="Times New Roman"/>
          <w:sz w:val="24"/>
          <w:szCs w:val="24"/>
        </w:rPr>
        <w:t>ss</w:t>
      </w:r>
      <w:proofErr w:type="spellEnd"/>
      <w:r w:rsidR="00B85701" w:rsidRPr="0054777E">
        <w:rPr>
          <w:rFonts w:ascii="Times New Roman" w:hAnsi="Times New Roman" w:cs="Times New Roman"/>
          <w:sz w:val="24"/>
          <w:szCs w:val="24"/>
        </w:rPr>
        <w:t xml:space="preserve"> 17 and 23, </w:t>
      </w:r>
      <w:r w:rsidR="0073020B" w:rsidRPr="0054777E">
        <w:rPr>
          <w:rFonts w:ascii="Times New Roman" w:hAnsi="Times New Roman" w:cs="Times New Roman"/>
          <w:sz w:val="24"/>
          <w:szCs w:val="24"/>
        </w:rPr>
        <w:t>vests the acquiring authority</w:t>
      </w:r>
      <w:r w:rsidR="00B85701" w:rsidRPr="0054777E">
        <w:rPr>
          <w:rFonts w:ascii="Times New Roman" w:hAnsi="Times New Roman" w:cs="Times New Roman"/>
          <w:sz w:val="24"/>
          <w:szCs w:val="24"/>
        </w:rPr>
        <w:t xml:space="preserve"> with</w:t>
      </w:r>
      <w:r w:rsidR="0073020B" w:rsidRPr="0054777E">
        <w:rPr>
          <w:rFonts w:ascii="Times New Roman" w:hAnsi="Times New Roman" w:cs="Times New Roman"/>
          <w:sz w:val="24"/>
          <w:szCs w:val="24"/>
        </w:rPr>
        <w:t xml:space="preserve"> the power to lease State land to an individual, a corporate body</w:t>
      </w:r>
      <w:r w:rsidR="00BF0B0A">
        <w:rPr>
          <w:rFonts w:ascii="Times New Roman" w:hAnsi="Times New Roman" w:cs="Times New Roman"/>
          <w:sz w:val="24"/>
          <w:szCs w:val="24"/>
        </w:rPr>
        <w:t>,</w:t>
      </w:r>
      <w:r w:rsidR="0073020B" w:rsidRPr="0054777E">
        <w:rPr>
          <w:rFonts w:ascii="Times New Roman" w:hAnsi="Times New Roman" w:cs="Times New Roman"/>
          <w:sz w:val="24"/>
          <w:szCs w:val="24"/>
        </w:rPr>
        <w:t xml:space="preserve"> or to two or more persons jointly and issue offer letters, permits</w:t>
      </w:r>
      <w:r w:rsidR="00BF0B0A">
        <w:rPr>
          <w:rFonts w:ascii="Times New Roman" w:hAnsi="Times New Roman" w:cs="Times New Roman"/>
          <w:sz w:val="24"/>
          <w:szCs w:val="24"/>
        </w:rPr>
        <w:t>,</w:t>
      </w:r>
      <w:r w:rsidR="0073020B" w:rsidRPr="0054777E">
        <w:rPr>
          <w:rFonts w:ascii="Times New Roman" w:hAnsi="Times New Roman" w:cs="Times New Roman"/>
          <w:sz w:val="24"/>
          <w:szCs w:val="24"/>
        </w:rPr>
        <w:t xml:space="preserve"> and land settlement leases in respect of such land</w:t>
      </w:r>
      <w:r w:rsidR="00B85701" w:rsidRPr="0054777E">
        <w:rPr>
          <w:rFonts w:ascii="Times New Roman" w:hAnsi="Times New Roman" w:cs="Times New Roman"/>
          <w:sz w:val="24"/>
          <w:szCs w:val="24"/>
        </w:rPr>
        <w:t>.</w:t>
      </w:r>
      <w:r w:rsidR="0073020B" w:rsidRPr="0054777E">
        <w:rPr>
          <w:rFonts w:ascii="Times New Roman" w:hAnsi="Times New Roman" w:cs="Times New Roman"/>
          <w:sz w:val="24"/>
          <w:szCs w:val="24"/>
        </w:rPr>
        <w:t xml:space="preserve"> </w:t>
      </w:r>
      <w:r w:rsidR="00B85701" w:rsidRPr="0054777E">
        <w:rPr>
          <w:rFonts w:ascii="Times New Roman" w:hAnsi="Times New Roman" w:cs="Times New Roman"/>
          <w:sz w:val="24"/>
          <w:szCs w:val="24"/>
        </w:rPr>
        <w:t xml:space="preserve">In terms of </w:t>
      </w:r>
      <w:r w:rsidR="00C96324">
        <w:rPr>
          <w:rFonts w:ascii="Times New Roman" w:hAnsi="Times New Roman" w:cs="Times New Roman"/>
          <w:sz w:val="24"/>
          <w:szCs w:val="24"/>
        </w:rPr>
        <w:t xml:space="preserve">s </w:t>
      </w:r>
      <w:r w:rsidR="00B85701" w:rsidRPr="0054777E">
        <w:rPr>
          <w:rFonts w:ascii="Times New Roman" w:hAnsi="Times New Roman" w:cs="Times New Roman"/>
          <w:sz w:val="24"/>
          <w:szCs w:val="24"/>
        </w:rPr>
        <w:t>18, s</w:t>
      </w:r>
      <w:r w:rsidR="0073020B" w:rsidRPr="0054777E">
        <w:rPr>
          <w:rFonts w:ascii="Times New Roman" w:hAnsi="Times New Roman" w:cs="Times New Roman"/>
          <w:sz w:val="24"/>
          <w:szCs w:val="24"/>
        </w:rPr>
        <w:t xml:space="preserve">hare-cropping on or sub-leasing </w:t>
      </w:r>
      <w:r w:rsidR="00AC43E6">
        <w:rPr>
          <w:rFonts w:ascii="Times New Roman" w:hAnsi="Times New Roman" w:cs="Times New Roman"/>
          <w:sz w:val="24"/>
          <w:szCs w:val="24"/>
        </w:rPr>
        <w:t xml:space="preserve">of </w:t>
      </w:r>
      <w:r w:rsidR="00B85701" w:rsidRPr="0054777E">
        <w:rPr>
          <w:rFonts w:ascii="Times New Roman" w:hAnsi="Times New Roman" w:cs="Times New Roman"/>
          <w:sz w:val="24"/>
          <w:szCs w:val="24"/>
        </w:rPr>
        <w:t xml:space="preserve">such land </w:t>
      </w:r>
      <w:r w:rsidR="0073020B" w:rsidRPr="0054777E">
        <w:rPr>
          <w:rFonts w:ascii="Times New Roman" w:hAnsi="Times New Roman" w:cs="Times New Roman"/>
          <w:sz w:val="24"/>
          <w:szCs w:val="24"/>
        </w:rPr>
        <w:t>without the acquiring authority’s consent,</w:t>
      </w:r>
      <w:r w:rsidR="00B85701" w:rsidRPr="0054777E">
        <w:rPr>
          <w:rFonts w:ascii="Times New Roman" w:hAnsi="Times New Roman" w:cs="Times New Roman"/>
          <w:sz w:val="24"/>
          <w:szCs w:val="24"/>
        </w:rPr>
        <w:t xml:space="preserve"> attracts heavy criminal sanctions</w:t>
      </w:r>
      <w:r w:rsidR="009D3BA7" w:rsidRPr="0054777E">
        <w:rPr>
          <w:rFonts w:ascii="Times New Roman" w:hAnsi="Times New Roman" w:cs="Times New Roman"/>
          <w:sz w:val="24"/>
          <w:szCs w:val="24"/>
        </w:rPr>
        <w:t>.</w:t>
      </w:r>
      <w:r w:rsidR="0073020B" w:rsidRPr="0054777E">
        <w:rPr>
          <w:rFonts w:ascii="Times New Roman" w:hAnsi="Times New Roman" w:cs="Times New Roman"/>
          <w:sz w:val="24"/>
          <w:szCs w:val="24"/>
        </w:rPr>
        <w:t xml:space="preserve"> S</w:t>
      </w:r>
      <w:r w:rsidR="00BF0B0A">
        <w:rPr>
          <w:rFonts w:ascii="Times New Roman" w:hAnsi="Times New Roman" w:cs="Times New Roman"/>
          <w:sz w:val="24"/>
          <w:szCs w:val="24"/>
        </w:rPr>
        <w:t>ection</w:t>
      </w:r>
      <w:r w:rsidR="0073020B" w:rsidRPr="0054777E">
        <w:rPr>
          <w:rFonts w:ascii="Times New Roman" w:hAnsi="Times New Roman" w:cs="Times New Roman"/>
          <w:sz w:val="24"/>
          <w:szCs w:val="24"/>
        </w:rPr>
        <w:t xml:space="preserve"> 25 prescribes the conditions precedent that</w:t>
      </w:r>
      <w:r w:rsidR="009D3BA7" w:rsidRPr="0054777E">
        <w:rPr>
          <w:rFonts w:ascii="Times New Roman" w:hAnsi="Times New Roman" w:cs="Times New Roman"/>
          <w:sz w:val="24"/>
          <w:szCs w:val="24"/>
        </w:rPr>
        <w:t xml:space="preserve"> an</w:t>
      </w:r>
      <w:r w:rsidR="0073020B" w:rsidRPr="0054777E">
        <w:rPr>
          <w:rFonts w:ascii="Times New Roman" w:hAnsi="Times New Roman" w:cs="Times New Roman"/>
          <w:sz w:val="24"/>
          <w:szCs w:val="24"/>
        </w:rPr>
        <w:t xml:space="preserve"> eligible lessee must meet. S</w:t>
      </w:r>
      <w:r w:rsidR="00BF0B0A">
        <w:rPr>
          <w:rFonts w:ascii="Times New Roman" w:hAnsi="Times New Roman" w:cs="Times New Roman"/>
          <w:sz w:val="24"/>
          <w:szCs w:val="24"/>
        </w:rPr>
        <w:t>ection</w:t>
      </w:r>
      <w:r w:rsidR="0073020B" w:rsidRPr="0054777E">
        <w:rPr>
          <w:rFonts w:ascii="Times New Roman" w:hAnsi="Times New Roman" w:cs="Times New Roman"/>
          <w:sz w:val="24"/>
          <w:szCs w:val="24"/>
        </w:rPr>
        <w:t xml:space="preserve"> 30 embodies the definition of “lawful holder or occupier</w:t>
      </w:r>
      <w:r w:rsidR="00AC43E6">
        <w:rPr>
          <w:rFonts w:ascii="Times New Roman" w:hAnsi="Times New Roman" w:cs="Times New Roman"/>
          <w:sz w:val="24"/>
          <w:szCs w:val="24"/>
        </w:rPr>
        <w:t>”</w:t>
      </w:r>
      <w:r w:rsidR="0073020B" w:rsidRPr="0054777E">
        <w:rPr>
          <w:rFonts w:ascii="Times New Roman" w:hAnsi="Times New Roman" w:cs="Times New Roman"/>
          <w:sz w:val="24"/>
          <w:szCs w:val="24"/>
        </w:rPr>
        <w:t xml:space="preserve"> of a farm or land under </w:t>
      </w:r>
      <w:r w:rsidR="0073020B" w:rsidRPr="0054777E">
        <w:rPr>
          <w:rFonts w:ascii="Times New Roman" w:hAnsi="Times New Roman" w:cs="Times New Roman"/>
          <w:i/>
          <w:iCs/>
          <w:sz w:val="24"/>
          <w:szCs w:val="24"/>
        </w:rPr>
        <w:t>inter alia</w:t>
      </w:r>
      <w:r w:rsidR="0073020B" w:rsidRPr="0054777E">
        <w:rPr>
          <w:rFonts w:ascii="Times New Roman" w:hAnsi="Times New Roman" w:cs="Times New Roman"/>
          <w:sz w:val="24"/>
          <w:szCs w:val="24"/>
        </w:rPr>
        <w:t xml:space="preserve"> an offer letter, </w:t>
      </w:r>
      <w:r w:rsidR="009D3BA7" w:rsidRPr="0054777E">
        <w:rPr>
          <w:rFonts w:ascii="Times New Roman" w:hAnsi="Times New Roman" w:cs="Times New Roman"/>
          <w:sz w:val="24"/>
          <w:szCs w:val="24"/>
        </w:rPr>
        <w:t xml:space="preserve">a </w:t>
      </w:r>
      <w:r w:rsidR="00BF0B0A">
        <w:rPr>
          <w:rFonts w:ascii="Times New Roman" w:hAnsi="Times New Roman" w:cs="Times New Roman"/>
          <w:sz w:val="24"/>
          <w:szCs w:val="24"/>
        </w:rPr>
        <w:t>99-year</w:t>
      </w:r>
      <w:r w:rsidR="0073020B" w:rsidRPr="0054777E">
        <w:rPr>
          <w:rFonts w:ascii="Times New Roman" w:hAnsi="Times New Roman" w:cs="Times New Roman"/>
          <w:sz w:val="24"/>
          <w:szCs w:val="24"/>
        </w:rPr>
        <w:t xml:space="preserve"> lease</w:t>
      </w:r>
      <w:r w:rsidR="00BF0B0A">
        <w:rPr>
          <w:rFonts w:ascii="Times New Roman" w:hAnsi="Times New Roman" w:cs="Times New Roman"/>
          <w:sz w:val="24"/>
          <w:szCs w:val="24"/>
        </w:rPr>
        <w:t>,</w:t>
      </w:r>
      <w:r w:rsidR="009D3BA7" w:rsidRPr="0054777E">
        <w:rPr>
          <w:rFonts w:ascii="Times New Roman" w:hAnsi="Times New Roman" w:cs="Times New Roman"/>
          <w:sz w:val="24"/>
          <w:szCs w:val="24"/>
        </w:rPr>
        <w:t xml:space="preserve"> and</w:t>
      </w:r>
      <w:r w:rsidR="0073020B" w:rsidRPr="0054777E">
        <w:rPr>
          <w:rFonts w:ascii="Times New Roman" w:hAnsi="Times New Roman" w:cs="Times New Roman"/>
          <w:sz w:val="24"/>
          <w:szCs w:val="24"/>
        </w:rPr>
        <w:t xml:space="preserve"> </w:t>
      </w:r>
      <w:r w:rsidR="009D3BA7" w:rsidRPr="0054777E">
        <w:rPr>
          <w:rFonts w:ascii="Times New Roman" w:hAnsi="Times New Roman" w:cs="Times New Roman"/>
          <w:sz w:val="24"/>
          <w:szCs w:val="24"/>
        </w:rPr>
        <w:t xml:space="preserve">a </w:t>
      </w:r>
      <w:r w:rsidR="0073020B" w:rsidRPr="0054777E">
        <w:rPr>
          <w:rFonts w:ascii="Times New Roman" w:hAnsi="Times New Roman" w:cs="Times New Roman"/>
          <w:sz w:val="24"/>
          <w:szCs w:val="24"/>
        </w:rPr>
        <w:t>land settlement</w:t>
      </w:r>
      <w:r w:rsidR="009D3BA7" w:rsidRPr="0054777E">
        <w:rPr>
          <w:rFonts w:ascii="Times New Roman" w:hAnsi="Times New Roman" w:cs="Times New Roman"/>
          <w:sz w:val="24"/>
          <w:szCs w:val="24"/>
        </w:rPr>
        <w:t xml:space="preserve"> lease.</w:t>
      </w:r>
      <w:r w:rsidR="0073020B" w:rsidRPr="0054777E">
        <w:rPr>
          <w:rFonts w:ascii="Times New Roman" w:hAnsi="Times New Roman" w:cs="Times New Roman"/>
          <w:sz w:val="24"/>
          <w:szCs w:val="24"/>
        </w:rPr>
        <w:t xml:space="preserve"> Lastly, s 65 is a saving and transitional provision for</w:t>
      </w:r>
      <w:r w:rsidR="0073020B" w:rsidRPr="0054777E">
        <w:rPr>
          <w:rFonts w:ascii="Times New Roman" w:hAnsi="Times New Roman" w:cs="Times New Roman"/>
          <w:i/>
          <w:iCs/>
          <w:sz w:val="24"/>
          <w:szCs w:val="24"/>
        </w:rPr>
        <w:t>, inter alia</w:t>
      </w:r>
      <w:r w:rsidR="0073020B" w:rsidRPr="0054777E">
        <w:rPr>
          <w:rFonts w:ascii="Times New Roman" w:hAnsi="Times New Roman" w:cs="Times New Roman"/>
          <w:sz w:val="24"/>
          <w:szCs w:val="24"/>
        </w:rPr>
        <w:t>, the lease, permit</w:t>
      </w:r>
      <w:r w:rsidR="00BF0B0A">
        <w:rPr>
          <w:rFonts w:ascii="Times New Roman" w:hAnsi="Times New Roman" w:cs="Times New Roman"/>
          <w:sz w:val="24"/>
          <w:szCs w:val="24"/>
        </w:rPr>
        <w:t>,</w:t>
      </w:r>
      <w:r w:rsidR="0073020B" w:rsidRPr="0054777E">
        <w:rPr>
          <w:rFonts w:ascii="Times New Roman" w:hAnsi="Times New Roman" w:cs="Times New Roman"/>
          <w:sz w:val="24"/>
          <w:szCs w:val="24"/>
        </w:rPr>
        <w:t xml:space="preserve"> or offer letter issued or deemed to have been issued under the repealed Agricultural Land Settlement Act that </w:t>
      </w:r>
      <w:r w:rsidR="00BF0B0A">
        <w:rPr>
          <w:rFonts w:ascii="Times New Roman" w:hAnsi="Times New Roman" w:cs="Times New Roman"/>
          <w:sz w:val="24"/>
          <w:szCs w:val="24"/>
        </w:rPr>
        <w:t>was</w:t>
      </w:r>
      <w:r w:rsidR="0073020B" w:rsidRPr="0054777E">
        <w:rPr>
          <w:rFonts w:ascii="Times New Roman" w:hAnsi="Times New Roman" w:cs="Times New Roman"/>
          <w:sz w:val="24"/>
          <w:szCs w:val="24"/>
        </w:rPr>
        <w:t xml:space="preserve"> in force immediately before the commencement of the Land Commission Act  </w:t>
      </w:r>
    </w:p>
    <w:p w14:paraId="4050A322" w14:textId="708F1D20" w:rsidR="007B7135" w:rsidRPr="0054777E" w:rsidRDefault="007B7135" w:rsidP="0054777E">
      <w:pPr>
        <w:autoSpaceDE w:val="0"/>
        <w:autoSpaceDN w:val="0"/>
        <w:adjustRightInd w:val="0"/>
        <w:spacing w:after="0" w:line="480" w:lineRule="auto"/>
        <w:jc w:val="both"/>
        <w:rPr>
          <w:rFonts w:ascii="Times New Roman" w:hAnsi="Times New Roman" w:cs="Times New Roman"/>
          <w:sz w:val="21"/>
          <w:szCs w:val="21"/>
        </w:rPr>
      </w:pPr>
    </w:p>
    <w:p w14:paraId="3D5D434B" w14:textId="752466CD" w:rsidR="007B7135" w:rsidRPr="0054777E" w:rsidRDefault="0099127A" w:rsidP="0054777E">
      <w:pPr>
        <w:autoSpaceDE w:val="0"/>
        <w:autoSpaceDN w:val="0"/>
        <w:adjustRightInd w:val="0"/>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[31]</w:t>
      </w:r>
      <w:r w:rsidRPr="0054777E">
        <w:rPr>
          <w:rFonts w:ascii="Times New Roman" w:hAnsi="Times New Roman" w:cs="Times New Roman"/>
          <w:sz w:val="24"/>
          <w:szCs w:val="24"/>
        </w:rPr>
        <w:tab/>
      </w:r>
      <w:r w:rsidR="007B7135" w:rsidRPr="0054777E">
        <w:rPr>
          <w:rFonts w:ascii="Times New Roman" w:hAnsi="Times New Roman" w:cs="Times New Roman"/>
          <w:sz w:val="24"/>
          <w:szCs w:val="24"/>
        </w:rPr>
        <w:t xml:space="preserve">The first main ground of appeal impugns the court </w:t>
      </w:r>
      <w:r w:rsidR="007B7135" w:rsidRPr="0054777E">
        <w:rPr>
          <w:rFonts w:ascii="Times New Roman" w:hAnsi="Times New Roman" w:cs="Times New Roman"/>
          <w:i/>
          <w:iCs/>
          <w:sz w:val="24"/>
          <w:szCs w:val="24"/>
        </w:rPr>
        <w:t>a quo’s</w:t>
      </w:r>
      <w:r w:rsidR="007B7135" w:rsidRPr="0054777E">
        <w:rPr>
          <w:rFonts w:ascii="Times New Roman" w:hAnsi="Times New Roman" w:cs="Times New Roman"/>
          <w:sz w:val="24"/>
          <w:szCs w:val="24"/>
        </w:rPr>
        <w:t xml:space="preserve"> purported refusal to grant a stay of proceedings pending the completion of case No. HC 5233/13. </w:t>
      </w:r>
      <w:r w:rsidR="007116B6" w:rsidRPr="0054777E">
        <w:rPr>
          <w:rFonts w:ascii="Times New Roman" w:hAnsi="Times New Roman" w:cs="Times New Roman"/>
          <w:sz w:val="24"/>
          <w:szCs w:val="24"/>
        </w:rPr>
        <w:t xml:space="preserve">The effect of the alternative to that ground further assails the court </w:t>
      </w:r>
      <w:r w:rsidR="007116B6" w:rsidRPr="0054777E">
        <w:rPr>
          <w:rFonts w:ascii="Times New Roman" w:hAnsi="Times New Roman" w:cs="Times New Roman"/>
          <w:i/>
          <w:iCs/>
          <w:sz w:val="24"/>
          <w:szCs w:val="24"/>
        </w:rPr>
        <w:t>a quo</w:t>
      </w:r>
      <w:r w:rsidR="007116B6" w:rsidRPr="0054777E">
        <w:rPr>
          <w:rFonts w:ascii="Times New Roman" w:hAnsi="Times New Roman" w:cs="Times New Roman"/>
          <w:sz w:val="24"/>
          <w:szCs w:val="24"/>
        </w:rPr>
        <w:t xml:space="preserve"> </w:t>
      </w:r>
      <w:r w:rsidRPr="0054777E">
        <w:rPr>
          <w:rFonts w:ascii="Times New Roman" w:hAnsi="Times New Roman" w:cs="Times New Roman"/>
          <w:sz w:val="24"/>
          <w:szCs w:val="24"/>
        </w:rPr>
        <w:t xml:space="preserve">for </w:t>
      </w:r>
      <w:r w:rsidR="007116B6" w:rsidRPr="0054777E">
        <w:rPr>
          <w:rFonts w:ascii="Times New Roman" w:hAnsi="Times New Roman" w:cs="Times New Roman"/>
          <w:sz w:val="24"/>
          <w:szCs w:val="24"/>
        </w:rPr>
        <w:t xml:space="preserve">failing to </w:t>
      </w:r>
      <w:proofErr w:type="spellStart"/>
      <w:r w:rsidR="007116B6" w:rsidRPr="0054777E">
        <w:rPr>
          <w:rFonts w:ascii="Times New Roman" w:hAnsi="Times New Roman" w:cs="Times New Roman"/>
          <w:i/>
          <w:iCs/>
          <w:sz w:val="24"/>
          <w:szCs w:val="24"/>
        </w:rPr>
        <w:t>mero</w:t>
      </w:r>
      <w:proofErr w:type="spellEnd"/>
      <w:r w:rsidR="007116B6" w:rsidRPr="0054777E">
        <w:rPr>
          <w:rFonts w:ascii="Times New Roman" w:hAnsi="Times New Roman" w:cs="Times New Roman"/>
          <w:i/>
          <w:iCs/>
          <w:sz w:val="24"/>
          <w:szCs w:val="24"/>
        </w:rPr>
        <w:t xml:space="preserve"> </w:t>
      </w:r>
      <w:proofErr w:type="spellStart"/>
      <w:r w:rsidR="007116B6" w:rsidRPr="0054777E">
        <w:rPr>
          <w:rFonts w:ascii="Times New Roman" w:hAnsi="Times New Roman" w:cs="Times New Roman"/>
          <w:i/>
          <w:iCs/>
          <w:sz w:val="24"/>
          <w:szCs w:val="24"/>
        </w:rPr>
        <w:t>motu</w:t>
      </w:r>
      <w:proofErr w:type="spellEnd"/>
      <w:r w:rsidR="007116B6" w:rsidRPr="0054777E">
        <w:rPr>
          <w:rFonts w:ascii="Times New Roman" w:hAnsi="Times New Roman" w:cs="Times New Roman"/>
          <w:sz w:val="24"/>
          <w:szCs w:val="24"/>
        </w:rPr>
        <w:t xml:space="preserve"> raise and determine the special plea of </w:t>
      </w:r>
      <w:r w:rsidR="007116B6" w:rsidRPr="0054777E">
        <w:rPr>
          <w:rFonts w:ascii="Times New Roman" w:hAnsi="Times New Roman" w:cs="Times New Roman"/>
          <w:i/>
          <w:iCs/>
          <w:sz w:val="24"/>
          <w:szCs w:val="24"/>
        </w:rPr>
        <w:t xml:space="preserve">ad </w:t>
      </w:r>
      <w:proofErr w:type="spellStart"/>
      <w:r w:rsidR="007116B6" w:rsidRPr="0054777E">
        <w:rPr>
          <w:rFonts w:ascii="Times New Roman" w:hAnsi="Times New Roman" w:cs="Times New Roman"/>
          <w:i/>
          <w:iCs/>
          <w:sz w:val="24"/>
          <w:szCs w:val="24"/>
        </w:rPr>
        <w:t>lis</w:t>
      </w:r>
      <w:proofErr w:type="spellEnd"/>
      <w:r w:rsidR="007116B6" w:rsidRPr="0054777E">
        <w:rPr>
          <w:rFonts w:ascii="Times New Roman" w:hAnsi="Times New Roman" w:cs="Times New Roman"/>
          <w:i/>
          <w:iCs/>
          <w:sz w:val="24"/>
          <w:szCs w:val="24"/>
        </w:rPr>
        <w:t xml:space="preserve"> alibi </w:t>
      </w:r>
      <w:proofErr w:type="spellStart"/>
      <w:r w:rsidR="007116B6" w:rsidRPr="0054777E">
        <w:rPr>
          <w:rFonts w:ascii="Times New Roman" w:hAnsi="Times New Roman" w:cs="Times New Roman"/>
          <w:i/>
          <w:iCs/>
          <w:sz w:val="24"/>
          <w:szCs w:val="24"/>
        </w:rPr>
        <w:t>pendens</w:t>
      </w:r>
      <w:proofErr w:type="spellEnd"/>
      <w:r w:rsidR="007116B6" w:rsidRPr="0054777E">
        <w:rPr>
          <w:rFonts w:ascii="Times New Roman" w:hAnsi="Times New Roman" w:cs="Times New Roman"/>
          <w:sz w:val="24"/>
          <w:szCs w:val="24"/>
        </w:rPr>
        <w:t xml:space="preserve"> on behalf of the appellants.</w:t>
      </w:r>
      <w:r w:rsidR="00D21308" w:rsidRPr="0054777E">
        <w:rPr>
          <w:rFonts w:ascii="Times New Roman" w:hAnsi="Times New Roman" w:cs="Times New Roman"/>
          <w:sz w:val="24"/>
          <w:szCs w:val="24"/>
        </w:rPr>
        <w:t xml:space="preserve"> The second </w:t>
      </w:r>
      <w:r w:rsidR="00AD60BD" w:rsidRPr="0054777E">
        <w:rPr>
          <w:rFonts w:ascii="Times New Roman" w:hAnsi="Times New Roman" w:cs="Times New Roman"/>
          <w:sz w:val="24"/>
          <w:szCs w:val="24"/>
        </w:rPr>
        <w:t xml:space="preserve">and </w:t>
      </w:r>
      <w:r w:rsidR="00D21308" w:rsidRPr="0054777E">
        <w:rPr>
          <w:rFonts w:ascii="Times New Roman" w:hAnsi="Times New Roman" w:cs="Times New Roman"/>
          <w:sz w:val="24"/>
          <w:szCs w:val="24"/>
        </w:rPr>
        <w:t>third</w:t>
      </w:r>
      <w:r w:rsidR="00AD60BD" w:rsidRPr="0054777E">
        <w:rPr>
          <w:rFonts w:ascii="Times New Roman" w:hAnsi="Times New Roman" w:cs="Times New Roman"/>
          <w:sz w:val="24"/>
          <w:szCs w:val="24"/>
        </w:rPr>
        <w:t xml:space="preserve"> </w:t>
      </w:r>
      <w:r w:rsidR="00D21308" w:rsidRPr="0054777E">
        <w:rPr>
          <w:rFonts w:ascii="Times New Roman" w:hAnsi="Times New Roman" w:cs="Times New Roman"/>
          <w:sz w:val="24"/>
          <w:szCs w:val="24"/>
        </w:rPr>
        <w:t xml:space="preserve">grounds of appeal attack the order of eviction on the main basis that the appellants had a right of retention conferred upon them by the offer letter issued to Mrs </w:t>
      </w:r>
      <w:proofErr w:type="spellStart"/>
      <w:r w:rsidR="00D21308" w:rsidRPr="0054777E">
        <w:rPr>
          <w:rFonts w:ascii="Times New Roman" w:hAnsi="Times New Roman" w:cs="Times New Roman"/>
          <w:sz w:val="24"/>
          <w:szCs w:val="24"/>
        </w:rPr>
        <w:t>Sibanda</w:t>
      </w:r>
      <w:proofErr w:type="spellEnd"/>
      <w:r w:rsidR="00D21308" w:rsidRPr="0054777E">
        <w:rPr>
          <w:rFonts w:ascii="Times New Roman" w:hAnsi="Times New Roman" w:cs="Times New Roman"/>
          <w:sz w:val="24"/>
          <w:szCs w:val="24"/>
        </w:rPr>
        <w:t xml:space="preserve">, which protected them from eviction. </w:t>
      </w:r>
    </w:p>
    <w:p w14:paraId="73A31F7A" w14:textId="53FB7245" w:rsidR="00D21308" w:rsidRPr="0054777E" w:rsidRDefault="00D21308" w:rsidP="0054777E">
      <w:pPr>
        <w:autoSpaceDE w:val="0"/>
        <w:autoSpaceDN w:val="0"/>
        <w:adjustRightInd w:val="0"/>
        <w:spacing w:after="0" w:line="480" w:lineRule="auto"/>
        <w:jc w:val="both"/>
        <w:rPr>
          <w:rFonts w:ascii="Times New Roman" w:hAnsi="Times New Roman" w:cs="Times New Roman"/>
          <w:sz w:val="24"/>
          <w:szCs w:val="24"/>
        </w:rPr>
      </w:pPr>
    </w:p>
    <w:p w14:paraId="7BDC881D" w14:textId="1AB79890" w:rsidR="006B7581" w:rsidRPr="0054777E" w:rsidRDefault="00A31C80" w:rsidP="0054777E">
      <w:pPr>
        <w:autoSpaceDE w:val="0"/>
        <w:autoSpaceDN w:val="0"/>
        <w:adjustRightInd w:val="0"/>
        <w:spacing w:after="0" w:line="480" w:lineRule="auto"/>
        <w:ind w:left="720" w:hanging="720"/>
        <w:jc w:val="both"/>
        <w:rPr>
          <w:rFonts w:ascii="Times New Roman" w:hAnsi="Times New Roman" w:cs="Times New Roman"/>
          <w:lang w:val="en-US"/>
        </w:rPr>
      </w:pPr>
      <w:r w:rsidRPr="0054777E">
        <w:rPr>
          <w:rFonts w:ascii="Times New Roman" w:hAnsi="Times New Roman" w:cs="Times New Roman"/>
          <w:sz w:val="24"/>
          <w:szCs w:val="24"/>
        </w:rPr>
        <w:t>[32]</w:t>
      </w:r>
      <w:r w:rsidRPr="0054777E">
        <w:rPr>
          <w:rFonts w:ascii="Times New Roman" w:hAnsi="Times New Roman" w:cs="Times New Roman"/>
          <w:sz w:val="24"/>
          <w:szCs w:val="24"/>
        </w:rPr>
        <w:tab/>
      </w:r>
      <w:r w:rsidR="00D21308" w:rsidRPr="0054777E">
        <w:rPr>
          <w:rFonts w:ascii="Times New Roman" w:hAnsi="Times New Roman" w:cs="Times New Roman"/>
          <w:sz w:val="24"/>
          <w:szCs w:val="24"/>
        </w:rPr>
        <w:t xml:space="preserve">The narration of the law pertaining to both </w:t>
      </w:r>
      <w:proofErr w:type="spellStart"/>
      <w:r w:rsidR="00D21308" w:rsidRPr="0054777E">
        <w:rPr>
          <w:rFonts w:ascii="Times New Roman" w:hAnsi="Times New Roman" w:cs="Times New Roman"/>
          <w:i/>
          <w:iCs/>
          <w:sz w:val="24"/>
          <w:szCs w:val="24"/>
        </w:rPr>
        <w:t>lis</w:t>
      </w:r>
      <w:proofErr w:type="spellEnd"/>
      <w:r w:rsidR="00D21308" w:rsidRPr="0054777E">
        <w:rPr>
          <w:rFonts w:ascii="Times New Roman" w:hAnsi="Times New Roman" w:cs="Times New Roman"/>
          <w:i/>
          <w:iCs/>
          <w:sz w:val="24"/>
          <w:szCs w:val="24"/>
        </w:rPr>
        <w:t xml:space="preserve"> </w:t>
      </w:r>
      <w:proofErr w:type="spellStart"/>
      <w:r w:rsidR="00D21308" w:rsidRPr="0054777E">
        <w:rPr>
          <w:rFonts w:ascii="Times New Roman" w:hAnsi="Times New Roman" w:cs="Times New Roman"/>
          <w:i/>
          <w:iCs/>
          <w:sz w:val="24"/>
          <w:szCs w:val="24"/>
        </w:rPr>
        <w:t>pendens</w:t>
      </w:r>
      <w:proofErr w:type="spellEnd"/>
      <w:r w:rsidR="00D21308" w:rsidRPr="0054777E">
        <w:rPr>
          <w:rFonts w:ascii="Times New Roman" w:hAnsi="Times New Roman" w:cs="Times New Roman"/>
          <w:sz w:val="24"/>
          <w:szCs w:val="24"/>
        </w:rPr>
        <w:t xml:space="preserve"> and its concomitant effect of staying lat</w:t>
      </w:r>
      <w:r w:rsidRPr="0054777E">
        <w:rPr>
          <w:rFonts w:ascii="Times New Roman" w:hAnsi="Times New Roman" w:cs="Times New Roman"/>
          <w:sz w:val="24"/>
          <w:szCs w:val="24"/>
        </w:rPr>
        <w:t>t</w:t>
      </w:r>
      <w:r w:rsidR="00D21308" w:rsidRPr="0054777E">
        <w:rPr>
          <w:rFonts w:ascii="Times New Roman" w:hAnsi="Times New Roman" w:cs="Times New Roman"/>
          <w:sz w:val="24"/>
          <w:szCs w:val="24"/>
        </w:rPr>
        <w:t>er proceedings in favour of earlier parallel proceedings demonstrates that</w:t>
      </w:r>
      <w:r w:rsidRPr="0054777E">
        <w:rPr>
          <w:rFonts w:ascii="Times New Roman" w:hAnsi="Times New Roman" w:cs="Times New Roman"/>
          <w:sz w:val="24"/>
          <w:szCs w:val="24"/>
        </w:rPr>
        <w:t xml:space="preserve"> </w:t>
      </w:r>
      <w:proofErr w:type="spellStart"/>
      <w:r w:rsidRPr="0054777E">
        <w:rPr>
          <w:rFonts w:ascii="Times New Roman" w:hAnsi="Times New Roman" w:cs="Times New Roman"/>
          <w:i/>
          <w:iCs/>
          <w:sz w:val="24"/>
          <w:szCs w:val="24"/>
        </w:rPr>
        <w:t>lis</w:t>
      </w:r>
      <w:proofErr w:type="spellEnd"/>
      <w:r w:rsidRPr="0054777E">
        <w:rPr>
          <w:rFonts w:ascii="Times New Roman" w:hAnsi="Times New Roman" w:cs="Times New Roman"/>
          <w:i/>
          <w:iCs/>
          <w:sz w:val="24"/>
          <w:szCs w:val="24"/>
        </w:rPr>
        <w:t xml:space="preserve"> </w:t>
      </w:r>
      <w:proofErr w:type="spellStart"/>
      <w:r w:rsidRPr="0054777E">
        <w:rPr>
          <w:rFonts w:ascii="Times New Roman" w:hAnsi="Times New Roman" w:cs="Times New Roman"/>
          <w:i/>
          <w:iCs/>
          <w:sz w:val="24"/>
          <w:szCs w:val="24"/>
        </w:rPr>
        <w:t>pendens</w:t>
      </w:r>
      <w:proofErr w:type="spellEnd"/>
      <w:r w:rsidR="00F15867" w:rsidRPr="0054777E">
        <w:rPr>
          <w:rFonts w:ascii="Times New Roman" w:hAnsi="Times New Roman" w:cs="Times New Roman"/>
          <w:sz w:val="24"/>
          <w:szCs w:val="24"/>
        </w:rPr>
        <w:t xml:space="preserve"> is a defence which must be specially pleaded. It is common ground that the appellants never pleaded </w:t>
      </w:r>
      <w:proofErr w:type="spellStart"/>
      <w:r w:rsidR="00F15867" w:rsidRPr="0054777E">
        <w:rPr>
          <w:rFonts w:ascii="Times New Roman" w:hAnsi="Times New Roman" w:cs="Times New Roman"/>
          <w:i/>
          <w:iCs/>
          <w:sz w:val="24"/>
          <w:szCs w:val="24"/>
        </w:rPr>
        <w:t>lis</w:t>
      </w:r>
      <w:proofErr w:type="spellEnd"/>
      <w:r w:rsidR="00F15867" w:rsidRPr="0054777E">
        <w:rPr>
          <w:rFonts w:ascii="Times New Roman" w:hAnsi="Times New Roman" w:cs="Times New Roman"/>
          <w:i/>
          <w:iCs/>
          <w:sz w:val="24"/>
          <w:szCs w:val="24"/>
        </w:rPr>
        <w:t xml:space="preserve"> </w:t>
      </w:r>
      <w:proofErr w:type="spellStart"/>
      <w:r w:rsidR="00F15867" w:rsidRPr="0054777E">
        <w:rPr>
          <w:rFonts w:ascii="Times New Roman" w:hAnsi="Times New Roman" w:cs="Times New Roman"/>
          <w:i/>
          <w:iCs/>
          <w:sz w:val="24"/>
          <w:szCs w:val="24"/>
        </w:rPr>
        <w:t>pendens</w:t>
      </w:r>
      <w:proofErr w:type="spellEnd"/>
      <w:r w:rsidR="00F15867" w:rsidRPr="0054777E">
        <w:rPr>
          <w:rFonts w:ascii="Times New Roman" w:hAnsi="Times New Roman" w:cs="Times New Roman"/>
          <w:sz w:val="24"/>
          <w:szCs w:val="24"/>
        </w:rPr>
        <w:t xml:space="preserve"> </w:t>
      </w:r>
      <w:r w:rsidRPr="0054777E">
        <w:rPr>
          <w:rFonts w:ascii="Times New Roman" w:hAnsi="Times New Roman" w:cs="Times New Roman"/>
          <w:sz w:val="24"/>
          <w:szCs w:val="24"/>
        </w:rPr>
        <w:t>n</w:t>
      </w:r>
      <w:r w:rsidR="00F15867" w:rsidRPr="0054777E">
        <w:rPr>
          <w:rFonts w:ascii="Times New Roman" w:hAnsi="Times New Roman" w:cs="Times New Roman"/>
          <w:sz w:val="24"/>
          <w:szCs w:val="24"/>
        </w:rPr>
        <w:t xml:space="preserve">or </w:t>
      </w:r>
      <w:r w:rsidRPr="0054777E">
        <w:rPr>
          <w:rFonts w:ascii="Times New Roman" w:hAnsi="Times New Roman" w:cs="Times New Roman"/>
          <w:sz w:val="24"/>
          <w:szCs w:val="24"/>
        </w:rPr>
        <w:t>sought</w:t>
      </w:r>
      <w:r w:rsidR="00F15867" w:rsidRPr="0054777E">
        <w:rPr>
          <w:rFonts w:ascii="Times New Roman" w:hAnsi="Times New Roman" w:cs="Times New Roman"/>
          <w:sz w:val="24"/>
          <w:szCs w:val="24"/>
        </w:rPr>
        <w:t xml:space="preserve"> the stay of the eviction proceedings in the court </w:t>
      </w:r>
      <w:r w:rsidR="00F15867" w:rsidRPr="0054777E">
        <w:rPr>
          <w:rFonts w:ascii="Times New Roman" w:hAnsi="Times New Roman" w:cs="Times New Roman"/>
          <w:i/>
          <w:iCs/>
          <w:sz w:val="24"/>
          <w:szCs w:val="24"/>
        </w:rPr>
        <w:t>a quo</w:t>
      </w:r>
      <w:r w:rsidR="00F15867" w:rsidRPr="0054777E">
        <w:rPr>
          <w:rFonts w:ascii="Times New Roman" w:hAnsi="Times New Roman" w:cs="Times New Roman"/>
          <w:sz w:val="24"/>
          <w:szCs w:val="24"/>
        </w:rPr>
        <w:t xml:space="preserve">. They are therefore precluded from raising either of these two issues for </w:t>
      </w:r>
      <w:r w:rsidR="00F15867" w:rsidRPr="0054777E">
        <w:rPr>
          <w:rFonts w:ascii="Times New Roman" w:hAnsi="Times New Roman" w:cs="Times New Roman"/>
          <w:sz w:val="24"/>
          <w:szCs w:val="24"/>
        </w:rPr>
        <w:lastRenderedPageBreak/>
        <w:t xml:space="preserve">the first-time </w:t>
      </w:r>
      <w:r w:rsidR="00A60997">
        <w:rPr>
          <w:rFonts w:ascii="Times New Roman" w:hAnsi="Times New Roman" w:cs="Times New Roman"/>
          <w:sz w:val="24"/>
          <w:szCs w:val="24"/>
        </w:rPr>
        <w:t xml:space="preserve">on </w:t>
      </w:r>
      <w:r w:rsidR="00F15867" w:rsidRPr="0054777E">
        <w:rPr>
          <w:rFonts w:ascii="Times New Roman" w:hAnsi="Times New Roman" w:cs="Times New Roman"/>
          <w:sz w:val="24"/>
          <w:szCs w:val="24"/>
        </w:rPr>
        <w:t xml:space="preserve">appeal. See </w:t>
      </w:r>
      <w:r w:rsidR="007525A2" w:rsidRPr="0054777E">
        <w:rPr>
          <w:rFonts w:ascii="Times New Roman" w:hAnsi="Times New Roman" w:cs="Times New Roman"/>
          <w:bCs/>
          <w:i/>
          <w:iCs/>
          <w:sz w:val="24"/>
          <w:szCs w:val="24"/>
        </w:rPr>
        <w:t xml:space="preserve">J.C. </w:t>
      </w:r>
      <w:proofErr w:type="spellStart"/>
      <w:r w:rsidR="007525A2" w:rsidRPr="0054777E">
        <w:rPr>
          <w:rFonts w:ascii="Times New Roman" w:hAnsi="Times New Roman" w:cs="Times New Roman"/>
          <w:bCs/>
          <w:i/>
          <w:iCs/>
          <w:sz w:val="24"/>
          <w:szCs w:val="24"/>
        </w:rPr>
        <w:t>Conolly</w:t>
      </w:r>
      <w:proofErr w:type="spellEnd"/>
      <w:r w:rsidR="007525A2" w:rsidRPr="0054777E">
        <w:rPr>
          <w:rFonts w:ascii="Times New Roman" w:hAnsi="Times New Roman" w:cs="Times New Roman"/>
          <w:bCs/>
          <w:i/>
          <w:iCs/>
          <w:sz w:val="24"/>
          <w:szCs w:val="24"/>
        </w:rPr>
        <w:t xml:space="preserve"> &amp; Sons (Pvt) Ltd v </w:t>
      </w:r>
      <w:proofErr w:type="spellStart"/>
      <w:r w:rsidR="007525A2" w:rsidRPr="0054777E">
        <w:rPr>
          <w:rFonts w:ascii="Times New Roman" w:hAnsi="Times New Roman" w:cs="Times New Roman"/>
          <w:bCs/>
          <w:i/>
          <w:iCs/>
          <w:sz w:val="24"/>
          <w:szCs w:val="24"/>
        </w:rPr>
        <w:t>Ndhlukula</w:t>
      </w:r>
      <w:proofErr w:type="spellEnd"/>
      <w:r w:rsidR="007525A2" w:rsidRPr="0054777E">
        <w:rPr>
          <w:rFonts w:ascii="Times New Roman" w:hAnsi="Times New Roman" w:cs="Times New Roman"/>
          <w:bCs/>
          <w:i/>
          <w:iCs/>
          <w:sz w:val="24"/>
          <w:szCs w:val="24"/>
        </w:rPr>
        <w:t xml:space="preserve"> &amp; </w:t>
      </w:r>
      <w:proofErr w:type="gramStart"/>
      <w:r w:rsidR="007525A2" w:rsidRPr="0054777E">
        <w:rPr>
          <w:rFonts w:ascii="Times New Roman" w:hAnsi="Times New Roman" w:cs="Times New Roman"/>
          <w:bCs/>
          <w:i/>
          <w:iCs/>
          <w:sz w:val="24"/>
          <w:szCs w:val="24"/>
        </w:rPr>
        <w:t>The</w:t>
      </w:r>
      <w:proofErr w:type="gramEnd"/>
      <w:r w:rsidR="007525A2" w:rsidRPr="0054777E">
        <w:rPr>
          <w:rFonts w:ascii="Times New Roman" w:hAnsi="Times New Roman" w:cs="Times New Roman"/>
          <w:bCs/>
          <w:i/>
          <w:iCs/>
          <w:sz w:val="24"/>
          <w:szCs w:val="24"/>
        </w:rPr>
        <w:t xml:space="preserve"> Minister of Lands &amp; Rural Resettlement</w:t>
      </w:r>
      <w:r w:rsidR="007525A2" w:rsidRPr="0054777E">
        <w:rPr>
          <w:rFonts w:ascii="Times New Roman" w:hAnsi="Times New Roman" w:cs="Times New Roman"/>
          <w:b/>
          <w:sz w:val="24"/>
          <w:szCs w:val="24"/>
        </w:rPr>
        <w:t xml:space="preserve"> </w:t>
      </w:r>
      <w:r w:rsidR="007525A2" w:rsidRPr="0054777E">
        <w:rPr>
          <w:rFonts w:ascii="Times New Roman" w:hAnsi="Times New Roman" w:cs="Times New Roman"/>
          <w:bCs/>
          <w:sz w:val="24"/>
          <w:szCs w:val="24"/>
        </w:rPr>
        <w:t>SC 22/18 at para [49];</w:t>
      </w:r>
      <w:r w:rsidR="007525A2" w:rsidRPr="0054777E">
        <w:rPr>
          <w:rFonts w:ascii="Times New Roman" w:hAnsi="Times New Roman" w:cs="Times New Roman"/>
          <w:lang w:val="en-US"/>
        </w:rPr>
        <w:t xml:space="preserve"> </w:t>
      </w:r>
      <w:proofErr w:type="spellStart"/>
      <w:r w:rsidR="00F15867" w:rsidRPr="0054777E">
        <w:rPr>
          <w:rFonts w:ascii="Times New Roman" w:hAnsi="Times New Roman" w:cs="Times New Roman"/>
          <w:i/>
          <w:iCs/>
          <w:sz w:val="24"/>
          <w:szCs w:val="24"/>
        </w:rPr>
        <w:t>Muchakata</w:t>
      </w:r>
      <w:proofErr w:type="spellEnd"/>
      <w:r w:rsidR="00F15867" w:rsidRPr="0054777E">
        <w:rPr>
          <w:rFonts w:ascii="Times New Roman" w:hAnsi="Times New Roman" w:cs="Times New Roman"/>
          <w:i/>
          <w:iCs/>
          <w:sz w:val="24"/>
          <w:szCs w:val="24"/>
        </w:rPr>
        <w:t xml:space="preserve"> </w:t>
      </w:r>
      <w:r w:rsidR="00F15867" w:rsidRPr="0054777E">
        <w:rPr>
          <w:rFonts w:ascii="Times New Roman" w:hAnsi="Times New Roman" w:cs="Times New Roman"/>
          <w:sz w:val="24"/>
          <w:szCs w:val="24"/>
        </w:rPr>
        <w:t xml:space="preserve">v </w:t>
      </w:r>
      <w:proofErr w:type="spellStart"/>
      <w:r w:rsidR="00F15867" w:rsidRPr="0054777E">
        <w:rPr>
          <w:rFonts w:ascii="Times New Roman" w:hAnsi="Times New Roman" w:cs="Times New Roman"/>
          <w:i/>
          <w:iCs/>
          <w:sz w:val="24"/>
          <w:szCs w:val="24"/>
        </w:rPr>
        <w:t>Netherburn</w:t>
      </w:r>
      <w:proofErr w:type="spellEnd"/>
      <w:r w:rsidR="00F15867" w:rsidRPr="0054777E">
        <w:rPr>
          <w:rFonts w:ascii="Times New Roman" w:hAnsi="Times New Roman" w:cs="Times New Roman"/>
          <w:i/>
          <w:iCs/>
          <w:sz w:val="24"/>
          <w:szCs w:val="24"/>
        </w:rPr>
        <w:t xml:space="preserve"> Mine</w:t>
      </w:r>
      <w:r w:rsidR="00F15867" w:rsidRPr="0054777E">
        <w:rPr>
          <w:rFonts w:ascii="Times New Roman" w:hAnsi="Times New Roman" w:cs="Times New Roman"/>
          <w:sz w:val="24"/>
          <w:szCs w:val="24"/>
        </w:rPr>
        <w:t xml:space="preserve"> and </w:t>
      </w:r>
      <w:r w:rsidR="00F15867" w:rsidRPr="0054777E">
        <w:rPr>
          <w:rFonts w:ascii="Times New Roman" w:hAnsi="Times New Roman" w:cs="Times New Roman"/>
          <w:i/>
          <w:iCs/>
          <w:sz w:val="24"/>
          <w:szCs w:val="24"/>
        </w:rPr>
        <w:t>Gold Driven Investments, supra.</w:t>
      </w:r>
      <w:r w:rsidR="00CE5E80" w:rsidRPr="0054777E">
        <w:rPr>
          <w:rFonts w:ascii="Times New Roman" w:hAnsi="Times New Roman" w:cs="Times New Roman"/>
          <w:sz w:val="24"/>
          <w:szCs w:val="24"/>
        </w:rPr>
        <w:t xml:space="preserve"> </w:t>
      </w:r>
      <w:r w:rsidR="006B7581" w:rsidRPr="0054777E">
        <w:rPr>
          <w:rFonts w:ascii="Times New Roman" w:hAnsi="Times New Roman" w:cs="Times New Roman"/>
          <w:sz w:val="24"/>
          <w:szCs w:val="24"/>
        </w:rPr>
        <w:t xml:space="preserve">In the </w:t>
      </w:r>
      <w:proofErr w:type="spellStart"/>
      <w:r w:rsidR="006B7581" w:rsidRPr="0054777E">
        <w:rPr>
          <w:rFonts w:ascii="Times New Roman" w:hAnsi="Times New Roman" w:cs="Times New Roman"/>
          <w:sz w:val="24"/>
          <w:szCs w:val="24"/>
        </w:rPr>
        <w:t>apposite</w:t>
      </w:r>
      <w:proofErr w:type="spellEnd"/>
      <w:r w:rsidR="006B7581" w:rsidRPr="0054777E">
        <w:rPr>
          <w:rFonts w:ascii="Times New Roman" w:hAnsi="Times New Roman" w:cs="Times New Roman"/>
          <w:sz w:val="24"/>
          <w:szCs w:val="24"/>
        </w:rPr>
        <w:t xml:space="preserve"> words of CHIDYAUSIKU CJ in the </w:t>
      </w:r>
      <w:proofErr w:type="spellStart"/>
      <w:r w:rsidR="006B7581" w:rsidRPr="0054777E">
        <w:rPr>
          <w:rFonts w:ascii="Times New Roman" w:hAnsi="Times New Roman" w:cs="Times New Roman"/>
          <w:i/>
          <w:iCs/>
          <w:sz w:val="24"/>
          <w:szCs w:val="24"/>
        </w:rPr>
        <w:t>Austerlands</w:t>
      </w:r>
      <w:proofErr w:type="spellEnd"/>
      <w:r w:rsidR="006B7581" w:rsidRPr="0054777E">
        <w:rPr>
          <w:rFonts w:ascii="Times New Roman" w:hAnsi="Times New Roman" w:cs="Times New Roman"/>
          <w:sz w:val="24"/>
          <w:szCs w:val="24"/>
        </w:rPr>
        <w:t xml:space="preserve"> case, </w:t>
      </w:r>
      <w:r w:rsidR="006B7581" w:rsidRPr="0054777E">
        <w:rPr>
          <w:rFonts w:ascii="Times New Roman" w:hAnsi="Times New Roman" w:cs="Times New Roman"/>
          <w:i/>
          <w:iCs/>
          <w:sz w:val="24"/>
          <w:szCs w:val="24"/>
        </w:rPr>
        <w:t>supra</w:t>
      </w:r>
      <w:r w:rsidR="006B7581" w:rsidRPr="0054777E">
        <w:rPr>
          <w:rFonts w:ascii="Times New Roman" w:hAnsi="Times New Roman" w:cs="Times New Roman"/>
          <w:sz w:val="24"/>
          <w:szCs w:val="24"/>
        </w:rPr>
        <w:t xml:space="preserve"> at 379G:</w:t>
      </w:r>
    </w:p>
    <w:p w14:paraId="705BB115" w14:textId="058CC6AB" w:rsidR="00D21308" w:rsidRPr="0054777E" w:rsidRDefault="006B7581" w:rsidP="005A0ECD">
      <w:pPr>
        <w:autoSpaceDE w:val="0"/>
        <w:autoSpaceDN w:val="0"/>
        <w:adjustRightInd w:val="0"/>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w:t>
      </w:r>
      <w:r w:rsidR="00686226" w:rsidRPr="0054777E">
        <w:rPr>
          <w:rFonts w:ascii="Times New Roman" w:hAnsi="Times New Roman" w:cs="Times New Roman"/>
          <w:sz w:val="24"/>
          <w:szCs w:val="24"/>
        </w:rPr>
        <w:t xml:space="preserve">The appellant also raised in its notice of appeal the ground that the court </w:t>
      </w:r>
      <w:r w:rsidR="00686226" w:rsidRPr="0054777E">
        <w:rPr>
          <w:rFonts w:ascii="Times New Roman" w:hAnsi="Times New Roman" w:cs="Times New Roman"/>
          <w:i/>
          <w:iCs/>
          <w:sz w:val="24"/>
          <w:szCs w:val="24"/>
        </w:rPr>
        <w:t xml:space="preserve">a quo </w:t>
      </w:r>
      <w:r w:rsidR="00686226" w:rsidRPr="0054777E">
        <w:rPr>
          <w:rFonts w:ascii="Times New Roman" w:hAnsi="Times New Roman" w:cs="Times New Roman"/>
          <w:sz w:val="24"/>
          <w:szCs w:val="24"/>
        </w:rPr>
        <w:t>failed to take into account the equities of this matter. The short answer to this</w:t>
      </w:r>
      <w:r w:rsidR="00686226" w:rsidRPr="0054777E">
        <w:rPr>
          <w:rFonts w:ascii="Times New Roman" w:hAnsi="Times New Roman" w:cs="Times New Roman"/>
          <w:i/>
          <w:iCs/>
          <w:sz w:val="24"/>
          <w:szCs w:val="24"/>
        </w:rPr>
        <w:t xml:space="preserve"> </w:t>
      </w:r>
      <w:r w:rsidR="00686226" w:rsidRPr="0054777E">
        <w:rPr>
          <w:rFonts w:ascii="Times New Roman" w:hAnsi="Times New Roman" w:cs="Times New Roman"/>
          <w:sz w:val="24"/>
          <w:szCs w:val="24"/>
        </w:rPr>
        <w:t>submission, as was correctly submitted by the third respondent’s counsel, is</w:t>
      </w:r>
      <w:r w:rsidR="00686226" w:rsidRPr="0054777E">
        <w:rPr>
          <w:rFonts w:ascii="Times New Roman" w:hAnsi="Times New Roman" w:cs="Times New Roman"/>
          <w:i/>
          <w:iCs/>
          <w:sz w:val="24"/>
          <w:szCs w:val="24"/>
        </w:rPr>
        <w:t xml:space="preserve"> </w:t>
      </w:r>
      <w:r w:rsidR="00686226" w:rsidRPr="0054777E">
        <w:rPr>
          <w:rFonts w:ascii="Times New Roman" w:hAnsi="Times New Roman" w:cs="Times New Roman"/>
          <w:sz w:val="24"/>
          <w:szCs w:val="24"/>
        </w:rPr>
        <w:t xml:space="preserve">that the court </w:t>
      </w:r>
      <w:r w:rsidR="00686226" w:rsidRPr="0054777E">
        <w:rPr>
          <w:rFonts w:ascii="Times New Roman" w:hAnsi="Times New Roman" w:cs="Times New Roman"/>
          <w:i/>
          <w:iCs/>
          <w:sz w:val="24"/>
          <w:szCs w:val="24"/>
        </w:rPr>
        <w:t xml:space="preserve">a quo </w:t>
      </w:r>
      <w:r w:rsidR="00686226" w:rsidRPr="0054777E">
        <w:rPr>
          <w:rFonts w:ascii="Times New Roman" w:hAnsi="Times New Roman" w:cs="Times New Roman"/>
          <w:sz w:val="24"/>
          <w:szCs w:val="24"/>
        </w:rPr>
        <w:t>was never asked to consider or to take into account those</w:t>
      </w:r>
      <w:r w:rsidR="00686226" w:rsidRPr="0054777E">
        <w:rPr>
          <w:rFonts w:ascii="Times New Roman" w:hAnsi="Times New Roman" w:cs="Times New Roman"/>
          <w:i/>
          <w:iCs/>
          <w:sz w:val="24"/>
          <w:szCs w:val="24"/>
        </w:rPr>
        <w:t xml:space="preserve"> </w:t>
      </w:r>
      <w:r w:rsidR="00686226" w:rsidRPr="0054777E">
        <w:rPr>
          <w:rFonts w:ascii="Times New Roman" w:hAnsi="Times New Roman" w:cs="Times New Roman"/>
          <w:sz w:val="24"/>
          <w:szCs w:val="24"/>
        </w:rPr>
        <w:t xml:space="preserve">other considerations, nor were the factors placed before the court </w:t>
      </w:r>
      <w:r w:rsidR="00686226" w:rsidRPr="0054777E">
        <w:rPr>
          <w:rFonts w:ascii="Times New Roman" w:hAnsi="Times New Roman" w:cs="Times New Roman"/>
          <w:i/>
          <w:iCs/>
          <w:sz w:val="24"/>
          <w:szCs w:val="24"/>
        </w:rPr>
        <w:t>a quo</w:t>
      </w:r>
      <w:r w:rsidR="00686226" w:rsidRPr="0054777E">
        <w:rPr>
          <w:rFonts w:ascii="Times New Roman" w:hAnsi="Times New Roman" w:cs="Times New Roman"/>
          <w:sz w:val="24"/>
          <w:szCs w:val="24"/>
        </w:rPr>
        <w:t>.</w:t>
      </w:r>
      <w:r w:rsidR="00686226" w:rsidRPr="0054777E">
        <w:rPr>
          <w:rFonts w:ascii="Times New Roman" w:hAnsi="Times New Roman" w:cs="Times New Roman"/>
          <w:i/>
          <w:iCs/>
          <w:sz w:val="24"/>
          <w:szCs w:val="24"/>
        </w:rPr>
        <w:t xml:space="preserve"> </w:t>
      </w:r>
      <w:r w:rsidR="00686226" w:rsidRPr="0054777E">
        <w:rPr>
          <w:rFonts w:ascii="Times New Roman" w:hAnsi="Times New Roman" w:cs="Times New Roman"/>
          <w:sz w:val="24"/>
          <w:szCs w:val="24"/>
        </w:rPr>
        <w:t xml:space="preserve">There is no basis for challenging the court </w:t>
      </w:r>
      <w:r w:rsidR="00686226" w:rsidRPr="0054777E">
        <w:rPr>
          <w:rFonts w:ascii="Times New Roman" w:hAnsi="Times New Roman" w:cs="Times New Roman"/>
          <w:i/>
          <w:iCs/>
          <w:sz w:val="24"/>
          <w:szCs w:val="24"/>
        </w:rPr>
        <w:t xml:space="preserve">a quo </w:t>
      </w:r>
      <w:r w:rsidR="00686226" w:rsidRPr="0054777E">
        <w:rPr>
          <w:rFonts w:ascii="Times New Roman" w:hAnsi="Times New Roman" w:cs="Times New Roman"/>
          <w:sz w:val="24"/>
          <w:szCs w:val="24"/>
        </w:rPr>
        <w:t>for not having determined</w:t>
      </w:r>
      <w:r w:rsidR="00686226" w:rsidRPr="0054777E">
        <w:rPr>
          <w:rFonts w:ascii="Times New Roman" w:hAnsi="Times New Roman" w:cs="Times New Roman"/>
          <w:i/>
          <w:iCs/>
          <w:sz w:val="24"/>
          <w:szCs w:val="24"/>
        </w:rPr>
        <w:t xml:space="preserve"> </w:t>
      </w:r>
      <w:r w:rsidR="00686226" w:rsidRPr="0054777E">
        <w:rPr>
          <w:rFonts w:ascii="Times New Roman" w:hAnsi="Times New Roman" w:cs="Times New Roman"/>
          <w:sz w:val="24"/>
          <w:szCs w:val="24"/>
        </w:rPr>
        <w:t>something that was never placed before it to determine. Accordingly, this</w:t>
      </w:r>
      <w:r w:rsidR="00686226" w:rsidRPr="0054777E">
        <w:rPr>
          <w:rFonts w:ascii="Times New Roman" w:hAnsi="Times New Roman" w:cs="Times New Roman"/>
          <w:i/>
          <w:iCs/>
          <w:sz w:val="24"/>
          <w:szCs w:val="24"/>
        </w:rPr>
        <w:t xml:space="preserve"> </w:t>
      </w:r>
      <w:r w:rsidR="00686226" w:rsidRPr="0054777E">
        <w:rPr>
          <w:rFonts w:ascii="Times New Roman" w:hAnsi="Times New Roman" w:cs="Times New Roman"/>
          <w:sz w:val="24"/>
          <w:szCs w:val="24"/>
        </w:rPr>
        <w:t>ground of appeal cannot succeed.”</w:t>
      </w:r>
    </w:p>
    <w:p w14:paraId="76BB3CB6" w14:textId="77777777" w:rsidR="00894CC3" w:rsidRPr="0054777E" w:rsidRDefault="00894CC3" w:rsidP="0054777E">
      <w:pPr>
        <w:autoSpaceDE w:val="0"/>
        <w:autoSpaceDN w:val="0"/>
        <w:adjustRightInd w:val="0"/>
        <w:spacing w:after="0" w:line="480" w:lineRule="auto"/>
        <w:jc w:val="both"/>
        <w:rPr>
          <w:rFonts w:ascii="Times New Roman" w:hAnsi="Times New Roman" w:cs="Times New Roman"/>
          <w:sz w:val="24"/>
          <w:szCs w:val="24"/>
        </w:rPr>
      </w:pPr>
    </w:p>
    <w:p w14:paraId="08FB2037" w14:textId="7E54DD7A" w:rsidR="00C57238" w:rsidRPr="0054777E" w:rsidRDefault="00480C63" w:rsidP="0054777E">
      <w:pPr>
        <w:autoSpaceDE w:val="0"/>
        <w:autoSpaceDN w:val="0"/>
        <w:adjustRightInd w:val="0"/>
        <w:spacing w:after="0" w:line="480" w:lineRule="auto"/>
        <w:ind w:left="720" w:hanging="720"/>
        <w:jc w:val="both"/>
        <w:rPr>
          <w:rFonts w:ascii="Times New Roman" w:hAnsi="Times New Roman" w:cs="Times New Roman"/>
          <w:sz w:val="24"/>
          <w:szCs w:val="24"/>
        </w:rPr>
      </w:pPr>
      <w:r w:rsidRPr="0054777E">
        <w:rPr>
          <w:rFonts w:ascii="Times New Roman" w:hAnsi="Times New Roman" w:cs="Times New Roman"/>
          <w:sz w:val="24"/>
          <w:szCs w:val="24"/>
        </w:rPr>
        <w:t>[33]</w:t>
      </w:r>
      <w:r w:rsidRPr="0054777E">
        <w:rPr>
          <w:rFonts w:ascii="Times New Roman" w:hAnsi="Times New Roman" w:cs="Times New Roman"/>
          <w:sz w:val="24"/>
          <w:szCs w:val="24"/>
        </w:rPr>
        <w:tab/>
      </w:r>
      <w:r w:rsidR="00894CC3" w:rsidRPr="0054777E">
        <w:rPr>
          <w:rFonts w:ascii="Times New Roman" w:hAnsi="Times New Roman" w:cs="Times New Roman"/>
          <w:sz w:val="24"/>
          <w:szCs w:val="24"/>
        </w:rPr>
        <w:t xml:space="preserve">Additionally, the mere fact that there is a pending matter would not afford the appellants a defence against eviction. See </w:t>
      </w:r>
      <w:r w:rsidR="00894CC3" w:rsidRPr="0054777E">
        <w:rPr>
          <w:rFonts w:ascii="Times New Roman" w:hAnsi="Times New Roman" w:cs="Times New Roman"/>
          <w:i/>
          <w:iCs/>
          <w:sz w:val="24"/>
          <w:szCs w:val="24"/>
        </w:rPr>
        <w:t>Twin Wire Agencies v CABS</w:t>
      </w:r>
      <w:r w:rsidR="00894CC3" w:rsidRPr="0054777E">
        <w:rPr>
          <w:rFonts w:ascii="Times New Roman" w:hAnsi="Times New Roman" w:cs="Times New Roman"/>
          <w:sz w:val="24"/>
          <w:szCs w:val="24"/>
        </w:rPr>
        <w:t xml:space="preserve"> 2005 (1) ZLR 34 (S) at 36D.</w:t>
      </w:r>
    </w:p>
    <w:p w14:paraId="02DD004D" w14:textId="77777777" w:rsidR="00894CC3" w:rsidRPr="0054777E" w:rsidRDefault="00894CC3" w:rsidP="0054777E">
      <w:pPr>
        <w:autoSpaceDE w:val="0"/>
        <w:autoSpaceDN w:val="0"/>
        <w:adjustRightInd w:val="0"/>
        <w:spacing w:after="0" w:line="480" w:lineRule="auto"/>
        <w:jc w:val="both"/>
        <w:rPr>
          <w:rFonts w:ascii="Times New Roman" w:hAnsi="Times New Roman" w:cs="Times New Roman"/>
          <w:sz w:val="24"/>
          <w:szCs w:val="24"/>
        </w:rPr>
      </w:pPr>
    </w:p>
    <w:p w14:paraId="04AE4652" w14:textId="1AC0A7D0" w:rsidR="00686226" w:rsidRPr="0054777E" w:rsidRDefault="00480C63" w:rsidP="0054777E">
      <w:pPr>
        <w:autoSpaceDE w:val="0"/>
        <w:autoSpaceDN w:val="0"/>
        <w:adjustRightInd w:val="0"/>
        <w:spacing w:after="0" w:line="480" w:lineRule="auto"/>
        <w:jc w:val="both"/>
        <w:rPr>
          <w:rFonts w:ascii="Times New Roman" w:hAnsi="Times New Roman" w:cs="Times New Roman"/>
          <w:sz w:val="24"/>
          <w:szCs w:val="24"/>
        </w:rPr>
      </w:pPr>
      <w:r w:rsidRPr="0054777E">
        <w:rPr>
          <w:rFonts w:ascii="Times New Roman" w:hAnsi="Times New Roman" w:cs="Times New Roman"/>
          <w:sz w:val="24"/>
          <w:szCs w:val="24"/>
        </w:rPr>
        <w:t>[34]</w:t>
      </w:r>
      <w:r w:rsidRPr="0054777E">
        <w:rPr>
          <w:rFonts w:ascii="Times New Roman" w:hAnsi="Times New Roman" w:cs="Times New Roman"/>
          <w:sz w:val="24"/>
          <w:szCs w:val="24"/>
        </w:rPr>
        <w:tab/>
      </w:r>
      <w:r w:rsidR="00686226" w:rsidRPr="0054777E">
        <w:rPr>
          <w:rFonts w:ascii="Times New Roman" w:hAnsi="Times New Roman" w:cs="Times New Roman"/>
          <w:sz w:val="24"/>
          <w:szCs w:val="24"/>
        </w:rPr>
        <w:t xml:space="preserve">The first ground of appeal is </w:t>
      </w:r>
      <w:r w:rsidR="00C57238" w:rsidRPr="0054777E">
        <w:rPr>
          <w:rFonts w:ascii="Times New Roman" w:hAnsi="Times New Roman" w:cs="Times New Roman"/>
          <w:sz w:val="24"/>
          <w:szCs w:val="24"/>
        </w:rPr>
        <w:t xml:space="preserve">therefore </w:t>
      </w:r>
      <w:r w:rsidR="00686226" w:rsidRPr="0054777E">
        <w:rPr>
          <w:rFonts w:ascii="Times New Roman" w:hAnsi="Times New Roman" w:cs="Times New Roman"/>
          <w:sz w:val="24"/>
          <w:szCs w:val="24"/>
        </w:rPr>
        <w:t>devoid of merit and</w:t>
      </w:r>
      <w:r w:rsidR="00E61F3C">
        <w:rPr>
          <w:rFonts w:ascii="Times New Roman" w:hAnsi="Times New Roman" w:cs="Times New Roman"/>
          <w:sz w:val="24"/>
          <w:szCs w:val="24"/>
        </w:rPr>
        <w:t xml:space="preserve"> is</w:t>
      </w:r>
      <w:r w:rsidR="00686226" w:rsidRPr="0054777E">
        <w:rPr>
          <w:rFonts w:ascii="Times New Roman" w:hAnsi="Times New Roman" w:cs="Times New Roman"/>
          <w:sz w:val="24"/>
          <w:szCs w:val="24"/>
        </w:rPr>
        <w:t xml:space="preserve"> dismissed.</w:t>
      </w:r>
    </w:p>
    <w:p w14:paraId="6A0C1F22" w14:textId="77777777" w:rsidR="00686226" w:rsidRPr="0054777E" w:rsidRDefault="00686226" w:rsidP="0054777E">
      <w:pPr>
        <w:autoSpaceDE w:val="0"/>
        <w:autoSpaceDN w:val="0"/>
        <w:adjustRightInd w:val="0"/>
        <w:spacing w:after="0" w:line="480" w:lineRule="auto"/>
        <w:jc w:val="both"/>
        <w:rPr>
          <w:rFonts w:ascii="Times New Roman" w:hAnsi="Times New Roman" w:cs="Times New Roman"/>
          <w:sz w:val="24"/>
          <w:szCs w:val="24"/>
        </w:rPr>
      </w:pPr>
      <w:r w:rsidRPr="0054777E">
        <w:rPr>
          <w:rFonts w:ascii="Times New Roman" w:hAnsi="Times New Roman" w:cs="Times New Roman"/>
          <w:sz w:val="24"/>
          <w:szCs w:val="24"/>
        </w:rPr>
        <w:t xml:space="preserve"> </w:t>
      </w:r>
    </w:p>
    <w:p w14:paraId="307BA7EE" w14:textId="16C37E46" w:rsidR="009A12BE" w:rsidRPr="0054777E" w:rsidRDefault="00480C63" w:rsidP="0054777E">
      <w:pPr>
        <w:spacing w:after="0" w:line="480" w:lineRule="auto"/>
        <w:ind w:left="720" w:hanging="720"/>
        <w:jc w:val="both"/>
        <w:rPr>
          <w:rFonts w:ascii="Times New Roman" w:hAnsi="Times New Roman" w:cs="Times New Roman"/>
          <w:bCs/>
          <w:sz w:val="24"/>
          <w:szCs w:val="24"/>
        </w:rPr>
      </w:pPr>
      <w:r w:rsidRPr="0054777E">
        <w:rPr>
          <w:rFonts w:ascii="Times New Roman" w:hAnsi="Times New Roman" w:cs="Times New Roman"/>
          <w:sz w:val="24"/>
          <w:szCs w:val="24"/>
        </w:rPr>
        <w:t>[35]</w:t>
      </w:r>
      <w:r w:rsidRPr="0054777E">
        <w:rPr>
          <w:rFonts w:ascii="Times New Roman" w:hAnsi="Times New Roman" w:cs="Times New Roman"/>
          <w:sz w:val="24"/>
          <w:szCs w:val="24"/>
        </w:rPr>
        <w:tab/>
        <w:t>Regarding</w:t>
      </w:r>
      <w:r w:rsidR="00686226" w:rsidRPr="0054777E">
        <w:rPr>
          <w:rFonts w:ascii="Times New Roman" w:hAnsi="Times New Roman" w:cs="Times New Roman"/>
          <w:sz w:val="24"/>
          <w:szCs w:val="24"/>
        </w:rPr>
        <w:t xml:space="preserve"> the second and third grounds of appeal, the respondent’s offer letter is extant. It was not revoked together with the offer letters issued to the other four beneficiaries whose offer letters were purportedly revoked in 2013. These two grounds of appeal do not assail the validity of the offer letter in question. </w:t>
      </w:r>
      <w:r w:rsidR="00E037A8" w:rsidRPr="0054777E">
        <w:rPr>
          <w:rFonts w:ascii="Times New Roman" w:hAnsi="Times New Roman" w:cs="Times New Roman"/>
          <w:sz w:val="24"/>
          <w:szCs w:val="24"/>
        </w:rPr>
        <w:t xml:space="preserve">The </w:t>
      </w:r>
      <w:r w:rsidR="00E037A8" w:rsidRPr="0054777E">
        <w:rPr>
          <w:rFonts w:ascii="Times New Roman" w:hAnsi="Times New Roman" w:cs="Times New Roman"/>
          <w:i/>
          <w:iCs/>
          <w:sz w:val="24"/>
          <w:szCs w:val="24"/>
        </w:rPr>
        <w:t>CFU</w:t>
      </w:r>
      <w:r w:rsidR="00E037A8" w:rsidRPr="0054777E">
        <w:rPr>
          <w:rFonts w:ascii="Times New Roman" w:hAnsi="Times New Roman" w:cs="Times New Roman"/>
          <w:sz w:val="24"/>
          <w:szCs w:val="24"/>
        </w:rPr>
        <w:t xml:space="preserve"> case, </w:t>
      </w:r>
      <w:r w:rsidR="00E037A8" w:rsidRPr="0054777E">
        <w:rPr>
          <w:rFonts w:ascii="Times New Roman" w:hAnsi="Times New Roman" w:cs="Times New Roman"/>
          <w:i/>
          <w:iCs/>
          <w:sz w:val="24"/>
          <w:szCs w:val="24"/>
        </w:rPr>
        <w:t xml:space="preserve">supra, </w:t>
      </w:r>
      <w:r w:rsidR="00E037A8" w:rsidRPr="0054777E">
        <w:rPr>
          <w:rFonts w:ascii="Times New Roman" w:hAnsi="Times New Roman" w:cs="Times New Roman"/>
          <w:sz w:val="24"/>
          <w:szCs w:val="24"/>
        </w:rPr>
        <w:t xml:space="preserve">clearly affirmed the right of the holder of a valid offer letter not only to the exclusive occupation of the agricultural land to which it relates but </w:t>
      </w:r>
      <w:r w:rsidR="00AD60BD" w:rsidRPr="0054777E">
        <w:rPr>
          <w:rFonts w:ascii="Times New Roman" w:hAnsi="Times New Roman" w:cs="Times New Roman"/>
          <w:sz w:val="24"/>
          <w:szCs w:val="24"/>
        </w:rPr>
        <w:t xml:space="preserve">also </w:t>
      </w:r>
      <w:r w:rsidR="00E037A8" w:rsidRPr="0054777E">
        <w:rPr>
          <w:rFonts w:ascii="Times New Roman" w:hAnsi="Times New Roman" w:cs="Times New Roman"/>
          <w:sz w:val="24"/>
          <w:szCs w:val="24"/>
        </w:rPr>
        <w:t xml:space="preserve">to the concomitant right to evict any </w:t>
      </w:r>
      <w:r w:rsidR="00AD60BD" w:rsidRPr="0054777E">
        <w:rPr>
          <w:rFonts w:ascii="Times New Roman" w:hAnsi="Times New Roman" w:cs="Times New Roman"/>
          <w:sz w:val="24"/>
          <w:szCs w:val="24"/>
        </w:rPr>
        <w:t>recalcitrant</w:t>
      </w:r>
      <w:r w:rsidR="00E037A8" w:rsidRPr="0054777E">
        <w:rPr>
          <w:rFonts w:ascii="Times New Roman" w:hAnsi="Times New Roman" w:cs="Times New Roman"/>
          <w:sz w:val="24"/>
          <w:szCs w:val="24"/>
        </w:rPr>
        <w:t xml:space="preserve"> possessor</w:t>
      </w:r>
      <w:r w:rsidR="00792CE3" w:rsidRPr="0054777E">
        <w:rPr>
          <w:rFonts w:ascii="Times New Roman" w:hAnsi="Times New Roman" w:cs="Times New Roman"/>
          <w:sz w:val="24"/>
          <w:szCs w:val="24"/>
        </w:rPr>
        <w:t xml:space="preserve">. The common cause facts demonstrated that the appellants are not holders of any offer letter. The law is very clear that lawful occupation of gazetted </w:t>
      </w:r>
      <w:r w:rsidR="00BF0B0A">
        <w:rPr>
          <w:rFonts w:ascii="Times New Roman" w:hAnsi="Times New Roman" w:cs="Times New Roman"/>
          <w:sz w:val="24"/>
          <w:szCs w:val="24"/>
        </w:rPr>
        <w:t>land</w:t>
      </w:r>
      <w:r w:rsidR="00792CE3" w:rsidRPr="0054777E">
        <w:rPr>
          <w:rFonts w:ascii="Times New Roman" w:hAnsi="Times New Roman" w:cs="Times New Roman"/>
          <w:sz w:val="24"/>
          <w:szCs w:val="24"/>
        </w:rPr>
        <w:t xml:space="preserve"> can only be conferred on an </w:t>
      </w:r>
      <w:proofErr w:type="spellStart"/>
      <w:r w:rsidR="00792CE3" w:rsidRPr="0054777E">
        <w:rPr>
          <w:rFonts w:ascii="Times New Roman" w:hAnsi="Times New Roman" w:cs="Times New Roman"/>
          <w:sz w:val="24"/>
          <w:szCs w:val="24"/>
        </w:rPr>
        <w:t>occupier</w:t>
      </w:r>
      <w:proofErr w:type="spellEnd"/>
      <w:r w:rsidR="00792CE3" w:rsidRPr="0054777E">
        <w:rPr>
          <w:rFonts w:ascii="Times New Roman" w:hAnsi="Times New Roman" w:cs="Times New Roman"/>
          <w:sz w:val="24"/>
          <w:szCs w:val="24"/>
        </w:rPr>
        <w:t xml:space="preserve"> by either an offer l</w:t>
      </w:r>
      <w:r w:rsidR="00DF4121">
        <w:rPr>
          <w:rFonts w:ascii="Times New Roman" w:hAnsi="Times New Roman" w:cs="Times New Roman"/>
          <w:sz w:val="24"/>
          <w:szCs w:val="24"/>
        </w:rPr>
        <w:t>et</w:t>
      </w:r>
      <w:r w:rsidR="00792CE3" w:rsidRPr="0054777E">
        <w:rPr>
          <w:rFonts w:ascii="Times New Roman" w:hAnsi="Times New Roman" w:cs="Times New Roman"/>
          <w:sz w:val="24"/>
          <w:szCs w:val="24"/>
        </w:rPr>
        <w:t xml:space="preserve">ter, permit, land settlement lease or any other agreement concluded between the occupier and the acquiring authority. </w:t>
      </w:r>
      <w:r w:rsidR="009A12BE" w:rsidRPr="0054777E">
        <w:rPr>
          <w:rFonts w:ascii="Times New Roman" w:hAnsi="Times New Roman" w:cs="Times New Roman"/>
          <w:sz w:val="24"/>
          <w:szCs w:val="24"/>
        </w:rPr>
        <w:t xml:space="preserve">S 13 of the Agricultural Land Settlement Act </w:t>
      </w:r>
      <w:r w:rsidR="009A12BE" w:rsidRPr="0054777E">
        <w:rPr>
          <w:rFonts w:ascii="Times New Roman" w:hAnsi="Times New Roman" w:cs="Times New Roman"/>
          <w:sz w:val="24"/>
          <w:szCs w:val="24"/>
        </w:rPr>
        <w:lastRenderedPageBreak/>
        <w:t>together with s 28 of the Land Commission Act statutorily declares as invalid any cessions or partnership agreements concluded between</w:t>
      </w:r>
      <w:r w:rsidR="00AD60BD" w:rsidRPr="0054777E">
        <w:rPr>
          <w:rFonts w:ascii="Times New Roman" w:hAnsi="Times New Roman" w:cs="Times New Roman"/>
          <w:sz w:val="24"/>
          <w:szCs w:val="24"/>
        </w:rPr>
        <w:t xml:space="preserve"> the</w:t>
      </w:r>
      <w:r w:rsidR="009A12BE" w:rsidRPr="0054777E">
        <w:rPr>
          <w:rFonts w:ascii="Times New Roman" w:hAnsi="Times New Roman" w:cs="Times New Roman"/>
          <w:sz w:val="24"/>
          <w:szCs w:val="24"/>
        </w:rPr>
        <w:t xml:space="preserve"> holder and</w:t>
      </w:r>
      <w:r w:rsidR="00AD60BD" w:rsidRPr="0054777E">
        <w:rPr>
          <w:rFonts w:ascii="Times New Roman" w:hAnsi="Times New Roman" w:cs="Times New Roman"/>
          <w:sz w:val="24"/>
          <w:szCs w:val="24"/>
        </w:rPr>
        <w:t xml:space="preserve"> any</w:t>
      </w:r>
      <w:r w:rsidR="009A12BE" w:rsidRPr="0054777E">
        <w:rPr>
          <w:rFonts w:ascii="Times New Roman" w:hAnsi="Times New Roman" w:cs="Times New Roman"/>
          <w:sz w:val="24"/>
          <w:szCs w:val="24"/>
        </w:rPr>
        <w:t xml:space="preserve"> non-holders of offer letters. </w:t>
      </w:r>
      <w:r w:rsidR="00792CE3" w:rsidRPr="0054777E">
        <w:rPr>
          <w:rFonts w:ascii="Times New Roman" w:hAnsi="Times New Roman" w:cs="Times New Roman"/>
          <w:sz w:val="24"/>
          <w:szCs w:val="24"/>
        </w:rPr>
        <w:t xml:space="preserve"> </w:t>
      </w:r>
      <w:r w:rsidR="009A12BE" w:rsidRPr="0054777E">
        <w:rPr>
          <w:rFonts w:ascii="Times New Roman" w:hAnsi="Times New Roman" w:cs="Times New Roman"/>
          <w:sz w:val="24"/>
          <w:szCs w:val="24"/>
        </w:rPr>
        <w:t xml:space="preserve">In any event, the blue pencil principle articulated in </w:t>
      </w:r>
      <w:r w:rsidR="009A12BE" w:rsidRPr="0054777E">
        <w:rPr>
          <w:rFonts w:ascii="Times New Roman" w:hAnsi="Times New Roman" w:cs="Times New Roman"/>
          <w:bCs/>
          <w:i/>
          <w:iCs/>
          <w:sz w:val="24"/>
          <w:szCs w:val="24"/>
        </w:rPr>
        <w:t xml:space="preserve">TBIC Investments (Pvt) Ltd &amp; Anor v </w:t>
      </w:r>
      <w:proofErr w:type="spellStart"/>
      <w:r w:rsidR="009B53C7" w:rsidRPr="0054777E">
        <w:rPr>
          <w:rFonts w:ascii="Times New Roman" w:hAnsi="Times New Roman" w:cs="Times New Roman"/>
          <w:bCs/>
          <w:i/>
          <w:iCs/>
          <w:sz w:val="24"/>
          <w:szCs w:val="24"/>
        </w:rPr>
        <w:t>Mangenje</w:t>
      </w:r>
      <w:proofErr w:type="spellEnd"/>
      <w:r w:rsidR="009A12BE" w:rsidRPr="0054777E">
        <w:rPr>
          <w:rFonts w:ascii="Times New Roman" w:hAnsi="Times New Roman" w:cs="Times New Roman"/>
          <w:bCs/>
          <w:i/>
          <w:iCs/>
          <w:sz w:val="24"/>
          <w:szCs w:val="24"/>
        </w:rPr>
        <w:t xml:space="preserve"> &amp; </w:t>
      </w:r>
      <w:proofErr w:type="spellStart"/>
      <w:r w:rsidR="009A12BE" w:rsidRPr="0054777E">
        <w:rPr>
          <w:rFonts w:ascii="Times New Roman" w:hAnsi="Times New Roman" w:cs="Times New Roman"/>
          <w:bCs/>
          <w:i/>
          <w:iCs/>
          <w:sz w:val="24"/>
          <w:szCs w:val="24"/>
        </w:rPr>
        <w:t>Ors</w:t>
      </w:r>
      <w:proofErr w:type="spellEnd"/>
      <w:r w:rsidR="006A29BF" w:rsidRPr="0054777E">
        <w:rPr>
          <w:rFonts w:ascii="Times New Roman" w:hAnsi="Times New Roman" w:cs="Times New Roman"/>
          <w:bCs/>
          <w:i/>
          <w:iCs/>
          <w:sz w:val="24"/>
          <w:szCs w:val="24"/>
        </w:rPr>
        <w:t xml:space="preserve"> </w:t>
      </w:r>
      <w:r w:rsidR="009A12BE" w:rsidRPr="0054777E">
        <w:rPr>
          <w:rFonts w:ascii="Times New Roman" w:hAnsi="Times New Roman" w:cs="Times New Roman"/>
          <w:bCs/>
          <w:sz w:val="24"/>
          <w:szCs w:val="24"/>
        </w:rPr>
        <w:t>SC</w:t>
      </w:r>
      <w:r w:rsidR="009E44E4">
        <w:rPr>
          <w:rFonts w:ascii="Times New Roman" w:hAnsi="Times New Roman" w:cs="Times New Roman"/>
          <w:bCs/>
          <w:sz w:val="24"/>
          <w:szCs w:val="24"/>
        </w:rPr>
        <w:t xml:space="preserve"> 2018 (1) ZLR 137 (S) at 140F-G</w:t>
      </w:r>
      <w:r w:rsidR="009A12BE" w:rsidRPr="0054777E">
        <w:rPr>
          <w:rFonts w:ascii="Times New Roman" w:hAnsi="Times New Roman" w:cs="Times New Roman"/>
          <w:bCs/>
          <w:sz w:val="24"/>
          <w:szCs w:val="24"/>
        </w:rPr>
        <w:t xml:space="preserve"> </w:t>
      </w:r>
      <w:r w:rsidR="006A29BF" w:rsidRPr="0054777E">
        <w:rPr>
          <w:rFonts w:ascii="Times New Roman" w:hAnsi="Times New Roman" w:cs="Times New Roman"/>
          <w:bCs/>
          <w:sz w:val="24"/>
          <w:szCs w:val="24"/>
        </w:rPr>
        <w:t>would effectively</w:t>
      </w:r>
      <w:r w:rsidR="009B53C7" w:rsidRPr="0054777E">
        <w:rPr>
          <w:rFonts w:ascii="Times New Roman" w:hAnsi="Times New Roman" w:cs="Times New Roman"/>
          <w:bCs/>
          <w:sz w:val="24"/>
          <w:szCs w:val="24"/>
        </w:rPr>
        <w:t xml:space="preserve"> excise</w:t>
      </w:r>
      <w:r w:rsidR="006A29BF" w:rsidRPr="0054777E">
        <w:rPr>
          <w:rFonts w:ascii="Times New Roman" w:hAnsi="Times New Roman" w:cs="Times New Roman"/>
          <w:bCs/>
          <w:sz w:val="24"/>
          <w:szCs w:val="24"/>
        </w:rPr>
        <w:t xml:space="preserve"> the subdivision from the rest of the farm and to that extent reduce the </w:t>
      </w:r>
      <w:proofErr w:type="spellStart"/>
      <w:r w:rsidR="006A29BF" w:rsidRPr="0054777E">
        <w:rPr>
          <w:rFonts w:ascii="Times New Roman" w:hAnsi="Times New Roman" w:cs="Times New Roman"/>
          <w:bCs/>
          <w:sz w:val="24"/>
          <w:szCs w:val="24"/>
        </w:rPr>
        <w:t>hectarage</w:t>
      </w:r>
      <w:proofErr w:type="spellEnd"/>
      <w:r w:rsidR="006A29BF" w:rsidRPr="0054777E">
        <w:rPr>
          <w:rFonts w:ascii="Times New Roman" w:hAnsi="Times New Roman" w:cs="Times New Roman"/>
          <w:bCs/>
          <w:sz w:val="24"/>
          <w:szCs w:val="24"/>
        </w:rPr>
        <w:t xml:space="preserve"> covered by the offer letter issued to Mrs </w:t>
      </w:r>
      <w:proofErr w:type="spellStart"/>
      <w:r w:rsidR="006A29BF" w:rsidRPr="0054777E">
        <w:rPr>
          <w:rFonts w:ascii="Times New Roman" w:hAnsi="Times New Roman" w:cs="Times New Roman"/>
          <w:bCs/>
          <w:sz w:val="24"/>
          <w:szCs w:val="24"/>
        </w:rPr>
        <w:t>Sibanda</w:t>
      </w:r>
      <w:proofErr w:type="spellEnd"/>
      <w:r w:rsidR="006A29BF" w:rsidRPr="0054777E">
        <w:rPr>
          <w:rFonts w:ascii="Times New Roman" w:hAnsi="Times New Roman" w:cs="Times New Roman"/>
          <w:bCs/>
          <w:sz w:val="24"/>
          <w:szCs w:val="24"/>
        </w:rPr>
        <w:t xml:space="preserve">. </w:t>
      </w:r>
    </w:p>
    <w:p w14:paraId="30673854" w14:textId="77777777" w:rsidR="00C57238" w:rsidRPr="0054777E" w:rsidRDefault="00C57238" w:rsidP="00BF0B0A">
      <w:pPr>
        <w:autoSpaceDE w:val="0"/>
        <w:autoSpaceDN w:val="0"/>
        <w:adjustRightInd w:val="0"/>
        <w:spacing w:after="0" w:line="240" w:lineRule="auto"/>
        <w:jc w:val="both"/>
        <w:rPr>
          <w:rFonts w:ascii="Times New Roman" w:hAnsi="Times New Roman" w:cs="Times New Roman"/>
          <w:sz w:val="24"/>
          <w:szCs w:val="24"/>
        </w:rPr>
      </w:pPr>
    </w:p>
    <w:p w14:paraId="1C8AD762" w14:textId="4DD2678C" w:rsidR="00C57238" w:rsidRPr="0054777E" w:rsidRDefault="004D6650" w:rsidP="0054777E">
      <w:pPr>
        <w:autoSpaceDE w:val="0"/>
        <w:autoSpaceDN w:val="0"/>
        <w:adjustRightInd w:val="0"/>
        <w:spacing w:after="0" w:line="480" w:lineRule="auto"/>
        <w:jc w:val="both"/>
        <w:rPr>
          <w:rFonts w:ascii="Times New Roman" w:hAnsi="Times New Roman" w:cs="Times New Roman"/>
          <w:sz w:val="24"/>
          <w:szCs w:val="24"/>
        </w:rPr>
      </w:pPr>
      <w:r w:rsidRPr="0054777E">
        <w:rPr>
          <w:rFonts w:ascii="Times New Roman" w:hAnsi="Times New Roman" w:cs="Times New Roman"/>
          <w:sz w:val="24"/>
          <w:szCs w:val="24"/>
        </w:rPr>
        <w:t>[26]</w:t>
      </w:r>
      <w:r w:rsidRPr="0054777E">
        <w:rPr>
          <w:rFonts w:ascii="Times New Roman" w:hAnsi="Times New Roman" w:cs="Times New Roman"/>
          <w:sz w:val="24"/>
          <w:szCs w:val="24"/>
        </w:rPr>
        <w:tab/>
      </w:r>
      <w:r w:rsidR="00C57238" w:rsidRPr="0054777E">
        <w:rPr>
          <w:rFonts w:ascii="Times New Roman" w:hAnsi="Times New Roman" w:cs="Times New Roman"/>
          <w:sz w:val="24"/>
          <w:szCs w:val="24"/>
        </w:rPr>
        <w:t xml:space="preserve">The second and third grounds of appeal are </w:t>
      </w:r>
      <w:r w:rsidR="00D23F5A" w:rsidRPr="0054777E">
        <w:rPr>
          <w:rFonts w:ascii="Times New Roman" w:hAnsi="Times New Roman" w:cs="Times New Roman"/>
          <w:sz w:val="24"/>
          <w:szCs w:val="24"/>
        </w:rPr>
        <w:t xml:space="preserve">also </w:t>
      </w:r>
      <w:r w:rsidR="00C57238" w:rsidRPr="0054777E">
        <w:rPr>
          <w:rFonts w:ascii="Times New Roman" w:hAnsi="Times New Roman" w:cs="Times New Roman"/>
          <w:sz w:val="24"/>
          <w:szCs w:val="24"/>
        </w:rPr>
        <w:t>unmeritorious and must be dismissed.</w:t>
      </w:r>
    </w:p>
    <w:p w14:paraId="35ABF021" w14:textId="77777777" w:rsidR="00C57238" w:rsidRPr="0054777E" w:rsidRDefault="00C57238" w:rsidP="00BF0B0A">
      <w:pPr>
        <w:spacing w:after="0" w:line="240" w:lineRule="auto"/>
        <w:jc w:val="both"/>
        <w:rPr>
          <w:rFonts w:ascii="Times New Roman" w:hAnsi="Times New Roman" w:cs="Times New Roman"/>
          <w:b/>
          <w:bCs/>
          <w:sz w:val="24"/>
          <w:szCs w:val="24"/>
        </w:rPr>
      </w:pPr>
    </w:p>
    <w:p w14:paraId="5ABCF550" w14:textId="06428B3F" w:rsidR="0073020B" w:rsidRPr="0054777E" w:rsidRDefault="00BF0B0A" w:rsidP="0054777E">
      <w:pPr>
        <w:spacing w:after="0" w:line="480" w:lineRule="auto"/>
        <w:jc w:val="both"/>
        <w:rPr>
          <w:rFonts w:ascii="Times New Roman" w:hAnsi="Times New Roman" w:cs="Times New Roman"/>
          <w:b/>
          <w:bCs/>
          <w:sz w:val="24"/>
          <w:szCs w:val="24"/>
        </w:rPr>
      </w:pPr>
      <w:r w:rsidRPr="0054777E">
        <w:rPr>
          <w:rFonts w:ascii="Times New Roman" w:hAnsi="Times New Roman" w:cs="Times New Roman"/>
          <w:b/>
          <w:bCs/>
          <w:sz w:val="24"/>
          <w:szCs w:val="24"/>
        </w:rPr>
        <w:t>COSTS</w:t>
      </w:r>
    </w:p>
    <w:p w14:paraId="1E1BEA90" w14:textId="3805FF96" w:rsidR="0073020B" w:rsidRPr="0054777E" w:rsidRDefault="004D6650" w:rsidP="0054777E">
      <w:pPr>
        <w:spacing w:after="0" w:line="480" w:lineRule="auto"/>
        <w:jc w:val="both"/>
        <w:rPr>
          <w:rFonts w:ascii="Times New Roman" w:hAnsi="Times New Roman" w:cs="Times New Roman"/>
          <w:sz w:val="24"/>
          <w:szCs w:val="24"/>
        </w:rPr>
      </w:pPr>
      <w:r w:rsidRPr="0054777E">
        <w:rPr>
          <w:rFonts w:ascii="Times New Roman" w:hAnsi="Times New Roman" w:cs="Times New Roman"/>
          <w:sz w:val="24"/>
          <w:szCs w:val="24"/>
        </w:rPr>
        <w:t>[27]</w:t>
      </w:r>
      <w:r w:rsidRPr="0054777E">
        <w:rPr>
          <w:rFonts w:ascii="Times New Roman" w:hAnsi="Times New Roman" w:cs="Times New Roman"/>
          <w:sz w:val="24"/>
          <w:szCs w:val="24"/>
        </w:rPr>
        <w:tab/>
      </w:r>
      <w:r w:rsidR="0073020B" w:rsidRPr="0054777E">
        <w:rPr>
          <w:rFonts w:ascii="Times New Roman" w:hAnsi="Times New Roman" w:cs="Times New Roman"/>
          <w:sz w:val="24"/>
          <w:szCs w:val="24"/>
        </w:rPr>
        <w:t xml:space="preserve">In the </w:t>
      </w:r>
      <w:r w:rsidR="0073020B" w:rsidRPr="0054777E">
        <w:rPr>
          <w:rFonts w:ascii="Times New Roman" w:hAnsi="Times New Roman" w:cs="Times New Roman"/>
          <w:i/>
          <w:iCs/>
          <w:sz w:val="24"/>
          <w:szCs w:val="24"/>
        </w:rPr>
        <w:t>Mike Campbell</w:t>
      </w:r>
      <w:r w:rsidR="0073020B" w:rsidRPr="0054777E">
        <w:rPr>
          <w:rFonts w:ascii="Times New Roman" w:hAnsi="Times New Roman" w:cs="Times New Roman"/>
          <w:sz w:val="24"/>
          <w:szCs w:val="24"/>
        </w:rPr>
        <w:t xml:space="preserve"> case, </w:t>
      </w:r>
      <w:r w:rsidR="0073020B" w:rsidRPr="0054777E">
        <w:rPr>
          <w:rFonts w:ascii="Times New Roman" w:hAnsi="Times New Roman" w:cs="Times New Roman"/>
          <w:i/>
          <w:iCs/>
          <w:sz w:val="24"/>
          <w:szCs w:val="24"/>
        </w:rPr>
        <w:t>supra</w:t>
      </w:r>
      <w:r w:rsidR="0073020B" w:rsidRPr="0054777E">
        <w:rPr>
          <w:rFonts w:ascii="Times New Roman" w:hAnsi="Times New Roman" w:cs="Times New Roman"/>
          <w:sz w:val="24"/>
          <w:szCs w:val="24"/>
        </w:rPr>
        <w:t>, this Court pronounced at p. 592A that:</w:t>
      </w:r>
    </w:p>
    <w:p w14:paraId="30024A64" w14:textId="77777777" w:rsidR="0073020B" w:rsidRPr="0054777E" w:rsidRDefault="0073020B" w:rsidP="005A0ECD">
      <w:pPr>
        <w:spacing w:after="0" w:line="240" w:lineRule="auto"/>
        <w:ind w:left="1134"/>
        <w:jc w:val="both"/>
        <w:rPr>
          <w:rFonts w:ascii="Times New Roman" w:hAnsi="Times New Roman" w:cs="Times New Roman"/>
          <w:sz w:val="24"/>
          <w:szCs w:val="24"/>
        </w:rPr>
      </w:pPr>
      <w:r w:rsidRPr="0054777E">
        <w:rPr>
          <w:rFonts w:ascii="Times New Roman" w:hAnsi="Times New Roman" w:cs="Times New Roman"/>
          <w:sz w:val="24"/>
          <w:szCs w:val="24"/>
        </w:rPr>
        <w:t>“It is quite clear from the language of section 3 of the Act that the individual applicants, as former owners or occupiers of the acquired land, have no legal right of any description in respect of the acquired land once the prescribed period has prescribed.”</w:t>
      </w:r>
    </w:p>
    <w:p w14:paraId="71D1FC00" w14:textId="77777777" w:rsidR="00BF0B0A" w:rsidRDefault="00BF0B0A" w:rsidP="00BF0B0A">
      <w:pPr>
        <w:spacing w:after="0" w:line="240" w:lineRule="auto"/>
        <w:jc w:val="both"/>
        <w:rPr>
          <w:rFonts w:ascii="Times New Roman" w:hAnsi="Times New Roman" w:cs="Times New Roman"/>
          <w:sz w:val="24"/>
          <w:szCs w:val="24"/>
        </w:rPr>
      </w:pPr>
    </w:p>
    <w:p w14:paraId="62EC9B05" w14:textId="5A3D8BB6" w:rsidR="0073020B" w:rsidRDefault="0073020B" w:rsidP="00BF0B0A">
      <w:pPr>
        <w:spacing w:after="0" w:line="480" w:lineRule="auto"/>
        <w:ind w:left="720"/>
        <w:jc w:val="both"/>
        <w:rPr>
          <w:rFonts w:ascii="Times New Roman" w:hAnsi="Times New Roman" w:cs="Times New Roman"/>
          <w:sz w:val="24"/>
          <w:szCs w:val="24"/>
        </w:rPr>
      </w:pPr>
      <w:r w:rsidRPr="0054777E">
        <w:rPr>
          <w:rFonts w:ascii="Times New Roman" w:hAnsi="Times New Roman" w:cs="Times New Roman"/>
          <w:sz w:val="24"/>
          <w:szCs w:val="24"/>
        </w:rPr>
        <w:t xml:space="preserve">The appellants have been ensconced on the subdivision for </w:t>
      </w:r>
      <w:r w:rsidR="00D23F5A" w:rsidRPr="0054777E">
        <w:rPr>
          <w:rFonts w:ascii="Times New Roman" w:hAnsi="Times New Roman" w:cs="Times New Roman"/>
          <w:sz w:val="24"/>
          <w:szCs w:val="24"/>
        </w:rPr>
        <w:t xml:space="preserve">the past </w:t>
      </w:r>
      <w:r w:rsidRPr="0054777E">
        <w:rPr>
          <w:rFonts w:ascii="Times New Roman" w:hAnsi="Times New Roman" w:cs="Times New Roman"/>
          <w:sz w:val="24"/>
          <w:szCs w:val="24"/>
        </w:rPr>
        <w:t>19 years</w:t>
      </w:r>
      <w:r w:rsidR="00D23F5A" w:rsidRPr="0054777E">
        <w:rPr>
          <w:rFonts w:ascii="Times New Roman" w:hAnsi="Times New Roman" w:cs="Times New Roman"/>
          <w:sz w:val="24"/>
          <w:szCs w:val="24"/>
        </w:rPr>
        <w:t xml:space="preserve"> </w:t>
      </w:r>
      <w:r w:rsidRPr="0054777E">
        <w:rPr>
          <w:rFonts w:ascii="Times New Roman" w:hAnsi="Times New Roman" w:cs="Times New Roman"/>
          <w:sz w:val="24"/>
          <w:szCs w:val="24"/>
        </w:rPr>
        <w:t xml:space="preserve">when the law required them to </w:t>
      </w:r>
      <w:r w:rsidR="00BF0B0A">
        <w:rPr>
          <w:rFonts w:ascii="Times New Roman" w:hAnsi="Times New Roman" w:cs="Times New Roman"/>
          <w:sz w:val="24"/>
          <w:szCs w:val="24"/>
        </w:rPr>
        <w:t>vacate</w:t>
      </w:r>
      <w:r w:rsidRPr="0054777E">
        <w:rPr>
          <w:rFonts w:ascii="Times New Roman" w:hAnsi="Times New Roman" w:cs="Times New Roman"/>
          <w:sz w:val="24"/>
          <w:szCs w:val="24"/>
        </w:rPr>
        <w:t xml:space="preserve"> the land after 45 days and the residences after 90 days of the acquisition. Notwithstanding the concerted efforts of the staff of the acquiring authority in aiding and abetting the appellants in breaking the law, the appellants have prolonged their stay by bringing</w:t>
      </w:r>
      <w:r w:rsidR="00D23F5A" w:rsidRPr="0054777E">
        <w:rPr>
          <w:rFonts w:ascii="Times New Roman" w:hAnsi="Times New Roman" w:cs="Times New Roman"/>
          <w:sz w:val="24"/>
          <w:szCs w:val="24"/>
        </w:rPr>
        <w:t xml:space="preserve"> this entirely</w:t>
      </w:r>
      <w:r w:rsidRPr="0054777E">
        <w:rPr>
          <w:rFonts w:ascii="Times New Roman" w:hAnsi="Times New Roman" w:cs="Times New Roman"/>
          <w:sz w:val="24"/>
          <w:szCs w:val="24"/>
        </w:rPr>
        <w:t xml:space="preserve"> meritless appeal. It suffers to be dismissed with costs on </w:t>
      </w:r>
      <w:r w:rsidR="00BF0B0A">
        <w:rPr>
          <w:rFonts w:ascii="Times New Roman" w:hAnsi="Times New Roman" w:cs="Times New Roman"/>
          <w:sz w:val="24"/>
          <w:szCs w:val="24"/>
        </w:rPr>
        <w:t>a</w:t>
      </w:r>
      <w:r w:rsidRPr="0054777E">
        <w:rPr>
          <w:rFonts w:ascii="Times New Roman" w:hAnsi="Times New Roman" w:cs="Times New Roman"/>
          <w:sz w:val="24"/>
          <w:szCs w:val="24"/>
        </w:rPr>
        <w:t xml:space="preserve"> higher scale.</w:t>
      </w:r>
    </w:p>
    <w:p w14:paraId="0625B3F1" w14:textId="77777777" w:rsidR="00BF0B0A" w:rsidRPr="0054777E" w:rsidRDefault="00BF0B0A" w:rsidP="00BF0B0A">
      <w:pPr>
        <w:spacing w:after="0" w:line="480" w:lineRule="auto"/>
        <w:ind w:left="720"/>
        <w:jc w:val="both"/>
        <w:rPr>
          <w:rFonts w:ascii="Times New Roman" w:hAnsi="Times New Roman" w:cs="Times New Roman"/>
          <w:sz w:val="24"/>
          <w:szCs w:val="24"/>
        </w:rPr>
      </w:pPr>
    </w:p>
    <w:p w14:paraId="7E5DF639" w14:textId="6E880D9F" w:rsidR="00005CDC" w:rsidRPr="0054777E" w:rsidRDefault="00BF0B0A" w:rsidP="0054777E">
      <w:pPr>
        <w:spacing w:after="0" w:line="480" w:lineRule="auto"/>
        <w:jc w:val="both"/>
        <w:rPr>
          <w:rFonts w:ascii="Times New Roman" w:hAnsi="Times New Roman" w:cs="Times New Roman"/>
          <w:b/>
          <w:bCs/>
          <w:sz w:val="24"/>
          <w:szCs w:val="24"/>
        </w:rPr>
      </w:pPr>
      <w:r w:rsidRPr="0054777E">
        <w:rPr>
          <w:rFonts w:ascii="Times New Roman" w:hAnsi="Times New Roman" w:cs="Times New Roman"/>
          <w:b/>
          <w:bCs/>
          <w:sz w:val="24"/>
          <w:szCs w:val="24"/>
        </w:rPr>
        <w:t>DISPOSITION</w:t>
      </w:r>
    </w:p>
    <w:p w14:paraId="591ADA5A" w14:textId="77196295" w:rsidR="00005CDC" w:rsidRPr="0054777E" w:rsidRDefault="00005CDC" w:rsidP="0054777E">
      <w:pPr>
        <w:spacing w:after="0" w:line="480" w:lineRule="auto"/>
        <w:jc w:val="both"/>
        <w:rPr>
          <w:rFonts w:ascii="Times New Roman" w:hAnsi="Times New Roman" w:cs="Times New Roman"/>
          <w:sz w:val="24"/>
          <w:szCs w:val="24"/>
        </w:rPr>
      </w:pPr>
      <w:r w:rsidRPr="0054777E">
        <w:rPr>
          <w:rFonts w:ascii="Times New Roman" w:hAnsi="Times New Roman" w:cs="Times New Roman"/>
          <w:sz w:val="24"/>
          <w:szCs w:val="24"/>
        </w:rPr>
        <w:t>It is accordingly ordered that:</w:t>
      </w:r>
    </w:p>
    <w:p w14:paraId="6B6845AC" w14:textId="77777777" w:rsidR="00005CDC" w:rsidRPr="0054777E" w:rsidRDefault="00005CDC" w:rsidP="0054777E">
      <w:pPr>
        <w:pStyle w:val="ListParagraph"/>
        <w:numPr>
          <w:ilvl w:val="0"/>
          <w:numId w:val="15"/>
        </w:numPr>
        <w:spacing w:after="0" w:line="480" w:lineRule="auto"/>
        <w:jc w:val="both"/>
        <w:rPr>
          <w:rFonts w:ascii="Times New Roman" w:hAnsi="Times New Roman" w:cs="Times New Roman"/>
          <w:sz w:val="24"/>
          <w:szCs w:val="24"/>
        </w:rPr>
      </w:pPr>
      <w:r w:rsidRPr="0054777E">
        <w:rPr>
          <w:rFonts w:ascii="Times New Roman" w:hAnsi="Times New Roman" w:cs="Times New Roman"/>
          <w:sz w:val="24"/>
          <w:szCs w:val="24"/>
        </w:rPr>
        <w:t>The appeal be and is hereby dismissed.</w:t>
      </w:r>
    </w:p>
    <w:p w14:paraId="49B84A01" w14:textId="175C4B4C" w:rsidR="00327ABB" w:rsidRPr="0054777E" w:rsidRDefault="00005CDC" w:rsidP="0054777E">
      <w:pPr>
        <w:pStyle w:val="ListParagraph"/>
        <w:numPr>
          <w:ilvl w:val="0"/>
          <w:numId w:val="15"/>
        </w:numPr>
        <w:spacing w:after="0" w:line="480" w:lineRule="auto"/>
        <w:jc w:val="both"/>
        <w:rPr>
          <w:rFonts w:ascii="Times New Roman" w:hAnsi="Times New Roman" w:cs="Times New Roman"/>
          <w:sz w:val="24"/>
          <w:szCs w:val="24"/>
        </w:rPr>
      </w:pPr>
      <w:r w:rsidRPr="0054777E">
        <w:rPr>
          <w:rFonts w:ascii="Times New Roman" w:hAnsi="Times New Roman" w:cs="Times New Roman"/>
          <w:sz w:val="24"/>
          <w:szCs w:val="24"/>
        </w:rPr>
        <w:t xml:space="preserve">The appellants shall jointly and severally, the one paying the other to be absolved, pay the respondent’s costs on the legal practitioner and client scale. </w:t>
      </w:r>
    </w:p>
    <w:p w14:paraId="5B7DC0EC" w14:textId="025EFF98" w:rsidR="00327ABB" w:rsidRPr="0054777E" w:rsidRDefault="00327ABB" w:rsidP="0054777E">
      <w:pPr>
        <w:spacing w:after="0" w:line="480" w:lineRule="auto"/>
        <w:jc w:val="both"/>
        <w:rPr>
          <w:rFonts w:ascii="Times New Roman" w:hAnsi="Times New Roman" w:cs="Times New Roman"/>
          <w:sz w:val="24"/>
          <w:szCs w:val="24"/>
        </w:rPr>
      </w:pPr>
    </w:p>
    <w:p w14:paraId="1180263D" w14:textId="590E16FB" w:rsidR="00327ABB" w:rsidRPr="0054777E" w:rsidRDefault="00327ABB" w:rsidP="00BF0B0A">
      <w:pPr>
        <w:spacing w:after="0" w:line="480" w:lineRule="auto"/>
        <w:ind w:left="720" w:firstLine="720"/>
        <w:jc w:val="both"/>
        <w:rPr>
          <w:rFonts w:ascii="Times New Roman" w:hAnsi="Times New Roman" w:cs="Times New Roman"/>
          <w:sz w:val="24"/>
          <w:szCs w:val="24"/>
        </w:rPr>
      </w:pPr>
      <w:r w:rsidRPr="0054777E">
        <w:rPr>
          <w:rFonts w:ascii="Times New Roman" w:hAnsi="Times New Roman" w:cs="Times New Roman"/>
          <w:b/>
          <w:bCs/>
          <w:sz w:val="24"/>
          <w:szCs w:val="24"/>
        </w:rPr>
        <w:lastRenderedPageBreak/>
        <w:t>GWAUNZA DCJ:</w:t>
      </w:r>
      <w:r w:rsidRPr="0054777E">
        <w:rPr>
          <w:rFonts w:ascii="Times New Roman" w:hAnsi="Times New Roman" w:cs="Times New Roman"/>
          <w:sz w:val="24"/>
          <w:szCs w:val="24"/>
        </w:rPr>
        <w:tab/>
      </w:r>
      <w:r w:rsidRPr="0054777E">
        <w:rPr>
          <w:rFonts w:ascii="Times New Roman" w:hAnsi="Times New Roman" w:cs="Times New Roman"/>
          <w:sz w:val="24"/>
          <w:szCs w:val="24"/>
        </w:rPr>
        <w:tab/>
        <w:t>I agree.</w:t>
      </w:r>
    </w:p>
    <w:p w14:paraId="077BC500" w14:textId="32414C7F" w:rsidR="00327ABB" w:rsidRPr="0054777E" w:rsidRDefault="00327ABB" w:rsidP="0054777E">
      <w:pPr>
        <w:spacing w:after="0" w:line="480" w:lineRule="auto"/>
        <w:jc w:val="both"/>
        <w:rPr>
          <w:rFonts w:ascii="Times New Roman" w:hAnsi="Times New Roman" w:cs="Times New Roman"/>
          <w:sz w:val="24"/>
          <w:szCs w:val="24"/>
        </w:rPr>
      </w:pPr>
    </w:p>
    <w:p w14:paraId="0E206028" w14:textId="38376362" w:rsidR="00327ABB" w:rsidRPr="0054777E" w:rsidRDefault="00327ABB" w:rsidP="00BF0B0A">
      <w:pPr>
        <w:spacing w:after="0" w:line="480" w:lineRule="auto"/>
        <w:ind w:left="720" w:firstLine="720"/>
        <w:jc w:val="both"/>
        <w:rPr>
          <w:rFonts w:ascii="Times New Roman" w:hAnsi="Times New Roman" w:cs="Times New Roman"/>
          <w:sz w:val="24"/>
          <w:szCs w:val="24"/>
        </w:rPr>
      </w:pPr>
      <w:r w:rsidRPr="0054777E">
        <w:rPr>
          <w:rFonts w:ascii="Times New Roman" w:hAnsi="Times New Roman" w:cs="Times New Roman"/>
          <w:b/>
          <w:bCs/>
          <w:sz w:val="24"/>
          <w:szCs w:val="24"/>
        </w:rPr>
        <w:t>MATHONSI JA</w:t>
      </w:r>
      <w:r w:rsidRPr="0054777E">
        <w:rPr>
          <w:rFonts w:ascii="Times New Roman" w:hAnsi="Times New Roman" w:cs="Times New Roman"/>
          <w:sz w:val="24"/>
          <w:szCs w:val="24"/>
        </w:rPr>
        <w:t>:</w:t>
      </w:r>
      <w:r w:rsidRPr="0054777E">
        <w:rPr>
          <w:rFonts w:ascii="Times New Roman" w:hAnsi="Times New Roman" w:cs="Times New Roman"/>
          <w:sz w:val="24"/>
          <w:szCs w:val="24"/>
        </w:rPr>
        <w:tab/>
      </w:r>
      <w:r w:rsidRPr="0054777E">
        <w:rPr>
          <w:rFonts w:ascii="Times New Roman" w:hAnsi="Times New Roman" w:cs="Times New Roman"/>
          <w:sz w:val="24"/>
          <w:szCs w:val="24"/>
        </w:rPr>
        <w:tab/>
        <w:t>I agree.</w:t>
      </w:r>
    </w:p>
    <w:p w14:paraId="44E2600C" w14:textId="3B8B7C75" w:rsidR="00327ABB" w:rsidRPr="0054777E" w:rsidRDefault="00327ABB" w:rsidP="0054777E">
      <w:pPr>
        <w:spacing w:after="0" w:line="480" w:lineRule="auto"/>
        <w:jc w:val="both"/>
        <w:rPr>
          <w:rFonts w:ascii="Times New Roman" w:hAnsi="Times New Roman" w:cs="Times New Roman"/>
          <w:sz w:val="24"/>
          <w:szCs w:val="24"/>
        </w:rPr>
      </w:pPr>
    </w:p>
    <w:p w14:paraId="71327502" w14:textId="33F42D53" w:rsidR="00327ABB" w:rsidRPr="0054777E" w:rsidRDefault="00327ABB" w:rsidP="0054777E">
      <w:pPr>
        <w:spacing w:after="0" w:line="480" w:lineRule="auto"/>
        <w:jc w:val="both"/>
        <w:rPr>
          <w:rFonts w:ascii="Times New Roman" w:hAnsi="Times New Roman" w:cs="Times New Roman"/>
          <w:sz w:val="24"/>
          <w:szCs w:val="24"/>
        </w:rPr>
      </w:pPr>
      <w:proofErr w:type="spellStart"/>
      <w:r w:rsidRPr="0054777E">
        <w:rPr>
          <w:rFonts w:ascii="Times New Roman" w:hAnsi="Times New Roman" w:cs="Times New Roman"/>
          <w:i/>
          <w:iCs/>
          <w:sz w:val="24"/>
          <w:szCs w:val="24"/>
        </w:rPr>
        <w:t>Mushonga</w:t>
      </w:r>
      <w:proofErr w:type="spellEnd"/>
      <w:r w:rsidRPr="0054777E">
        <w:rPr>
          <w:rFonts w:ascii="Times New Roman" w:hAnsi="Times New Roman" w:cs="Times New Roman"/>
          <w:i/>
          <w:iCs/>
          <w:sz w:val="24"/>
          <w:szCs w:val="24"/>
        </w:rPr>
        <w:t xml:space="preserve">, </w:t>
      </w:r>
      <w:proofErr w:type="spellStart"/>
      <w:r w:rsidRPr="0054777E">
        <w:rPr>
          <w:rFonts w:ascii="Times New Roman" w:hAnsi="Times New Roman" w:cs="Times New Roman"/>
          <w:i/>
          <w:iCs/>
          <w:sz w:val="24"/>
          <w:szCs w:val="24"/>
        </w:rPr>
        <w:t>Mutsvairo</w:t>
      </w:r>
      <w:proofErr w:type="spellEnd"/>
      <w:r w:rsidRPr="0054777E">
        <w:rPr>
          <w:rFonts w:ascii="Times New Roman" w:hAnsi="Times New Roman" w:cs="Times New Roman"/>
          <w:i/>
          <w:iCs/>
          <w:sz w:val="24"/>
          <w:szCs w:val="24"/>
        </w:rPr>
        <w:t xml:space="preserve"> &amp; Associates, </w:t>
      </w:r>
      <w:r w:rsidRPr="0054777E">
        <w:rPr>
          <w:rFonts w:ascii="Times New Roman" w:hAnsi="Times New Roman" w:cs="Times New Roman"/>
          <w:sz w:val="24"/>
          <w:szCs w:val="24"/>
        </w:rPr>
        <w:t>1</w:t>
      </w:r>
      <w:r w:rsidRPr="0054777E">
        <w:rPr>
          <w:rFonts w:ascii="Times New Roman" w:hAnsi="Times New Roman" w:cs="Times New Roman"/>
          <w:sz w:val="24"/>
          <w:szCs w:val="24"/>
          <w:vertAlign w:val="superscript"/>
        </w:rPr>
        <w:t>st</w:t>
      </w:r>
      <w:r w:rsidRPr="0054777E">
        <w:rPr>
          <w:rFonts w:ascii="Times New Roman" w:hAnsi="Times New Roman" w:cs="Times New Roman"/>
          <w:sz w:val="24"/>
          <w:szCs w:val="24"/>
        </w:rPr>
        <w:t xml:space="preserve"> and 2</w:t>
      </w:r>
      <w:r w:rsidRPr="0054777E">
        <w:rPr>
          <w:rFonts w:ascii="Times New Roman" w:hAnsi="Times New Roman" w:cs="Times New Roman"/>
          <w:sz w:val="24"/>
          <w:szCs w:val="24"/>
          <w:vertAlign w:val="superscript"/>
        </w:rPr>
        <w:t>nd</w:t>
      </w:r>
      <w:r w:rsidRPr="0054777E">
        <w:rPr>
          <w:rFonts w:ascii="Times New Roman" w:hAnsi="Times New Roman" w:cs="Times New Roman"/>
          <w:sz w:val="24"/>
          <w:szCs w:val="24"/>
        </w:rPr>
        <w:t xml:space="preserve"> appellants’ legal practitioners.</w:t>
      </w:r>
    </w:p>
    <w:p w14:paraId="035C0E2E" w14:textId="36BF16DA" w:rsidR="00327ABB" w:rsidRPr="0054777E" w:rsidRDefault="004C18AD" w:rsidP="0054777E">
      <w:pPr>
        <w:spacing w:after="0" w:line="480" w:lineRule="auto"/>
        <w:jc w:val="both"/>
        <w:rPr>
          <w:rFonts w:ascii="Times New Roman" w:hAnsi="Times New Roman" w:cs="Times New Roman"/>
          <w:sz w:val="24"/>
          <w:szCs w:val="24"/>
        </w:rPr>
      </w:pPr>
      <w:r>
        <w:rPr>
          <w:rFonts w:ascii="Times New Roman" w:hAnsi="Times New Roman" w:cs="Times New Roman"/>
          <w:i/>
          <w:iCs/>
          <w:sz w:val="24"/>
          <w:szCs w:val="24"/>
        </w:rPr>
        <w:t>Zinyengere</w:t>
      </w:r>
      <w:bookmarkStart w:id="0" w:name="_GoBack"/>
      <w:bookmarkEnd w:id="0"/>
      <w:r w:rsidR="00327ABB" w:rsidRPr="0054777E">
        <w:rPr>
          <w:rFonts w:ascii="Times New Roman" w:hAnsi="Times New Roman" w:cs="Times New Roman"/>
          <w:i/>
          <w:iCs/>
          <w:sz w:val="24"/>
          <w:szCs w:val="24"/>
        </w:rPr>
        <w:t xml:space="preserve"> </w:t>
      </w:r>
      <w:proofErr w:type="spellStart"/>
      <w:r w:rsidR="00327ABB" w:rsidRPr="0054777E">
        <w:rPr>
          <w:rFonts w:ascii="Times New Roman" w:hAnsi="Times New Roman" w:cs="Times New Roman"/>
          <w:i/>
          <w:iCs/>
          <w:sz w:val="24"/>
          <w:szCs w:val="24"/>
        </w:rPr>
        <w:t>Rupapa</w:t>
      </w:r>
      <w:proofErr w:type="spellEnd"/>
      <w:r w:rsidR="00327ABB" w:rsidRPr="0054777E">
        <w:rPr>
          <w:rFonts w:ascii="Times New Roman" w:hAnsi="Times New Roman" w:cs="Times New Roman"/>
          <w:sz w:val="24"/>
          <w:szCs w:val="24"/>
        </w:rPr>
        <w:t>, respondent’s legal practitioners.</w:t>
      </w:r>
    </w:p>
    <w:p w14:paraId="2A03ED9A" w14:textId="77777777" w:rsidR="0073020B" w:rsidRPr="0054777E" w:rsidRDefault="0073020B" w:rsidP="0054777E">
      <w:pPr>
        <w:spacing w:after="0" w:line="480" w:lineRule="auto"/>
        <w:jc w:val="both"/>
        <w:rPr>
          <w:rFonts w:ascii="Times New Roman" w:hAnsi="Times New Roman" w:cs="Times New Roman"/>
          <w:b/>
          <w:sz w:val="24"/>
          <w:szCs w:val="24"/>
        </w:rPr>
      </w:pPr>
    </w:p>
    <w:p w14:paraId="0875F609" w14:textId="77777777" w:rsidR="0073020B" w:rsidRPr="0054777E" w:rsidRDefault="0073020B" w:rsidP="0054777E">
      <w:pPr>
        <w:spacing w:after="0" w:line="480" w:lineRule="auto"/>
        <w:jc w:val="both"/>
        <w:rPr>
          <w:rFonts w:ascii="Times New Roman" w:hAnsi="Times New Roman" w:cs="Times New Roman"/>
          <w:sz w:val="21"/>
          <w:szCs w:val="21"/>
        </w:rPr>
      </w:pPr>
    </w:p>
    <w:p w14:paraId="2B2BA8F7" w14:textId="4994C6F7" w:rsidR="00712991" w:rsidRPr="0054777E" w:rsidRDefault="00712991" w:rsidP="0054777E">
      <w:pPr>
        <w:autoSpaceDE w:val="0"/>
        <w:autoSpaceDN w:val="0"/>
        <w:adjustRightInd w:val="0"/>
        <w:spacing w:after="0" w:line="480" w:lineRule="auto"/>
        <w:jc w:val="both"/>
        <w:rPr>
          <w:rFonts w:ascii="Times New Roman" w:hAnsi="Times New Roman" w:cs="Times New Roman"/>
          <w:sz w:val="21"/>
          <w:szCs w:val="21"/>
        </w:rPr>
      </w:pPr>
    </w:p>
    <w:p w14:paraId="1321578C" w14:textId="06CCED3C" w:rsidR="001016FD" w:rsidRPr="0054777E" w:rsidRDefault="001016FD" w:rsidP="0054777E">
      <w:pPr>
        <w:autoSpaceDE w:val="0"/>
        <w:autoSpaceDN w:val="0"/>
        <w:adjustRightInd w:val="0"/>
        <w:spacing w:after="0" w:line="480" w:lineRule="auto"/>
        <w:jc w:val="both"/>
        <w:rPr>
          <w:rFonts w:ascii="Times New Roman" w:hAnsi="Times New Roman" w:cs="Times New Roman"/>
          <w:color w:val="231F20"/>
          <w:sz w:val="20"/>
          <w:szCs w:val="20"/>
        </w:rPr>
      </w:pPr>
    </w:p>
    <w:p w14:paraId="47A86397" w14:textId="2201608A" w:rsidR="003066AC" w:rsidRPr="0054777E" w:rsidRDefault="003066AC" w:rsidP="0054777E">
      <w:pPr>
        <w:spacing w:after="0" w:line="480" w:lineRule="auto"/>
        <w:jc w:val="both"/>
        <w:rPr>
          <w:rFonts w:ascii="Times New Roman" w:hAnsi="Times New Roman" w:cs="Times New Roman"/>
          <w:b/>
          <w:sz w:val="24"/>
          <w:szCs w:val="24"/>
        </w:rPr>
      </w:pPr>
    </w:p>
    <w:p w14:paraId="298A6DB2" w14:textId="77777777" w:rsidR="00CE6541" w:rsidRPr="0054777E" w:rsidRDefault="00CE6541" w:rsidP="0054777E">
      <w:pPr>
        <w:spacing w:after="0" w:line="480" w:lineRule="auto"/>
        <w:jc w:val="both"/>
        <w:rPr>
          <w:rFonts w:ascii="Times New Roman" w:hAnsi="Times New Roman" w:cs="Times New Roman"/>
          <w:bCs/>
          <w:sz w:val="24"/>
          <w:szCs w:val="24"/>
        </w:rPr>
      </w:pPr>
    </w:p>
    <w:p w14:paraId="372CBAC7" w14:textId="35B2DB7D" w:rsidR="002B1A9E" w:rsidRPr="0054777E" w:rsidRDefault="00436ED4" w:rsidP="0054777E">
      <w:pPr>
        <w:spacing w:after="0" w:line="480" w:lineRule="auto"/>
        <w:jc w:val="both"/>
        <w:rPr>
          <w:rFonts w:ascii="Times New Roman" w:hAnsi="Times New Roman" w:cs="Times New Roman"/>
          <w:b/>
          <w:sz w:val="24"/>
          <w:szCs w:val="24"/>
        </w:rPr>
      </w:pPr>
      <w:r w:rsidRPr="0054777E">
        <w:rPr>
          <w:rFonts w:ascii="Times New Roman" w:hAnsi="Times New Roman" w:cs="Times New Roman"/>
          <w:b/>
          <w:sz w:val="24"/>
          <w:szCs w:val="24"/>
        </w:rPr>
        <w:t xml:space="preserve">     </w:t>
      </w:r>
    </w:p>
    <w:p w14:paraId="75425789" w14:textId="77EF3747" w:rsidR="009F6055" w:rsidRPr="0054777E" w:rsidRDefault="009F6055" w:rsidP="0054777E">
      <w:pPr>
        <w:spacing w:after="0" w:line="480" w:lineRule="auto"/>
        <w:jc w:val="both"/>
        <w:rPr>
          <w:rFonts w:ascii="Times New Roman" w:hAnsi="Times New Roman" w:cs="Times New Roman"/>
          <w:b/>
          <w:sz w:val="24"/>
          <w:szCs w:val="24"/>
        </w:rPr>
      </w:pPr>
    </w:p>
    <w:p w14:paraId="69691B61" w14:textId="30BD9D25" w:rsidR="009F6055" w:rsidRPr="0054777E" w:rsidRDefault="009F6055" w:rsidP="0054777E">
      <w:pPr>
        <w:spacing w:after="0" w:line="480" w:lineRule="auto"/>
        <w:jc w:val="both"/>
        <w:rPr>
          <w:rFonts w:ascii="Times New Roman" w:hAnsi="Times New Roman" w:cs="Times New Roman"/>
          <w:b/>
          <w:sz w:val="24"/>
          <w:szCs w:val="24"/>
        </w:rPr>
      </w:pPr>
    </w:p>
    <w:p w14:paraId="4080B81F" w14:textId="77777777" w:rsidR="00EB716E" w:rsidRPr="0054777E" w:rsidRDefault="00EB716E" w:rsidP="0054777E">
      <w:pPr>
        <w:spacing w:after="0" w:line="480" w:lineRule="auto"/>
        <w:jc w:val="both"/>
        <w:rPr>
          <w:rFonts w:ascii="Times New Roman" w:hAnsi="Times New Roman" w:cs="Times New Roman"/>
          <w:sz w:val="24"/>
          <w:szCs w:val="24"/>
        </w:rPr>
      </w:pPr>
    </w:p>
    <w:p w14:paraId="74AD4C6B" w14:textId="77777777" w:rsidR="005F7F56" w:rsidRPr="0054777E" w:rsidRDefault="005F7F56" w:rsidP="0054777E">
      <w:pPr>
        <w:autoSpaceDE w:val="0"/>
        <w:autoSpaceDN w:val="0"/>
        <w:adjustRightInd w:val="0"/>
        <w:spacing w:after="0" w:line="480" w:lineRule="auto"/>
        <w:jc w:val="both"/>
        <w:rPr>
          <w:rFonts w:ascii="Times New Roman" w:hAnsi="Times New Roman" w:cs="Times New Roman"/>
          <w:color w:val="231F20"/>
          <w:sz w:val="20"/>
          <w:szCs w:val="20"/>
        </w:rPr>
      </w:pPr>
    </w:p>
    <w:sectPr w:rsidR="005F7F56" w:rsidRPr="0054777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FB9668" w14:textId="77777777" w:rsidR="00BD19ED" w:rsidRDefault="00BD19ED" w:rsidP="00E455B4">
      <w:pPr>
        <w:spacing w:after="0" w:line="240" w:lineRule="auto"/>
      </w:pPr>
      <w:r>
        <w:separator/>
      </w:r>
    </w:p>
  </w:endnote>
  <w:endnote w:type="continuationSeparator" w:id="0">
    <w:p w14:paraId="24FD6127" w14:textId="77777777" w:rsidR="00BD19ED" w:rsidRDefault="00BD19ED" w:rsidP="00E4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70EA7" w14:textId="77777777" w:rsidR="00BD19ED" w:rsidRDefault="00BD19ED" w:rsidP="00E455B4">
      <w:pPr>
        <w:spacing w:after="0" w:line="240" w:lineRule="auto"/>
      </w:pPr>
      <w:r>
        <w:separator/>
      </w:r>
    </w:p>
  </w:footnote>
  <w:footnote w:type="continuationSeparator" w:id="0">
    <w:p w14:paraId="7128ED2B" w14:textId="77777777" w:rsidR="00BD19ED" w:rsidRDefault="00BD19ED" w:rsidP="00E45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38432" w14:textId="29DB8789" w:rsidR="009A12BE" w:rsidRDefault="0054777E">
    <w:pPr>
      <w:pStyle w:val="Header"/>
    </w:pPr>
    <w:r>
      <w:rPr>
        <w:noProof/>
        <w:lang w:eastAsia="en-ZW"/>
      </w:rPr>
      <mc:AlternateContent>
        <mc:Choice Requires="wps">
          <w:drawing>
            <wp:anchor distT="0" distB="0" distL="114300" distR="114300" simplePos="0" relativeHeight="251660288" behindDoc="0" locked="0" layoutInCell="0" allowOverlap="1" wp14:anchorId="65EB48F1" wp14:editId="0E5A2BE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D010D" w14:textId="4FB4057D" w:rsidR="0054777E" w:rsidRDefault="0054777E">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 xml:space="preserve">Judgment No. SC </w:t>
                          </w:r>
                          <w:r w:rsidR="004D4BC6">
                            <w:rPr>
                              <w:rFonts w:ascii="Times New Roman" w:hAnsi="Times New Roman" w:cs="Times New Roman"/>
                              <w:noProof/>
                              <w:lang w:val="en-US"/>
                            </w:rPr>
                            <w:t>95</w:t>
                          </w:r>
                          <w:r>
                            <w:rPr>
                              <w:rFonts w:ascii="Times New Roman" w:hAnsi="Times New Roman" w:cs="Times New Roman"/>
                              <w:noProof/>
                              <w:lang w:val="en-US"/>
                            </w:rPr>
                            <w:t>/23</w:t>
                          </w:r>
                        </w:p>
                        <w:p w14:paraId="131FBF99" w14:textId="7D6E1B07" w:rsidR="0054777E" w:rsidRPr="0054777E" w:rsidRDefault="0054777E">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Civil Appeal No. SC 17/22</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5EB48F1"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DED010D" w14:textId="4FB4057D" w:rsidR="0054777E" w:rsidRDefault="0054777E">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 xml:space="preserve">Judgment No. SC </w:t>
                    </w:r>
                    <w:r w:rsidR="004D4BC6">
                      <w:rPr>
                        <w:rFonts w:ascii="Times New Roman" w:hAnsi="Times New Roman" w:cs="Times New Roman"/>
                        <w:noProof/>
                        <w:lang w:val="en-US"/>
                      </w:rPr>
                      <w:t>95</w:t>
                    </w:r>
                    <w:r>
                      <w:rPr>
                        <w:rFonts w:ascii="Times New Roman" w:hAnsi="Times New Roman" w:cs="Times New Roman"/>
                        <w:noProof/>
                        <w:lang w:val="en-US"/>
                      </w:rPr>
                      <w:t>/23</w:t>
                    </w:r>
                  </w:p>
                  <w:p w14:paraId="131FBF99" w14:textId="7D6E1B07" w:rsidR="0054777E" w:rsidRPr="0054777E" w:rsidRDefault="0054777E">
                    <w:pPr>
                      <w:spacing w:after="0" w:line="240" w:lineRule="auto"/>
                      <w:jc w:val="right"/>
                      <w:rPr>
                        <w:rFonts w:ascii="Times New Roman" w:hAnsi="Times New Roman" w:cs="Times New Roman"/>
                        <w:noProof/>
                        <w:lang w:val="en-US"/>
                      </w:rPr>
                    </w:pPr>
                    <w:r>
                      <w:rPr>
                        <w:rFonts w:ascii="Times New Roman" w:hAnsi="Times New Roman" w:cs="Times New Roman"/>
                        <w:noProof/>
                        <w:lang w:val="en-US"/>
                      </w:rPr>
                      <w:t>Civil Appeal No. SC 17/22</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34531B67" wp14:editId="734F1A2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420EC27" w14:textId="77777777" w:rsidR="0054777E" w:rsidRDefault="0054777E">
                          <w:pPr>
                            <w:spacing w:after="0" w:line="240" w:lineRule="auto"/>
                            <w:rPr>
                              <w:color w:val="FFFFFF" w:themeColor="background1"/>
                            </w:rPr>
                          </w:pPr>
                          <w:r>
                            <w:fldChar w:fldCharType="begin"/>
                          </w:r>
                          <w:r>
                            <w:instrText xml:space="preserve"> PAGE   \* MERGEFORMAT </w:instrText>
                          </w:r>
                          <w:r>
                            <w:fldChar w:fldCharType="separate"/>
                          </w:r>
                          <w:r w:rsidR="004C18AD" w:rsidRPr="004C18AD">
                            <w:rPr>
                              <w:noProof/>
                              <w:color w:val="FFFFFF" w:themeColor="background1"/>
                            </w:rPr>
                            <w:t>18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4531B67"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420EC27" w14:textId="77777777" w:rsidR="0054777E" w:rsidRDefault="0054777E">
                    <w:pPr>
                      <w:spacing w:after="0" w:line="240" w:lineRule="auto"/>
                      <w:rPr>
                        <w:color w:val="FFFFFF" w:themeColor="background1"/>
                      </w:rPr>
                    </w:pPr>
                    <w:r>
                      <w:fldChar w:fldCharType="begin"/>
                    </w:r>
                    <w:r>
                      <w:instrText xml:space="preserve"> PAGE   \* MERGEFORMAT </w:instrText>
                    </w:r>
                    <w:r>
                      <w:fldChar w:fldCharType="separate"/>
                    </w:r>
                    <w:r w:rsidR="004C18AD" w:rsidRPr="004C18AD">
                      <w:rPr>
                        <w:noProof/>
                        <w:color w:val="FFFFFF" w:themeColor="background1"/>
                      </w:rPr>
                      <w:t>18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4F52"/>
    <w:multiLevelType w:val="hybridMultilevel"/>
    <w:tmpl w:val="2CE24CF0"/>
    <w:lvl w:ilvl="0" w:tplc="A7E6A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E0367"/>
    <w:multiLevelType w:val="hybridMultilevel"/>
    <w:tmpl w:val="C096EB02"/>
    <w:lvl w:ilvl="0" w:tplc="0F7687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A369F"/>
    <w:multiLevelType w:val="hybridMultilevel"/>
    <w:tmpl w:val="CED445A0"/>
    <w:lvl w:ilvl="0" w:tplc="79229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D83509"/>
    <w:multiLevelType w:val="hybridMultilevel"/>
    <w:tmpl w:val="96F601A8"/>
    <w:lvl w:ilvl="0" w:tplc="30090003">
      <w:start w:val="1"/>
      <w:numFmt w:val="bullet"/>
      <w:lvlText w:val="o"/>
      <w:lvlJc w:val="left"/>
      <w:pPr>
        <w:ind w:left="1080" w:hanging="360"/>
      </w:pPr>
      <w:rPr>
        <w:rFonts w:ascii="Courier New" w:hAnsi="Courier New" w:cs="Courier New" w:hint="default"/>
      </w:rPr>
    </w:lvl>
    <w:lvl w:ilvl="1" w:tplc="30090003">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15:restartNumberingAfterBreak="0">
    <w:nsid w:val="1CDE2738"/>
    <w:multiLevelType w:val="hybridMultilevel"/>
    <w:tmpl w:val="0D1898F0"/>
    <w:lvl w:ilvl="0" w:tplc="66AA0D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214A13"/>
    <w:multiLevelType w:val="hybridMultilevel"/>
    <w:tmpl w:val="38AA36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F7719EE"/>
    <w:multiLevelType w:val="hybridMultilevel"/>
    <w:tmpl w:val="097AEB1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2FB72C0A"/>
    <w:multiLevelType w:val="hybridMultilevel"/>
    <w:tmpl w:val="75C21BEC"/>
    <w:lvl w:ilvl="0" w:tplc="30090003">
      <w:start w:val="1"/>
      <w:numFmt w:val="bullet"/>
      <w:lvlText w:val="o"/>
      <w:lvlJc w:val="left"/>
      <w:pPr>
        <w:ind w:left="720" w:hanging="360"/>
      </w:pPr>
      <w:rPr>
        <w:rFonts w:ascii="Courier New"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3E229B1"/>
    <w:multiLevelType w:val="hybridMultilevel"/>
    <w:tmpl w:val="4B14B396"/>
    <w:lvl w:ilvl="0" w:tplc="62281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40820"/>
    <w:multiLevelType w:val="hybridMultilevel"/>
    <w:tmpl w:val="74520ECC"/>
    <w:lvl w:ilvl="0" w:tplc="BC663A2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6E3942"/>
    <w:multiLevelType w:val="hybridMultilevel"/>
    <w:tmpl w:val="D040CDAA"/>
    <w:lvl w:ilvl="0" w:tplc="30090003">
      <w:start w:val="1"/>
      <w:numFmt w:val="bullet"/>
      <w:lvlText w:val="o"/>
      <w:lvlJc w:val="left"/>
      <w:pPr>
        <w:ind w:left="1080" w:hanging="360"/>
      </w:pPr>
      <w:rPr>
        <w:rFonts w:ascii="Courier New" w:hAnsi="Courier New" w:cs="Courier New"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1" w15:restartNumberingAfterBreak="0">
    <w:nsid w:val="4ABA14F1"/>
    <w:multiLevelType w:val="hybridMultilevel"/>
    <w:tmpl w:val="D85CBE94"/>
    <w:lvl w:ilvl="0" w:tplc="1B9C74E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4F93743C"/>
    <w:multiLevelType w:val="hybridMultilevel"/>
    <w:tmpl w:val="B5980F80"/>
    <w:lvl w:ilvl="0" w:tplc="1B7CE04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E75739A"/>
    <w:multiLevelType w:val="hybridMultilevel"/>
    <w:tmpl w:val="963C1A60"/>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6C4010D6"/>
    <w:multiLevelType w:val="hybridMultilevel"/>
    <w:tmpl w:val="BEBCBB4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CDC0BFE"/>
    <w:multiLevelType w:val="hybridMultilevel"/>
    <w:tmpl w:val="EF1C8656"/>
    <w:lvl w:ilvl="0" w:tplc="32B2606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7346C9"/>
    <w:multiLevelType w:val="hybridMultilevel"/>
    <w:tmpl w:val="A196A79E"/>
    <w:lvl w:ilvl="0" w:tplc="1AE40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3B4FDC"/>
    <w:multiLevelType w:val="hybridMultilevel"/>
    <w:tmpl w:val="FD182832"/>
    <w:lvl w:ilvl="0" w:tplc="7D6AB5D8">
      <w:start w:val="1"/>
      <w:numFmt w:val="decimal"/>
      <w:lvlText w:val="%1."/>
      <w:lvlJc w:val="left"/>
      <w:pPr>
        <w:ind w:left="1440" w:hanging="360"/>
      </w:pPr>
      <w:rPr>
        <w:rFonts w:ascii="Times New Roman" w:eastAsiaTheme="minorHAnsi" w:hAnsi="Times New Roman" w:cs="Times New Roman"/>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5"/>
  </w:num>
  <w:num w:numId="2">
    <w:abstractNumId w:val="17"/>
  </w:num>
  <w:num w:numId="3">
    <w:abstractNumId w:val="6"/>
  </w:num>
  <w:num w:numId="4">
    <w:abstractNumId w:val="13"/>
  </w:num>
  <w:num w:numId="5">
    <w:abstractNumId w:val="7"/>
  </w:num>
  <w:num w:numId="6">
    <w:abstractNumId w:val="10"/>
  </w:num>
  <w:num w:numId="7">
    <w:abstractNumId w:val="3"/>
  </w:num>
  <w:num w:numId="8">
    <w:abstractNumId w:val="11"/>
  </w:num>
  <w:num w:numId="9">
    <w:abstractNumId w:val="1"/>
  </w:num>
  <w:num w:numId="10">
    <w:abstractNumId w:val="8"/>
  </w:num>
  <w:num w:numId="11">
    <w:abstractNumId w:val="2"/>
  </w:num>
  <w:num w:numId="12">
    <w:abstractNumId w:val="9"/>
  </w:num>
  <w:num w:numId="13">
    <w:abstractNumId w:val="0"/>
  </w:num>
  <w:num w:numId="14">
    <w:abstractNumId w:val="16"/>
  </w:num>
  <w:num w:numId="15">
    <w:abstractNumId w:val="14"/>
  </w:num>
  <w:num w:numId="16">
    <w:abstractNumId w:val="15"/>
  </w:num>
  <w:num w:numId="17">
    <w:abstractNumId w:val="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5B4"/>
    <w:rsid w:val="000027AD"/>
    <w:rsid w:val="00005CDC"/>
    <w:rsid w:val="000118EC"/>
    <w:rsid w:val="000119E8"/>
    <w:rsid w:val="00014E83"/>
    <w:rsid w:val="00020A89"/>
    <w:rsid w:val="00022524"/>
    <w:rsid w:val="00022E90"/>
    <w:rsid w:val="00027724"/>
    <w:rsid w:val="00027BA8"/>
    <w:rsid w:val="00047E07"/>
    <w:rsid w:val="000572DF"/>
    <w:rsid w:val="00061785"/>
    <w:rsid w:val="00065731"/>
    <w:rsid w:val="00073167"/>
    <w:rsid w:val="00073B69"/>
    <w:rsid w:val="00075E0B"/>
    <w:rsid w:val="0008107E"/>
    <w:rsid w:val="000977D9"/>
    <w:rsid w:val="000A09DB"/>
    <w:rsid w:val="000A1B37"/>
    <w:rsid w:val="000B4B3F"/>
    <w:rsid w:val="000C0066"/>
    <w:rsid w:val="000C0E5E"/>
    <w:rsid w:val="000C1761"/>
    <w:rsid w:val="000C5153"/>
    <w:rsid w:val="000C7DC5"/>
    <w:rsid w:val="000D640C"/>
    <w:rsid w:val="000E07A1"/>
    <w:rsid w:val="000E7745"/>
    <w:rsid w:val="000F07ED"/>
    <w:rsid w:val="000F54E7"/>
    <w:rsid w:val="000F71C4"/>
    <w:rsid w:val="00100159"/>
    <w:rsid w:val="001009C8"/>
    <w:rsid w:val="001016FD"/>
    <w:rsid w:val="00105E7E"/>
    <w:rsid w:val="00106141"/>
    <w:rsid w:val="001065D7"/>
    <w:rsid w:val="001070A0"/>
    <w:rsid w:val="00111D0E"/>
    <w:rsid w:val="00121E41"/>
    <w:rsid w:val="00123918"/>
    <w:rsid w:val="00126627"/>
    <w:rsid w:val="00132814"/>
    <w:rsid w:val="00132E68"/>
    <w:rsid w:val="00144401"/>
    <w:rsid w:val="00145055"/>
    <w:rsid w:val="00145398"/>
    <w:rsid w:val="0015355A"/>
    <w:rsid w:val="00163305"/>
    <w:rsid w:val="0016451C"/>
    <w:rsid w:val="00166204"/>
    <w:rsid w:val="00172BAF"/>
    <w:rsid w:val="00175456"/>
    <w:rsid w:val="001756AC"/>
    <w:rsid w:val="00175D55"/>
    <w:rsid w:val="0018269D"/>
    <w:rsid w:val="001831DB"/>
    <w:rsid w:val="00184C13"/>
    <w:rsid w:val="00196D03"/>
    <w:rsid w:val="001A053C"/>
    <w:rsid w:val="001A3555"/>
    <w:rsid w:val="001B6241"/>
    <w:rsid w:val="001C4DBC"/>
    <w:rsid w:val="001C6AD1"/>
    <w:rsid w:val="001C6E9C"/>
    <w:rsid w:val="001D1A6D"/>
    <w:rsid w:val="001D1DAB"/>
    <w:rsid w:val="001D5596"/>
    <w:rsid w:val="001D718B"/>
    <w:rsid w:val="001F7AA9"/>
    <w:rsid w:val="0021673F"/>
    <w:rsid w:val="00216A2A"/>
    <w:rsid w:val="00220E1B"/>
    <w:rsid w:val="002240EE"/>
    <w:rsid w:val="00225C8C"/>
    <w:rsid w:val="00232352"/>
    <w:rsid w:val="00234165"/>
    <w:rsid w:val="0023531D"/>
    <w:rsid w:val="0024170B"/>
    <w:rsid w:val="0024230F"/>
    <w:rsid w:val="00244404"/>
    <w:rsid w:val="00244D7D"/>
    <w:rsid w:val="00250710"/>
    <w:rsid w:val="00253847"/>
    <w:rsid w:val="00262DD9"/>
    <w:rsid w:val="00264FD4"/>
    <w:rsid w:val="00266C3E"/>
    <w:rsid w:val="002734E8"/>
    <w:rsid w:val="0027353D"/>
    <w:rsid w:val="002735B7"/>
    <w:rsid w:val="00276DC4"/>
    <w:rsid w:val="00291780"/>
    <w:rsid w:val="002B1A9E"/>
    <w:rsid w:val="002B3247"/>
    <w:rsid w:val="002C1835"/>
    <w:rsid w:val="002C2839"/>
    <w:rsid w:val="002C4F0D"/>
    <w:rsid w:val="002C4FF4"/>
    <w:rsid w:val="002C5FF8"/>
    <w:rsid w:val="002C6114"/>
    <w:rsid w:val="002E4A0B"/>
    <w:rsid w:val="002F2259"/>
    <w:rsid w:val="002F3EC9"/>
    <w:rsid w:val="002F532E"/>
    <w:rsid w:val="0030250C"/>
    <w:rsid w:val="003055E0"/>
    <w:rsid w:val="00306593"/>
    <w:rsid w:val="003066AC"/>
    <w:rsid w:val="00307477"/>
    <w:rsid w:val="00307C68"/>
    <w:rsid w:val="00314FA4"/>
    <w:rsid w:val="003159EE"/>
    <w:rsid w:val="003166B0"/>
    <w:rsid w:val="003204B2"/>
    <w:rsid w:val="0032430F"/>
    <w:rsid w:val="00327ABB"/>
    <w:rsid w:val="003356E7"/>
    <w:rsid w:val="00351D21"/>
    <w:rsid w:val="0035256B"/>
    <w:rsid w:val="00354BD3"/>
    <w:rsid w:val="00356FD8"/>
    <w:rsid w:val="0036795E"/>
    <w:rsid w:val="00372752"/>
    <w:rsid w:val="00391E13"/>
    <w:rsid w:val="00393B2C"/>
    <w:rsid w:val="003959D6"/>
    <w:rsid w:val="003A26DE"/>
    <w:rsid w:val="003A59B5"/>
    <w:rsid w:val="003B2C43"/>
    <w:rsid w:val="003B4F13"/>
    <w:rsid w:val="003C7644"/>
    <w:rsid w:val="003E0727"/>
    <w:rsid w:val="003E7CAE"/>
    <w:rsid w:val="003F4BB3"/>
    <w:rsid w:val="003F6178"/>
    <w:rsid w:val="00412961"/>
    <w:rsid w:val="00414A14"/>
    <w:rsid w:val="00415513"/>
    <w:rsid w:val="0042426C"/>
    <w:rsid w:val="00427203"/>
    <w:rsid w:val="004316A5"/>
    <w:rsid w:val="004319DC"/>
    <w:rsid w:val="00431D46"/>
    <w:rsid w:val="00436ED4"/>
    <w:rsid w:val="004428CC"/>
    <w:rsid w:val="00444734"/>
    <w:rsid w:val="00445886"/>
    <w:rsid w:val="00445A33"/>
    <w:rsid w:val="00446ABA"/>
    <w:rsid w:val="00447DD5"/>
    <w:rsid w:val="0045475E"/>
    <w:rsid w:val="00455F5B"/>
    <w:rsid w:val="00457B47"/>
    <w:rsid w:val="00462CBF"/>
    <w:rsid w:val="0046639D"/>
    <w:rsid w:val="00476690"/>
    <w:rsid w:val="00480C63"/>
    <w:rsid w:val="00483E63"/>
    <w:rsid w:val="00490324"/>
    <w:rsid w:val="00494311"/>
    <w:rsid w:val="004949DB"/>
    <w:rsid w:val="004953F5"/>
    <w:rsid w:val="00496ABF"/>
    <w:rsid w:val="004A241A"/>
    <w:rsid w:val="004A375C"/>
    <w:rsid w:val="004A4125"/>
    <w:rsid w:val="004A60FA"/>
    <w:rsid w:val="004A6702"/>
    <w:rsid w:val="004B15C6"/>
    <w:rsid w:val="004B35A5"/>
    <w:rsid w:val="004B56E5"/>
    <w:rsid w:val="004B7443"/>
    <w:rsid w:val="004C18AD"/>
    <w:rsid w:val="004C51BE"/>
    <w:rsid w:val="004C5314"/>
    <w:rsid w:val="004D1FF8"/>
    <w:rsid w:val="004D31E0"/>
    <w:rsid w:val="004D4BC6"/>
    <w:rsid w:val="004D5B5E"/>
    <w:rsid w:val="004D6650"/>
    <w:rsid w:val="004E2CD9"/>
    <w:rsid w:val="004E4FD1"/>
    <w:rsid w:val="005022DC"/>
    <w:rsid w:val="00504068"/>
    <w:rsid w:val="00504589"/>
    <w:rsid w:val="005046C9"/>
    <w:rsid w:val="00505D1D"/>
    <w:rsid w:val="00505EDC"/>
    <w:rsid w:val="00505EF9"/>
    <w:rsid w:val="00506C17"/>
    <w:rsid w:val="00507E7B"/>
    <w:rsid w:val="0051164D"/>
    <w:rsid w:val="005140BD"/>
    <w:rsid w:val="00514F3E"/>
    <w:rsid w:val="0052051B"/>
    <w:rsid w:val="005219E2"/>
    <w:rsid w:val="00524290"/>
    <w:rsid w:val="0052566E"/>
    <w:rsid w:val="00530952"/>
    <w:rsid w:val="005338CC"/>
    <w:rsid w:val="0054777E"/>
    <w:rsid w:val="00560317"/>
    <w:rsid w:val="00561A32"/>
    <w:rsid w:val="00570A8E"/>
    <w:rsid w:val="00574355"/>
    <w:rsid w:val="00582024"/>
    <w:rsid w:val="00586FE4"/>
    <w:rsid w:val="00595F6D"/>
    <w:rsid w:val="005A0ECD"/>
    <w:rsid w:val="005A0FA4"/>
    <w:rsid w:val="005B14A6"/>
    <w:rsid w:val="005B2576"/>
    <w:rsid w:val="005C09C9"/>
    <w:rsid w:val="005C184A"/>
    <w:rsid w:val="005C41D0"/>
    <w:rsid w:val="005D4EE7"/>
    <w:rsid w:val="005E5167"/>
    <w:rsid w:val="005E71A5"/>
    <w:rsid w:val="005F247B"/>
    <w:rsid w:val="005F364C"/>
    <w:rsid w:val="005F7F56"/>
    <w:rsid w:val="006053EF"/>
    <w:rsid w:val="00606B23"/>
    <w:rsid w:val="00615C15"/>
    <w:rsid w:val="0061625D"/>
    <w:rsid w:val="00616B60"/>
    <w:rsid w:val="00617223"/>
    <w:rsid w:val="0061760B"/>
    <w:rsid w:val="0062103A"/>
    <w:rsid w:val="006218BA"/>
    <w:rsid w:val="00622770"/>
    <w:rsid w:val="0062623F"/>
    <w:rsid w:val="006366EC"/>
    <w:rsid w:val="00641F28"/>
    <w:rsid w:val="006639EF"/>
    <w:rsid w:val="0066522C"/>
    <w:rsid w:val="00665527"/>
    <w:rsid w:val="00671BCA"/>
    <w:rsid w:val="00675AF3"/>
    <w:rsid w:val="00686226"/>
    <w:rsid w:val="00690A3D"/>
    <w:rsid w:val="00693445"/>
    <w:rsid w:val="00694EE8"/>
    <w:rsid w:val="006A29BF"/>
    <w:rsid w:val="006B286D"/>
    <w:rsid w:val="006B5893"/>
    <w:rsid w:val="006B7581"/>
    <w:rsid w:val="006B7E4F"/>
    <w:rsid w:val="006C4FEB"/>
    <w:rsid w:val="006C6C1B"/>
    <w:rsid w:val="006D6CFE"/>
    <w:rsid w:val="006D7920"/>
    <w:rsid w:val="006E1B77"/>
    <w:rsid w:val="006E27B5"/>
    <w:rsid w:val="006E71AF"/>
    <w:rsid w:val="006F102A"/>
    <w:rsid w:val="006F20AD"/>
    <w:rsid w:val="006F4732"/>
    <w:rsid w:val="0070389B"/>
    <w:rsid w:val="00704CBC"/>
    <w:rsid w:val="007050E4"/>
    <w:rsid w:val="0071057D"/>
    <w:rsid w:val="007116B6"/>
    <w:rsid w:val="00712991"/>
    <w:rsid w:val="00712C5A"/>
    <w:rsid w:val="00713A3C"/>
    <w:rsid w:val="00720DE3"/>
    <w:rsid w:val="00724650"/>
    <w:rsid w:val="0073020B"/>
    <w:rsid w:val="00740AE2"/>
    <w:rsid w:val="00745354"/>
    <w:rsid w:val="0074706B"/>
    <w:rsid w:val="007501D9"/>
    <w:rsid w:val="007525A2"/>
    <w:rsid w:val="00754FEA"/>
    <w:rsid w:val="00756E94"/>
    <w:rsid w:val="00764A0F"/>
    <w:rsid w:val="00770442"/>
    <w:rsid w:val="00770C66"/>
    <w:rsid w:val="00773DA1"/>
    <w:rsid w:val="007742C5"/>
    <w:rsid w:val="00777013"/>
    <w:rsid w:val="0078378F"/>
    <w:rsid w:val="00792CE3"/>
    <w:rsid w:val="00794B18"/>
    <w:rsid w:val="00795953"/>
    <w:rsid w:val="00796EB4"/>
    <w:rsid w:val="007A0E27"/>
    <w:rsid w:val="007A5072"/>
    <w:rsid w:val="007B7135"/>
    <w:rsid w:val="007C225E"/>
    <w:rsid w:val="007C7B17"/>
    <w:rsid w:val="007C7B8B"/>
    <w:rsid w:val="007D5202"/>
    <w:rsid w:val="007D56B1"/>
    <w:rsid w:val="007E2AC9"/>
    <w:rsid w:val="007E2E12"/>
    <w:rsid w:val="007E4EF3"/>
    <w:rsid w:val="007F7D69"/>
    <w:rsid w:val="00800355"/>
    <w:rsid w:val="00807C43"/>
    <w:rsid w:val="008331F9"/>
    <w:rsid w:val="00841681"/>
    <w:rsid w:val="00842F8A"/>
    <w:rsid w:val="00843B47"/>
    <w:rsid w:val="008520BD"/>
    <w:rsid w:val="00870EF0"/>
    <w:rsid w:val="008728B6"/>
    <w:rsid w:val="00883D7E"/>
    <w:rsid w:val="0088545B"/>
    <w:rsid w:val="008874AD"/>
    <w:rsid w:val="00887D7D"/>
    <w:rsid w:val="00887EE6"/>
    <w:rsid w:val="00894CC3"/>
    <w:rsid w:val="008A085E"/>
    <w:rsid w:val="008A5D42"/>
    <w:rsid w:val="008A6030"/>
    <w:rsid w:val="008B30D6"/>
    <w:rsid w:val="008C2BF5"/>
    <w:rsid w:val="008C2DAA"/>
    <w:rsid w:val="008C32AD"/>
    <w:rsid w:val="008C4072"/>
    <w:rsid w:val="008D2AE4"/>
    <w:rsid w:val="008D3FAF"/>
    <w:rsid w:val="008D6E2B"/>
    <w:rsid w:val="008E3CBA"/>
    <w:rsid w:val="008E674A"/>
    <w:rsid w:val="008E6E1F"/>
    <w:rsid w:val="008F3101"/>
    <w:rsid w:val="008F3352"/>
    <w:rsid w:val="008F558C"/>
    <w:rsid w:val="008F6760"/>
    <w:rsid w:val="0090187B"/>
    <w:rsid w:val="00901E05"/>
    <w:rsid w:val="00902F88"/>
    <w:rsid w:val="00903A65"/>
    <w:rsid w:val="0090428F"/>
    <w:rsid w:val="009124EC"/>
    <w:rsid w:val="00912E3E"/>
    <w:rsid w:val="00921965"/>
    <w:rsid w:val="009254EE"/>
    <w:rsid w:val="00926C91"/>
    <w:rsid w:val="00931DF2"/>
    <w:rsid w:val="00932862"/>
    <w:rsid w:val="00935809"/>
    <w:rsid w:val="00943EE8"/>
    <w:rsid w:val="00950081"/>
    <w:rsid w:val="00953632"/>
    <w:rsid w:val="00953983"/>
    <w:rsid w:val="00955BBE"/>
    <w:rsid w:val="00957063"/>
    <w:rsid w:val="00960FA2"/>
    <w:rsid w:val="00963920"/>
    <w:rsid w:val="0098000E"/>
    <w:rsid w:val="00981121"/>
    <w:rsid w:val="00987CEE"/>
    <w:rsid w:val="0099127A"/>
    <w:rsid w:val="00993801"/>
    <w:rsid w:val="00997BEE"/>
    <w:rsid w:val="009A0E61"/>
    <w:rsid w:val="009A12BE"/>
    <w:rsid w:val="009A2B69"/>
    <w:rsid w:val="009A398E"/>
    <w:rsid w:val="009A7A10"/>
    <w:rsid w:val="009B19E5"/>
    <w:rsid w:val="009B4B0E"/>
    <w:rsid w:val="009B53C7"/>
    <w:rsid w:val="009B7558"/>
    <w:rsid w:val="009C37F0"/>
    <w:rsid w:val="009C682D"/>
    <w:rsid w:val="009D3BA7"/>
    <w:rsid w:val="009D49F3"/>
    <w:rsid w:val="009D71BB"/>
    <w:rsid w:val="009E1688"/>
    <w:rsid w:val="009E35FC"/>
    <w:rsid w:val="009E44E4"/>
    <w:rsid w:val="009F3403"/>
    <w:rsid w:val="009F4A76"/>
    <w:rsid w:val="009F6055"/>
    <w:rsid w:val="00A03103"/>
    <w:rsid w:val="00A0728B"/>
    <w:rsid w:val="00A10316"/>
    <w:rsid w:val="00A11C48"/>
    <w:rsid w:val="00A20DE7"/>
    <w:rsid w:val="00A31C80"/>
    <w:rsid w:val="00A322DE"/>
    <w:rsid w:val="00A330AD"/>
    <w:rsid w:val="00A37112"/>
    <w:rsid w:val="00A570F6"/>
    <w:rsid w:val="00A60997"/>
    <w:rsid w:val="00A6692C"/>
    <w:rsid w:val="00A70C62"/>
    <w:rsid w:val="00A7399C"/>
    <w:rsid w:val="00A739EA"/>
    <w:rsid w:val="00A75905"/>
    <w:rsid w:val="00A75B3A"/>
    <w:rsid w:val="00A83F37"/>
    <w:rsid w:val="00A86F89"/>
    <w:rsid w:val="00A91A6B"/>
    <w:rsid w:val="00A955CC"/>
    <w:rsid w:val="00AA632F"/>
    <w:rsid w:val="00AA64BA"/>
    <w:rsid w:val="00AB2279"/>
    <w:rsid w:val="00AB4410"/>
    <w:rsid w:val="00AB7D4E"/>
    <w:rsid w:val="00AC12C3"/>
    <w:rsid w:val="00AC43E6"/>
    <w:rsid w:val="00AC69E5"/>
    <w:rsid w:val="00AC7C89"/>
    <w:rsid w:val="00AD1C83"/>
    <w:rsid w:val="00AD4A31"/>
    <w:rsid w:val="00AD4BE7"/>
    <w:rsid w:val="00AD60BD"/>
    <w:rsid w:val="00AF0F45"/>
    <w:rsid w:val="00AF3538"/>
    <w:rsid w:val="00AF4933"/>
    <w:rsid w:val="00B242C2"/>
    <w:rsid w:val="00B2586F"/>
    <w:rsid w:val="00B262B1"/>
    <w:rsid w:val="00B30872"/>
    <w:rsid w:val="00B33860"/>
    <w:rsid w:val="00B37BB2"/>
    <w:rsid w:val="00B41714"/>
    <w:rsid w:val="00B419C0"/>
    <w:rsid w:val="00B4294D"/>
    <w:rsid w:val="00B52A13"/>
    <w:rsid w:val="00B55FE3"/>
    <w:rsid w:val="00B66EF0"/>
    <w:rsid w:val="00B70891"/>
    <w:rsid w:val="00B70C54"/>
    <w:rsid w:val="00B71C4D"/>
    <w:rsid w:val="00B72962"/>
    <w:rsid w:val="00B7301F"/>
    <w:rsid w:val="00B7393B"/>
    <w:rsid w:val="00B85701"/>
    <w:rsid w:val="00B87C62"/>
    <w:rsid w:val="00B91F11"/>
    <w:rsid w:val="00B9313A"/>
    <w:rsid w:val="00B936A4"/>
    <w:rsid w:val="00B94D26"/>
    <w:rsid w:val="00B950FA"/>
    <w:rsid w:val="00B958E6"/>
    <w:rsid w:val="00B97D43"/>
    <w:rsid w:val="00BA0CA2"/>
    <w:rsid w:val="00BA208D"/>
    <w:rsid w:val="00BA5B70"/>
    <w:rsid w:val="00BA66DC"/>
    <w:rsid w:val="00BA76C9"/>
    <w:rsid w:val="00BA7D8D"/>
    <w:rsid w:val="00BB1BEC"/>
    <w:rsid w:val="00BB57FE"/>
    <w:rsid w:val="00BB730A"/>
    <w:rsid w:val="00BB75EE"/>
    <w:rsid w:val="00BC5D66"/>
    <w:rsid w:val="00BC7E8C"/>
    <w:rsid w:val="00BD0151"/>
    <w:rsid w:val="00BD19ED"/>
    <w:rsid w:val="00BD2382"/>
    <w:rsid w:val="00BE4040"/>
    <w:rsid w:val="00BE7F3C"/>
    <w:rsid w:val="00BF0B0A"/>
    <w:rsid w:val="00BF6E51"/>
    <w:rsid w:val="00C01405"/>
    <w:rsid w:val="00C037A7"/>
    <w:rsid w:val="00C07A62"/>
    <w:rsid w:val="00C13C24"/>
    <w:rsid w:val="00C156E5"/>
    <w:rsid w:val="00C164BB"/>
    <w:rsid w:val="00C217E9"/>
    <w:rsid w:val="00C24127"/>
    <w:rsid w:val="00C33D32"/>
    <w:rsid w:val="00C4375F"/>
    <w:rsid w:val="00C57238"/>
    <w:rsid w:val="00C60B94"/>
    <w:rsid w:val="00C66045"/>
    <w:rsid w:val="00C75F01"/>
    <w:rsid w:val="00C83DE6"/>
    <w:rsid w:val="00C87948"/>
    <w:rsid w:val="00C921CE"/>
    <w:rsid w:val="00C96324"/>
    <w:rsid w:val="00CB052C"/>
    <w:rsid w:val="00CB2368"/>
    <w:rsid w:val="00CC5477"/>
    <w:rsid w:val="00CC562A"/>
    <w:rsid w:val="00CC56E0"/>
    <w:rsid w:val="00CC64D2"/>
    <w:rsid w:val="00CD2555"/>
    <w:rsid w:val="00CD2F32"/>
    <w:rsid w:val="00CE0B68"/>
    <w:rsid w:val="00CE0C7D"/>
    <w:rsid w:val="00CE351A"/>
    <w:rsid w:val="00CE5E80"/>
    <w:rsid w:val="00CE6541"/>
    <w:rsid w:val="00CF175E"/>
    <w:rsid w:val="00CF2C34"/>
    <w:rsid w:val="00CF4310"/>
    <w:rsid w:val="00D02102"/>
    <w:rsid w:val="00D11851"/>
    <w:rsid w:val="00D21308"/>
    <w:rsid w:val="00D23104"/>
    <w:rsid w:val="00D23F5A"/>
    <w:rsid w:val="00D42946"/>
    <w:rsid w:val="00D461EB"/>
    <w:rsid w:val="00D52D3D"/>
    <w:rsid w:val="00D54F2D"/>
    <w:rsid w:val="00D5550F"/>
    <w:rsid w:val="00D64D67"/>
    <w:rsid w:val="00D6654B"/>
    <w:rsid w:val="00D677D5"/>
    <w:rsid w:val="00D70335"/>
    <w:rsid w:val="00D73820"/>
    <w:rsid w:val="00D7477B"/>
    <w:rsid w:val="00D75CF6"/>
    <w:rsid w:val="00D811A6"/>
    <w:rsid w:val="00D84392"/>
    <w:rsid w:val="00D864E9"/>
    <w:rsid w:val="00D91326"/>
    <w:rsid w:val="00D979B9"/>
    <w:rsid w:val="00DA2EE2"/>
    <w:rsid w:val="00DA467F"/>
    <w:rsid w:val="00DA690F"/>
    <w:rsid w:val="00DA6DB3"/>
    <w:rsid w:val="00DB13F6"/>
    <w:rsid w:val="00DB24D1"/>
    <w:rsid w:val="00DB6E7C"/>
    <w:rsid w:val="00DC1BE7"/>
    <w:rsid w:val="00DC5212"/>
    <w:rsid w:val="00DC5A4E"/>
    <w:rsid w:val="00DC7FC3"/>
    <w:rsid w:val="00DD3794"/>
    <w:rsid w:val="00DE0F63"/>
    <w:rsid w:val="00DE4484"/>
    <w:rsid w:val="00DE48A1"/>
    <w:rsid w:val="00DE5526"/>
    <w:rsid w:val="00DF1B07"/>
    <w:rsid w:val="00DF2410"/>
    <w:rsid w:val="00DF26B4"/>
    <w:rsid w:val="00DF27BE"/>
    <w:rsid w:val="00DF4121"/>
    <w:rsid w:val="00E0118C"/>
    <w:rsid w:val="00E02D96"/>
    <w:rsid w:val="00E037A8"/>
    <w:rsid w:val="00E07C3C"/>
    <w:rsid w:val="00E10044"/>
    <w:rsid w:val="00E11157"/>
    <w:rsid w:val="00E13691"/>
    <w:rsid w:val="00E143EE"/>
    <w:rsid w:val="00E1542E"/>
    <w:rsid w:val="00E1684D"/>
    <w:rsid w:val="00E2259C"/>
    <w:rsid w:val="00E27EC8"/>
    <w:rsid w:val="00E313CD"/>
    <w:rsid w:val="00E33DF8"/>
    <w:rsid w:val="00E35CB9"/>
    <w:rsid w:val="00E455B4"/>
    <w:rsid w:val="00E51966"/>
    <w:rsid w:val="00E520E3"/>
    <w:rsid w:val="00E52314"/>
    <w:rsid w:val="00E607BD"/>
    <w:rsid w:val="00E61F3C"/>
    <w:rsid w:val="00E641DC"/>
    <w:rsid w:val="00E66FB9"/>
    <w:rsid w:val="00E672F6"/>
    <w:rsid w:val="00E73C73"/>
    <w:rsid w:val="00E746F2"/>
    <w:rsid w:val="00E801E9"/>
    <w:rsid w:val="00E82ED9"/>
    <w:rsid w:val="00E920C5"/>
    <w:rsid w:val="00E967B7"/>
    <w:rsid w:val="00EA353D"/>
    <w:rsid w:val="00EA63CD"/>
    <w:rsid w:val="00EB434F"/>
    <w:rsid w:val="00EB716E"/>
    <w:rsid w:val="00EC3F9F"/>
    <w:rsid w:val="00ED234C"/>
    <w:rsid w:val="00ED3AA5"/>
    <w:rsid w:val="00ED51B8"/>
    <w:rsid w:val="00EE536F"/>
    <w:rsid w:val="00EE66B3"/>
    <w:rsid w:val="00EF6A93"/>
    <w:rsid w:val="00F03696"/>
    <w:rsid w:val="00F15867"/>
    <w:rsid w:val="00F20AF1"/>
    <w:rsid w:val="00F213D6"/>
    <w:rsid w:val="00F26133"/>
    <w:rsid w:val="00F26FA1"/>
    <w:rsid w:val="00F34985"/>
    <w:rsid w:val="00F35976"/>
    <w:rsid w:val="00F35C6B"/>
    <w:rsid w:val="00F46493"/>
    <w:rsid w:val="00F47E77"/>
    <w:rsid w:val="00F53221"/>
    <w:rsid w:val="00F53569"/>
    <w:rsid w:val="00F53956"/>
    <w:rsid w:val="00F55A9C"/>
    <w:rsid w:val="00F5651C"/>
    <w:rsid w:val="00F56925"/>
    <w:rsid w:val="00F570A0"/>
    <w:rsid w:val="00F57895"/>
    <w:rsid w:val="00F66935"/>
    <w:rsid w:val="00F7341C"/>
    <w:rsid w:val="00F77E45"/>
    <w:rsid w:val="00F82CE2"/>
    <w:rsid w:val="00F8673D"/>
    <w:rsid w:val="00F925DF"/>
    <w:rsid w:val="00F976D2"/>
    <w:rsid w:val="00FB4551"/>
    <w:rsid w:val="00FB6170"/>
    <w:rsid w:val="00FB61A7"/>
    <w:rsid w:val="00FC670D"/>
    <w:rsid w:val="00FD34F9"/>
    <w:rsid w:val="00FD7FDF"/>
    <w:rsid w:val="00FE39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BA196"/>
  <w15:chartTrackingRefBased/>
  <w15:docId w15:val="{ABC3E7CC-052A-428F-AF91-91504A6B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55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5B4"/>
  </w:style>
  <w:style w:type="paragraph" w:styleId="Footer">
    <w:name w:val="footer"/>
    <w:basedOn w:val="Normal"/>
    <w:link w:val="FooterChar"/>
    <w:uiPriority w:val="99"/>
    <w:unhideWhenUsed/>
    <w:rsid w:val="00E455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5B4"/>
  </w:style>
  <w:style w:type="paragraph" w:styleId="ListParagraph">
    <w:name w:val="List Paragraph"/>
    <w:basedOn w:val="Normal"/>
    <w:uiPriority w:val="34"/>
    <w:qFormat/>
    <w:rsid w:val="00097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05B20-E2BA-4899-B79C-4A7D92A48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5666</Words>
  <Characters>29465</Characters>
  <Application>Microsoft Office Word</Application>
  <DocSecurity>0</DocSecurity>
  <Lines>2266</Lines>
  <Paragraphs>1171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Kudya JA</dc:creator>
  <cp:keywords/>
  <dc:description/>
  <cp:lastModifiedBy>Judges Secretary</cp:lastModifiedBy>
  <cp:revision>4</cp:revision>
  <dcterms:created xsi:type="dcterms:W3CDTF">2023-09-21T10:59:00Z</dcterms:created>
  <dcterms:modified xsi:type="dcterms:W3CDTF">2023-09-22T06:45:00Z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1c83a26c3e3a120c4ba7c076f0c65f922c99a7f266f22319e706371c766272fb</vt:lpwstr>
  </property>
</Properties>
</file>