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AC3" w:rsidRPr="004F17FC" w:rsidRDefault="003A6AC3" w:rsidP="00A10B87">
      <w:pPr>
        <w:spacing w:after="0" w:line="240" w:lineRule="auto"/>
        <w:rPr>
          <w:rFonts w:ascii="Times New Roman" w:hAnsi="Times New Roman"/>
          <w:sz w:val="24"/>
          <w:szCs w:val="24"/>
          <w:lang w:val="en-US"/>
        </w:rPr>
      </w:pPr>
      <w:bookmarkStart w:id="0" w:name="_GoBack"/>
      <w:bookmarkEnd w:id="0"/>
      <w:r w:rsidRPr="004F17FC">
        <w:rPr>
          <w:rFonts w:ascii="Times New Roman" w:hAnsi="Times New Roman"/>
          <w:sz w:val="24"/>
          <w:szCs w:val="24"/>
          <w:lang w:val="en-US"/>
        </w:rPr>
        <w:t xml:space="preserve">NOMATTER GOLIATH </w:t>
      </w:r>
      <w:r w:rsidRPr="004F17FC">
        <w:rPr>
          <w:rFonts w:ascii="Times New Roman" w:hAnsi="Times New Roman"/>
          <w:sz w:val="24"/>
          <w:szCs w:val="24"/>
          <w:lang w:val="en-US"/>
        </w:rPr>
        <w:tab/>
      </w:r>
      <w:r w:rsidRPr="004F17FC">
        <w:rPr>
          <w:rFonts w:ascii="Times New Roman" w:hAnsi="Times New Roman"/>
          <w:sz w:val="24"/>
          <w:szCs w:val="24"/>
          <w:lang w:val="en-US"/>
        </w:rPr>
        <w:tab/>
      </w:r>
      <w:r w:rsidRPr="004F17FC">
        <w:rPr>
          <w:rFonts w:ascii="Times New Roman" w:hAnsi="Times New Roman"/>
          <w:sz w:val="24"/>
          <w:szCs w:val="24"/>
          <w:lang w:val="en-US"/>
        </w:rPr>
        <w:tab/>
      </w:r>
      <w:r w:rsidRPr="004F17FC">
        <w:rPr>
          <w:rFonts w:ascii="Times New Roman" w:hAnsi="Times New Roman"/>
          <w:sz w:val="24"/>
          <w:szCs w:val="24"/>
          <w:lang w:val="en-US"/>
        </w:rPr>
        <w:tab/>
      </w:r>
      <w:r w:rsidRPr="004F17FC">
        <w:rPr>
          <w:rFonts w:ascii="Times New Roman" w:hAnsi="Times New Roman"/>
          <w:sz w:val="24"/>
          <w:szCs w:val="24"/>
          <w:lang w:val="en-US"/>
        </w:rPr>
        <w:tab/>
      </w:r>
      <w:r w:rsidRPr="004F17FC">
        <w:rPr>
          <w:rFonts w:ascii="Times New Roman" w:hAnsi="Times New Roman"/>
          <w:sz w:val="24"/>
          <w:szCs w:val="24"/>
          <w:lang w:val="en-US"/>
        </w:rPr>
        <w:tab/>
      </w:r>
      <w:r w:rsidRPr="004F17FC">
        <w:rPr>
          <w:rFonts w:ascii="Times New Roman" w:hAnsi="Times New Roman"/>
          <w:sz w:val="24"/>
          <w:szCs w:val="24"/>
          <w:lang w:val="en-US"/>
        </w:rPr>
        <w:tab/>
      </w:r>
      <w:r w:rsidRPr="004F17FC">
        <w:rPr>
          <w:rFonts w:ascii="Times New Roman" w:hAnsi="Times New Roman"/>
          <w:sz w:val="24"/>
          <w:szCs w:val="24"/>
          <w:lang w:val="en-US"/>
        </w:rPr>
        <w:tab/>
      </w:r>
    </w:p>
    <w:p w:rsidR="003A6AC3" w:rsidRPr="004F17FC" w:rsidRDefault="003A6AC3" w:rsidP="00A10B87">
      <w:pPr>
        <w:spacing w:after="0" w:line="240" w:lineRule="auto"/>
        <w:rPr>
          <w:rFonts w:ascii="Times New Roman" w:hAnsi="Times New Roman"/>
          <w:sz w:val="24"/>
          <w:szCs w:val="24"/>
          <w:lang w:val="en-US"/>
        </w:rPr>
      </w:pPr>
      <w:proofErr w:type="gramStart"/>
      <w:r w:rsidRPr="004F17FC">
        <w:rPr>
          <w:rFonts w:ascii="Times New Roman" w:hAnsi="Times New Roman"/>
          <w:sz w:val="24"/>
          <w:szCs w:val="24"/>
          <w:lang w:val="en-US"/>
        </w:rPr>
        <w:t>and</w:t>
      </w:r>
      <w:proofErr w:type="gramEnd"/>
      <w:r w:rsidRPr="004F17FC">
        <w:rPr>
          <w:rFonts w:ascii="Times New Roman" w:hAnsi="Times New Roman"/>
          <w:sz w:val="24"/>
          <w:szCs w:val="24"/>
          <w:lang w:val="en-US"/>
        </w:rPr>
        <w:t xml:space="preserve"> </w:t>
      </w:r>
      <w:r w:rsidRPr="004F17FC">
        <w:rPr>
          <w:rFonts w:ascii="Times New Roman" w:hAnsi="Times New Roman"/>
          <w:sz w:val="24"/>
          <w:szCs w:val="24"/>
          <w:lang w:val="en-US"/>
        </w:rPr>
        <w:tab/>
      </w:r>
      <w:r w:rsidRPr="004F17FC">
        <w:rPr>
          <w:rFonts w:ascii="Times New Roman" w:hAnsi="Times New Roman"/>
          <w:sz w:val="24"/>
          <w:szCs w:val="24"/>
          <w:lang w:val="en-US"/>
        </w:rPr>
        <w:tab/>
      </w:r>
      <w:r w:rsidRPr="004F17FC">
        <w:rPr>
          <w:rFonts w:ascii="Times New Roman" w:hAnsi="Times New Roman"/>
          <w:sz w:val="24"/>
          <w:szCs w:val="24"/>
          <w:lang w:val="en-US"/>
        </w:rPr>
        <w:tab/>
      </w:r>
      <w:r w:rsidRPr="004F17FC">
        <w:rPr>
          <w:rFonts w:ascii="Times New Roman" w:hAnsi="Times New Roman"/>
          <w:sz w:val="24"/>
          <w:szCs w:val="24"/>
          <w:lang w:val="en-US"/>
        </w:rPr>
        <w:tab/>
      </w:r>
      <w:r w:rsidRPr="004F17FC">
        <w:rPr>
          <w:rFonts w:ascii="Times New Roman" w:hAnsi="Times New Roman"/>
          <w:sz w:val="24"/>
          <w:szCs w:val="24"/>
          <w:lang w:val="en-US"/>
        </w:rPr>
        <w:tab/>
      </w:r>
      <w:r w:rsidRPr="004F17FC">
        <w:rPr>
          <w:rFonts w:ascii="Times New Roman" w:hAnsi="Times New Roman"/>
          <w:sz w:val="24"/>
          <w:szCs w:val="24"/>
          <w:lang w:val="en-US"/>
        </w:rPr>
        <w:tab/>
      </w:r>
      <w:r w:rsidRPr="004F17FC">
        <w:rPr>
          <w:rFonts w:ascii="Times New Roman" w:hAnsi="Times New Roman"/>
          <w:sz w:val="24"/>
          <w:szCs w:val="24"/>
          <w:lang w:val="en-US"/>
        </w:rPr>
        <w:tab/>
      </w:r>
      <w:r w:rsidRPr="004F17FC">
        <w:rPr>
          <w:rFonts w:ascii="Times New Roman" w:hAnsi="Times New Roman"/>
          <w:sz w:val="24"/>
          <w:szCs w:val="24"/>
          <w:lang w:val="en-US"/>
        </w:rPr>
        <w:tab/>
      </w:r>
      <w:r w:rsidRPr="004F17FC">
        <w:rPr>
          <w:rFonts w:ascii="Times New Roman" w:hAnsi="Times New Roman"/>
          <w:sz w:val="24"/>
          <w:szCs w:val="24"/>
          <w:lang w:val="en-US"/>
        </w:rPr>
        <w:tab/>
      </w:r>
      <w:r w:rsidRPr="004F17FC">
        <w:rPr>
          <w:rFonts w:ascii="Times New Roman" w:hAnsi="Times New Roman"/>
          <w:sz w:val="24"/>
          <w:szCs w:val="24"/>
          <w:lang w:val="en-US"/>
        </w:rPr>
        <w:tab/>
      </w:r>
    </w:p>
    <w:p w:rsidR="003A6AC3" w:rsidRPr="004F17FC" w:rsidRDefault="003A6AC3" w:rsidP="00A10B87">
      <w:pPr>
        <w:tabs>
          <w:tab w:val="left" w:pos="3210"/>
        </w:tabs>
        <w:spacing w:after="0" w:line="240" w:lineRule="auto"/>
        <w:rPr>
          <w:rFonts w:ascii="Times New Roman" w:hAnsi="Times New Roman"/>
          <w:sz w:val="24"/>
          <w:szCs w:val="24"/>
          <w:lang w:val="en-US"/>
        </w:rPr>
      </w:pPr>
      <w:r w:rsidRPr="004F17FC">
        <w:rPr>
          <w:rFonts w:ascii="Times New Roman" w:hAnsi="Times New Roman"/>
          <w:sz w:val="24"/>
          <w:szCs w:val="24"/>
          <w:lang w:val="en-US"/>
        </w:rPr>
        <w:t>FANUEL MBEWE</w:t>
      </w:r>
      <w:r>
        <w:rPr>
          <w:rFonts w:ascii="Times New Roman" w:hAnsi="Times New Roman"/>
          <w:sz w:val="24"/>
          <w:szCs w:val="24"/>
          <w:lang w:val="en-US"/>
        </w:rPr>
        <w:tab/>
      </w:r>
    </w:p>
    <w:p w:rsidR="003A6AC3" w:rsidRPr="004F17FC" w:rsidRDefault="003A6AC3" w:rsidP="00A10B87">
      <w:pPr>
        <w:spacing w:after="0" w:line="240" w:lineRule="auto"/>
        <w:rPr>
          <w:rFonts w:ascii="Times New Roman" w:hAnsi="Times New Roman"/>
          <w:sz w:val="24"/>
          <w:szCs w:val="24"/>
          <w:lang w:val="en-US"/>
        </w:rPr>
      </w:pPr>
      <w:proofErr w:type="gramStart"/>
      <w:r w:rsidRPr="004F17FC">
        <w:rPr>
          <w:rFonts w:ascii="Times New Roman" w:hAnsi="Times New Roman"/>
          <w:sz w:val="24"/>
          <w:szCs w:val="24"/>
          <w:lang w:val="en-US"/>
        </w:rPr>
        <w:t>versus</w:t>
      </w:r>
      <w:proofErr w:type="gramEnd"/>
      <w:r w:rsidRPr="004F17FC">
        <w:rPr>
          <w:rFonts w:ascii="Times New Roman" w:hAnsi="Times New Roman"/>
          <w:sz w:val="24"/>
          <w:szCs w:val="24"/>
          <w:lang w:val="en-US"/>
        </w:rPr>
        <w:t xml:space="preserve"> </w:t>
      </w:r>
    </w:p>
    <w:p w:rsidR="003A6AC3" w:rsidRDefault="003A6AC3" w:rsidP="00A10B87">
      <w:pPr>
        <w:spacing w:after="0" w:line="240" w:lineRule="auto"/>
        <w:rPr>
          <w:rFonts w:ascii="Times New Roman" w:hAnsi="Times New Roman"/>
          <w:sz w:val="24"/>
          <w:szCs w:val="24"/>
          <w:lang w:val="en-US"/>
        </w:rPr>
      </w:pPr>
      <w:r w:rsidRPr="004F17FC">
        <w:rPr>
          <w:rFonts w:ascii="Times New Roman" w:hAnsi="Times New Roman"/>
          <w:sz w:val="24"/>
          <w:szCs w:val="24"/>
          <w:lang w:val="en-US"/>
        </w:rPr>
        <w:t>THE STATE</w:t>
      </w:r>
    </w:p>
    <w:p w:rsidR="003A6AC3" w:rsidRDefault="003A6AC3" w:rsidP="003A6AC3">
      <w:pPr>
        <w:spacing w:line="240" w:lineRule="auto"/>
        <w:rPr>
          <w:rFonts w:ascii="Times New Roman" w:hAnsi="Times New Roman"/>
          <w:sz w:val="24"/>
          <w:szCs w:val="24"/>
          <w:lang w:val="en-US"/>
        </w:rPr>
      </w:pPr>
    </w:p>
    <w:p w:rsidR="00A10B87" w:rsidRDefault="00A10B87" w:rsidP="00A10B87">
      <w:pPr>
        <w:spacing w:after="0" w:line="240" w:lineRule="auto"/>
        <w:rPr>
          <w:rFonts w:ascii="Times New Roman" w:hAnsi="Times New Roman"/>
          <w:sz w:val="24"/>
          <w:szCs w:val="24"/>
          <w:lang w:val="en-US"/>
        </w:rPr>
      </w:pPr>
    </w:p>
    <w:p w:rsidR="003A6AC3" w:rsidRDefault="003A6AC3" w:rsidP="00A10B87">
      <w:pPr>
        <w:spacing w:after="0" w:line="240" w:lineRule="auto"/>
        <w:rPr>
          <w:rFonts w:ascii="Times New Roman" w:hAnsi="Times New Roman"/>
          <w:sz w:val="24"/>
          <w:szCs w:val="24"/>
          <w:lang w:val="en-US"/>
        </w:rPr>
      </w:pPr>
      <w:r>
        <w:rPr>
          <w:rFonts w:ascii="Times New Roman" w:hAnsi="Times New Roman"/>
          <w:sz w:val="24"/>
          <w:szCs w:val="24"/>
          <w:lang w:val="en-US"/>
        </w:rPr>
        <w:t>HIGH COURT OF ZIMBABWE</w:t>
      </w:r>
    </w:p>
    <w:p w:rsidR="003A6AC3" w:rsidRDefault="003A6AC3" w:rsidP="00A10B87">
      <w:pPr>
        <w:spacing w:after="0" w:line="240" w:lineRule="auto"/>
        <w:rPr>
          <w:rFonts w:ascii="Times New Roman" w:hAnsi="Times New Roman"/>
          <w:sz w:val="24"/>
          <w:szCs w:val="24"/>
          <w:lang w:val="en-US"/>
        </w:rPr>
      </w:pPr>
      <w:r>
        <w:rPr>
          <w:rFonts w:ascii="Times New Roman" w:hAnsi="Times New Roman"/>
          <w:sz w:val="24"/>
          <w:szCs w:val="24"/>
          <w:lang w:val="en-US"/>
        </w:rPr>
        <w:t>HUNGWE J (In Chambers in terms of section 35 of the High Court Act, [Chapter 7:06])</w:t>
      </w:r>
    </w:p>
    <w:p w:rsidR="003A6AC3" w:rsidRDefault="003A6AC3" w:rsidP="00A10B87">
      <w:pPr>
        <w:spacing w:after="0" w:line="240" w:lineRule="auto"/>
        <w:rPr>
          <w:rFonts w:ascii="Times New Roman" w:hAnsi="Times New Roman"/>
          <w:sz w:val="24"/>
          <w:szCs w:val="24"/>
          <w:lang w:val="en-US"/>
        </w:rPr>
      </w:pPr>
      <w:r>
        <w:rPr>
          <w:rFonts w:ascii="Times New Roman" w:hAnsi="Times New Roman"/>
          <w:sz w:val="24"/>
          <w:szCs w:val="24"/>
          <w:lang w:val="en-US"/>
        </w:rPr>
        <w:t>HARARE, 6 February 2013</w:t>
      </w:r>
    </w:p>
    <w:p w:rsidR="003A6AC3" w:rsidRDefault="003A6AC3" w:rsidP="003A6AC3">
      <w:pPr>
        <w:spacing w:line="240" w:lineRule="auto"/>
        <w:rPr>
          <w:rFonts w:ascii="Times New Roman" w:hAnsi="Times New Roman"/>
          <w:sz w:val="24"/>
          <w:szCs w:val="24"/>
          <w:lang w:val="en-US"/>
        </w:rPr>
      </w:pPr>
    </w:p>
    <w:p w:rsidR="003A6AC3" w:rsidRDefault="003A6AC3" w:rsidP="00A10B87">
      <w:pPr>
        <w:spacing w:line="360" w:lineRule="auto"/>
        <w:rPr>
          <w:rFonts w:ascii="Times New Roman" w:hAnsi="Times New Roman"/>
          <w:b/>
          <w:sz w:val="24"/>
          <w:szCs w:val="24"/>
          <w:lang w:val="en-US"/>
        </w:rPr>
      </w:pPr>
      <w:r w:rsidRPr="00A10B87">
        <w:rPr>
          <w:rFonts w:ascii="Times New Roman" w:hAnsi="Times New Roman"/>
          <w:b/>
          <w:sz w:val="24"/>
          <w:szCs w:val="24"/>
          <w:lang w:val="en-US"/>
        </w:rPr>
        <w:t>Criminal Appeal</w:t>
      </w:r>
    </w:p>
    <w:p w:rsidR="00F027E4" w:rsidRDefault="00F027E4" w:rsidP="00AC1509">
      <w:pPr>
        <w:spacing w:after="0" w:line="240" w:lineRule="auto"/>
        <w:rPr>
          <w:rFonts w:ascii="Times New Roman" w:hAnsi="Times New Roman"/>
          <w:b/>
          <w:sz w:val="24"/>
          <w:szCs w:val="24"/>
          <w:lang w:val="en-US"/>
        </w:rPr>
      </w:pPr>
    </w:p>
    <w:p w:rsidR="00AC1509" w:rsidRPr="00AC1509" w:rsidRDefault="00F027E4" w:rsidP="00AC1509">
      <w:pPr>
        <w:spacing w:after="0" w:line="240" w:lineRule="auto"/>
        <w:rPr>
          <w:rFonts w:ascii="Times New Roman" w:hAnsi="Times New Roman"/>
          <w:sz w:val="24"/>
          <w:szCs w:val="24"/>
          <w:lang w:val="en-US"/>
        </w:rPr>
      </w:pPr>
      <w:r w:rsidRPr="00F027E4">
        <w:rPr>
          <w:rFonts w:ascii="Times New Roman" w:hAnsi="Times New Roman"/>
          <w:i/>
          <w:sz w:val="24"/>
          <w:szCs w:val="24"/>
          <w:lang w:val="en-US"/>
        </w:rPr>
        <w:t>Z</w:t>
      </w:r>
      <w:r w:rsidR="00772790">
        <w:rPr>
          <w:rFonts w:ascii="Times New Roman" w:hAnsi="Times New Roman"/>
          <w:i/>
          <w:sz w:val="24"/>
          <w:szCs w:val="24"/>
          <w:lang w:val="en-US"/>
        </w:rPr>
        <w:t>.</w:t>
      </w:r>
      <w:r w:rsidRPr="00F027E4">
        <w:rPr>
          <w:rFonts w:ascii="Times New Roman" w:hAnsi="Times New Roman"/>
          <w:i/>
          <w:sz w:val="24"/>
          <w:szCs w:val="24"/>
          <w:lang w:val="en-US"/>
        </w:rPr>
        <w:t xml:space="preserve">R </w:t>
      </w:r>
      <w:proofErr w:type="spellStart"/>
      <w:r w:rsidRPr="00F027E4">
        <w:rPr>
          <w:rFonts w:ascii="Times New Roman" w:hAnsi="Times New Roman"/>
          <w:i/>
          <w:sz w:val="24"/>
          <w:szCs w:val="24"/>
          <w:lang w:val="en-US"/>
        </w:rPr>
        <w:t>Kajokoto</w:t>
      </w:r>
      <w:proofErr w:type="spellEnd"/>
      <w:r>
        <w:rPr>
          <w:rFonts w:ascii="Times New Roman" w:hAnsi="Times New Roman"/>
          <w:i/>
          <w:sz w:val="24"/>
          <w:szCs w:val="24"/>
          <w:lang w:val="en-US"/>
        </w:rPr>
        <w:t>,</w:t>
      </w:r>
      <w:r w:rsidR="00AC1509" w:rsidRPr="00AC1509">
        <w:rPr>
          <w:rFonts w:ascii="Times New Roman" w:hAnsi="Times New Roman"/>
          <w:sz w:val="24"/>
          <w:szCs w:val="24"/>
          <w:lang w:val="en-US"/>
        </w:rPr>
        <w:t xml:space="preserve"> for the appellant</w:t>
      </w:r>
    </w:p>
    <w:p w:rsidR="00AC1509" w:rsidRPr="00AC1509" w:rsidRDefault="00AC1509" w:rsidP="00AC1509">
      <w:pPr>
        <w:spacing w:after="0" w:line="240" w:lineRule="auto"/>
        <w:rPr>
          <w:rFonts w:ascii="Times New Roman" w:hAnsi="Times New Roman"/>
          <w:i/>
          <w:sz w:val="24"/>
          <w:szCs w:val="24"/>
          <w:lang w:val="en-US"/>
        </w:rPr>
      </w:pPr>
      <w:proofErr w:type="spellStart"/>
      <w:r w:rsidRPr="00772790">
        <w:rPr>
          <w:rFonts w:ascii="Times New Roman" w:hAnsi="Times New Roman"/>
          <w:sz w:val="24"/>
          <w:szCs w:val="24"/>
          <w:lang w:val="en-US"/>
        </w:rPr>
        <w:t>Mrs</w:t>
      </w:r>
      <w:proofErr w:type="spellEnd"/>
      <w:r w:rsidR="00F027E4" w:rsidRPr="00F027E4">
        <w:rPr>
          <w:rFonts w:ascii="Times New Roman" w:hAnsi="Times New Roman"/>
          <w:i/>
          <w:sz w:val="24"/>
          <w:szCs w:val="24"/>
          <w:lang w:val="en-US"/>
        </w:rPr>
        <w:t xml:space="preserve"> S</w:t>
      </w:r>
      <w:r w:rsidRPr="00F027E4">
        <w:rPr>
          <w:rFonts w:ascii="Times New Roman" w:hAnsi="Times New Roman"/>
          <w:b/>
          <w:i/>
          <w:sz w:val="24"/>
          <w:szCs w:val="24"/>
          <w:lang w:val="en-US"/>
        </w:rPr>
        <w:t xml:space="preserve"> </w:t>
      </w:r>
      <w:proofErr w:type="spellStart"/>
      <w:r w:rsidRPr="00F027E4">
        <w:rPr>
          <w:rFonts w:ascii="Times New Roman" w:hAnsi="Times New Roman"/>
          <w:i/>
          <w:sz w:val="24"/>
          <w:szCs w:val="24"/>
          <w:lang w:val="en-US"/>
        </w:rPr>
        <w:t>Fero</w:t>
      </w:r>
      <w:proofErr w:type="spellEnd"/>
      <w:r w:rsidRPr="00F027E4">
        <w:rPr>
          <w:rFonts w:ascii="Times New Roman" w:hAnsi="Times New Roman"/>
          <w:i/>
          <w:sz w:val="24"/>
          <w:szCs w:val="24"/>
          <w:lang w:val="en-US"/>
        </w:rPr>
        <w:t>,</w:t>
      </w:r>
      <w:r>
        <w:rPr>
          <w:rFonts w:ascii="Times New Roman" w:hAnsi="Times New Roman"/>
          <w:i/>
          <w:sz w:val="24"/>
          <w:szCs w:val="24"/>
          <w:lang w:val="en-US"/>
        </w:rPr>
        <w:t xml:space="preserve"> </w:t>
      </w:r>
      <w:r w:rsidRPr="00AC1509">
        <w:rPr>
          <w:rFonts w:ascii="Times New Roman" w:hAnsi="Times New Roman"/>
          <w:sz w:val="24"/>
          <w:szCs w:val="24"/>
          <w:lang w:val="en-US"/>
        </w:rPr>
        <w:t>for the respondent</w:t>
      </w:r>
    </w:p>
    <w:p w:rsidR="00AC1509" w:rsidRPr="00A10B87" w:rsidRDefault="00AC1509" w:rsidP="00A10B87">
      <w:pPr>
        <w:spacing w:line="360" w:lineRule="auto"/>
        <w:rPr>
          <w:rFonts w:ascii="Times New Roman" w:hAnsi="Times New Roman"/>
          <w:b/>
          <w:sz w:val="24"/>
          <w:szCs w:val="24"/>
          <w:lang w:val="en-US"/>
        </w:rPr>
      </w:pPr>
    </w:p>
    <w:p w:rsidR="003A6AC3" w:rsidRDefault="00A10B87" w:rsidP="00A10B87">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HUNGWE </w:t>
      </w:r>
      <w:r w:rsidR="003A6AC3">
        <w:rPr>
          <w:rFonts w:ascii="Times New Roman" w:hAnsi="Times New Roman"/>
          <w:sz w:val="24"/>
          <w:szCs w:val="24"/>
          <w:lang w:val="en-US"/>
        </w:rPr>
        <w:t>J</w:t>
      </w:r>
      <w:r>
        <w:rPr>
          <w:rFonts w:ascii="Times New Roman" w:hAnsi="Times New Roman"/>
          <w:sz w:val="24"/>
          <w:szCs w:val="24"/>
          <w:lang w:val="en-US"/>
        </w:rPr>
        <w:t>:</w:t>
      </w:r>
      <w:r w:rsidR="003A6AC3">
        <w:rPr>
          <w:rFonts w:ascii="Times New Roman" w:hAnsi="Times New Roman"/>
          <w:sz w:val="24"/>
          <w:szCs w:val="24"/>
          <w:lang w:val="en-US"/>
        </w:rPr>
        <w:tab/>
        <w:t xml:space="preserve">The appellants appeared before the magistrate at </w:t>
      </w:r>
      <w:proofErr w:type="spellStart"/>
      <w:r w:rsidR="003A6AC3">
        <w:rPr>
          <w:rFonts w:ascii="Times New Roman" w:hAnsi="Times New Roman"/>
          <w:sz w:val="24"/>
          <w:szCs w:val="24"/>
          <w:lang w:val="en-US"/>
        </w:rPr>
        <w:t>Bindura</w:t>
      </w:r>
      <w:proofErr w:type="spellEnd"/>
      <w:r w:rsidR="003A6AC3">
        <w:rPr>
          <w:rFonts w:ascii="Times New Roman" w:hAnsi="Times New Roman"/>
          <w:sz w:val="24"/>
          <w:szCs w:val="24"/>
          <w:lang w:val="en-US"/>
        </w:rPr>
        <w:t xml:space="preserve"> charged with unlawful possession of gold in contravention of the Gold Trade Act</w:t>
      </w:r>
      <w:r w:rsidR="003A6AC3" w:rsidRPr="002846C9">
        <w:rPr>
          <w:rFonts w:ascii="Times New Roman" w:hAnsi="Times New Roman"/>
          <w:i/>
          <w:sz w:val="24"/>
          <w:szCs w:val="24"/>
          <w:lang w:val="en-US"/>
        </w:rPr>
        <w:t>, [Cap 21:03].</w:t>
      </w:r>
      <w:r w:rsidR="003A6AC3">
        <w:rPr>
          <w:rFonts w:ascii="Times New Roman" w:hAnsi="Times New Roman"/>
          <w:sz w:val="24"/>
          <w:szCs w:val="24"/>
          <w:lang w:val="en-US"/>
        </w:rPr>
        <w:t xml:space="preserve"> Although they vehemently disputed the allegation, after a contested trial, their protestations did not win </w:t>
      </w:r>
      <w:proofErr w:type="spellStart"/>
      <w:r w:rsidR="003A6AC3">
        <w:rPr>
          <w:rFonts w:ascii="Times New Roman" w:hAnsi="Times New Roman"/>
          <w:sz w:val="24"/>
          <w:szCs w:val="24"/>
          <w:lang w:val="en-US"/>
        </w:rPr>
        <w:t>favour</w:t>
      </w:r>
      <w:proofErr w:type="spellEnd"/>
      <w:r w:rsidR="003A6AC3">
        <w:rPr>
          <w:rFonts w:ascii="Times New Roman" w:hAnsi="Times New Roman"/>
          <w:sz w:val="24"/>
          <w:szCs w:val="24"/>
          <w:lang w:val="en-US"/>
        </w:rPr>
        <w:t xml:space="preserve"> with the court. They were both found guilty and, on 18 February 2009, sentenced to the minimum mandatory five years imprisonment each. They still protest their innocence in the present appeal against both conviction and sentence. Having read the papers, we agreed with the concession by </w:t>
      </w:r>
      <w:proofErr w:type="spellStart"/>
      <w:r w:rsidR="003A6AC3" w:rsidRPr="00A10B87">
        <w:rPr>
          <w:rFonts w:ascii="Times New Roman" w:hAnsi="Times New Roman"/>
          <w:sz w:val="24"/>
          <w:szCs w:val="24"/>
          <w:lang w:val="en-US"/>
        </w:rPr>
        <w:t>Mrs</w:t>
      </w:r>
      <w:proofErr w:type="spellEnd"/>
      <w:r w:rsidR="003A6AC3" w:rsidRPr="00AB2A7C">
        <w:rPr>
          <w:rFonts w:ascii="Times New Roman" w:hAnsi="Times New Roman"/>
          <w:i/>
          <w:sz w:val="24"/>
          <w:szCs w:val="24"/>
          <w:lang w:val="en-US"/>
        </w:rPr>
        <w:t xml:space="preserve"> </w:t>
      </w:r>
      <w:proofErr w:type="spellStart"/>
      <w:r w:rsidR="003A6AC3" w:rsidRPr="00AB2A7C">
        <w:rPr>
          <w:rFonts w:ascii="Times New Roman" w:hAnsi="Times New Roman"/>
          <w:i/>
          <w:sz w:val="24"/>
          <w:szCs w:val="24"/>
          <w:lang w:val="en-US"/>
        </w:rPr>
        <w:t>Fero</w:t>
      </w:r>
      <w:proofErr w:type="spellEnd"/>
      <w:r w:rsidR="003A6AC3">
        <w:rPr>
          <w:rFonts w:ascii="Times New Roman" w:hAnsi="Times New Roman"/>
          <w:sz w:val="24"/>
          <w:szCs w:val="24"/>
          <w:lang w:val="en-US"/>
        </w:rPr>
        <w:t xml:space="preserve">, for the State, that the conviction is not supportable. </w:t>
      </w:r>
    </w:p>
    <w:p w:rsidR="003A6AC3" w:rsidRDefault="003A6AC3" w:rsidP="00A10B87">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The three grounds of appeal raised in the present appeal by both appellants amount to an attack on the lack of evidence to prove the element of possession beyond a reasonable doubt. The appellants were suspected, from information reaching the police, of illegal possession of gold. Two police details went to </w:t>
      </w:r>
      <w:r w:rsidR="00A10B87">
        <w:rPr>
          <w:rFonts w:ascii="Times New Roman" w:hAnsi="Times New Roman"/>
          <w:sz w:val="24"/>
          <w:szCs w:val="24"/>
          <w:lang w:val="en-US"/>
        </w:rPr>
        <w:t>the first</w:t>
      </w:r>
      <w:r>
        <w:rPr>
          <w:rFonts w:ascii="Times New Roman" w:hAnsi="Times New Roman"/>
          <w:sz w:val="24"/>
          <w:szCs w:val="24"/>
          <w:lang w:val="en-US"/>
        </w:rPr>
        <w:t xml:space="preserve"> appellant’s residence where illegal gold dealings were alleged to take place. Paragraph 4 of the state outline sets out in summary the basis of the charge and, similarly, the basis of the present appeal as it sums up what the prosecution set out to prove but which, the appellants argue, the prosecution failed to prove. It states:</w:t>
      </w:r>
    </w:p>
    <w:p w:rsidR="003A6AC3" w:rsidRDefault="003A6AC3" w:rsidP="00195F2C">
      <w:pPr>
        <w:spacing w:line="240" w:lineRule="auto"/>
        <w:ind w:left="1440" w:hanging="720"/>
        <w:jc w:val="both"/>
        <w:rPr>
          <w:rFonts w:ascii="Times New Roman" w:hAnsi="Times New Roman"/>
          <w:sz w:val="24"/>
          <w:szCs w:val="24"/>
          <w:lang w:val="en-US"/>
        </w:rPr>
      </w:pPr>
      <w:r>
        <w:rPr>
          <w:rFonts w:ascii="Times New Roman" w:hAnsi="Times New Roman"/>
          <w:sz w:val="24"/>
          <w:szCs w:val="24"/>
          <w:lang w:val="en-US"/>
        </w:rPr>
        <w:t>“4.</w:t>
      </w:r>
      <w:r>
        <w:rPr>
          <w:rFonts w:ascii="Times New Roman" w:hAnsi="Times New Roman"/>
          <w:sz w:val="24"/>
          <w:szCs w:val="24"/>
          <w:lang w:val="en-US"/>
        </w:rPr>
        <w:tab/>
        <w:t xml:space="preserve">The detectives rushed there and upon arrival they entered the house and proceeded to the bedroom where the two accused persons were. Upon entering the bedroom, they saw accused number one, who resides at the house standing next to </w:t>
      </w:r>
      <w:r>
        <w:rPr>
          <w:rFonts w:ascii="Times New Roman" w:hAnsi="Times New Roman"/>
          <w:sz w:val="24"/>
          <w:szCs w:val="24"/>
          <w:lang w:val="en-US"/>
        </w:rPr>
        <w:lastRenderedPageBreak/>
        <w:t xml:space="preserve">his bed whilst accused number two was standing near a cupboard holding something in his hand. When he realized the detectives had arrived he threw the piece he was holding on the cupboard trying to conceal it. Detective </w:t>
      </w:r>
      <w:proofErr w:type="spellStart"/>
      <w:r>
        <w:rPr>
          <w:rFonts w:ascii="Times New Roman" w:hAnsi="Times New Roman"/>
          <w:sz w:val="24"/>
          <w:szCs w:val="24"/>
          <w:lang w:val="en-US"/>
        </w:rPr>
        <w:t>Karemba</w:t>
      </w:r>
      <w:proofErr w:type="spellEnd"/>
      <w:r>
        <w:rPr>
          <w:rFonts w:ascii="Times New Roman" w:hAnsi="Times New Roman"/>
          <w:sz w:val="24"/>
          <w:szCs w:val="24"/>
          <w:lang w:val="en-US"/>
        </w:rPr>
        <w:t xml:space="preserve"> then rushed to see what had been dropped and picked it up and discovered that it was gold.”</w:t>
      </w:r>
    </w:p>
    <w:p w:rsidR="003A6AC3" w:rsidRDefault="003A6AC3" w:rsidP="00A10B87">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In his evidence-in-chief Detective </w:t>
      </w:r>
      <w:proofErr w:type="spellStart"/>
      <w:r>
        <w:rPr>
          <w:rFonts w:ascii="Times New Roman" w:hAnsi="Times New Roman"/>
          <w:sz w:val="24"/>
          <w:szCs w:val="24"/>
          <w:lang w:val="en-US"/>
        </w:rPr>
        <w:t>Karemba</w:t>
      </w:r>
      <w:proofErr w:type="spellEnd"/>
      <w:r>
        <w:rPr>
          <w:rFonts w:ascii="Times New Roman" w:hAnsi="Times New Roman"/>
          <w:sz w:val="24"/>
          <w:szCs w:val="24"/>
          <w:lang w:val="en-US"/>
        </w:rPr>
        <w:t xml:space="preserve"> is asked whether he knows </w:t>
      </w:r>
      <w:r w:rsidR="00A10B87">
        <w:rPr>
          <w:rFonts w:ascii="Times New Roman" w:hAnsi="Times New Roman"/>
          <w:sz w:val="24"/>
          <w:szCs w:val="24"/>
          <w:lang w:val="en-US"/>
        </w:rPr>
        <w:t>the first</w:t>
      </w:r>
      <w:r>
        <w:rPr>
          <w:rFonts w:ascii="Times New Roman" w:hAnsi="Times New Roman"/>
          <w:sz w:val="24"/>
          <w:szCs w:val="24"/>
          <w:lang w:val="en-US"/>
        </w:rPr>
        <w:t xml:space="preserve"> appellant (then accused 1). He confirms that he does as he arrested him in possession of gold. He goes on to explain that the appellants were in the bedroom standing next to a cabinet. </w:t>
      </w:r>
      <w:r w:rsidR="00A10B87">
        <w:rPr>
          <w:rFonts w:ascii="Times New Roman" w:hAnsi="Times New Roman"/>
          <w:sz w:val="24"/>
          <w:szCs w:val="24"/>
          <w:lang w:val="en-US"/>
        </w:rPr>
        <w:t>The first</w:t>
      </w:r>
      <w:r>
        <w:rPr>
          <w:rFonts w:ascii="Times New Roman" w:hAnsi="Times New Roman"/>
          <w:sz w:val="24"/>
          <w:szCs w:val="24"/>
          <w:lang w:val="en-US"/>
        </w:rPr>
        <w:t xml:space="preserve"> appellant suddenly dropped something on the floor which the witness picks up and discovers to be gold. Towards the end of his evidence-in-chief he then says </w:t>
      </w:r>
      <w:r w:rsidR="00A10B87">
        <w:rPr>
          <w:rFonts w:ascii="Times New Roman" w:hAnsi="Times New Roman"/>
          <w:sz w:val="24"/>
          <w:szCs w:val="24"/>
          <w:lang w:val="en-US"/>
        </w:rPr>
        <w:t>the first</w:t>
      </w:r>
      <w:r>
        <w:rPr>
          <w:rFonts w:ascii="Times New Roman" w:hAnsi="Times New Roman"/>
          <w:sz w:val="24"/>
          <w:szCs w:val="24"/>
          <w:lang w:val="en-US"/>
        </w:rPr>
        <w:t xml:space="preserve"> appellant held something in his hand which he placed on the steel cabinet which, when he checked, turned out to be gold. </w:t>
      </w:r>
    </w:p>
    <w:p w:rsidR="003A6AC3" w:rsidRDefault="003A6AC3" w:rsidP="00A10B87">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Yet, under cross-examination by </w:t>
      </w:r>
      <w:r w:rsidR="00A10B87">
        <w:rPr>
          <w:rFonts w:ascii="Times New Roman" w:hAnsi="Times New Roman"/>
          <w:sz w:val="24"/>
          <w:szCs w:val="24"/>
          <w:lang w:val="en-US"/>
        </w:rPr>
        <w:t>the second</w:t>
      </w:r>
      <w:r>
        <w:rPr>
          <w:rFonts w:ascii="Times New Roman" w:hAnsi="Times New Roman"/>
          <w:sz w:val="24"/>
          <w:szCs w:val="24"/>
          <w:lang w:val="en-US"/>
        </w:rPr>
        <w:t xml:space="preserve"> appellant when he is asked;</w:t>
      </w:r>
    </w:p>
    <w:p w:rsidR="003A6AC3" w:rsidRDefault="003A6AC3" w:rsidP="00A10B87">
      <w:pPr>
        <w:spacing w:after="0" w:line="360" w:lineRule="auto"/>
        <w:jc w:val="both"/>
        <w:rPr>
          <w:rFonts w:ascii="Times New Roman" w:hAnsi="Times New Roman"/>
          <w:sz w:val="24"/>
          <w:szCs w:val="24"/>
          <w:lang w:val="en-US"/>
        </w:rPr>
      </w:pPr>
      <w:r>
        <w:rPr>
          <w:rFonts w:ascii="Times New Roman" w:hAnsi="Times New Roman"/>
          <w:sz w:val="24"/>
          <w:szCs w:val="24"/>
          <w:lang w:val="en-US"/>
        </w:rPr>
        <w:tab/>
        <w:t>“Did you say you found me holding something in my hand?”</w:t>
      </w:r>
    </w:p>
    <w:p w:rsidR="003A6AC3" w:rsidRDefault="003A6AC3" w:rsidP="00A10B87">
      <w:pPr>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His answer is; </w:t>
      </w:r>
    </w:p>
    <w:p w:rsidR="003A6AC3" w:rsidRDefault="003A6AC3" w:rsidP="00A10B87">
      <w:pPr>
        <w:spacing w:after="0" w:line="360" w:lineRule="auto"/>
        <w:jc w:val="both"/>
        <w:rPr>
          <w:rFonts w:ascii="Times New Roman" w:hAnsi="Times New Roman"/>
          <w:sz w:val="24"/>
          <w:szCs w:val="24"/>
          <w:lang w:val="en-US"/>
        </w:rPr>
      </w:pPr>
      <w:r>
        <w:rPr>
          <w:rFonts w:ascii="Times New Roman" w:hAnsi="Times New Roman"/>
          <w:sz w:val="24"/>
          <w:szCs w:val="24"/>
          <w:lang w:val="en-US"/>
        </w:rPr>
        <w:tab/>
        <w:t>“Yes and you dropped it on the floor.”</w:t>
      </w:r>
    </w:p>
    <w:p w:rsidR="003A6AC3" w:rsidRDefault="003A6AC3" w:rsidP="00A10B87">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It is not just the recovering officer who gives conflicting evidence regarding where the gold was found, the second state witness is not sure as well. He says in-chief that upon entering the house they found both appellants inside the bedroom. They ordered them not to move</w:t>
      </w:r>
      <w:r w:rsidR="00A10B87">
        <w:rPr>
          <w:rFonts w:ascii="Times New Roman" w:hAnsi="Times New Roman"/>
          <w:sz w:val="24"/>
          <w:szCs w:val="24"/>
          <w:lang w:val="en-US"/>
        </w:rPr>
        <w:t xml:space="preserve"> the </w:t>
      </w:r>
      <w:proofErr w:type="gramStart"/>
      <w:r w:rsidR="00A10B87">
        <w:rPr>
          <w:rFonts w:ascii="Times New Roman" w:hAnsi="Times New Roman"/>
          <w:sz w:val="24"/>
          <w:szCs w:val="24"/>
          <w:lang w:val="en-US"/>
        </w:rPr>
        <w:t>first</w:t>
      </w:r>
      <w:r>
        <w:rPr>
          <w:rFonts w:ascii="Times New Roman" w:hAnsi="Times New Roman"/>
          <w:sz w:val="24"/>
          <w:szCs w:val="24"/>
          <w:lang w:val="en-US"/>
        </w:rPr>
        <w:t xml:space="preserve">  appellant</w:t>
      </w:r>
      <w:proofErr w:type="gramEnd"/>
      <w:r>
        <w:rPr>
          <w:rFonts w:ascii="Times New Roman" w:hAnsi="Times New Roman"/>
          <w:sz w:val="24"/>
          <w:szCs w:val="24"/>
          <w:lang w:val="en-US"/>
        </w:rPr>
        <w:t xml:space="preserve"> was next to a steel cabinet. He then says;</w:t>
      </w:r>
    </w:p>
    <w:p w:rsidR="003A6AC3" w:rsidRDefault="003A6AC3" w:rsidP="00A10B87">
      <w:pPr>
        <w:spacing w:line="240" w:lineRule="auto"/>
        <w:ind w:left="720"/>
        <w:jc w:val="both"/>
        <w:rPr>
          <w:rFonts w:ascii="Times New Roman" w:hAnsi="Times New Roman"/>
          <w:sz w:val="24"/>
          <w:szCs w:val="24"/>
          <w:lang w:val="en-US"/>
        </w:rPr>
      </w:pPr>
      <w:r>
        <w:rPr>
          <w:rFonts w:ascii="Times New Roman" w:hAnsi="Times New Roman"/>
          <w:sz w:val="24"/>
          <w:szCs w:val="24"/>
          <w:lang w:val="en-US"/>
        </w:rPr>
        <w:t>“It was then that my colleague, the first witness recovered the gold which had been placed on top of the cabinet in the house.”</w:t>
      </w:r>
    </w:p>
    <w:p w:rsidR="003A6AC3" w:rsidRDefault="003A6AC3" w:rsidP="00A10B87">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Asked by </w:t>
      </w:r>
      <w:r w:rsidR="00A10B87">
        <w:rPr>
          <w:rFonts w:ascii="Times New Roman" w:hAnsi="Times New Roman"/>
          <w:sz w:val="24"/>
          <w:szCs w:val="24"/>
          <w:lang w:val="en-US"/>
        </w:rPr>
        <w:t>the second</w:t>
      </w:r>
      <w:r>
        <w:rPr>
          <w:rFonts w:ascii="Times New Roman" w:hAnsi="Times New Roman"/>
          <w:sz w:val="24"/>
          <w:szCs w:val="24"/>
          <w:lang w:val="en-US"/>
        </w:rPr>
        <w:t xml:space="preserve"> appellant under cross-examination if he saw him drop the gold on the cabinet, he answers; </w:t>
      </w:r>
    </w:p>
    <w:p w:rsidR="003A6AC3" w:rsidRDefault="003A6AC3" w:rsidP="00A10B87">
      <w:pPr>
        <w:spacing w:after="0" w:line="360" w:lineRule="auto"/>
        <w:jc w:val="both"/>
        <w:rPr>
          <w:rFonts w:ascii="Times New Roman" w:hAnsi="Times New Roman"/>
          <w:sz w:val="24"/>
          <w:szCs w:val="24"/>
          <w:lang w:val="en-US"/>
        </w:rPr>
      </w:pPr>
      <w:r>
        <w:rPr>
          <w:rFonts w:ascii="Times New Roman" w:hAnsi="Times New Roman"/>
          <w:sz w:val="24"/>
          <w:szCs w:val="24"/>
          <w:lang w:val="en-US"/>
        </w:rPr>
        <w:tab/>
        <w:t>“You placed it on top of the cabinet.”</w:t>
      </w:r>
    </w:p>
    <w:p w:rsidR="003A6AC3" w:rsidRDefault="003A6AC3" w:rsidP="00A10B87">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The evidence is not clear as</w:t>
      </w:r>
      <w:r w:rsidR="00EC0FC4">
        <w:rPr>
          <w:rFonts w:ascii="Times New Roman" w:hAnsi="Times New Roman"/>
          <w:sz w:val="24"/>
          <w:szCs w:val="24"/>
          <w:lang w:val="en-US"/>
        </w:rPr>
        <w:t xml:space="preserve"> to</w:t>
      </w:r>
      <w:r>
        <w:rPr>
          <w:rFonts w:ascii="Times New Roman" w:hAnsi="Times New Roman"/>
          <w:sz w:val="24"/>
          <w:szCs w:val="24"/>
          <w:lang w:val="en-US"/>
        </w:rPr>
        <w:t xml:space="preserve"> who had the gold in his possession. Where two or more persons are accused of committing an offence, in which no connivance is alleged, the State must prove what each individual accused did or did not do, which action or inaction, makes him criminally liable for the offence charged. The trial court had to resolve this issue first in its judgment before it could convict. The trial magistrate does not seem to have been alive to the contradictory evidence placed before him by each witness which contradiction he had to resolve before he could convict. In his reasoning he seems to have accepted that first appellant had </w:t>
      </w:r>
      <w:r>
        <w:rPr>
          <w:rFonts w:ascii="Times New Roman" w:hAnsi="Times New Roman"/>
          <w:sz w:val="24"/>
          <w:szCs w:val="24"/>
          <w:lang w:val="en-US"/>
        </w:rPr>
        <w:lastRenderedPageBreak/>
        <w:t xml:space="preserve">dropped the gold on to the floor. He does not explain why he opted to accept the initial version given by the first State witness nor does he explain how he reconciled it to the later version by the same witness who then says </w:t>
      </w:r>
      <w:r w:rsidR="00A10B87">
        <w:rPr>
          <w:rFonts w:ascii="Times New Roman" w:hAnsi="Times New Roman"/>
          <w:sz w:val="24"/>
          <w:szCs w:val="24"/>
          <w:lang w:val="en-US"/>
        </w:rPr>
        <w:t>the second</w:t>
      </w:r>
      <w:r>
        <w:rPr>
          <w:rFonts w:ascii="Times New Roman" w:hAnsi="Times New Roman"/>
          <w:sz w:val="24"/>
          <w:szCs w:val="24"/>
          <w:lang w:val="en-US"/>
        </w:rPr>
        <w:t xml:space="preserve"> appellant placed it on top of the steel cabinet. The learned trial magistrate also fell into the same error by adopting contradictory findings regarding who, between the two appellants held the gold at the critical time. Towards the end of his judgment he says:</w:t>
      </w:r>
    </w:p>
    <w:p w:rsidR="003A6AC3" w:rsidRDefault="003A6AC3" w:rsidP="00A10B87">
      <w:pPr>
        <w:spacing w:line="240" w:lineRule="auto"/>
        <w:ind w:left="1440"/>
        <w:jc w:val="both"/>
        <w:rPr>
          <w:rFonts w:ascii="Times New Roman" w:hAnsi="Times New Roman"/>
          <w:sz w:val="24"/>
          <w:szCs w:val="24"/>
          <w:lang w:val="en-US"/>
        </w:rPr>
      </w:pPr>
      <w:r>
        <w:rPr>
          <w:rFonts w:ascii="Times New Roman" w:hAnsi="Times New Roman"/>
          <w:sz w:val="24"/>
          <w:szCs w:val="24"/>
          <w:lang w:val="en-US"/>
        </w:rPr>
        <w:t>“Evidence on record is to the effect that accused 2 was physically holding the gold which he, upon seeing the police, placed it on top of the steel cabinet. (</w:t>
      </w:r>
      <w:proofErr w:type="gramStart"/>
      <w:r w:rsidRPr="00A10B87">
        <w:rPr>
          <w:rFonts w:ascii="Times New Roman" w:hAnsi="Times New Roman"/>
          <w:i/>
          <w:sz w:val="24"/>
          <w:szCs w:val="24"/>
          <w:lang w:val="en-US"/>
        </w:rPr>
        <w:t>sic</w:t>
      </w:r>
      <w:proofErr w:type="gramEnd"/>
      <w:r>
        <w:rPr>
          <w:rFonts w:ascii="Times New Roman" w:hAnsi="Times New Roman"/>
          <w:sz w:val="24"/>
          <w:szCs w:val="24"/>
          <w:lang w:val="en-US"/>
        </w:rPr>
        <w:t>)” Accused 2 got to accused 1’s house as early as 0800hrs and accused 1 could not specifically say what he had come to his house and proceeded straight to the bedroom where the police found the two discussing. (</w:t>
      </w:r>
      <w:proofErr w:type="gramStart"/>
      <w:r w:rsidRPr="00A10B87">
        <w:rPr>
          <w:rFonts w:ascii="Times New Roman" w:hAnsi="Times New Roman"/>
          <w:i/>
          <w:sz w:val="24"/>
          <w:szCs w:val="24"/>
          <w:lang w:val="en-US"/>
        </w:rPr>
        <w:t>sic</w:t>
      </w:r>
      <w:proofErr w:type="gramEnd"/>
      <w:r>
        <w:rPr>
          <w:rFonts w:ascii="Times New Roman" w:hAnsi="Times New Roman"/>
          <w:sz w:val="24"/>
          <w:szCs w:val="24"/>
          <w:lang w:val="en-US"/>
        </w:rPr>
        <w:t>)”</w:t>
      </w:r>
    </w:p>
    <w:p w:rsidR="003A6AC3" w:rsidRDefault="003A6AC3" w:rsidP="00EC0FC4">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The reasoning seems to be that because </w:t>
      </w:r>
      <w:r w:rsidR="00A10B87">
        <w:rPr>
          <w:rFonts w:ascii="Times New Roman" w:hAnsi="Times New Roman"/>
          <w:sz w:val="24"/>
          <w:szCs w:val="24"/>
          <w:lang w:val="en-US"/>
        </w:rPr>
        <w:t>the second</w:t>
      </w:r>
      <w:r>
        <w:rPr>
          <w:rFonts w:ascii="Times New Roman" w:hAnsi="Times New Roman"/>
          <w:sz w:val="24"/>
          <w:szCs w:val="24"/>
          <w:lang w:val="en-US"/>
        </w:rPr>
        <w:t xml:space="preserve"> appellant had gone to first appellant’s residence very early in the morning and was found inside the bedroom </w:t>
      </w:r>
      <w:proofErr w:type="gramStart"/>
      <w:r>
        <w:rPr>
          <w:rFonts w:ascii="Times New Roman" w:hAnsi="Times New Roman"/>
          <w:sz w:val="24"/>
          <w:szCs w:val="24"/>
          <w:lang w:val="en-US"/>
        </w:rPr>
        <w:t>discussing,</w:t>
      </w:r>
      <w:proofErr w:type="gramEnd"/>
      <w:r>
        <w:rPr>
          <w:rFonts w:ascii="Times New Roman" w:hAnsi="Times New Roman"/>
          <w:sz w:val="24"/>
          <w:szCs w:val="24"/>
          <w:lang w:val="en-US"/>
        </w:rPr>
        <w:t xml:space="preserve"> therefore they possessed the gold allegedly found inside their room. He correctly held that physical possession was not necessary for a conviction to follow. In my view, he should have gone further and critically dealt with the explanation given by the appellants whom he said were blaming each other. In light of the fact that the police themselves were not consistent as to who, between the two, held the gold and then placed it on the cabinet (or threw it onto the floor), could the State case be said to have been proved beyond a reasonable doubt? </w:t>
      </w:r>
    </w:p>
    <w:p w:rsidR="003A6AC3" w:rsidRDefault="003A6AC3" w:rsidP="00EC0FC4">
      <w:pPr>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 </w:t>
      </w:r>
      <w:r w:rsidR="00EC0FC4">
        <w:rPr>
          <w:rFonts w:ascii="Times New Roman" w:hAnsi="Times New Roman"/>
          <w:sz w:val="24"/>
          <w:szCs w:val="24"/>
          <w:lang w:val="en-US"/>
        </w:rPr>
        <w:tab/>
      </w:r>
      <w:r>
        <w:rPr>
          <w:rFonts w:ascii="Times New Roman" w:hAnsi="Times New Roman"/>
          <w:sz w:val="24"/>
          <w:szCs w:val="24"/>
          <w:lang w:val="en-US"/>
        </w:rPr>
        <w:t xml:space="preserve">Worse still he goes on to find corroboration of this evidence in the second witness’ evidence when clearly he ought to have found that they contradicted each other in material respects. He seems to have found comfort in the findings of corroboration from the fact that gold was found inside the house in which the appellants were present and that they shifted blame on each other. The court </w:t>
      </w:r>
      <w:r w:rsidRPr="00DF2142">
        <w:rPr>
          <w:rFonts w:ascii="Times New Roman" w:hAnsi="Times New Roman"/>
          <w:i/>
          <w:sz w:val="24"/>
          <w:szCs w:val="24"/>
          <w:lang w:val="en-US"/>
        </w:rPr>
        <w:t>a quo</w:t>
      </w:r>
      <w:r>
        <w:rPr>
          <w:rFonts w:ascii="Times New Roman" w:hAnsi="Times New Roman"/>
          <w:sz w:val="24"/>
          <w:szCs w:val="24"/>
          <w:lang w:val="en-US"/>
        </w:rPr>
        <w:t xml:space="preserve"> failed to realized the need for the State to furnish proof beyond a reasonable doubt. </w:t>
      </w:r>
    </w:p>
    <w:p w:rsidR="003A6AC3" w:rsidRDefault="003A6AC3" w:rsidP="00EC0FC4">
      <w:pPr>
        <w:spacing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In the </w:t>
      </w:r>
      <w:r w:rsidRPr="00FB13D4">
        <w:rPr>
          <w:rFonts w:ascii="Times New Roman" w:hAnsi="Times New Roman"/>
          <w:sz w:val="24"/>
          <w:szCs w:val="24"/>
          <w:lang w:val="en-US"/>
        </w:rPr>
        <w:t xml:space="preserve">oft-quoted words of </w:t>
      </w:r>
      <w:r w:rsidRPr="00DB5168">
        <w:rPr>
          <w:rFonts w:ascii="Times New Roman" w:hAnsi="Times New Roman"/>
          <w:sz w:val="24"/>
          <w:szCs w:val="24"/>
          <w:lang w:val="en-US"/>
        </w:rPr>
        <w:t>GREENBERG</w:t>
      </w:r>
      <w:r w:rsidRPr="00FB13D4">
        <w:rPr>
          <w:rFonts w:ascii="Times New Roman" w:hAnsi="Times New Roman"/>
          <w:sz w:val="24"/>
          <w:szCs w:val="24"/>
          <w:lang w:val="en-US"/>
        </w:rPr>
        <w:t xml:space="preserve"> J </w:t>
      </w:r>
      <w:r>
        <w:rPr>
          <w:rFonts w:ascii="Times New Roman" w:hAnsi="Times New Roman"/>
          <w:sz w:val="24"/>
          <w:szCs w:val="24"/>
          <w:lang w:val="en-US"/>
        </w:rPr>
        <w:t xml:space="preserve">cited </w:t>
      </w:r>
      <w:r w:rsidRPr="00FB13D4">
        <w:rPr>
          <w:rFonts w:ascii="Times New Roman" w:hAnsi="Times New Roman"/>
          <w:sz w:val="24"/>
          <w:szCs w:val="24"/>
          <w:lang w:val="en-US"/>
        </w:rPr>
        <w:t xml:space="preserve">by WATERMEYER AJA in </w:t>
      </w:r>
      <w:r w:rsidRPr="002846C9">
        <w:rPr>
          <w:rFonts w:ascii="Times New Roman" w:hAnsi="Times New Roman"/>
          <w:i/>
          <w:sz w:val="24"/>
          <w:szCs w:val="24"/>
          <w:lang w:val="en-US"/>
        </w:rPr>
        <w:t xml:space="preserve">R </w:t>
      </w:r>
      <w:r w:rsidRPr="00EC0FC4">
        <w:rPr>
          <w:rFonts w:ascii="Times New Roman" w:hAnsi="Times New Roman"/>
          <w:sz w:val="24"/>
          <w:szCs w:val="24"/>
          <w:lang w:val="en-US"/>
        </w:rPr>
        <w:t xml:space="preserve">v </w:t>
      </w:r>
      <w:proofErr w:type="spellStart"/>
      <w:r w:rsidRPr="002846C9">
        <w:rPr>
          <w:rFonts w:ascii="Times New Roman" w:hAnsi="Times New Roman"/>
          <w:i/>
          <w:sz w:val="24"/>
          <w:szCs w:val="24"/>
          <w:lang w:val="en-US"/>
        </w:rPr>
        <w:t>Difford</w:t>
      </w:r>
      <w:proofErr w:type="spellEnd"/>
      <w:r w:rsidRPr="002846C9">
        <w:rPr>
          <w:rFonts w:ascii="Times New Roman" w:hAnsi="Times New Roman"/>
          <w:i/>
          <w:sz w:val="24"/>
          <w:szCs w:val="24"/>
          <w:lang w:val="en-US"/>
        </w:rPr>
        <w:t xml:space="preserve"> </w:t>
      </w:r>
      <w:r>
        <w:rPr>
          <w:rFonts w:ascii="Times New Roman" w:hAnsi="Times New Roman"/>
          <w:sz w:val="24"/>
          <w:szCs w:val="24"/>
          <w:lang w:val="en-US"/>
        </w:rPr>
        <w:t xml:space="preserve">1937 AD 372 at 373:  </w:t>
      </w:r>
    </w:p>
    <w:p w:rsidR="003A6AC3" w:rsidRDefault="003A6AC3" w:rsidP="00EC0FC4">
      <w:pPr>
        <w:spacing w:line="240" w:lineRule="auto"/>
        <w:ind w:left="720"/>
        <w:jc w:val="both"/>
        <w:rPr>
          <w:rFonts w:ascii="Times New Roman" w:hAnsi="Times New Roman"/>
          <w:sz w:val="24"/>
          <w:szCs w:val="24"/>
          <w:lang w:val="en-US"/>
        </w:rPr>
      </w:pPr>
      <w:r w:rsidRPr="00FB13D4">
        <w:rPr>
          <w:rFonts w:ascii="Times New Roman" w:hAnsi="Times New Roman"/>
          <w:sz w:val="24"/>
          <w:szCs w:val="24"/>
          <w:lang w:val="en-US"/>
        </w:rPr>
        <w:t xml:space="preserve">"... </w:t>
      </w:r>
      <w:proofErr w:type="gramStart"/>
      <w:r w:rsidRPr="00FB13D4">
        <w:rPr>
          <w:rFonts w:ascii="Times New Roman" w:hAnsi="Times New Roman"/>
          <w:sz w:val="24"/>
          <w:szCs w:val="24"/>
          <w:lang w:val="en-US"/>
        </w:rPr>
        <w:t>no</w:t>
      </w:r>
      <w:proofErr w:type="gramEnd"/>
      <w:r w:rsidRPr="00FB13D4">
        <w:rPr>
          <w:rFonts w:ascii="Times New Roman" w:hAnsi="Times New Roman"/>
          <w:sz w:val="24"/>
          <w:szCs w:val="24"/>
          <w:lang w:val="en-US"/>
        </w:rPr>
        <w:t xml:space="preserve"> onus rests on the accused to convince the court of the truth of any explanation he gives. If he gives an explanation, even if that explanation be improbable the court is not entitled to convict unless it is satisfied, not only that the explanation is improbable, but that beyond any reasonable doubt it is false. If there is any reasonable possibility of his explanation being true, then he is </w:t>
      </w:r>
      <w:r>
        <w:rPr>
          <w:rFonts w:ascii="Times New Roman" w:hAnsi="Times New Roman"/>
          <w:sz w:val="24"/>
          <w:szCs w:val="24"/>
          <w:lang w:val="en-US"/>
        </w:rPr>
        <w:t xml:space="preserve">entitled to his acquittal."  </w:t>
      </w:r>
    </w:p>
    <w:p w:rsidR="003A6AC3" w:rsidRDefault="003A6AC3" w:rsidP="00EC0FC4">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lastRenderedPageBreak/>
        <w:t>The explanation by the appellants was that they were not in possession of the gold. The evidence to prove possession was contradictory. The trial court failed to reconcile the contradictions in the evidence rendering the conviction</w:t>
      </w:r>
      <w:r w:rsidR="00EC0FC4">
        <w:rPr>
          <w:rFonts w:ascii="Times New Roman" w:hAnsi="Times New Roman"/>
          <w:sz w:val="24"/>
          <w:szCs w:val="24"/>
          <w:lang w:val="en-US"/>
        </w:rPr>
        <w:t>s</w:t>
      </w:r>
      <w:r>
        <w:rPr>
          <w:rFonts w:ascii="Times New Roman" w:hAnsi="Times New Roman"/>
          <w:sz w:val="24"/>
          <w:szCs w:val="24"/>
          <w:lang w:val="en-US"/>
        </w:rPr>
        <w:t xml:space="preserve"> unsafe. The evidence was incurably contradictory. If the first appellant held the gold as is initially claimed how is it possible that </w:t>
      </w:r>
      <w:r w:rsidR="00EC0FC4">
        <w:rPr>
          <w:rFonts w:ascii="Times New Roman" w:hAnsi="Times New Roman"/>
          <w:sz w:val="24"/>
          <w:szCs w:val="24"/>
          <w:lang w:val="en-US"/>
        </w:rPr>
        <w:t xml:space="preserve">the </w:t>
      </w:r>
      <w:r>
        <w:rPr>
          <w:rFonts w:ascii="Times New Roman" w:hAnsi="Times New Roman"/>
          <w:sz w:val="24"/>
          <w:szCs w:val="24"/>
          <w:lang w:val="en-US"/>
        </w:rPr>
        <w:t>second appellant then placed it on the steel cabinet or threw it to the floor? In the face of such evidence on the record, without an attempt to reconcile it, the conviction</w:t>
      </w:r>
      <w:r w:rsidR="00EC0FC4">
        <w:rPr>
          <w:rFonts w:ascii="Times New Roman" w:hAnsi="Times New Roman"/>
          <w:sz w:val="24"/>
          <w:szCs w:val="24"/>
          <w:lang w:val="en-US"/>
        </w:rPr>
        <w:t>s are</w:t>
      </w:r>
      <w:r>
        <w:rPr>
          <w:rFonts w:ascii="Times New Roman" w:hAnsi="Times New Roman"/>
          <w:sz w:val="24"/>
          <w:szCs w:val="24"/>
          <w:lang w:val="en-US"/>
        </w:rPr>
        <w:t xml:space="preserve"> unsafe. </w:t>
      </w:r>
    </w:p>
    <w:p w:rsidR="003A6AC3" w:rsidRDefault="003A6AC3" w:rsidP="00EC0FC4">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In light of the above it is not necessary to deal with the appeal</w:t>
      </w:r>
      <w:r w:rsidR="00EC0FC4">
        <w:rPr>
          <w:rFonts w:ascii="Times New Roman" w:hAnsi="Times New Roman"/>
          <w:sz w:val="24"/>
          <w:szCs w:val="24"/>
          <w:lang w:val="en-US"/>
        </w:rPr>
        <w:t>s</w:t>
      </w:r>
      <w:r>
        <w:rPr>
          <w:rFonts w:ascii="Times New Roman" w:hAnsi="Times New Roman"/>
          <w:sz w:val="24"/>
          <w:szCs w:val="24"/>
          <w:lang w:val="en-US"/>
        </w:rPr>
        <w:t xml:space="preserve"> against sentence as </w:t>
      </w:r>
      <w:r w:rsidR="00EC0FC4">
        <w:rPr>
          <w:rFonts w:ascii="Times New Roman" w:hAnsi="Times New Roman"/>
          <w:sz w:val="24"/>
          <w:szCs w:val="24"/>
          <w:lang w:val="en-US"/>
        </w:rPr>
        <w:t>they</w:t>
      </w:r>
      <w:r w:rsidR="00F027E4">
        <w:rPr>
          <w:rFonts w:ascii="Times New Roman" w:hAnsi="Times New Roman"/>
          <w:sz w:val="24"/>
          <w:szCs w:val="24"/>
          <w:lang w:val="en-US"/>
        </w:rPr>
        <w:t xml:space="preserve"> both fall</w:t>
      </w:r>
      <w:r>
        <w:rPr>
          <w:rFonts w:ascii="Times New Roman" w:hAnsi="Times New Roman"/>
          <w:sz w:val="24"/>
          <w:szCs w:val="24"/>
          <w:lang w:val="en-US"/>
        </w:rPr>
        <w:t xml:space="preserve"> away.</w:t>
      </w:r>
    </w:p>
    <w:p w:rsidR="003A6AC3" w:rsidRDefault="003A6AC3" w:rsidP="00502A05">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In the result I make the following order:</w:t>
      </w:r>
    </w:p>
    <w:p w:rsidR="003A6AC3" w:rsidRDefault="003A6AC3" w:rsidP="00EC0FC4">
      <w:pPr>
        <w:spacing w:after="0" w:line="360" w:lineRule="auto"/>
        <w:jc w:val="both"/>
        <w:rPr>
          <w:rFonts w:ascii="Times New Roman" w:hAnsi="Times New Roman"/>
          <w:sz w:val="24"/>
          <w:szCs w:val="24"/>
          <w:lang w:val="en-US"/>
        </w:rPr>
      </w:pPr>
      <w:r>
        <w:rPr>
          <w:rFonts w:ascii="Times New Roman" w:hAnsi="Times New Roman"/>
          <w:sz w:val="24"/>
          <w:szCs w:val="24"/>
          <w:lang w:val="en-US"/>
        </w:rPr>
        <w:tab/>
        <w:t>The appeal</w:t>
      </w:r>
      <w:r w:rsidR="00EC0FC4">
        <w:rPr>
          <w:rFonts w:ascii="Times New Roman" w:hAnsi="Times New Roman"/>
          <w:sz w:val="24"/>
          <w:szCs w:val="24"/>
          <w:lang w:val="en-US"/>
        </w:rPr>
        <w:t>s</w:t>
      </w:r>
      <w:r>
        <w:rPr>
          <w:rFonts w:ascii="Times New Roman" w:hAnsi="Times New Roman"/>
          <w:sz w:val="24"/>
          <w:szCs w:val="24"/>
          <w:lang w:val="en-US"/>
        </w:rPr>
        <w:t xml:space="preserve"> against conviction be and </w:t>
      </w:r>
      <w:r w:rsidR="00EC0FC4">
        <w:rPr>
          <w:rFonts w:ascii="Times New Roman" w:hAnsi="Times New Roman"/>
          <w:sz w:val="24"/>
          <w:szCs w:val="24"/>
          <w:lang w:val="en-US"/>
        </w:rPr>
        <w:t>are</w:t>
      </w:r>
      <w:r>
        <w:rPr>
          <w:rFonts w:ascii="Times New Roman" w:hAnsi="Times New Roman"/>
          <w:sz w:val="24"/>
          <w:szCs w:val="24"/>
          <w:lang w:val="en-US"/>
        </w:rPr>
        <w:t xml:space="preserve"> hereby allowed. The verdict in the court </w:t>
      </w:r>
      <w:r w:rsidRPr="002846C9">
        <w:rPr>
          <w:rFonts w:ascii="Times New Roman" w:hAnsi="Times New Roman"/>
          <w:i/>
          <w:sz w:val="24"/>
          <w:szCs w:val="24"/>
          <w:lang w:val="en-US"/>
        </w:rPr>
        <w:t>a quo</w:t>
      </w:r>
      <w:r>
        <w:rPr>
          <w:rFonts w:ascii="Times New Roman" w:hAnsi="Times New Roman"/>
          <w:sz w:val="24"/>
          <w:szCs w:val="24"/>
          <w:lang w:val="en-US"/>
        </w:rPr>
        <w:t xml:space="preserve"> is quashed and the sentence set aside. In its place the following is substituted:</w:t>
      </w:r>
    </w:p>
    <w:p w:rsidR="003A6AC3" w:rsidRPr="004F17FC" w:rsidRDefault="003A6AC3" w:rsidP="003A6AC3">
      <w:pPr>
        <w:spacing w:line="360" w:lineRule="auto"/>
        <w:jc w:val="both"/>
        <w:rPr>
          <w:rFonts w:ascii="Times New Roman" w:hAnsi="Times New Roman"/>
          <w:sz w:val="24"/>
          <w:szCs w:val="24"/>
          <w:lang w:val="en-US"/>
        </w:rPr>
      </w:pPr>
      <w:r>
        <w:rPr>
          <w:rFonts w:ascii="Times New Roman" w:hAnsi="Times New Roman"/>
          <w:sz w:val="24"/>
          <w:szCs w:val="24"/>
          <w:lang w:val="en-US"/>
        </w:rPr>
        <w:tab/>
        <w:t>“The accused are both found not guilty and are acquitted.”</w:t>
      </w:r>
    </w:p>
    <w:p w:rsidR="00EC0FC4" w:rsidRDefault="00EC0FC4" w:rsidP="00EC0FC4">
      <w:pPr>
        <w:rPr>
          <w:lang w:val="en-US"/>
        </w:rPr>
      </w:pPr>
    </w:p>
    <w:p w:rsidR="003A6AC3" w:rsidRDefault="00EC0FC4" w:rsidP="00EC0FC4">
      <w:pPr>
        <w:rPr>
          <w:rFonts w:ascii="Times New Roman" w:hAnsi="Times New Roman"/>
          <w:sz w:val="24"/>
          <w:szCs w:val="24"/>
          <w:lang w:val="en-US"/>
        </w:rPr>
      </w:pPr>
      <w:r w:rsidRPr="002846C9">
        <w:rPr>
          <w:rFonts w:ascii="Times New Roman" w:hAnsi="Times New Roman"/>
          <w:sz w:val="24"/>
          <w:szCs w:val="24"/>
          <w:lang w:val="en-US"/>
        </w:rPr>
        <w:t>MAVANGIRA</w:t>
      </w:r>
      <w:r w:rsidR="003A6AC3" w:rsidRPr="002846C9">
        <w:rPr>
          <w:rFonts w:ascii="Times New Roman" w:hAnsi="Times New Roman"/>
          <w:sz w:val="24"/>
          <w:szCs w:val="24"/>
          <w:lang w:val="en-US"/>
        </w:rPr>
        <w:t xml:space="preserve"> J agrees</w:t>
      </w:r>
    </w:p>
    <w:p w:rsidR="00EC0FC4" w:rsidRDefault="00EC0FC4" w:rsidP="00EC0FC4">
      <w:pPr>
        <w:rPr>
          <w:rFonts w:ascii="Times New Roman" w:hAnsi="Times New Roman"/>
          <w:sz w:val="24"/>
          <w:szCs w:val="24"/>
          <w:lang w:val="en-US"/>
        </w:rPr>
      </w:pPr>
    </w:p>
    <w:p w:rsidR="00EC0FC4" w:rsidRDefault="00EC0FC4" w:rsidP="00EC0FC4">
      <w:pPr>
        <w:rPr>
          <w:rFonts w:ascii="Times New Roman" w:hAnsi="Times New Roman"/>
          <w:sz w:val="24"/>
          <w:szCs w:val="24"/>
          <w:lang w:val="en-US"/>
        </w:rPr>
      </w:pPr>
    </w:p>
    <w:p w:rsidR="003A6AC3" w:rsidRDefault="003A6AC3" w:rsidP="00EC0FC4">
      <w:pPr>
        <w:spacing w:after="0" w:line="240" w:lineRule="auto"/>
        <w:rPr>
          <w:rFonts w:ascii="Times New Roman" w:hAnsi="Times New Roman"/>
          <w:sz w:val="24"/>
          <w:szCs w:val="24"/>
          <w:lang w:val="en-US"/>
        </w:rPr>
      </w:pPr>
      <w:proofErr w:type="spellStart"/>
      <w:r>
        <w:rPr>
          <w:rFonts w:ascii="Times New Roman" w:hAnsi="Times New Roman"/>
          <w:i/>
          <w:sz w:val="24"/>
          <w:szCs w:val="24"/>
          <w:lang w:val="en-US"/>
        </w:rPr>
        <w:t>Kajokoto</w:t>
      </w:r>
      <w:proofErr w:type="spellEnd"/>
      <w:r>
        <w:rPr>
          <w:rFonts w:ascii="Times New Roman" w:hAnsi="Times New Roman"/>
          <w:i/>
          <w:sz w:val="24"/>
          <w:szCs w:val="24"/>
          <w:lang w:val="en-US"/>
        </w:rPr>
        <w:t xml:space="preserve"> &amp; Gumbo</w:t>
      </w:r>
      <w:r w:rsidR="00EC0FC4">
        <w:rPr>
          <w:rFonts w:ascii="Times New Roman" w:hAnsi="Times New Roman"/>
          <w:sz w:val="24"/>
          <w:szCs w:val="24"/>
          <w:lang w:val="en-US"/>
        </w:rPr>
        <w:t xml:space="preserve">, </w:t>
      </w:r>
      <w:r>
        <w:rPr>
          <w:rFonts w:ascii="Times New Roman" w:hAnsi="Times New Roman"/>
          <w:sz w:val="24"/>
          <w:szCs w:val="24"/>
          <w:lang w:val="en-US"/>
        </w:rPr>
        <w:t>appellant’s legal practitioners</w:t>
      </w:r>
    </w:p>
    <w:p w:rsidR="003A6AC3" w:rsidRPr="002846C9" w:rsidRDefault="003A6AC3" w:rsidP="00EC0FC4">
      <w:pPr>
        <w:spacing w:after="0" w:line="240" w:lineRule="auto"/>
        <w:rPr>
          <w:rFonts w:ascii="Times New Roman" w:hAnsi="Times New Roman"/>
          <w:sz w:val="24"/>
          <w:szCs w:val="24"/>
          <w:lang w:val="en-US"/>
        </w:rPr>
      </w:pPr>
      <w:r>
        <w:rPr>
          <w:rFonts w:ascii="Times New Roman" w:hAnsi="Times New Roman"/>
          <w:i/>
          <w:sz w:val="24"/>
          <w:szCs w:val="24"/>
          <w:lang w:val="en-US"/>
        </w:rPr>
        <w:t>Attorney-General’s Office</w:t>
      </w:r>
      <w:r w:rsidR="00EC0FC4">
        <w:rPr>
          <w:rFonts w:ascii="Times New Roman" w:hAnsi="Times New Roman"/>
          <w:sz w:val="24"/>
          <w:szCs w:val="24"/>
          <w:lang w:val="en-US"/>
        </w:rPr>
        <w:t xml:space="preserve">, </w:t>
      </w:r>
      <w:r>
        <w:rPr>
          <w:rFonts w:ascii="Times New Roman" w:hAnsi="Times New Roman"/>
          <w:sz w:val="24"/>
          <w:szCs w:val="24"/>
          <w:lang w:val="en-US"/>
        </w:rPr>
        <w:t>respondent’s legal practitioners</w:t>
      </w:r>
    </w:p>
    <w:p w:rsidR="00EC4204" w:rsidRDefault="00EC4204"/>
    <w:sectPr w:rsidR="00EC4204" w:rsidSect="00990AB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B5C" w:rsidRDefault="00CD6B5C" w:rsidP="00AC1509">
      <w:pPr>
        <w:spacing w:after="0" w:line="240" w:lineRule="auto"/>
      </w:pPr>
      <w:r>
        <w:separator/>
      </w:r>
    </w:p>
  </w:endnote>
  <w:endnote w:type="continuationSeparator" w:id="0">
    <w:p w:rsidR="00CD6B5C" w:rsidRDefault="00CD6B5C" w:rsidP="00AC1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B5C" w:rsidRDefault="00CD6B5C" w:rsidP="00AC1509">
      <w:pPr>
        <w:spacing w:after="0" w:line="240" w:lineRule="auto"/>
      </w:pPr>
      <w:r>
        <w:separator/>
      </w:r>
    </w:p>
  </w:footnote>
  <w:footnote w:type="continuationSeparator" w:id="0">
    <w:p w:rsidR="00CD6B5C" w:rsidRDefault="00CD6B5C" w:rsidP="00AC15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162920"/>
      <w:docPartObj>
        <w:docPartGallery w:val="Page Numbers (Top of Page)"/>
        <w:docPartUnique/>
      </w:docPartObj>
    </w:sdtPr>
    <w:sdtEndPr>
      <w:rPr>
        <w:noProof/>
      </w:rPr>
    </w:sdtEndPr>
    <w:sdtContent>
      <w:p w:rsidR="00AC1509" w:rsidRDefault="005C3974">
        <w:pPr>
          <w:pStyle w:val="Header"/>
          <w:jc w:val="right"/>
          <w:rPr>
            <w:noProof/>
          </w:rPr>
        </w:pPr>
        <w:r>
          <w:fldChar w:fldCharType="begin"/>
        </w:r>
        <w:r w:rsidR="00AC1509">
          <w:instrText xml:space="preserve"> PAGE   \* MERGEFORMAT </w:instrText>
        </w:r>
        <w:r>
          <w:fldChar w:fldCharType="separate"/>
        </w:r>
        <w:r w:rsidR="00C54E91">
          <w:rPr>
            <w:noProof/>
          </w:rPr>
          <w:t>1</w:t>
        </w:r>
        <w:r>
          <w:rPr>
            <w:noProof/>
          </w:rPr>
          <w:fldChar w:fldCharType="end"/>
        </w:r>
      </w:p>
      <w:p w:rsidR="00AC1509" w:rsidRDefault="00AC1509">
        <w:pPr>
          <w:pStyle w:val="Header"/>
          <w:jc w:val="right"/>
          <w:rPr>
            <w:noProof/>
          </w:rPr>
        </w:pPr>
        <w:r>
          <w:rPr>
            <w:noProof/>
          </w:rPr>
          <w:t xml:space="preserve">HH </w:t>
        </w:r>
        <w:r w:rsidR="00EA5C2C">
          <w:rPr>
            <w:noProof/>
          </w:rPr>
          <w:t>33-13</w:t>
        </w:r>
      </w:p>
      <w:p w:rsidR="00AC1509" w:rsidRDefault="00AC1509">
        <w:pPr>
          <w:pStyle w:val="Header"/>
          <w:jc w:val="right"/>
          <w:rPr>
            <w:noProof/>
          </w:rPr>
        </w:pPr>
        <w:r>
          <w:rPr>
            <w:noProof/>
          </w:rPr>
          <w:t>C</w:t>
        </w:r>
        <w:r w:rsidR="00EA5C2C">
          <w:rPr>
            <w:noProof/>
          </w:rPr>
          <w:t>A</w:t>
        </w:r>
        <w:r>
          <w:rPr>
            <w:noProof/>
          </w:rPr>
          <w:t xml:space="preserve"> 219/09</w:t>
        </w:r>
      </w:p>
      <w:p w:rsidR="00AC1509" w:rsidRDefault="00AC1509">
        <w:pPr>
          <w:pStyle w:val="Header"/>
          <w:jc w:val="right"/>
        </w:pPr>
        <w:r>
          <w:rPr>
            <w:noProof/>
          </w:rPr>
          <w:t>Ref CRB 3192-3/08</w:t>
        </w:r>
      </w:p>
    </w:sdtContent>
  </w:sdt>
  <w:p w:rsidR="00AC1509" w:rsidRDefault="00AC15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C3"/>
    <w:rsid w:val="00093F65"/>
    <w:rsid w:val="00195F2C"/>
    <w:rsid w:val="00242420"/>
    <w:rsid w:val="003A6AC3"/>
    <w:rsid w:val="00415C81"/>
    <w:rsid w:val="00502A05"/>
    <w:rsid w:val="005C3974"/>
    <w:rsid w:val="00772790"/>
    <w:rsid w:val="008C33BD"/>
    <w:rsid w:val="00A10B87"/>
    <w:rsid w:val="00AC1509"/>
    <w:rsid w:val="00C54E91"/>
    <w:rsid w:val="00CD6B5C"/>
    <w:rsid w:val="00D272C8"/>
    <w:rsid w:val="00D90AF4"/>
    <w:rsid w:val="00DE4667"/>
    <w:rsid w:val="00E11D2F"/>
    <w:rsid w:val="00EA5C2C"/>
    <w:rsid w:val="00EC0FC4"/>
    <w:rsid w:val="00EC4204"/>
    <w:rsid w:val="00F027E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AC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5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509"/>
    <w:rPr>
      <w:rFonts w:ascii="Calibri" w:eastAsia="Calibri" w:hAnsi="Calibri" w:cs="Times New Roman"/>
    </w:rPr>
  </w:style>
  <w:style w:type="paragraph" w:styleId="Footer">
    <w:name w:val="footer"/>
    <w:basedOn w:val="Normal"/>
    <w:link w:val="FooterChar"/>
    <w:uiPriority w:val="99"/>
    <w:unhideWhenUsed/>
    <w:rsid w:val="00AC15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509"/>
    <w:rPr>
      <w:rFonts w:ascii="Calibri" w:eastAsia="Calibri" w:hAnsi="Calibri" w:cs="Times New Roman"/>
    </w:rPr>
  </w:style>
  <w:style w:type="paragraph" w:styleId="BalloonText">
    <w:name w:val="Balloon Text"/>
    <w:basedOn w:val="Normal"/>
    <w:link w:val="BalloonTextChar"/>
    <w:uiPriority w:val="99"/>
    <w:semiHidden/>
    <w:unhideWhenUsed/>
    <w:rsid w:val="00195F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F2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AC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5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509"/>
    <w:rPr>
      <w:rFonts w:ascii="Calibri" w:eastAsia="Calibri" w:hAnsi="Calibri" w:cs="Times New Roman"/>
    </w:rPr>
  </w:style>
  <w:style w:type="paragraph" w:styleId="Footer">
    <w:name w:val="footer"/>
    <w:basedOn w:val="Normal"/>
    <w:link w:val="FooterChar"/>
    <w:uiPriority w:val="99"/>
    <w:unhideWhenUsed/>
    <w:rsid w:val="00AC15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509"/>
    <w:rPr>
      <w:rFonts w:ascii="Calibri" w:eastAsia="Calibri" w:hAnsi="Calibri" w:cs="Times New Roman"/>
    </w:rPr>
  </w:style>
  <w:style w:type="paragraph" w:styleId="BalloonText">
    <w:name w:val="Balloon Text"/>
    <w:basedOn w:val="Normal"/>
    <w:link w:val="BalloonTextChar"/>
    <w:uiPriority w:val="99"/>
    <w:semiHidden/>
    <w:unhideWhenUsed/>
    <w:rsid w:val="00195F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F2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2013-02-01T10:12:00Z</cp:lastPrinted>
  <dcterms:created xsi:type="dcterms:W3CDTF">2013-02-08T10:49:00Z</dcterms:created>
  <dcterms:modified xsi:type="dcterms:W3CDTF">2013-02-08T10:49:00Z</dcterms:modified>
</cp:coreProperties>
</file>