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502" w:rsidRDefault="00734502" w:rsidP="00325A45">
      <w:pPr>
        <w:pStyle w:val="NoSpacing"/>
        <w:jc w:val="both"/>
        <w:rPr>
          <w:rFonts w:ascii="Times New Roman" w:hAnsi="Times New Roman" w:cs="Times New Roman"/>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NOBUHLE NCUBE</w:t>
      </w: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Herein represented by Ezra Sibanda</w:t>
      </w: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By virtue of a Special Power of Attorney</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SIFISO NGWENYA</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SILIBAZISO NCUBE</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SEHLULE NCUBE</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MANDY BETOZA CEVERTON</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Versus</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QOKI ZINDLOVUKAZI INVESTMENTS (PVT) LTD</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SETHULE TSHUMA</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REGISTRAR OF DEEDS N.O</w:t>
      </w:r>
    </w:p>
    <w:p w:rsidR="00734502" w:rsidRDefault="00734502" w:rsidP="00325A45">
      <w:pPr>
        <w:pStyle w:val="NoSpacing"/>
        <w:jc w:val="both"/>
        <w:rPr>
          <w:rFonts w:ascii="Times New Roman" w:hAnsi="Times New Roman" w:cs="Times New Roman"/>
          <w:sz w:val="24"/>
          <w:szCs w:val="24"/>
        </w:rPr>
      </w:pPr>
    </w:p>
    <w:p w:rsidR="00734502" w:rsidRDefault="00734502" w:rsidP="00325A45">
      <w:pPr>
        <w:pStyle w:val="NoSpacing"/>
        <w:jc w:val="both"/>
        <w:rPr>
          <w:rFonts w:ascii="Times New Roman" w:hAnsi="Times New Roman" w:cs="Times New Roman"/>
          <w:sz w:val="24"/>
          <w:szCs w:val="24"/>
        </w:rPr>
      </w:pPr>
    </w:p>
    <w:p w:rsidR="00734502" w:rsidRDefault="00734502" w:rsidP="00325A45">
      <w:pPr>
        <w:pStyle w:val="NoSpacing"/>
        <w:jc w:val="both"/>
        <w:rPr>
          <w:rFonts w:ascii="Times New Roman" w:hAnsi="Times New Roman" w:cs="Times New Roman"/>
          <w:sz w:val="24"/>
          <w:szCs w:val="24"/>
        </w:rPr>
      </w:pPr>
    </w:p>
    <w:p w:rsidR="00734502" w:rsidRDefault="000E141E" w:rsidP="00325A45">
      <w:pPr>
        <w:pStyle w:val="NoSpacing"/>
        <w:jc w:val="both"/>
        <w:rPr>
          <w:rFonts w:ascii="Times New Roman" w:hAnsi="Times New Roman" w:cs="Times New Roman"/>
          <w:sz w:val="24"/>
          <w:szCs w:val="24"/>
        </w:rPr>
      </w:pPr>
      <w:r>
        <w:rPr>
          <w:rFonts w:ascii="Times New Roman" w:hAnsi="Times New Roman" w:cs="Times New Roman"/>
          <w:sz w:val="24"/>
          <w:szCs w:val="24"/>
        </w:rPr>
        <w:t>IN THE HIGH C</w:t>
      </w:r>
      <w:r w:rsidR="00734502">
        <w:rPr>
          <w:rFonts w:ascii="Times New Roman" w:hAnsi="Times New Roman" w:cs="Times New Roman"/>
          <w:sz w:val="24"/>
          <w:szCs w:val="24"/>
        </w:rPr>
        <w:t>OURT OF ZIMBABWE</w:t>
      </w:r>
    </w:p>
    <w:p w:rsidR="00734502" w:rsidRDefault="00B4336C" w:rsidP="00325A45">
      <w:pPr>
        <w:pStyle w:val="NoSpacing"/>
        <w:jc w:val="both"/>
        <w:rPr>
          <w:rFonts w:ascii="Times New Roman" w:hAnsi="Times New Roman" w:cs="Times New Roman"/>
          <w:sz w:val="24"/>
          <w:szCs w:val="24"/>
        </w:rPr>
      </w:pPr>
      <w:r>
        <w:rPr>
          <w:rFonts w:ascii="Times New Roman" w:hAnsi="Times New Roman" w:cs="Times New Roman"/>
          <w:sz w:val="24"/>
          <w:szCs w:val="24"/>
        </w:rPr>
        <w:t>KABASA</w:t>
      </w:r>
      <w:r w:rsidR="00734502">
        <w:rPr>
          <w:rFonts w:ascii="Times New Roman" w:hAnsi="Times New Roman" w:cs="Times New Roman"/>
          <w:sz w:val="24"/>
          <w:szCs w:val="24"/>
        </w:rPr>
        <w:t xml:space="preserve"> J</w:t>
      </w:r>
    </w:p>
    <w:p w:rsidR="00734502" w:rsidRDefault="00B4336C" w:rsidP="00325A45">
      <w:pPr>
        <w:pStyle w:val="NoSpacing"/>
        <w:jc w:val="both"/>
        <w:rPr>
          <w:rFonts w:ascii="Times New Roman" w:hAnsi="Times New Roman" w:cs="Times New Roman"/>
          <w:sz w:val="24"/>
          <w:szCs w:val="24"/>
        </w:rPr>
      </w:pPr>
      <w:r>
        <w:rPr>
          <w:rFonts w:ascii="Times New Roman" w:hAnsi="Times New Roman" w:cs="Times New Roman"/>
          <w:sz w:val="24"/>
          <w:szCs w:val="24"/>
        </w:rPr>
        <w:t>BULAWAYO 7 AND 22 MARCH 2024</w:t>
      </w:r>
    </w:p>
    <w:p w:rsidR="00734502" w:rsidRDefault="00734502" w:rsidP="00325A45">
      <w:pPr>
        <w:pStyle w:val="NoSpacing"/>
        <w:jc w:val="both"/>
        <w:rPr>
          <w:rFonts w:ascii="Times New Roman" w:hAnsi="Times New Roman" w:cs="Times New Roman"/>
          <w:sz w:val="24"/>
          <w:szCs w:val="24"/>
        </w:rPr>
      </w:pPr>
    </w:p>
    <w:p w:rsidR="00734502" w:rsidRDefault="00734502" w:rsidP="00325A45">
      <w:pPr>
        <w:pStyle w:val="NoSpacing"/>
        <w:jc w:val="both"/>
        <w:rPr>
          <w:rFonts w:ascii="Times New Roman" w:hAnsi="Times New Roman" w:cs="Times New Roman"/>
          <w:sz w:val="24"/>
          <w:szCs w:val="24"/>
        </w:rPr>
      </w:pPr>
    </w:p>
    <w:p w:rsidR="00734502" w:rsidRDefault="00B4336C" w:rsidP="00325A45">
      <w:pPr>
        <w:pStyle w:val="NoSpacing"/>
        <w:jc w:val="both"/>
        <w:rPr>
          <w:rFonts w:ascii="Times New Roman" w:hAnsi="Times New Roman" w:cs="Times New Roman"/>
          <w:b/>
          <w:sz w:val="24"/>
          <w:szCs w:val="24"/>
        </w:rPr>
      </w:pPr>
      <w:r>
        <w:rPr>
          <w:rFonts w:ascii="Times New Roman" w:hAnsi="Times New Roman" w:cs="Times New Roman"/>
          <w:b/>
          <w:sz w:val="24"/>
          <w:szCs w:val="24"/>
        </w:rPr>
        <w:t>Urgent Chamber</w:t>
      </w:r>
      <w:r w:rsidR="00734502">
        <w:rPr>
          <w:rFonts w:ascii="Times New Roman" w:hAnsi="Times New Roman" w:cs="Times New Roman"/>
          <w:b/>
          <w:sz w:val="24"/>
          <w:szCs w:val="24"/>
        </w:rPr>
        <w:t xml:space="preserve"> Application</w:t>
      </w:r>
    </w:p>
    <w:p w:rsidR="00734502" w:rsidRDefault="00734502" w:rsidP="00325A45">
      <w:pPr>
        <w:pStyle w:val="NoSpacing"/>
        <w:jc w:val="both"/>
        <w:rPr>
          <w:rFonts w:ascii="Times New Roman" w:hAnsi="Times New Roman" w:cs="Times New Roman"/>
          <w:b/>
          <w:sz w:val="24"/>
          <w:szCs w:val="24"/>
        </w:rPr>
      </w:pPr>
    </w:p>
    <w:p w:rsidR="00734502" w:rsidRDefault="00734502" w:rsidP="00325A45">
      <w:pPr>
        <w:pStyle w:val="NoSpacing"/>
        <w:jc w:val="both"/>
        <w:rPr>
          <w:rFonts w:ascii="Times New Roman" w:hAnsi="Times New Roman" w:cs="Times New Roman"/>
          <w:sz w:val="24"/>
          <w:szCs w:val="24"/>
        </w:rPr>
      </w:pPr>
    </w:p>
    <w:p w:rsidR="00734502" w:rsidRDefault="00B4336C" w:rsidP="00325A45">
      <w:pPr>
        <w:pStyle w:val="NoSpacing"/>
        <w:jc w:val="both"/>
        <w:rPr>
          <w:rFonts w:ascii="Times New Roman" w:hAnsi="Times New Roman" w:cs="Times New Roman"/>
          <w:sz w:val="24"/>
          <w:szCs w:val="24"/>
        </w:rPr>
      </w:pPr>
      <w:r>
        <w:rPr>
          <w:rFonts w:ascii="Times New Roman" w:hAnsi="Times New Roman" w:cs="Times New Roman"/>
          <w:i/>
          <w:sz w:val="24"/>
          <w:szCs w:val="24"/>
        </w:rPr>
        <w:t>T. Chimusaru</w:t>
      </w:r>
      <w:r w:rsidR="00734502">
        <w:rPr>
          <w:rFonts w:ascii="Times New Roman" w:hAnsi="Times New Roman" w:cs="Times New Roman"/>
          <w:sz w:val="24"/>
          <w:szCs w:val="24"/>
        </w:rPr>
        <w:t>, for the applicant</w:t>
      </w:r>
      <w:r>
        <w:rPr>
          <w:rFonts w:ascii="Times New Roman" w:hAnsi="Times New Roman" w:cs="Times New Roman"/>
          <w:sz w:val="24"/>
          <w:szCs w:val="24"/>
        </w:rPr>
        <w:t>s</w:t>
      </w:r>
    </w:p>
    <w:p w:rsidR="00734502" w:rsidRDefault="00B4336C" w:rsidP="00325A45">
      <w:pPr>
        <w:pStyle w:val="NoSpacing"/>
        <w:jc w:val="both"/>
        <w:rPr>
          <w:rFonts w:ascii="Times New Roman" w:hAnsi="Times New Roman" w:cs="Times New Roman"/>
          <w:sz w:val="24"/>
          <w:szCs w:val="24"/>
        </w:rPr>
      </w:pPr>
      <w:r>
        <w:rPr>
          <w:rFonts w:ascii="Times New Roman" w:hAnsi="Times New Roman" w:cs="Times New Roman"/>
          <w:i/>
          <w:sz w:val="24"/>
          <w:szCs w:val="24"/>
        </w:rPr>
        <w:t>Z. Ncube</w:t>
      </w:r>
      <w:r>
        <w:rPr>
          <w:rFonts w:ascii="Times New Roman" w:hAnsi="Times New Roman" w:cs="Times New Roman"/>
          <w:sz w:val="24"/>
          <w:szCs w:val="24"/>
        </w:rPr>
        <w:t>, for the 1</w:t>
      </w:r>
      <w:r w:rsidRPr="00B4336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B4336C" w:rsidRDefault="00B4336C" w:rsidP="00325A45">
      <w:pPr>
        <w:pStyle w:val="NoSpacing"/>
        <w:jc w:val="both"/>
        <w:rPr>
          <w:rFonts w:ascii="Times New Roman" w:hAnsi="Times New Roman" w:cs="Times New Roman"/>
          <w:sz w:val="24"/>
          <w:szCs w:val="24"/>
        </w:rPr>
      </w:pPr>
      <w:r>
        <w:rPr>
          <w:rFonts w:ascii="Times New Roman" w:hAnsi="Times New Roman" w:cs="Times New Roman"/>
          <w:sz w:val="24"/>
          <w:szCs w:val="24"/>
        </w:rPr>
        <w:t>No appearance for the 2</w:t>
      </w:r>
      <w:r w:rsidRPr="00B4336C">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B4336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734502" w:rsidRDefault="00734502" w:rsidP="00325A45">
      <w:pPr>
        <w:spacing w:line="360" w:lineRule="auto"/>
        <w:ind w:firstLine="720"/>
        <w:jc w:val="both"/>
        <w:rPr>
          <w:rFonts w:ascii="Times New Roman" w:hAnsi="Times New Roman" w:cs="Times New Roman"/>
          <w:b/>
          <w:bCs/>
          <w:sz w:val="24"/>
          <w:szCs w:val="24"/>
        </w:rPr>
      </w:pPr>
    </w:p>
    <w:p w:rsidR="00223694" w:rsidRDefault="00B4336C"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lastRenderedPageBreak/>
        <w:t>KABASA</w:t>
      </w:r>
      <w:r w:rsidR="00734502">
        <w:rPr>
          <w:rFonts w:ascii="Times New Roman" w:hAnsi="Times New Roman" w:cs="Times New Roman"/>
          <w:b/>
          <w:bCs/>
          <w:sz w:val="24"/>
          <w:szCs w:val="24"/>
        </w:rPr>
        <w:t xml:space="preserve"> J</w:t>
      </w:r>
      <w:r w:rsidR="003D3600">
        <w:rPr>
          <w:rFonts w:ascii="Times New Roman" w:hAnsi="Times New Roman" w:cs="Times New Roman"/>
          <w:b/>
          <w:bCs/>
          <w:sz w:val="24"/>
          <w:szCs w:val="24"/>
        </w:rPr>
        <w:t>: -</w:t>
      </w:r>
      <w:r w:rsidR="00734502">
        <w:rPr>
          <w:b/>
          <w:bCs/>
        </w:rPr>
        <w:tab/>
      </w:r>
      <w:r>
        <w:rPr>
          <w:rFonts w:ascii="Times New Roman" w:hAnsi="Times New Roman" w:cs="Times New Roman"/>
          <w:bCs/>
          <w:sz w:val="24"/>
          <w:szCs w:val="24"/>
        </w:rPr>
        <w:t>This is an Urgent Chamber Application in which the applicants, all represented by Ezra Sibanda by virtue of a Special Power of Attorney, seek the following relief:</w:t>
      </w:r>
    </w:p>
    <w:p w:rsidR="00B4336C" w:rsidRPr="00BF0846" w:rsidRDefault="00B4336C" w:rsidP="000E141E">
      <w:pPr>
        <w:spacing w:line="24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w:t>
      </w:r>
      <w:r w:rsidRPr="00BF0846">
        <w:rPr>
          <w:rFonts w:ascii="Times New Roman" w:hAnsi="Times New Roman" w:cs="Times New Roman"/>
          <w:b/>
          <w:bCs/>
          <w:sz w:val="24"/>
          <w:szCs w:val="24"/>
        </w:rPr>
        <w:t>Terms of the Final Order Sought</w:t>
      </w:r>
    </w:p>
    <w:p w:rsidR="00B4336C" w:rsidRDefault="00B4336C" w:rsidP="000E141E">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That the Provisional Order granted interdicting the respondents from dealing with the remaining extent of Lot 21 Riverside Estates Agricultural Lots situate in the district of Bul</w:t>
      </w:r>
      <w:r w:rsidR="003D3600">
        <w:rPr>
          <w:rFonts w:ascii="Times New Roman" w:hAnsi="Times New Roman" w:cs="Times New Roman"/>
          <w:bCs/>
          <w:sz w:val="24"/>
          <w:szCs w:val="24"/>
        </w:rPr>
        <w:t xml:space="preserve">awayo in extent 7, 8569 </w:t>
      </w:r>
      <w:proofErr w:type="spellStart"/>
      <w:r w:rsidR="003D3600">
        <w:rPr>
          <w:rFonts w:ascii="Times New Roman" w:hAnsi="Times New Roman" w:cs="Times New Roman"/>
          <w:bCs/>
          <w:sz w:val="24"/>
          <w:szCs w:val="24"/>
        </w:rPr>
        <w:t>hectres</w:t>
      </w:r>
      <w:proofErr w:type="spellEnd"/>
      <w:r>
        <w:rPr>
          <w:rFonts w:ascii="Times New Roman" w:hAnsi="Times New Roman" w:cs="Times New Roman"/>
          <w:bCs/>
          <w:sz w:val="24"/>
          <w:szCs w:val="24"/>
        </w:rPr>
        <w:t xml:space="preserve"> (</w:t>
      </w:r>
      <w:r w:rsidRPr="00A83007">
        <w:rPr>
          <w:rFonts w:ascii="Times New Roman" w:hAnsi="Times New Roman" w:cs="Times New Roman"/>
          <w:bCs/>
          <w:i/>
          <w:sz w:val="24"/>
          <w:szCs w:val="24"/>
        </w:rPr>
        <w:t>sic)</w:t>
      </w:r>
      <w:r>
        <w:rPr>
          <w:rFonts w:ascii="Times New Roman" w:hAnsi="Times New Roman" w:cs="Times New Roman"/>
          <w:bCs/>
          <w:sz w:val="24"/>
          <w:szCs w:val="24"/>
        </w:rPr>
        <w:t xml:space="preserve"> pending finalisation of HCBC </w:t>
      </w:r>
      <w:r w:rsidR="00A83007">
        <w:rPr>
          <w:rFonts w:ascii="Times New Roman" w:hAnsi="Times New Roman" w:cs="Times New Roman"/>
          <w:bCs/>
          <w:sz w:val="24"/>
          <w:szCs w:val="24"/>
        </w:rPr>
        <w:t>….</w:t>
      </w:r>
      <w:r>
        <w:rPr>
          <w:rFonts w:ascii="Times New Roman" w:hAnsi="Times New Roman" w:cs="Times New Roman"/>
          <w:bCs/>
          <w:sz w:val="24"/>
          <w:szCs w:val="24"/>
        </w:rPr>
        <w:t>/24 be and is hereby declared final.</w:t>
      </w:r>
    </w:p>
    <w:p w:rsidR="00407736" w:rsidRDefault="00407736" w:rsidP="000E141E">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Costs of suit</w:t>
      </w:r>
    </w:p>
    <w:p w:rsidR="00407736" w:rsidRPr="00BF0846" w:rsidRDefault="00407736" w:rsidP="000E141E">
      <w:pPr>
        <w:spacing w:line="240" w:lineRule="auto"/>
        <w:ind w:left="1440" w:hanging="720"/>
        <w:jc w:val="both"/>
        <w:rPr>
          <w:rFonts w:ascii="Times New Roman" w:hAnsi="Times New Roman" w:cs="Times New Roman"/>
          <w:b/>
          <w:bCs/>
          <w:sz w:val="24"/>
          <w:szCs w:val="24"/>
        </w:rPr>
      </w:pPr>
      <w:r w:rsidRPr="00BF0846">
        <w:rPr>
          <w:rFonts w:ascii="Times New Roman" w:hAnsi="Times New Roman" w:cs="Times New Roman"/>
          <w:b/>
          <w:bCs/>
          <w:sz w:val="24"/>
          <w:szCs w:val="24"/>
        </w:rPr>
        <w:t>Interim Relief Granted</w:t>
      </w:r>
    </w:p>
    <w:p w:rsidR="00407736" w:rsidRDefault="00407736" w:rsidP="000E141E">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 xml:space="preserve">That respondents be and are hereby ordered not to subdivide, sell, develop, occupy or deal in any way with the remaining extent of Lot 21 Riverside Estates Agricultural Lots situate in the district of </w:t>
      </w:r>
      <w:r w:rsidR="003D3600">
        <w:rPr>
          <w:rFonts w:ascii="Times New Roman" w:hAnsi="Times New Roman" w:cs="Times New Roman"/>
          <w:bCs/>
          <w:sz w:val="24"/>
          <w:szCs w:val="24"/>
        </w:rPr>
        <w:t xml:space="preserve">Bulawayo in extent 7 8569 </w:t>
      </w:r>
      <w:proofErr w:type="spellStart"/>
      <w:r w:rsidR="003D3600">
        <w:rPr>
          <w:rFonts w:ascii="Times New Roman" w:hAnsi="Times New Roman" w:cs="Times New Roman"/>
          <w:bCs/>
          <w:sz w:val="24"/>
          <w:szCs w:val="24"/>
        </w:rPr>
        <w:t>hectr</w:t>
      </w:r>
      <w:r>
        <w:rPr>
          <w:rFonts w:ascii="Times New Roman" w:hAnsi="Times New Roman" w:cs="Times New Roman"/>
          <w:bCs/>
          <w:sz w:val="24"/>
          <w:szCs w:val="24"/>
        </w:rPr>
        <w:t>es</w:t>
      </w:r>
      <w:proofErr w:type="spellEnd"/>
      <w:r>
        <w:rPr>
          <w:rFonts w:ascii="Times New Roman" w:hAnsi="Times New Roman" w:cs="Times New Roman"/>
          <w:bCs/>
          <w:sz w:val="24"/>
          <w:szCs w:val="24"/>
        </w:rPr>
        <w:t xml:space="preserve"> (</w:t>
      </w:r>
      <w:r w:rsidRPr="00A83007">
        <w:rPr>
          <w:rFonts w:ascii="Times New Roman" w:hAnsi="Times New Roman" w:cs="Times New Roman"/>
          <w:bCs/>
          <w:i/>
          <w:sz w:val="24"/>
          <w:szCs w:val="24"/>
        </w:rPr>
        <w:t>sic)</w:t>
      </w:r>
      <w:r>
        <w:rPr>
          <w:rFonts w:ascii="Times New Roman" w:hAnsi="Times New Roman" w:cs="Times New Roman"/>
          <w:bCs/>
          <w:sz w:val="24"/>
          <w:szCs w:val="24"/>
        </w:rPr>
        <w:t xml:space="preserve"> pending finalisation of the dispute between the parties.</w:t>
      </w:r>
    </w:p>
    <w:p w:rsidR="00407736" w:rsidRDefault="00407736" w:rsidP="000E141E">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That 2</w:t>
      </w:r>
      <w:r w:rsidRPr="0040773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be ordered to register a caveat on the title deed No. 89/21.</w:t>
      </w:r>
    </w:p>
    <w:p w:rsidR="00407736" w:rsidRPr="00BF0846" w:rsidRDefault="00407736" w:rsidP="000E141E">
      <w:pPr>
        <w:spacing w:line="240" w:lineRule="auto"/>
        <w:ind w:left="1440" w:hanging="720"/>
        <w:jc w:val="both"/>
        <w:rPr>
          <w:rFonts w:ascii="Times New Roman" w:hAnsi="Times New Roman" w:cs="Times New Roman"/>
          <w:b/>
          <w:bCs/>
          <w:sz w:val="24"/>
          <w:szCs w:val="24"/>
        </w:rPr>
      </w:pPr>
      <w:r w:rsidRPr="00BF0846">
        <w:rPr>
          <w:rFonts w:ascii="Times New Roman" w:hAnsi="Times New Roman" w:cs="Times New Roman"/>
          <w:b/>
          <w:bCs/>
          <w:sz w:val="24"/>
          <w:szCs w:val="24"/>
        </w:rPr>
        <w:t xml:space="preserve">Service of the Provisional Order </w:t>
      </w:r>
    </w:p>
    <w:p w:rsidR="00407736" w:rsidRDefault="00407736" w:rsidP="000E141E">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This Provisional Order shall be served upon the respondents by the applicants’ legal practitioners or their lawfully appointed agents or the Sheriff.</w:t>
      </w:r>
      <w:r w:rsidR="000E141E">
        <w:rPr>
          <w:rFonts w:ascii="Times New Roman" w:hAnsi="Times New Roman" w:cs="Times New Roman"/>
          <w:bCs/>
          <w:sz w:val="24"/>
          <w:szCs w:val="24"/>
        </w:rPr>
        <w:t>”</w:t>
      </w:r>
    </w:p>
    <w:p w:rsidR="00776E30" w:rsidRDefault="00407736"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background to the matter as given by the applicants’ representative stems from an agreement the applicants had with the 1</w:t>
      </w:r>
      <w:r w:rsidRPr="0040773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wherein funds were to be pooled together for a co-operative venture.  The co-operative was to purchase land for the benefit of all the applicants.</w:t>
      </w:r>
    </w:p>
    <w:p w:rsidR="00776E30" w:rsidRDefault="00776E30"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To that end the applicants and twenty-five others contributed</w:t>
      </w:r>
      <w:r w:rsidR="003D3600">
        <w:rPr>
          <w:rFonts w:ascii="Times New Roman" w:hAnsi="Times New Roman" w:cs="Times New Roman"/>
          <w:bCs/>
          <w:sz w:val="24"/>
          <w:szCs w:val="24"/>
        </w:rPr>
        <w:t xml:space="preserve"> a total amount of US$193 172</w:t>
      </w:r>
      <w:r>
        <w:rPr>
          <w:rFonts w:ascii="Times New Roman" w:hAnsi="Times New Roman" w:cs="Times New Roman"/>
          <w:bCs/>
          <w:sz w:val="24"/>
          <w:szCs w:val="24"/>
        </w:rPr>
        <w:t>.  Of this amount the applicants’ contribution was US$34 96</w:t>
      </w:r>
      <w:r w:rsidR="003D3600">
        <w:rPr>
          <w:rFonts w:ascii="Times New Roman" w:hAnsi="Times New Roman" w:cs="Times New Roman"/>
          <w:bCs/>
          <w:sz w:val="24"/>
          <w:szCs w:val="24"/>
        </w:rPr>
        <w:t>0</w:t>
      </w:r>
      <w:r>
        <w:rPr>
          <w:rFonts w:ascii="Times New Roman" w:hAnsi="Times New Roman" w:cs="Times New Roman"/>
          <w:bCs/>
          <w:sz w:val="24"/>
          <w:szCs w:val="24"/>
        </w:rPr>
        <w:t>.  The 1</w:t>
      </w:r>
      <w:r w:rsidRPr="00776E3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purchased the property in issue and registered it in its name.  This registration was contrary to the parties’ agreement.  The land was to be owned by the co-operative.  The applicants were not advised of this development and their request for such information was not met with a response.  That notwithstanding the applicants’ contributed money for conveyancing fees, subdivision and council charges, pegging of the land, water and sewer as well as for roads construction.  The 1</w:t>
      </w:r>
      <w:r w:rsidRPr="00776E3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later requested for more money ostensibly for the rectification of poorly constructed roads.  The applicants requested for paperwork to no avail.  A search at the deeds office revealed that the land had been purchased in the 1</w:t>
      </w:r>
      <w:r w:rsidRPr="00776E3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name.  Aggrieved by this revelation, the applicants advised the 1</w:t>
      </w:r>
      <w:r w:rsidRPr="00776E3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of their intention to pull out of the agreement and with that requested a refund of their contributions.</w:t>
      </w:r>
    </w:p>
    <w:p w:rsidR="00111DCC" w:rsidRDefault="00776E30"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1</w:t>
      </w:r>
      <w:r w:rsidRPr="00776E3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offered to give a portion of the land to the applicants but nothing came of it.  The 1</w:t>
      </w:r>
      <w:r w:rsidRPr="00776E3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proceeded to obtain a subdivision permit creating </w:t>
      </w:r>
      <w:r w:rsidR="00111DCC">
        <w:rPr>
          <w:rFonts w:ascii="Times New Roman" w:hAnsi="Times New Roman" w:cs="Times New Roman"/>
          <w:bCs/>
          <w:sz w:val="24"/>
          <w:szCs w:val="24"/>
        </w:rPr>
        <w:t>a total of 13 stands which are inadequate given the number of women who contributed to the acquisition of the land, who are in excess of 30 in number.</w:t>
      </w:r>
    </w:p>
    <w:p w:rsidR="00111DCC" w:rsidRDefault="00111DCC"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applicants are apprehensive that the 1</w:t>
      </w:r>
      <w:r w:rsidRPr="00111DCC">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may proceed to sell the stands to their prejudice.  This fear informed the present application.</w:t>
      </w:r>
    </w:p>
    <w:p w:rsidR="00111DCC" w:rsidRDefault="00111DCC"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receipt of this application I ordered that it be served on the respondents and the matter be set down.  On the date of hearing counsel for </w:t>
      </w:r>
      <w:r w:rsidR="003D3600">
        <w:rPr>
          <w:rFonts w:ascii="Times New Roman" w:hAnsi="Times New Roman" w:cs="Times New Roman"/>
          <w:bCs/>
          <w:sz w:val="24"/>
          <w:szCs w:val="24"/>
        </w:rPr>
        <w:t>the 1st respondent</w:t>
      </w:r>
      <w:r>
        <w:rPr>
          <w:rFonts w:ascii="Times New Roman" w:hAnsi="Times New Roman" w:cs="Times New Roman"/>
          <w:bCs/>
          <w:sz w:val="24"/>
          <w:szCs w:val="24"/>
        </w:rPr>
        <w:t xml:space="preserve"> requested time to file opposing papers.  Due to the short notice afforded to counsel as the set down was barely 2 days from the date of receipt of the application, I acceded to the request.  The 1</w:t>
      </w:r>
      <w:r w:rsidRPr="00111DCC">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subsequently filed a notice of opposition wherein it raised several points </w:t>
      </w:r>
      <w:r w:rsidRPr="00A83007">
        <w:rPr>
          <w:rFonts w:ascii="Times New Roman" w:hAnsi="Times New Roman" w:cs="Times New Roman"/>
          <w:bCs/>
          <w:i/>
          <w:sz w:val="24"/>
          <w:szCs w:val="24"/>
        </w:rPr>
        <w:t>in limine</w:t>
      </w:r>
      <w:r>
        <w:rPr>
          <w:rFonts w:ascii="Times New Roman" w:hAnsi="Times New Roman" w:cs="Times New Roman"/>
          <w:bCs/>
          <w:sz w:val="24"/>
          <w:szCs w:val="24"/>
        </w:rPr>
        <w:t>.  The issues raised are:-</w:t>
      </w:r>
    </w:p>
    <w:p w:rsidR="00407736" w:rsidRDefault="00111DCC" w:rsidP="00325A45">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application is invalid due to the deponent of the founding affidavit’s lack of knowledge of the facts.</w:t>
      </w:r>
      <w:r w:rsidR="00776E30">
        <w:rPr>
          <w:rFonts w:ascii="Times New Roman" w:hAnsi="Times New Roman" w:cs="Times New Roman"/>
          <w:bCs/>
          <w:sz w:val="24"/>
          <w:szCs w:val="24"/>
        </w:rPr>
        <w:t xml:space="preserve"> </w:t>
      </w:r>
      <w:r w:rsidR="00407736">
        <w:rPr>
          <w:rFonts w:ascii="Times New Roman" w:hAnsi="Times New Roman" w:cs="Times New Roman"/>
          <w:bCs/>
          <w:sz w:val="24"/>
          <w:szCs w:val="24"/>
        </w:rPr>
        <w:t xml:space="preserve">  </w:t>
      </w:r>
    </w:p>
    <w:p w:rsidR="00111DCC" w:rsidRDefault="00111DCC" w:rsidP="00325A45">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The lack of </w:t>
      </w:r>
      <w:r w:rsidRPr="00A83007">
        <w:rPr>
          <w:rFonts w:ascii="Times New Roman" w:hAnsi="Times New Roman" w:cs="Times New Roman"/>
          <w:bCs/>
          <w:i/>
          <w:sz w:val="24"/>
          <w:szCs w:val="24"/>
        </w:rPr>
        <w:t>locus standi</w:t>
      </w:r>
      <w:r>
        <w:rPr>
          <w:rFonts w:ascii="Times New Roman" w:hAnsi="Times New Roman" w:cs="Times New Roman"/>
          <w:bCs/>
          <w:sz w:val="24"/>
          <w:szCs w:val="24"/>
        </w:rPr>
        <w:t xml:space="preserve"> of Ezra Sibanda.</w:t>
      </w:r>
    </w:p>
    <w:p w:rsidR="00111DCC" w:rsidRDefault="00111DCC" w:rsidP="00325A45">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No cause of action against the 2</w:t>
      </w:r>
      <w:r w:rsidRPr="00111DCC">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w:t>
      </w:r>
    </w:p>
    <w:p w:rsidR="00111DCC" w:rsidRDefault="00111DCC" w:rsidP="00325A45">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Non-compliance with the rules of court.</w:t>
      </w:r>
    </w:p>
    <w:p w:rsidR="00111DCC" w:rsidRDefault="00111DCC" w:rsidP="00325A45">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Material non-disclose and dishonesty.</w:t>
      </w:r>
    </w:p>
    <w:p w:rsidR="00111DCC" w:rsidRDefault="00111DCC" w:rsidP="00325A45">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t>Non-joinder of interested parties.</w:t>
      </w:r>
    </w:p>
    <w:p w:rsidR="00111DCC" w:rsidRDefault="00111DCC" w:rsidP="00325A45">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t>Lack of urgency.</w:t>
      </w:r>
    </w:p>
    <w:p w:rsidR="00111DCC" w:rsidRDefault="00111DCC" w:rsidP="00325A45">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t>Lack of prejudice.</w:t>
      </w:r>
    </w:p>
    <w:p w:rsidR="00111DCC" w:rsidRDefault="00111DCC"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the hearing of the application the applicants’ counsel took a point </w:t>
      </w:r>
      <w:r w:rsidRPr="00A83007">
        <w:rPr>
          <w:rFonts w:ascii="Times New Roman" w:hAnsi="Times New Roman" w:cs="Times New Roman"/>
          <w:bCs/>
          <w:i/>
          <w:sz w:val="24"/>
          <w:szCs w:val="24"/>
        </w:rPr>
        <w:t>in limine</w:t>
      </w:r>
      <w:r>
        <w:rPr>
          <w:rFonts w:ascii="Times New Roman" w:hAnsi="Times New Roman" w:cs="Times New Roman"/>
          <w:bCs/>
          <w:sz w:val="24"/>
          <w:szCs w:val="24"/>
        </w:rPr>
        <w:t xml:space="preserve"> attacking the absence of a board r</w:t>
      </w:r>
      <w:r w:rsidR="00172736">
        <w:rPr>
          <w:rFonts w:ascii="Times New Roman" w:hAnsi="Times New Roman" w:cs="Times New Roman"/>
          <w:bCs/>
          <w:sz w:val="24"/>
          <w:szCs w:val="24"/>
        </w:rPr>
        <w:t>esolution clothing the deponent to the opposing affidavit with authority to act.</w:t>
      </w:r>
    </w:p>
    <w:p w:rsidR="00172736" w:rsidRDefault="00172736"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Counsel’s argument was that a company</w:t>
      </w:r>
      <w:r w:rsidR="001F11CD">
        <w:rPr>
          <w:rFonts w:ascii="Times New Roman" w:hAnsi="Times New Roman" w:cs="Times New Roman"/>
          <w:bCs/>
          <w:sz w:val="24"/>
          <w:szCs w:val="24"/>
        </w:rPr>
        <w:t xml:space="preserve"> is a separate legal entity with a persona separate from its directors.  There was no board resolution authorising the deponent to depose to the affidavit.  Counsel further submitted that the notice of opposition is therefore invalid effectively rendering the application unopposed.</w:t>
      </w:r>
    </w:p>
    <w:p w:rsidR="001F11CD" w:rsidRDefault="001F11CD"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 will briefly consider the point </w:t>
      </w:r>
      <w:r w:rsidRPr="00A83007">
        <w:rPr>
          <w:rFonts w:ascii="Times New Roman" w:hAnsi="Times New Roman" w:cs="Times New Roman"/>
          <w:bCs/>
          <w:i/>
          <w:sz w:val="24"/>
          <w:szCs w:val="24"/>
        </w:rPr>
        <w:t>in limine</w:t>
      </w:r>
      <w:r>
        <w:rPr>
          <w:rFonts w:ascii="Times New Roman" w:hAnsi="Times New Roman" w:cs="Times New Roman"/>
          <w:bCs/>
          <w:sz w:val="24"/>
          <w:szCs w:val="24"/>
        </w:rPr>
        <w:t xml:space="preserve"> taken by the applicants’ counsel but for reasons that will become clear later on, the issue of Ezra Sibanda’s knowledge or lack thereof of what he was deposing to in the founding affidavit will determine whether there is an application before me.</w:t>
      </w:r>
    </w:p>
    <w:p w:rsidR="001F11CD" w:rsidRDefault="001F11CD"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A83007">
        <w:rPr>
          <w:rFonts w:ascii="Times New Roman" w:hAnsi="Times New Roman" w:cs="Times New Roman"/>
          <w:bCs/>
          <w:i/>
          <w:sz w:val="24"/>
          <w:szCs w:val="24"/>
        </w:rPr>
        <w:t>Madzivire &amp; Ors</w:t>
      </w:r>
      <w:r>
        <w:rPr>
          <w:rFonts w:ascii="Times New Roman" w:hAnsi="Times New Roman" w:cs="Times New Roman"/>
          <w:bCs/>
          <w:sz w:val="24"/>
          <w:szCs w:val="24"/>
        </w:rPr>
        <w:t xml:space="preserve"> v </w:t>
      </w:r>
      <w:r w:rsidRPr="00A83007">
        <w:rPr>
          <w:rFonts w:ascii="Times New Roman" w:hAnsi="Times New Roman" w:cs="Times New Roman"/>
          <w:bCs/>
          <w:i/>
          <w:sz w:val="24"/>
          <w:szCs w:val="24"/>
        </w:rPr>
        <w:t>Zvarivadza &amp; Ors</w:t>
      </w:r>
      <w:r>
        <w:rPr>
          <w:rFonts w:ascii="Times New Roman" w:hAnsi="Times New Roman" w:cs="Times New Roman"/>
          <w:bCs/>
          <w:sz w:val="24"/>
          <w:szCs w:val="24"/>
        </w:rPr>
        <w:t xml:space="preserve"> 2006 (1) ZLR 514 (S) C</w:t>
      </w:r>
      <w:r w:rsidRPr="00A83007">
        <w:rPr>
          <w:rFonts w:ascii="Times New Roman" w:hAnsi="Times New Roman" w:cs="Times New Roman"/>
          <w:bCs/>
          <w:sz w:val="20"/>
          <w:szCs w:val="20"/>
        </w:rPr>
        <w:t xml:space="preserve">HEDA JA </w:t>
      </w:r>
      <w:r>
        <w:rPr>
          <w:rFonts w:ascii="Times New Roman" w:hAnsi="Times New Roman" w:cs="Times New Roman"/>
          <w:bCs/>
          <w:sz w:val="24"/>
          <w:szCs w:val="24"/>
        </w:rPr>
        <w:t>held that a company, being a separate legal persona from its directors, cannot be represented in a legal suit by a person who has not been authorised to do so.</w:t>
      </w:r>
    </w:p>
    <w:p w:rsidR="001F11CD" w:rsidRDefault="001F11CD"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learned Judge had this to say:-</w:t>
      </w:r>
    </w:p>
    <w:p w:rsidR="001F11CD" w:rsidRDefault="001F11CD" w:rsidP="00A83007">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“It is clear from the above that a company, being a separate legal persona cannot be represented in a legal suit by a person who has not been authorised </w:t>
      </w:r>
      <w:r w:rsidR="009B5CEA">
        <w:rPr>
          <w:rFonts w:ascii="Times New Roman" w:hAnsi="Times New Roman" w:cs="Times New Roman"/>
          <w:bCs/>
          <w:sz w:val="24"/>
          <w:szCs w:val="24"/>
        </w:rPr>
        <w:t xml:space="preserve">to do so.  This is a </w:t>
      </w:r>
      <w:r w:rsidR="003D3600">
        <w:rPr>
          <w:rFonts w:ascii="Times New Roman" w:hAnsi="Times New Roman" w:cs="Times New Roman"/>
          <w:bCs/>
          <w:sz w:val="24"/>
          <w:szCs w:val="24"/>
        </w:rPr>
        <w:t>well-established</w:t>
      </w:r>
      <w:r w:rsidR="00CC28C5">
        <w:rPr>
          <w:rFonts w:ascii="Times New Roman" w:hAnsi="Times New Roman" w:cs="Times New Roman"/>
          <w:bCs/>
          <w:sz w:val="24"/>
          <w:szCs w:val="24"/>
        </w:rPr>
        <w:t xml:space="preserve"> legal principle, which the courts cannot ignore.  It does not depend on the pleadings by either party.  The fact that the first appellant is the Managing Director of the fourth appellant does not clothe him with the authority to sue on behalf of the company in the absence of any resolution </w:t>
      </w:r>
      <w:r w:rsidR="00202BD4">
        <w:rPr>
          <w:rFonts w:ascii="Times New Roman" w:hAnsi="Times New Roman" w:cs="Times New Roman"/>
          <w:bCs/>
          <w:sz w:val="24"/>
          <w:szCs w:val="24"/>
        </w:rPr>
        <w:t xml:space="preserve">authorising him to do so.  In </w:t>
      </w:r>
      <w:r w:rsidR="00202BD4" w:rsidRPr="00A83007">
        <w:rPr>
          <w:rFonts w:ascii="Times New Roman" w:hAnsi="Times New Roman" w:cs="Times New Roman"/>
          <w:bCs/>
          <w:i/>
          <w:sz w:val="24"/>
          <w:szCs w:val="24"/>
        </w:rPr>
        <w:t>Burstein</w:t>
      </w:r>
      <w:r w:rsidR="00202BD4">
        <w:rPr>
          <w:rFonts w:ascii="Times New Roman" w:hAnsi="Times New Roman" w:cs="Times New Roman"/>
          <w:bCs/>
          <w:sz w:val="24"/>
          <w:szCs w:val="24"/>
        </w:rPr>
        <w:t xml:space="preserve"> v </w:t>
      </w:r>
      <w:r w:rsidR="00202BD4" w:rsidRPr="00A83007">
        <w:rPr>
          <w:rFonts w:ascii="Times New Roman" w:hAnsi="Times New Roman" w:cs="Times New Roman"/>
          <w:bCs/>
          <w:i/>
          <w:sz w:val="24"/>
          <w:szCs w:val="24"/>
        </w:rPr>
        <w:t xml:space="preserve">Yale </w:t>
      </w:r>
      <w:r w:rsidR="00202BD4">
        <w:rPr>
          <w:rFonts w:ascii="Times New Roman" w:hAnsi="Times New Roman" w:cs="Times New Roman"/>
          <w:bCs/>
          <w:sz w:val="24"/>
          <w:szCs w:val="24"/>
        </w:rPr>
        <w:t>1958 (1) SA 768 (W), it was held that the general rule is that directors of a company can only act validly when assembled at a board meeting ….”</w:t>
      </w:r>
      <w:r w:rsidR="00CC28C5">
        <w:rPr>
          <w:rFonts w:ascii="Times New Roman" w:hAnsi="Times New Roman" w:cs="Times New Roman"/>
          <w:bCs/>
          <w:sz w:val="24"/>
          <w:szCs w:val="24"/>
        </w:rPr>
        <w:t xml:space="preserve"> </w:t>
      </w:r>
    </w:p>
    <w:p w:rsidR="009B5CEA" w:rsidRDefault="009B5CEA"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Granted there may be circumstances where to insist on a resolution where the authority of the deponent is not in issue may be insisting on form rather substance but where the authority of the deponent is challenged then a board resolution authorising the deponent to represent the company becomes a must otherwise without it</w:t>
      </w:r>
      <w:r w:rsidR="003D3600">
        <w:rPr>
          <w:rFonts w:ascii="Times New Roman" w:hAnsi="Times New Roman" w:cs="Times New Roman"/>
          <w:bCs/>
          <w:sz w:val="24"/>
          <w:szCs w:val="24"/>
        </w:rPr>
        <w:t>,</w:t>
      </w:r>
      <w:r>
        <w:rPr>
          <w:rFonts w:ascii="Times New Roman" w:hAnsi="Times New Roman" w:cs="Times New Roman"/>
          <w:bCs/>
          <w:sz w:val="24"/>
          <w:szCs w:val="24"/>
        </w:rPr>
        <w:t xml:space="preserve"> it renders the decision to represent the company invalid.</w:t>
      </w:r>
    </w:p>
    <w:p w:rsidR="009B5CEA" w:rsidRDefault="009B5CEA"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Whilst the argument by counsel for the applicants may have substance, does it necessarily follow that the application should therefore proceed as unopposed and consequently be granted on that basis.  I think not.  I return now </w:t>
      </w:r>
      <w:r w:rsidR="00AF4D99">
        <w:rPr>
          <w:rFonts w:ascii="Times New Roman" w:hAnsi="Times New Roman" w:cs="Times New Roman"/>
          <w:bCs/>
          <w:sz w:val="24"/>
          <w:szCs w:val="24"/>
        </w:rPr>
        <w:t>to the point regarding Ezra Sibanda’s founding affidavit.</w:t>
      </w:r>
    </w:p>
    <w:p w:rsidR="00AF4D99" w:rsidRDefault="00AF4D99"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hold the view that an application is not granted for the mere asking even when it is unopposed.  The court need not act at the invitation of the opposing party in a case where the issue to be decided is one which the court itself must exercise its mind on without any invitation by any party.</w:t>
      </w:r>
    </w:p>
    <w:p w:rsidR="00AF4D99" w:rsidRDefault="00E72BC3"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E72BC3">
        <w:rPr>
          <w:rFonts w:ascii="Times New Roman" w:hAnsi="Times New Roman" w:cs="Times New Roman"/>
          <w:bCs/>
          <w:i/>
          <w:sz w:val="24"/>
          <w:szCs w:val="24"/>
        </w:rPr>
        <w:t>Hiltunen</w:t>
      </w:r>
      <w:r>
        <w:rPr>
          <w:rFonts w:ascii="Times New Roman" w:hAnsi="Times New Roman" w:cs="Times New Roman"/>
          <w:bCs/>
          <w:sz w:val="24"/>
          <w:szCs w:val="24"/>
        </w:rPr>
        <w:t xml:space="preserve"> v </w:t>
      </w:r>
      <w:r w:rsidRPr="00E72BC3">
        <w:rPr>
          <w:rFonts w:ascii="Times New Roman" w:hAnsi="Times New Roman" w:cs="Times New Roman"/>
          <w:bCs/>
          <w:i/>
          <w:sz w:val="24"/>
          <w:szCs w:val="24"/>
        </w:rPr>
        <w:t>Hi</w:t>
      </w:r>
      <w:r w:rsidR="00AF4D99" w:rsidRPr="00E72BC3">
        <w:rPr>
          <w:rFonts w:ascii="Times New Roman" w:hAnsi="Times New Roman" w:cs="Times New Roman"/>
          <w:bCs/>
          <w:i/>
          <w:sz w:val="24"/>
          <w:szCs w:val="24"/>
        </w:rPr>
        <w:t xml:space="preserve">ltunen </w:t>
      </w:r>
      <w:r w:rsidR="00AF4D99">
        <w:rPr>
          <w:rFonts w:ascii="Times New Roman" w:hAnsi="Times New Roman" w:cs="Times New Roman"/>
          <w:bCs/>
          <w:sz w:val="24"/>
          <w:szCs w:val="24"/>
        </w:rPr>
        <w:t>HH 99-08 M</w:t>
      </w:r>
      <w:r w:rsidR="00AF4D99" w:rsidRPr="00E72BC3">
        <w:rPr>
          <w:rFonts w:ascii="Times New Roman" w:hAnsi="Times New Roman" w:cs="Times New Roman"/>
          <w:bCs/>
          <w:sz w:val="20"/>
          <w:szCs w:val="20"/>
        </w:rPr>
        <w:t>AKARAU JP</w:t>
      </w:r>
      <w:r w:rsidR="00AF4D99">
        <w:rPr>
          <w:rFonts w:ascii="Times New Roman" w:hAnsi="Times New Roman" w:cs="Times New Roman"/>
          <w:bCs/>
          <w:sz w:val="24"/>
          <w:szCs w:val="24"/>
        </w:rPr>
        <w:t xml:space="preserve"> (as she then was) had this to say</w:t>
      </w:r>
      <w:r w:rsidR="003D3600">
        <w:rPr>
          <w:rFonts w:ascii="Times New Roman" w:hAnsi="Times New Roman" w:cs="Times New Roman"/>
          <w:bCs/>
          <w:sz w:val="24"/>
          <w:szCs w:val="24"/>
        </w:rPr>
        <w:t>: _</w:t>
      </w:r>
    </w:p>
    <w:p w:rsidR="00AF4D99" w:rsidRDefault="00AF4D99" w:rsidP="00430298">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“Before I deal with the substance of the arguments submitted by the applicant in this matter, there is an issue that has exercised my mind.  It is the manner in which the founding affidavit has been depose</w:t>
      </w:r>
      <w:r w:rsidR="00E72BC3">
        <w:rPr>
          <w:rFonts w:ascii="Times New Roman" w:hAnsi="Times New Roman" w:cs="Times New Roman"/>
          <w:bCs/>
          <w:sz w:val="24"/>
          <w:szCs w:val="24"/>
        </w:rPr>
        <w:t>d</w:t>
      </w:r>
      <w:r>
        <w:rPr>
          <w:rFonts w:ascii="Times New Roman" w:hAnsi="Times New Roman" w:cs="Times New Roman"/>
          <w:bCs/>
          <w:sz w:val="24"/>
          <w:szCs w:val="24"/>
        </w:rPr>
        <w:t xml:space="preserve"> to.  My dilemma is that both counsel in the matter </w:t>
      </w:r>
      <w:r>
        <w:rPr>
          <w:rFonts w:ascii="Times New Roman" w:hAnsi="Times New Roman" w:cs="Times New Roman"/>
          <w:bCs/>
          <w:sz w:val="24"/>
          <w:szCs w:val="24"/>
        </w:rPr>
        <w:lastRenderedPageBreak/>
        <w:t>did not see anything wrong with the manner in which the affidavit was deposed to and so I did not have any meaningful debate on the issue.”</w:t>
      </w:r>
    </w:p>
    <w:p w:rsidR="0075091D" w:rsidRDefault="0075091D"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foregoing makes the point I have alluded to.  On receipt of the application Ezra Sibanda’s founding affidavit exercised my mind and it is a point I would have raised without being invited to by either party.</w:t>
      </w:r>
    </w:p>
    <w:p w:rsidR="0075091D" w:rsidRDefault="0075091D"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Rule 58 (4) of the High Court Rules, 2021 provides that:-</w:t>
      </w:r>
    </w:p>
    <w:p w:rsidR="00F52A51" w:rsidRDefault="00F52A51" w:rsidP="00430298">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 affidavit filed with a written application –</w:t>
      </w:r>
    </w:p>
    <w:p w:rsidR="0075091D" w:rsidRPr="00F52A51" w:rsidRDefault="00F52A51" w:rsidP="00430298">
      <w:pPr>
        <w:pStyle w:val="ListParagraph"/>
        <w:numPr>
          <w:ilvl w:val="0"/>
          <w:numId w:val="1"/>
        </w:numPr>
        <w:spacing w:line="240" w:lineRule="auto"/>
        <w:jc w:val="both"/>
        <w:rPr>
          <w:rFonts w:ascii="Times New Roman" w:hAnsi="Times New Roman" w:cs="Times New Roman"/>
          <w:bCs/>
          <w:sz w:val="24"/>
          <w:szCs w:val="24"/>
        </w:rPr>
      </w:pPr>
      <w:r w:rsidRPr="00F52A51">
        <w:rPr>
          <w:rFonts w:ascii="Times New Roman" w:hAnsi="Times New Roman" w:cs="Times New Roman"/>
          <w:bCs/>
          <w:sz w:val="24"/>
          <w:szCs w:val="24"/>
        </w:rPr>
        <w:t>shall be made by the applicant or respondent who can swear to the facts or averments set out therein.”</w:t>
      </w:r>
      <w:r w:rsidR="0075091D" w:rsidRPr="00F52A51">
        <w:rPr>
          <w:rFonts w:ascii="Times New Roman" w:hAnsi="Times New Roman" w:cs="Times New Roman"/>
          <w:bCs/>
          <w:sz w:val="24"/>
          <w:szCs w:val="24"/>
        </w:rPr>
        <w:t xml:space="preserve"> </w:t>
      </w:r>
    </w:p>
    <w:p w:rsidR="00F52A51" w:rsidRDefault="00F52A51" w:rsidP="00325A45">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The applicants’ founding affidavit was deposed to by Ezra Sibanda who said:-</w:t>
      </w:r>
    </w:p>
    <w:p w:rsidR="00F52A51" w:rsidRDefault="00F52A51" w:rsidP="00430298">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“I, the undersigned, Ezra Sibanda, do hereby state and take oath that I am the representative of the applicants by virtue of Special Powers of Attorney.  I attach as Annexure “A – D1” in this matter and facts contained herein are to the best of my knowledge correct and to my belief true.”</w:t>
      </w:r>
    </w:p>
    <w:p w:rsidR="00BD411F" w:rsidRDefault="00BD411F"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Ezra Sibanda has authority to act on behalf of the applicants by virtue of a Special Power of Attorney but where does Ezra get the information he deposes to in the founding affidavit.</w:t>
      </w:r>
    </w:p>
    <w:p w:rsidR="001055CA" w:rsidRDefault="00BD411F"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Granted Ezra has a Special Power of Attor</w:t>
      </w:r>
      <w:r w:rsidR="001055CA">
        <w:rPr>
          <w:rFonts w:ascii="Times New Roman" w:hAnsi="Times New Roman" w:cs="Times New Roman"/>
          <w:bCs/>
          <w:sz w:val="24"/>
          <w:szCs w:val="24"/>
        </w:rPr>
        <w:t xml:space="preserve">ney unlike the </w:t>
      </w:r>
      <w:r w:rsidR="001055CA" w:rsidRPr="001646C4">
        <w:rPr>
          <w:rFonts w:ascii="Times New Roman" w:hAnsi="Times New Roman" w:cs="Times New Roman"/>
          <w:bCs/>
          <w:i/>
          <w:sz w:val="24"/>
          <w:szCs w:val="24"/>
        </w:rPr>
        <w:t>Hiltunen</w:t>
      </w:r>
      <w:r w:rsidR="001055CA">
        <w:rPr>
          <w:rFonts w:ascii="Times New Roman" w:hAnsi="Times New Roman" w:cs="Times New Roman"/>
          <w:bCs/>
          <w:sz w:val="24"/>
          <w:szCs w:val="24"/>
        </w:rPr>
        <w:t xml:space="preserve"> v </w:t>
      </w:r>
      <w:r w:rsidR="001055CA" w:rsidRPr="001646C4">
        <w:rPr>
          <w:rFonts w:ascii="Times New Roman" w:hAnsi="Times New Roman" w:cs="Times New Roman"/>
          <w:bCs/>
          <w:i/>
          <w:sz w:val="24"/>
          <w:szCs w:val="24"/>
        </w:rPr>
        <w:t>Hiltun</w:t>
      </w:r>
      <w:r w:rsidRPr="001646C4">
        <w:rPr>
          <w:rFonts w:ascii="Times New Roman" w:hAnsi="Times New Roman" w:cs="Times New Roman"/>
          <w:bCs/>
          <w:i/>
          <w:sz w:val="24"/>
          <w:szCs w:val="24"/>
        </w:rPr>
        <w:t>en</w:t>
      </w:r>
      <w:r>
        <w:rPr>
          <w:rFonts w:ascii="Times New Roman" w:hAnsi="Times New Roman" w:cs="Times New Roman"/>
          <w:bCs/>
          <w:sz w:val="24"/>
          <w:szCs w:val="24"/>
        </w:rPr>
        <w:t xml:space="preserve"> case (supra) where the deponent had a</w:t>
      </w:r>
      <w:r w:rsidR="001055CA">
        <w:rPr>
          <w:rFonts w:ascii="Times New Roman" w:hAnsi="Times New Roman" w:cs="Times New Roman"/>
          <w:bCs/>
          <w:sz w:val="24"/>
          <w:szCs w:val="24"/>
        </w:rPr>
        <w:t xml:space="preserve"> general power of attorney.  I however am of the view that the issue of how the deponent comes to have or know the information he deposes to is important, especially where he does not identify himself with the cause of the applicants.</w:t>
      </w:r>
    </w:p>
    <w:p w:rsidR="001055CA" w:rsidRDefault="001055CA"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Quoting with approval decisions from other jurisdictions, MAKARAU JP had this to say:-</w:t>
      </w:r>
    </w:p>
    <w:p w:rsidR="00BD411F" w:rsidRDefault="001055CA" w:rsidP="00D16468">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“Like K</w:t>
      </w:r>
      <w:r w:rsidRPr="00016CA9">
        <w:rPr>
          <w:rFonts w:ascii="Times New Roman" w:hAnsi="Times New Roman" w:cs="Times New Roman"/>
          <w:bCs/>
          <w:sz w:val="20"/>
          <w:szCs w:val="20"/>
        </w:rPr>
        <w:t>RAUSE J</w:t>
      </w:r>
      <w:r>
        <w:rPr>
          <w:rFonts w:ascii="Times New Roman" w:hAnsi="Times New Roman" w:cs="Times New Roman"/>
          <w:bCs/>
          <w:sz w:val="24"/>
          <w:szCs w:val="24"/>
        </w:rPr>
        <w:t xml:space="preserve"> in </w:t>
      </w:r>
      <w:r w:rsidRPr="002B3F28">
        <w:rPr>
          <w:rFonts w:ascii="Times New Roman" w:hAnsi="Times New Roman" w:cs="Times New Roman"/>
          <w:bCs/>
          <w:i/>
          <w:sz w:val="24"/>
          <w:szCs w:val="24"/>
        </w:rPr>
        <w:t>Pountas’ Trustee</w:t>
      </w:r>
      <w:r>
        <w:rPr>
          <w:rFonts w:ascii="Times New Roman" w:hAnsi="Times New Roman" w:cs="Times New Roman"/>
          <w:bCs/>
          <w:sz w:val="24"/>
          <w:szCs w:val="24"/>
        </w:rPr>
        <w:t xml:space="preserve"> v </w:t>
      </w:r>
      <w:r w:rsidRPr="002B3F28">
        <w:rPr>
          <w:rFonts w:ascii="Times New Roman" w:hAnsi="Times New Roman" w:cs="Times New Roman"/>
          <w:bCs/>
          <w:i/>
          <w:sz w:val="24"/>
          <w:szCs w:val="24"/>
        </w:rPr>
        <w:t>Lahana</w:t>
      </w:r>
      <w:r w:rsidR="003D3600">
        <w:rPr>
          <w:rFonts w:ascii="Times New Roman" w:hAnsi="Times New Roman" w:cs="Times New Roman"/>
          <w:bCs/>
          <w:i/>
          <w:sz w:val="24"/>
          <w:szCs w:val="24"/>
        </w:rPr>
        <w:t>s</w:t>
      </w:r>
      <w:r w:rsidRPr="002B3F28">
        <w:rPr>
          <w:rFonts w:ascii="Times New Roman" w:hAnsi="Times New Roman" w:cs="Times New Roman"/>
          <w:bCs/>
          <w:i/>
          <w:sz w:val="24"/>
          <w:szCs w:val="24"/>
        </w:rPr>
        <w:t xml:space="preserve"> </w:t>
      </w:r>
      <w:r>
        <w:rPr>
          <w:rFonts w:ascii="Times New Roman" w:hAnsi="Times New Roman" w:cs="Times New Roman"/>
          <w:bCs/>
          <w:sz w:val="24"/>
          <w:szCs w:val="24"/>
        </w:rPr>
        <w:t xml:space="preserve">1924 WLP 67, I find that the manner in which the evidence of the applicant has been placed before the court is eminently irregular and that the evidence is rendered inadmissible.  In  deciding the matter that was before him, the learned Judge relied on the earlier decision of the same division in </w:t>
      </w:r>
      <w:r w:rsidRPr="00D16468">
        <w:rPr>
          <w:rFonts w:ascii="Times New Roman" w:hAnsi="Times New Roman" w:cs="Times New Roman"/>
          <w:bCs/>
          <w:i/>
          <w:sz w:val="24"/>
          <w:szCs w:val="24"/>
        </w:rPr>
        <w:t>Grant – Dalton</w:t>
      </w:r>
      <w:r>
        <w:rPr>
          <w:rFonts w:ascii="Times New Roman" w:hAnsi="Times New Roman" w:cs="Times New Roman"/>
          <w:bCs/>
          <w:sz w:val="24"/>
          <w:szCs w:val="24"/>
        </w:rPr>
        <w:t xml:space="preserve"> v </w:t>
      </w:r>
      <w:r w:rsidRPr="00D16468">
        <w:rPr>
          <w:rFonts w:ascii="Times New Roman" w:hAnsi="Times New Roman" w:cs="Times New Roman"/>
          <w:bCs/>
          <w:i/>
          <w:sz w:val="24"/>
          <w:szCs w:val="24"/>
        </w:rPr>
        <w:t>Win &amp; Ors</w:t>
      </w:r>
      <w:r>
        <w:rPr>
          <w:rFonts w:ascii="Times New Roman" w:hAnsi="Times New Roman" w:cs="Times New Roman"/>
          <w:bCs/>
          <w:sz w:val="24"/>
          <w:szCs w:val="24"/>
        </w:rPr>
        <w:t xml:space="preserve"> 1923 WLP 180 in which it had been held, following the English practice on the admissibility of statements of belief and information, that generally speaking affidavits must be confined to such facts as the witness is able of his own knowledge to prove, except in interlocutory motions, in which statements as to belief </w:t>
      </w:r>
      <w:r w:rsidRPr="00A62732">
        <w:rPr>
          <w:rFonts w:ascii="Times New Roman" w:hAnsi="Times New Roman" w:cs="Times New Roman"/>
          <w:bCs/>
          <w:sz w:val="24"/>
          <w:szCs w:val="24"/>
          <w:u w:val="single"/>
        </w:rPr>
        <w:t>with the grounds thereof</w:t>
      </w:r>
      <w:r>
        <w:rPr>
          <w:rFonts w:ascii="Times New Roman" w:hAnsi="Times New Roman" w:cs="Times New Roman"/>
          <w:bCs/>
          <w:sz w:val="24"/>
          <w:szCs w:val="24"/>
        </w:rPr>
        <w:t xml:space="preserve"> may be admitted.”</w:t>
      </w:r>
      <w:r w:rsidR="00A62732">
        <w:rPr>
          <w:rFonts w:ascii="Times New Roman" w:hAnsi="Times New Roman" w:cs="Times New Roman"/>
          <w:bCs/>
          <w:sz w:val="24"/>
          <w:szCs w:val="24"/>
        </w:rPr>
        <w:t xml:space="preserve"> (</w:t>
      </w:r>
      <w:r w:rsidR="003D3600">
        <w:rPr>
          <w:rFonts w:ascii="Times New Roman" w:hAnsi="Times New Roman" w:cs="Times New Roman"/>
          <w:bCs/>
          <w:sz w:val="24"/>
          <w:szCs w:val="24"/>
        </w:rPr>
        <w:t>My</w:t>
      </w:r>
      <w:r w:rsidR="00A62732">
        <w:rPr>
          <w:rFonts w:ascii="Times New Roman" w:hAnsi="Times New Roman" w:cs="Times New Roman"/>
          <w:bCs/>
          <w:sz w:val="24"/>
          <w:szCs w:val="24"/>
        </w:rPr>
        <w:t xml:space="preserve"> emphasis)</w:t>
      </w:r>
    </w:p>
    <w:p w:rsidR="00A62732" w:rsidRDefault="00A62732"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Granted this is an Urgent Chamber Application seeking interim relief.  Does this mean in such applications a deponent to the founding affidavit is at liberty to make averments without </w:t>
      </w:r>
      <w:r>
        <w:rPr>
          <w:rFonts w:ascii="Times New Roman" w:hAnsi="Times New Roman" w:cs="Times New Roman"/>
          <w:bCs/>
          <w:sz w:val="24"/>
          <w:szCs w:val="24"/>
        </w:rPr>
        <w:lastRenderedPageBreak/>
        <w:t>so much as stating where he obtained that information and why he, believes in the truthfulness of the same?  I think not.</w:t>
      </w:r>
    </w:p>
    <w:p w:rsidR="004829D0" w:rsidRDefault="004829D0"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D16468">
        <w:rPr>
          <w:rFonts w:ascii="Times New Roman" w:hAnsi="Times New Roman" w:cs="Times New Roman"/>
          <w:bCs/>
          <w:i/>
          <w:sz w:val="24"/>
          <w:szCs w:val="24"/>
        </w:rPr>
        <w:t>Glenwood Heavy Equipment (Pvt) Ltd</w:t>
      </w:r>
      <w:r>
        <w:rPr>
          <w:rFonts w:ascii="Times New Roman" w:hAnsi="Times New Roman" w:cs="Times New Roman"/>
          <w:bCs/>
          <w:sz w:val="24"/>
          <w:szCs w:val="24"/>
        </w:rPr>
        <w:t xml:space="preserve"> v </w:t>
      </w:r>
      <w:r w:rsidRPr="00D16468">
        <w:rPr>
          <w:rFonts w:ascii="Times New Roman" w:hAnsi="Times New Roman" w:cs="Times New Roman"/>
          <w:bCs/>
          <w:i/>
          <w:sz w:val="24"/>
          <w:szCs w:val="24"/>
        </w:rPr>
        <w:t>Hwange Colliery Company Limited &amp; 2</w:t>
      </w:r>
      <w:r>
        <w:rPr>
          <w:rFonts w:ascii="Times New Roman" w:hAnsi="Times New Roman" w:cs="Times New Roman"/>
          <w:bCs/>
          <w:sz w:val="24"/>
          <w:szCs w:val="24"/>
        </w:rPr>
        <w:t xml:space="preserve"> </w:t>
      </w:r>
      <w:r w:rsidRPr="00D16468">
        <w:rPr>
          <w:rFonts w:ascii="Times New Roman" w:hAnsi="Times New Roman" w:cs="Times New Roman"/>
          <w:bCs/>
          <w:i/>
          <w:sz w:val="24"/>
          <w:szCs w:val="24"/>
        </w:rPr>
        <w:t xml:space="preserve">Ors </w:t>
      </w:r>
      <w:r>
        <w:rPr>
          <w:rFonts w:ascii="Times New Roman" w:hAnsi="Times New Roman" w:cs="Times New Roman"/>
          <w:bCs/>
          <w:sz w:val="24"/>
          <w:szCs w:val="24"/>
        </w:rPr>
        <w:t>HH 664-16 D</w:t>
      </w:r>
      <w:r w:rsidRPr="00D16468">
        <w:rPr>
          <w:rFonts w:ascii="Times New Roman" w:hAnsi="Times New Roman" w:cs="Times New Roman"/>
          <w:bCs/>
          <w:sz w:val="18"/>
          <w:szCs w:val="18"/>
        </w:rPr>
        <w:t xml:space="preserve">UBE J </w:t>
      </w:r>
      <w:r>
        <w:rPr>
          <w:rFonts w:ascii="Times New Roman" w:hAnsi="Times New Roman" w:cs="Times New Roman"/>
          <w:bCs/>
          <w:sz w:val="24"/>
          <w:szCs w:val="24"/>
        </w:rPr>
        <w:t>(as she then was) articulated circumstances where first hand hearsay is admissible in terms of section 27 (1) of the Civil Evidence Act [Chapter 8:01].  The learned Judge makes the point that the source of such information must be disclosed, the reason why that source is unable to depose to the affidavit and the basis of the belief by the deponent of the given information.</w:t>
      </w:r>
    </w:p>
    <w:p w:rsidR="004829D0" w:rsidRDefault="004829D0"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learned Judge quoted with approval from </w:t>
      </w:r>
      <w:r w:rsidRPr="00D16468">
        <w:rPr>
          <w:rFonts w:ascii="Times New Roman" w:hAnsi="Times New Roman" w:cs="Times New Roman"/>
          <w:bCs/>
          <w:i/>
          <w:sz w:val="24"/>
          <w:szCs w:val="24"/>
        </w:rPr>
        <w:t>Hiltumen</w:t>
      </w:r>
      <w:r>
        <w:rPr>
          <w:rFonts w:ascii="Times New Roman" w:hAnsi="Times New Roman" w:cs="Times New Roman"/>
          <w:bCs/>
          <w:sz w:val="24"/>
          <w:szCs w:val="24"/>
        </w:rPr>
        <w:t xml:space="preserve"> v </w:t>
      </w:r>
      <w:r w:rsidRPr="00D16468">
        <w:rPr>
          <w:rFonts w:ascii="Times New Roman" w:hAnsi="Times New Roman" w:cs="Times New Roman"/>
          <w:bCs/>
          <w:i/>
          <w:sz w:val="24"/>
          <w:szCs w:val="24"/>
        </w:rPr>
        <w:t>Hiltumen</w:t>
      </w:r>
      <w:r>
        <w:rPr>
          <w:rFonts w:ascii="Times New Roman" w:hAnsi="Times New Roman" w:cs="Times New Roman"/>
          <w:bCs/>
          <w:sz w:val="24"/>
          <w:szCs w:val="24"/>
        </w:rPr>
        <w:t xml:space="preserve"> </w:t>
      </w:r>
      <w:r w:rsidR="002944E1">
        <w:rPr>
          <w:rFonts w:ascii="Times New Roman" w:hAnsi="Times New Roman" w:cs="Times New Roman"/>
          <w:bCs/>
          <w:sz w:val="24"/>
          <w:szCs w:val="24"/>
        </w:rPr>
        <w:t>(supra) wherein B</w:t>
      </w:r>
      <w:r w:rsidR="002944E1" w:rsidRPr="00D16468">
        <w:rPr>
          <w:rFonts w:ascii="Times New Roman" w:hAnsi="Times New Roman" w:cs="Times New Roman"/>
          <w:bCs/>
          <w:sz w:val="20"/>
          <w:szCs w:val="20"/>
        </w:rPr>
        <w:t>EADLE CJ</w:t>
      </w:r>
      <w:r w:rsidR="002944E1">
        <w:rPr>
          <w:rFonts w:ascii="Times New Roman" w:hAnsi="Times New Roman" w:cs="Times New Roman"/>
          <w:bCs/>
          <w:sz w:val="24"/>
          <w:szCs w:val="24"/>
        </w:rPr>
        <w:t xml:space="preserve">’s remarks in </w:t>
      </w:r>
      <w:r w:rsidR="002944E1" w:rsidRPr="00D16468">
        <w:rPr>
          <w:rFonts w:ascii="Times New Roman" w:hAnsi="Times New Roman" w:cs="Times New Roman"/>
          <w:bCs/>
          <w:i/>
          <w:sz w:val="24"/>
          <w:szCs w:val="24"/>
        </w:rPr>
        <w:t xml:space="preserve">Johnstone </w:t>
      </w:r>
      <w:r w:rsidR="002944E1">
        <w:rPr>
          <w:rFonts w:ascii="Times New Roman" w:hAnsi="Times New Roman" w:cs="Times New Roman"/>
          <w:bCs/>
          <w:sz w:val="24"/>
          <w:szCs w:val="24"/>
        </w:rPr>
        <w:t xml:space="preserve">v </w:t>
      </w:r>
      <w:r w:rsidR="002944E1" w:rsidRPr="00D16468">
        <w:rPr>
          <w:rFonts w:ascii="Times New Roman" w:hAnsi="Times New Roman" w:cs="Times New Roman"/>
          <w:bCs/>
          <w:i/>
          <w:sz w:val="24"/>
          <w:szCs w:val="24"/>
        </w:rPr>
        <w:t>Wildlife Utilisation Services Ltd</w:t>
      </w:r>
      <w:r w:rsidR="002944E1">
        <w:rPr>
          <w:rFonts w:ascii="Times New Roman" w:hAnsi="Times New Roman" w:cs="Times New Roman"/>
          <w:bCs/>
          <w:sz w:val="24"/>
          <w:szCs w:val="24"/>
        </w:rPr>
        <w:t xml:space="preserve"> 1966 RLR 596 (G) were quoted with approval.  In that case B</w:t>
      </w:r>
      <w:r w:rsidR="002944E1" w:rsidRPr="00D16468">
        <w:rPr>
          <w:rFonts w:ascii="Times New Roman" w:hAnsi="Times New Roman" w:cs="Times New Roman"/>
          <w:bCs/>
          <w:sz w:val="20"/>
          <w:szCs w:val="20"/>
        </w:rPr>
        <w:t xml:space="preserve">EADLE CJ </w:t>
      </w:r>
      <w:r w:rsidR="002944E1">
        <w:rPr>
          <w:rFonts w:ascii="Times New Roman" w:hAnsi="Times New Roman" w:cs="Times New Roman"/>
          <w:bCs/>
          <w:sz w:val="24"/>
          <w:szCs w:val="24"/>
        </w:rPr>
        <w:t>dealt with the admissibility of hearsay evidence and said:-</w:t>
      </w:r>
    </w:p>
    <w:p w:rsidR="002944E1" w:rsidRDefault="002944E1" w:rsidP="00D16468">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“It is accepted in our practice, that the rules of admissibility of hearsay evidence applicable to interlocutory proceedings are not the same as those that apply to trial actions.  Such evidence, given in affidavit form in such applications, is not necessarily excluded because it is hearsay, provi</w:t>
      </w:r>
      <w:r w:rsidR="00D16468">
        <w:rPr>
          <w:rFonts w:ascii="Times New Roman" w:hAnsi="Times New Roman" w:cs="Times New Roman"/>
          <w:bCs/>
          <w:sz w:val="24"/>
          <w:szCs w:val="24"/>
        </w:rPr>
        <w:t>ded the source of information is</w:t>
      </w:r>
      <w:r>
        <w:rPr>
          <w:rFonts w:ascii="Times New Roman" w:hAnsi="Times New Roman" w:cs="Times New Roman"/>
          <w:bCs/>
          <w:sz w:val="24"/>
          <w:szCs w:val="24"/>
        </w:rPr>
        <w:t xml:space="preserve"> disclosed</w:t>
      </w:r>
      <w:r w:rsidR="0068047C">
        <w:rPr>
          <w:rFonts w:ascii="Times New Roman" w:hAnsi="Times New Roman" w:cs="Times New Roman"/>
          <w:bCs/>
          <w:sz w:val="24"/>
          <w:szCs w:val="24"/>
        </w:rPr>
        <w:t xml:space="preserve">.  As I understood our practice, it is this: first the court must examine the evidence given in this form and ascertain the prejudice which might result to the opposite party, if the evidence is later </w:t>
      </w:r>
      <w:r w:rsidR="00B07588">
        <w:rPr>
          <w:rFonts w:ascii="Times New Roman" w:hAnsi="Times New Roman" w:cs="Times New Roman"/>
          <w:bCs/>
          <w:sz w:val="24"/>
          <w:szCs w:val="24"/>
        </w:rPr>
        <w:t>shown to be i</w:t>
      </w:r>
      <w:r w:rsidR="00A5289B">
        <w:rPr>
          <w:rFonts w:ascii="Times New Roman" w:hAnsi="Times New Roman" w:cs="Times New Roman"/>
          <w:bCs/>
          <w:sz w:val="24"/>
          <w:szCs w:val="24"/>
        </w:rPr>
        <w:t>ncorrect, would be irremediable, second, the court must examine to see whether there is some justification, such as urgency, for the evidence being placed before it in hearsay, and not in direct form.”</w:t>
      </w:r>
    </w:p>
    <w:p w:rsidR="00E20E8F" w:rsidRDefault="00A5289B" w:rsidP="00325A45">
      <w:pPr>
        <w:spacing w:line="360" w:lineRule="auto"/>
        <w:ind w:firstLine="720"/>
        <w:jc w:val="both"/>
        <w:rPr>
          <w:rFonts w:ascii="Times New Roman" w:hAnsi="Times New Roman" w:cs="Times New Roman"/>
          <w:bCs/>
          <w:sz w:val="24"/>
          <w:szCs w:val="24"/>
        </w:rPr>
      </w:pPr>
      <w:r w:rsidRPr="00D16468">
        <w:rPr>
          <w:rFonts w:ascii="Times New Roman" w:hAnsi="Times New Roman" w:cs="Times New Roman"/>
          <w:bCs/>
          <w:i/>
          <w:sz w:val="24"/>
          <w:szCs w:val="24"/>
        </w:rPr>
        <w:t>In casu</w:t>
      </w:r>
      <w:r>
        <w:rPr>
          <w:rFonts w:ascii="Times New Roman" w:hAnsi="Times New Roman" w:cs="Times New Roman"/>
          <w:bCs/>
          <w:sz w:val="24"/>
          <w:szCs w:val="24"/>
        </w:rPr>
        <w:t xml:space="preserve"> the applicants appeared before a Notary Public and gave the Special Power of Attorney to Ezra Sibanda.  There is absolutely no explanation as to why the founding affidavit was not deposed to by one of them with direct knowledge of the information in Ezra’s founding affidavit.  The applicants were dealing with the 1</w:t>
      </w:r>
      <w:r w:rsidRPr="00A5289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and paid for subdivision p</w:t>
      </w:r>
      <w:r w:rsidR="00E20E8F">
        <w:rPr>
          <w:rFonts w:ascii="Times New Roman" w:hAnsi="Times New Roman" w:cs="Times New Roman"/>
          <w:bCs/>
          <w:sz w:val="24"/>
          <w:szCs w:val="24"/>
        </w:rPr>
        <w:t>ermit and all other ancillary charges related to the acquired land.  They requested for information relating to the registration of the land which information was not forthcoming.  The progression of the matter leading to the current application does not, in my considered view, justify the placing of evidence before me by Ezra whose source of information and belief therein is not disclosed.</w:t>
      </w:r>
    </w:p>
    <w:p w:rsidR="00E20E8F" w:rsidRDefault="00E20E8F"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w:t>
      </w:r>
      <w:r w:rsidRPr="003F620D">
        <w:rPr>
          <w:rFonts w:ascii="Times New Roman" w:hAnsi="Times New Roman" w:cs="Times New Roman"/>
          <w:bCs/>
          <w:sz w:val="20"/>
          <w:szCs w:val="20"/>
        </w:rPr>
        <w:t>UBE J</w:t>
      </w:r>
      <w:r>
        <w:rPr>
          <w:rFonts w:ascii="Times New Roman" w:hAnsi="Times New Roman" w:cs="Times New Roman"/>
          <w:bCs/>
          <w:sz w:val="24"/>
          <w:szCs w:val="24"/>
        </w:rPr>
        <w:t xml:space="preserve"> in the Glenwood case goes on to say:-</w:t>
      </w:r>
    </w:p>
    <w:p w:rsidR="00E20E8F" w:rsidRDefault="00E20E8F" w:rsidP="003F620D">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3F620D">
        <w:rPr>
          <w:rFonts w:ascii="Times New Roman" w:hAnsi="Times New Roman" w:cs="Times New Roman"/>
          <w:bCs/>
          <w:i/>
          <w:sz w:val="24"/>
          <w:szCs w:val="24"/>
        </w:rPr>
        <w:t>Gulp</w:t>
      </w:r>
      <w:r>
        <w:rPr>
          <w:rFonts w:ascii="Times New Roman" w:hAnsi="Times New Roman" w:cs="Times New Roman"/>
          <w:bCs/>
          <w:sz w:val="24"/>
          <w:szCs w:val="24"/>
        </w:rPr>
        <w:t xml:space="preserve"> v </w:t>
      </w:r>
      <w:r w:rsidRPr="003F620D">
        <w:rPr>
          <w:rFonts w:ascii="Times New Roman" w:hAnsi="Times New Roman" w:cs="Times New Roman"/>
          <w:bCs/>
          <w:i/>
          <w:sz w:val="24"/>
          <w:szCs w:val="24"/>
        </w:rPr>
        <w:t>Tansley and Anor</w:t>
      </w:r>
      <w:r w:rsidR="003F620D">
        <w:rPr>
          <w:rFonts w:ascii="Times New Roman" w:hAnsi="Times New Roman" w:cs="Times New Roman"/>
          <w:bCs/>
          <w:sz w:val="24"/>
          <w:szCs w:val="24"/>
        </w:rPr>
        <w:t xml:space="preserve"> 1966 (4) SA 555 the court </w:t>
      </w:r>
      <w:r>
        <w:rPr>
          <w:rFonts w:ascii="Times New Roman" w:hAnsi="Times New Roman" w:cs="Times New Roman"/>
          <w:bCs/>
          <w:sz w:val="24"/>
          <w:szCs w:val="24"/>
        </w:rPr>
        <w:t xml:space="preserve">dealt with admission of hearsay evidence in urgent applications.  The court held that for hearsay evidence to be admissible in urgent applications, the deponent to the founding affidavit must disclose </w:t>
      </w:r>
      <w:r w:rsidR="00780A18">
        <w:rPr>
          <w:rFonts w:ascii="Times New Roman" w:hAnsi="Times New Roman" w:cs="Times New Roman"/>
          <w:bCs/>
          <w:sz w:val="24"/>
          <w:szCs w:val="24"/>
        </w:rPr>
        <w:lastRenderedPageBreak/>
        <w:t>his source of information and sw</w:t>
      </w:r>
      <w:r>
        <w:rPr>
          <w:rFonts w:ascii="Times New Roman" w:hAnsi="Times New Roman" w:cs="Times New Roman"/>
          <w:bCs/>
          <w:sz w:val="24"/>
          <w:szCs w:val="24"/>
        </w:rPr>
        <w:t xml:space="preserve">ear that he believes such information to be true and furnishes the grounds for his belief.  See also </w:t>
      </w:r>
      <w:r w:rsidRPr="003F620D">
        <w:rPr>
          <w:rFonts w:ascii="Times New Roman" w:hAnsi="Times New Roman" w:cs="Times New Roman"/>
          <w:bCs/>
          <w:i/>
          <w:sz w:val="24"/>
          <w:szCs w:val="24"/>
        </w:rPr>
        <w:t>Mia’s Trustees</w:t>
      </w:r>
      <w:r>
        <w:rPr>
          <w:rFonts w:ascii="Times New Roman" w:hAnsi="Times New Roman" w:cs="Times New Roman"/>
          <w:bCs/>
          <w:sz w:val="24"/>
          <w:szCs w:val="24"/>
        </w:rPr>
        <w:t xml:space="preserve"> v </w:t>
      </w:r>
      <w:r w:rsidRPr="003F620D">
        <w:rPr>
          <w:rFonts w:ascii="Times New Roman" w:hAnsi="Times New Roman" w:cs="Times New Roman"/>
          <w:bCs/>
          <w:i/>
          <w:sz w:val="24"/>
          <w:szCs w:val="24"/>
        </w:rPr>
        <w:t>Mia</w:t>
      </w:r>
      <w:r>
        <w:rPr>
          <w:rFonts w:ascii="Times New Roman" w:hAnsi="Times New Roman" w:cs="Times New Roman"/>
          <w:bCs/>
          <w:sz w:val="24"/>
          <w:szCs w:val="24"/>
        </w:rPr>
        <w:t xml:space="preserve"> 1944 WLP 102.”</w:t>
      </w:r>
    </w:p>
    <w:p w:rsidR="00E20E8F" w:rsidRDefault="00E20E8F"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his affidavit Ezra at some point uses the first person narrative as if</w:t>
      </w:r>
      <w:r w:rsidR="00780A18">
        <w:rPr>
          <w:rFonts w:ascii="Times New Roman" w:hAnsi="Times New Roman" w:cs="Times New Roman"/>
          <w:bCs/>
          <w:sz w:val="24"/>
          <w:szCs w:val="24"/>
        </w:rPr>
        <w:t xml:space="preserve"> he was the one who was making the application as a party to the matter. It was obvious however that it must have been information from some undisclosed source which source was speaking as if they were Ezra. Whoever was stating such facts through Ezra was not identified. </w:t>
      </w:r>
      <w:r>
        <w:rPr>
          <w:rFonts w:ascii="Times New Roman" w:hAnsi="Times New Roman" w:cs="Times New Roman"/>
          <w:bCs/>
          <w:sz w:val="24"/>
          <w:szCs w:val="24"/>
        </w:rPr>
        <w:t xml:space="preserve">The list of contributions and amounts contributed by the 30 or so women was simply tabulated with no indication as to </w:t>
      </w:r>
      <w:r w:rsidR="008F50D8">
        <w:rPr>
          <w:rFonts w:ascii="Times New Roman" w:hAnsi="Times New Roman" w:cs="Times New Roman"/>
          <w:bCs/>
          <w:sz w:val="24"/>
          <w:szCs w:val="24"/>
        </w:rPr>
        <w:t>where that emanated from.</w:t>
      </w:r>
    </w:p>
    <w:p w:rsidR="008F50D8" w:rsidRDefault="008F50D8"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Ezra could have done more in order to meet the threshold of what could be deemed acceptable in placing hearsay evidence before the court.  He did not and I am not persuaded to hold that there is an application before me.</w:t>
      </w:r>
    </w:p>
    <w:p w:rsidR="008F50D8" w:rsidRDefault="008F50D8"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 application stands or falls with the founding affidavit.  Unfortunately this application fell with the court’s rejection of the founding affidavit.</w:t>
      </w:r>
    </w:p>
    <w:p w:rsidR="008F50D8" w:rsidRDefault="008F50D8"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That said, this is not a matter whi</w:t>
      </w:r>
      <w:r w:rsidR="00780A18">
        <w:rPr>
          <w:rFonts w:ascii="Times New Roman" w:hAnsi="Times New Roman" w:cs="Times New Roman"/>
          <w:bCs/>
          <w:sz w:val="24"/>
          <w:szCs w:val="24"/>
        </w:rPr>
        <w:t xml:space="preserve">ch calls for punitive costs. </w:t>
      </w:r>
    </w:p>
    <w:p w:rsidR="008F50D8" w:rsidRDefault="008F50D8"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With the finding that there is no application before me, the appropriate order is to strike the matter off the roll.</w:t>
      </w:r>
    </w:p>
    <w:p w:rsidR="008F50D8" w:rsidRDefault="008F50D8"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result I make the following order.</w:t>
      </w:r>
    </w:p>
    <w:p w:rsidR="008F50D8" w:rsidRDefault="008F50D8" w:rsidP="00325A4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application be and is hereby struck off the roll, with costs.</w:t>
      </w:r>
    </w:p>
    <w:p w:rsidR="00325A45" w:rsidRDefault="00325A45" w:rsidP="00325A45">
      <w:pPr>
        <w:spacing w:line="360" w:lineRule="auto"/>
        <w:rPr>
          <w:rFonts w:ascii="Times New Roman" w:hAnsi="Times New Roman" w:cs="Times New Roman"/>
          <w:bCs/>
          <w:sz w:val="24"/>
          <w:szCs w:val="24"/>
        </w:rPr>
      </w:pPr>
    </w:p>
    <w:p w:rsidR="00325A45" w:rsidRPr="00104191" w:rsidRDefault="00104191" w:rsidP="00104191">
      <w:pPr>
        <w:pStyle w:val="NoSpacing"/>
        <w:rPr>
          <w:rFonts w:ascii="Times New Roman" w:hAnsi="Times New Roman" w:cs="Times New Roman"/>
          <w:sz w:val="24"/>
          <w:szCs w:val="24"/>
        </w:rPr>
      </w:pPr>
      <w:r w:rsidRPr="00104191">
        <w:rPr>
          <w:rFonts w:ascii="Times New Roman" w:hAnsi="Times New Roman" w:cs="Times New Roman"/>
          <w:i/>
          <w:sz w:val="24"/>
          <w:szCs w:val="24"/>
        </w:rPr>
        <w:t>Dube-Tachiona &amp; Tsv</w:t>
      </w:r>
      <w:r w:rsidR="00780A18">
        <w:rPr>
          <w:rFonts w:ascii="Times New Roman" w:hAnsi="Times New Roman" w:cs="Times New Roman"/>
          <w:i/>
          <w:sz w:val="24"/>
          <w:szCs w:val="24"/>
        </w:rPr>
        <w:t>a</w:t>
      </w:r>
      <w:r w:rsidRPr="00104191">
        <w:rPr>
          <w:rFonts w:ascii="Times New Roman" w:hAnsi="Times New Roman" w:cs="Times New Roman"/>
          <w:i/>
          <w:sz w:val="24"/>
          <w:szCs w:val="24"/>
        </w:rPr>
        <w:t>ngirai</w:t>
      </w:r>
      <w:r w:rsidRPr="00104191">
        <w:rPr>
          <w:rFonts w:ascii="Times New Roman" w:hAnsi="Times New Roman" w:cs="Times New Roman"/>
          <w:sz w:val="24"/>
          <w:szCs w:val="24"/>
        </w:rPr>
        <w:t>, applicants’ legal practitioners</w:t>
      </w:r>
    </w:p>
    <w:p w:rsidR="00325A45" w:rsidRPr="00104191" w:rsidRDefault="00104191" w:rsidP="00104191">
      <w:pPr>
        <w:pStyle w:val="NoSpacing"/>
        <w:rPr>
          <w:rFonts w:ascii="Times New Roman" w:hAnsi="Times New Roman" w:cs="Times New Roman"/>
          <w:sz w:val="24"/>
          <w:szCs w:val="24"/>
        </w:rPr>
      </w:pPr>
      <w:r w:rsidRPr="00104191">
        <w:rPr>
          <w:rFonts w:ascii="Times New Roman" w:hAnsi="Times New Roman" w:cs="Times New Roman"/>
          <w:i/>
          <w:sz w:val="24"/>
          <w:szCs w:val="24"/>
        </w:rPr>
        <w:t xml:space="preserve">Messrs </w:t>
      </w:r>
      <w:r w:rsidR="00325A45" w:rsidRPr="00104191">
        <w:rPr>
          <w:rFonts w:ascii="Times New Roman" w:hAnsi="Times New Roman" w:cs="Times New Roman"/>
          <w:i/>
          <w:sz w:val="24"/>
          <w:szCs w:val="24"/>
        </w:rPr>
        <w:t>Ncube and Partners</w:t>
      </w:r>
      <w:r w:rsidR="00325A45" w:rsidRPr="00104191">
        <w:rPr>
          <w:rFonts w:ascii="Times New Roman" w:hAnsi="Times New Roman" w:cs="Times New Roman"/>
          <w:sz w:val="24"/>
          <w:szCs w:val="24"/>
        </w:rPr>
        <w:t>, 1</w:t>
      </w:r>
      <w:r w:rsidR="00325A45" w:rsidRPr="00104191">
        <w:rPr>
          <w:rFonts w:ascii="Times New Roman" w:hAnsi="Times New Roman" w:cs="Times New Roman"/>
          <w:sz w:val="24"/>
          <w:szCs w:val="24"/>
          <w:vertAlign w:val="superscript"/>
        </w:rPr>
        <w:t>st</w:t>
      </w:r>
      <w:r w:rsidR="00325A45" w:rsidRPr="00104191">
        <w:rPr>
          <w:rFonts w:ascii="Times New Roman" w:hAnsi="Times New Roman" w:cs="Times New Roman"/>
          <w:sz w:val="24"/>
          <w:szCs w:val="24"/>
        </w:rPr>
        <w:t xml:space="preserve"> respondent’s legal practitioners</w:t>
      </w:r>
    </w:p>
    <w:p w:rsidR="008F50D8" w:rsidRDefault="008F50D8" w:rsidP="00E20E8F">
      <w:pPr>
        <w:spacing w:line="360" w:lineRule="auto"/>
        <w:ind w:left="720"/>
        <w:rPr>
          <w:rFonts w:ascii="Times New Roman" w:hAnsi="Times New Roman" w:cs="Times New Roman"/>
          <w:bCs/>
          <w:sz w:val="24"/>
          <w:szCs w:val="24"/>
        </w:rPr>
      </w:pPr>
    </w:p>
    <w:p w:rsidR="00E20E8F" w:rsidRDefault="00E20E8F" w:rsidP="00E20E8F">
      <w:pPr>
        <w:spacing w:line="360" w:lineRule="auto"/>
        <w:ind w:firstLine="720"/>
        <w:rPr>
          <w:rFonts w:ascii="Times New Roman" w:hAnsi="Times New Roman" w:cs="Times New Roman"/>
          <w:bCs/>
          <w:sz w:val="24"/>
          <w:szCs w:val="24"/>
        </w:rPr>
      </w:pPr>
    </w:p>
    <w:p w:rsidR="00A5289B" w:rsidRDefault="00E20E8F" w:rsidP="00A5289B">
      <w:pPr>
        <w:spacing w:line="360" w:lineRule="auto"/>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4829D0" w:rsidRPr="00F52A51" w:rsidRDefault="004829D0" w:rsidP="00A62732">
      <w:pPr>
        <w:spacing w:line="360" w:lineRule="auto"/>
        <w:ind w:firstLine="720"/>
        <w:rPr>
          <w:rFonts w:ascii="Times New Roman" w:hAnsi="Times New Roman" w:cs="Times New Roman"/>
          <w:bCs/>
          <w:sz w:val="24"/>
          <w:szCs w:val="24"/>
        </w:rPr>
      </w:pPr>
      <w:bookmarkStart w:id="0" w:name="_GoBack"/>
      <w:bookmarkEnd w:id="0"/>
    </w:p>
    <w:p w:rsidR="00111DCC" w:rsidRDefault="00111DCC" w:rsidP="00111DCC">
      <w:pPr>
        <w:spacing w:line="360" w:lineRule="auto"/>
        <w:ind w:left="1440" w:hanging="720"/>
        <w:rPr>
          <w:rFonts w:ascii="Times New Roman" w:hAnsi="Times New Roman" w:cs="Times New Roman"/>
          <w:bCs/>
          <w:sz w:val="24"/>
          <w:szCs w:val="24"/>
        </w:rPr>
      </w:pPr>
    </w:p>
    <w:p w:rsidR="00B4336C" w:rsidRPr="00B4336C" w:rsidRDefault="00B4336C" w:rsidP="00B4336C">
      <w:pPr>
        <w:ind w:firstLine="720"/>
      </w:pPr>
    </w:p>
    <w:sectPr w:rsidR="00B4336C" w:rsidRPr="00B433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1CE" w:rsidRDefault="00B951CE" w:rsidP="00325A45">
      <w:pPr>
        <w:spacing w:after="0" w:line="240" w:lineRule="auto"/>
      </w:pPr>
      <w:r>
        <w:separator/>
      </w:r>
    </w:p>
  </w:endnote>
  <w:endnote w:type="continuationSeparator" w:id="0">
    <w:p w:rsidR="00B951CE" w:rsidRDefault="00B951CE" w:rsidP="0032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1CE" w:rsidRDefault="00B951CE" w:rsidP="00325A45">
      <w:pPr>
        <w:spacing w:after="0" w:line="240" w:lineRule="auto"/>
      </w:pPr>
      <w:r>
        <w:separator/>
      </w:r>
    </w:p>
  </w:footnote>
  <w:footnote w:type="continuationSeparator" w:id="0">
    <w:p w:rsidR="00B951CE" w:rsidRDefault="00B951CE" w:rsidP="00325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701877"/>
      <w:docPartObj>
        <w:docPartGallery w:val="Page Numbers (Top of Page)"/>
        <w:docPartUnique/>
      </w:docPartObj>
    </w:sdtPr>
    <w:sdtEndPr>
      <w:rPr>
        <w:rFonts w:ascii="Times New Roman" w:hAnsi="Times New Roman" w:cs="Times New Roman"/>
        <w:noProof/>
        <w:sz w:val="24"/>
        <w:szCs w:val="24"/>
      </w:rPr>
    </w:sdtEndPr>
    <w:sdtContent>
      <w:p w:rsidR="00325A45" w:rsidRPr="00325A45" w:rsidRDefault="00325A45">
        <w:pPr>
          <w:pStyle w:val="Header"/>
          <w:jc w:val="right"/>
          <w:rPr>
            <w:rFonts w:ascii="Times New Roman" w:hAnsi="Times New Roman" w:cs="Times New Roman"/>
            <w:noProof/>
            <w:sz w:val="24"/>
            <w:szCs w:val="24"/>
          </w:rPr>
        </w:pPr>
        <w:r w:rsidRPr="00325A45">
          <w:rPr>
            <w:rFonts w:ascii="Times New Roman" w:hAnsi="Times New Roman" w:cs="Times New Roman"/>
            <w:sz w:val="24"/>
            <w:szCs w:val="24"/>
          </w:rPr>
          <w:fldChar w:fldCharType="begin"/>
        </w:r>
        <w:r w:rsidRPr="00325A45">
          <w:rPr>
            <w:rFonts w:ascii="Times New Roman" w:hAnsi="Times New Roman" w:cs="Times New Roman"/>
            <w:sz w:val="24"/>
            <w:szCs w:val="24"/>
          </w:rPr>
          <w:instrText xml:space="preserve"> PAGE   \* MERGEFORMAT </w:instrText>
        </w:r>
        <w:r w:rsidRPr="00325A45">
          <w:rPr>
            <w:rFonts w:ascii="Times New Roman" w:hAnsi="Times New Roman" w:cs="Times New Roman"/>
            <w:sz w:val="24"/>
            <w:szCs w:val="24"/>
          </w:rPr>
          <w:fldChar w:fldCharType="separate"/>
        </w:r>
        <w:r w:rsidR="0065466F">
          <w:rPr>
            <w:rFonts w:ascii="Times New Roman" w:hAnsi="Times New Roman" w:cs="Times New Roman"/>
            <w:noProof/>
            <w:sz w:val="24"/>
            <w:szCs w:val="24"/>
          </w:rPr>
          <w:t>7</w:t>
        </w:r>
        <w:r w:rsidRPr="00325A45">
          <w:rPr>
            <w:rFonts w:ascii="Times New Roman" w:hAnsi="Times New Roman" w:cs="Times New Roman"/>
            <w:noProof/>
            <w:sz w:val="24"/>
            <w:szCs w:val="24"/>
          </w:rPr>
          <w:fldChar w:fldCharType="end"/>
        </w:r>
      </w:p>
      <w:p w:rsidR="00325A45" w:rsidRPr="00325A45" w:rsidRDefault="00325A45">
        <w:pPr>
          <w:pStyle w:val="Header"/>
          <w:jc w:val="right"/>
          <w:rPr>
            <w:rFonts w:ascii="Times New Roman" w:hAnsi="Times New Roman" w:cs="Times New Roman"/>
            <w:noProof/>
            <w:sz w:val="24"/>
            <w:szCs w:val="24"/>
          </w:rPr>
        </w:pPr>
        <w:r w:rsidRPr="00325A45">
          <w:rPr>
            <w:rFonts w:ascii="Times New Roman" w:hAnsi="Times New Roman" w:cs="Times New Roman"/>
            <w:noProof/>
            <w:sz w:val="24"/>
            <w:szCs w:val="24"/>
          </w:rPr>
          <w:t>HB</w:t>
        </w:r>
        <w:r w:rsidR="002732D4">
          <w:rPr>
            <w:rFonts w:ascii="Times New Roman" w:hAnsi="Times New Roman" w:cs="Times New Roman"/>
            <w:noProof/>
            <w:sz w:val="24"/>
            <w:szCs w:val="24"/>
          </w:rPr>
          <w:t xml:space="preserve"> 45/24</w:t>
        </w:r>
      </w:p>
      <w:p w:rsidR="00325A45" w:rsidRPr="00325A45" w:rsidRDefault="00325A45">
        <w:pPr>
          <w:pStyle w:val="Header"/>
          <w:jc w:val="right"/>
          <w:rPr>
            <w:rFonts w:ascii="Times New Roman" w:hAnsi="Times New Roman" w:cs="Times New Roman"/>
            <w:sz w:val="24"/>
            <w:szCs w:val="24"/>
          </w:rPr>
        </w:pPr>
        <w:r w:rsidRPr="00325A45">
          <w:rPr>
            <w:rFonts w:ascii="Times New Roman" w:hAnsi="Times New Roman" w:cs="Times New Roman"/>
            <w:noProof/>
            <w:sz w:val="24"/>
            <w:szCs w:val="24"/>
          </w:rPr>
          <w:t>HCBC 420/24</w:t>
        </w:r>
      </w:p>
    </w:sdtContent>
  </w:sdt>
  <w:p w:rsidR="00325A45" w:rsidRDefault="00325A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050AE7"/>
    <w:multiLevelType w:val="hybridMultilevel"/>
    <w:tmpl w:val="47748AF8"/>
    <w:lvl w:ilvl="0" w:tplc="7DF0D942">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02"/>
    <w:rsid w:val="0000396B"/>
    <w:rsid w:val="00016CA9"/>
    <w:rsid w:val="00097A70"/>
    <w:rsid w:val="000E141E"/>
    <w:rsid w:val="000F65EB"/>
    <w:rsid w:val="00104191"/>
    <w:rsid w:val="001055CA"/>
    <w:rsid w:val="001066D9"/>
    <w:rsid w:val="00111DCC"/>
    <w:rsid w:val="001646C4"/>
    <w:rsid w:val="00172736"/>
    <w:rsid w:val="001F11CD"/>
    <w:rsid w:val="00202BD4"/>
    <w:rsid w:val="00223694"/>
    <w:rsid w:val="002732D4"/>
    <w:rsid w:val="002905AD"/>
    <w:rsid w:val="002944E1"/>
    <w:rsid w:val="002B3F28"/>
    <w:rsid w:val="002D7AD9"/>
    <w:rsid w:val="00325A45"/>
    <w:rsid w:val="003D3600"/>
    <w:rsid w:val="003F620D"/>
    <w:rsid w:val="00403A43"/>
    <w:rsid w:val="00407736"/>
    <w:rsid w:val="00430298"/>
    <w:rsid w:val="004565B1"/>
    <w:rsid w:val="004829D0"/>
    <w:rsid w:val="004A32C2"/>
    <w:rsid w:val="0065466F"/>
    <w:rsid w:val="00663DB3"/>
    <w:rsid w:val="0068047C"/>
    <w:rsid w:val="00734502"/>
    <w:rsid w:val="0075091D"/>
    <w:rsid w:val="00752099"/>
    <w:rsid w:val="00776E30"/>
    <w:rsid w:val="00780A18"/>
    <w:rsid w:val="008F50D8"/>
    <w:rsid w:val="009A497F"/>
    <w:rsid w:val="009B5CEA"/>
    <w:rsid w:val="00A5289B"/>
    <w:rsid w:val="00A62732"/>
    <w:rsid w:val="00A83007"/>
    <w:rsid w:val="00AF4D99"/>
    <w:rsid w:val="00B07588"/>
    <w:rsid w:val="00B4336C"/>
    <w:rsid w:val="00B8235D"/>
    <w:rsid w:val="00B951CE"/>
    <w:rsid w:val="00BC6E48"/>
    <w:rsid w:val="00BD411F"/>
    <w:rsid w:val="00BF0846"/>
    <w:rsid w:val="00CC28C5"/>
    <w:rsid w:val="00D16468"/>
    <w:rsid w:val="00DC2BF8"/>
    <w:rsid w:val="00E20E8F"/>
    <w:rsid w:val="00E72BC3"/>
    <w:rsid w:val="00F52A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EFEED-E0C8-45C8-B13A-805EE806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5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502"/>
    <w:pPr>
      <w:spacing w:after="0" w:line="240" w:lineRule="auto"/>
    </w:pPr>
  </w:style>
  <w:style w:type="paragraph" w:styleId="ListParagraph">
    <w:name w:val="List Paragraph"/>
    <w:basedOn w:val="Normal"/>
    <w:uiPriority w:val="34"/>
    <w:qFormat/>
    <w:rsid w:val="00B4336C"/>
    <w:pPr>
      <w:ind w:left="720"/>
      <w:contextualSpacing/>
    </w:pPr>
  </w:style>
  <w:style w:type="paragraph" w:styleId="Header">
    <w:name w:val="header"/>
    <w:basedOn w:val="Normal"/>
    <w:link w:val="HeaderChar"/>
    <w:uiPriority w:val="99"/>
    <w:unhideWhenUsed/>
    <w:rsid w:val="00325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A45"/>
  </w:style>
  <w:style w:type="paragraph" w:styleId="Footer">
    <w:name w:val="footer"/>
    <w:basedOn w:val="Normal"/>
    <w:link w:val="FooterChar"/>
    <w:uiPriority w:val="99"/>
    <w:unhideWhenUsed/>
    <w:rsid w:val="00325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0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48</cp:revision>
  <dcterms:created xsi:type="dcterms:W3CDTF">2024-03-21T06:03:00Z</dcterms:created>
  <dcterms:modified xsi:type="dcterms:W3CDTF">2024-03-21T13:53:00Z</dcterms:modified>
</cp:coreProperties>
</file>