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45" w:rsidRDefault="00861F45" w:rsidP="000F1A7C">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NOAH NDLOVU</w:t>
      </w:r>
    </w:p>
    <w:p w:rsidR="00861F45" w:rsidRDefault="000F1A7C" w:rsidP="000F1A7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rsidR="00861F45" w:rsidRDefault="00861F45" w:rsidP="000F1A7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0F1A7C" w:rsidRDefault="000F1A7C" w:rsidP="00861F45">
      <w:pPr>
        <w:rPr>
          <w:rFonts w:ascii="Times New Roman" w:hAnsi="Times New Roman" w:cs="Times New Roman"/>
          <w:sz w:val="24"/>
          <w:szCs w:val="24"/>
          <w:lang w:val="en-US"/>
        </w:rPr>
      </w:pPr>
    </w:p>
    <w:p w:rsidR="00F060C5" w:rsidRDefault="00F060C5" w:rsidP="000F1A7C">
      <w:pPr>
        <w:spacing w:after="0" w:line="240" w:lineRule="auto"/>
        <w:rPr>
          <w:rFonts w:ascii="Times New Roman" w:hAnsi="Times New Roman" w:cs="Times New Roman"/>
          <w:sz w:val="24"/>
          <w:szCs w:val="24"/>
          <w:lang w:val="en-US"/>
        </w:rPr>
      </w:pPr>
    </w:p>
    <w:p w:rsidR="00861F45" w:rsidRDefault="00861F45" w:rsidP="000F1A7C">
      <w:pPr>
        <w:spacing w:after="0" w:line="240" w:lineRule="auto"/>
        <w:rPr>
          <w:rFonts w:ascii="Times New Roman" w:hAnsi="Times New Roman" w:cs="Times New Roman"/>
          <w:sz w:val="24"/>
          <w:szCs w:val="24"/>
          <w:lang w:val="en-US"/>
        </w:rPr>
      </w:pPr>
      <w:r w:rsidRPr="00A11F11">
        <w:rPr>
          <w:rFonts w:ascii="Times New Roman" w:hAnsi="Times New Roman" w:cs="Times New Roman"/>
          <w:sz w:val="24"/>
          <w:szCs w:val="24"/>
          <w:lang w:val="en-US"/>
        </w:rPr>
        <w:t>HIGH COURT OF ZIMBABWE</w:t>
      </w:r>
    </w:p>
    <w:p w:rsidR="000F1A7C" w:rsidRDefault="000F1A7C" w:rsidP="000F1A7C">
      <w:pPr>
        <w:spacing w:after="0" w:line="240" w:lineRule="auto"/>
        <w:rPr>
          <w:rFonts w:ascii="Times New Roman" w:hAnsi="Times New Roman" w:cs="Times New Roman"/>
          <w:sz w:val="24"/>
          <w:szCs w:val="24"/>
          <w:lang w:val="en-US"/>
        </w:rPr>
      </w:pPr>
      <w:r w:rsidRPr="00A11F11">
        <w:rPr>
          <w:rFonts w:ascii="Times New Roman" w:hAnsi="Times New Roman" w:cs="Times New Roman"/>
          <w:sz w:val="24"/>
          <w:szCs w:val="24"/>
          <w:lang w:val="en-US"/>
        </w:rPr>
        <w:t>MUTEVEDZI J</w:t>
      </w:r>
    </w:p>
    <w:p w:rsidR="00E63298" w:rsidRPr="00A11F11" w:rsidRDefault="00E63298" w:rsidP="00F060C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010D4F">
        <w:rPr>
          <w:rFonts w:ascii="Times New Roman" w:hAnsi="Times New Roman" w:cs="Times New Roman"/>
          <w:sz w:val="24"/>
          <w:szCs w:val="24"/>
          <w:lang w:val="en-US"/>
        </w:rPr>
        <w:t>,</w:t>
      </w:r>
      <w:r>
        <w:rPr>
          <w:rFonts w:ascii="Times New Roman" w:hAnsi="Times New Roman" w:cs="Times New Roman"/>
          <w:sz w:val="24"/>
          <w:szCs w:val="24"/>
          <w:lang w:val="en-US"/>
        </w:rPr>
        <w:t xml:space="preserve"> 14 S</w:t>
      </w:r>
      <w:r w:rsidR="00010D4F">
        <w:rPr>
          <w:rFonts w:ascii="Times New Roman" w:hAnsi="Times New Roman" w:cs="Times New Roman"/>
          <w:sz w:val="24"/>
          <w:szCs w:val="24"/>
          <w:lang w:val="en-US"/>
        </w:rPr>
        <w:t>eptember</w:t>
      </w:r>
      <w:r>
        <w:rPr>
          <w:rFonts w:ascii="Times New Roman" w:hAnsi="Times New Roman" w:cs="Times New Roman"/>
          <w:sz w:val="24"/>
          <w:szCs w:val="24"/>
          <w:lang w:val="en-US"/>
        </w:rPr>
        <w:t xml:space="preserve"> 2023</w:t>
      </w:r>
    </w:p>
    <w:p w:rsidR="00861F45" w:rsidRPr="00A11F11" w:rsidRDefault="00861F45" w:rsidP="00F060C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060C5" w:rsidRDefault="00F060C5" w:rsidP="00F060C5">
      <w:pPr>
        <w:spacing w:line="240" w:lineRule="auto"/>
        <w:rPr>
          <w:rFonts w:ascii="Times New Roman" w:hAnsi="Times New Roman" w:cs="Times New Roman"/>
          <w:b/>
          <w:sz w:val="24"/>
          <w:szCs w:val="24"/>
          <w:lang w:val="en-US"/>
        </w:rPr>
      </w:pPr>
    </w:p>
    <w:p w:rsidR="00861F45" w:rsidRDefault="00861F45" w:rsidP="00F060C5">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Application for condonation for late noting of an appeal</w:t>
      </w:r>
    </w:p>
    <w:p w:rsidR="00986FCC" w:rsidRDefault="00986FCC" w:rsidP="00F060C5">
      <w:pPr>
        <w:spacing w:line="240" w:lineRule="auto"/>
        <w:rPr>
          <w:rFonts w:ascii="Times New Roman" w:hAnsi="Times New Roman" w:cs="Times New Roman"/>
          <w:b/>
          <w:sz w:val="24"/>
          <w:szCs w:val="24"/>
          <w:lang w:val="en-US"/>
        </w:rPr>
      </w:pPr>
    </w:p>
    <w:p w:rsidR="00986FCC" w:rsidRPr="00986FCC" w:rsidRDefault="00986FCC" w:rsidP="00F060C5">
      <w:pPr>
        <w:spacing w:line="240" w:lineRule="auto"/>
        <w:rPr>
          <w:rFonts w:ascii="Times New Roman" w:hAnsi="Times New Roman" w:cs="Times New Roman"/>
          <w:sz w:val="24"/>
          <w:szCs w:val="24"/>
          <w:lang w:val="en-US"/>
        </w:rPr>
      </w:pPr>
      <w:r w:rsidRPr="00986FCC">
        <w:rPr>
          <w:rFonts w:ascii="Times New Roman" w:hAnsi="Times New Roman" w:cs="Times New Roman"/>
          <w:sz w:val="24"/>
          <w:szCs w:val="24"/>
          <w:lang w:val="en-US"/>
        </w:rPr>
        <w:t>Applicant in person</w:t>
      </w:r>
    </w:p>
    <w:p w:rsidR="00F060C5" w:rsidRDefault="00F060C5" w:rsidP="0088323E">
      <w:pPr>
        <w:spacing w:line="360" w:lineRule="auto"/>
        <w:jc w:val="both"/>
        <w:rPr>
          <w:rFonts w:ascii="Times New Roman" w:hAnsi="Times New Roman" w:cs="Times New Roman"/>
          <w:b/>
          <w:sz w:val="24"/>
          <w:szCs w:val="24"/>
          <w:lang w:val="en-US"/>
        </w:rPr>
      </w:pPr>
    </w:p>
    <w:p w:rsidR="00196B3E" w:rsidRDefault="00861F45" w:rsidP="00F060C5">
      <w:pPr>
        <w:spacing w:line="360" w:lineRule="auto"/>
        <w:ind w:firstLine="720"/>
        <w:jc w:val="both"/>
        <w:rPr>
          <w:rFonts w:ascii="Times New Roman" w:hAnsi="Times New Roman" w:cs="Times New Roman"/>
          <w:sz w:val="24"/>
          <w:szCs w:val="24"/>
          <w:lang w:val="en-US"/>
        </w:rPr>
      </w:pPr>
      <w:r w:rsidRPr="00544ADC">
        <w:rPr>
          <w:rFonts w:ascii="Times New Roman" w:hAnsi="Times New Roman" w:cs="Times New Roman"/>
          <w:b/>
          <w:sz w:val="24"/>
          <w:szCs w:val="24"/>
          <w:lang w:val="en-US"/>
        </w:rPr>
        <w:t>MUTEVEDZI J:</w:t>
      </w:r>
      <w:r>
        <w:rPr>
          <w:rFonts w:ascii="Times New Roman" w:hAnsi="Times New Roman" w:cs="Times New Roman"/>
          <w:b/>
          <w:sz w:val="24"/>
          <w:szCs w:val="24"/>
          <w:lang w:val="en-US"/>
        </w:rPr>
        <w:t xml:space="preserve"> </w:t>
      </w:r>
      <w:r w:rsidR="0063685A" w:rsidRPr="0063685A">
        <w:rPr>
          <w:rFonts w:ascii="Times New Roman" w:hAnsi="Times New Roman" w:cs="Times New Roman"/>
          <w:sz w:val="24"/>
          <w:szCs w:val="24"/>
          <w:lang w:val="en-US"/>
        </w:rPr>
        <w:t>In law, looking into the rear view mirror is as critical as looking ahead.</w:t>
      </w:r>
      <w:r w:rsidR="0063685A">
        <w:rPr>
          <w:rFonts w:ascii="Times New Roman" w:hAnsi="Times New Roman" w:cs="Times New Roman"/>
          <w:sz w:val="24"/>
          <w:szCs w:val="24"/>
          <w:lang w:val="en-US"/>
        </w:rPr>
        <w:t xml:space="preserve"> The two actions share eerie similarities. </w:t>
      </w:r>
      <w:r w:rsidR="0063685A">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The applicant </w:t>
      </w:r>
      <w:r w:rsidR="0063685A">
        <w:rPr>
          <w:rFonts w:ascii="Times New Roman" w:hAnsi="Times New Roman" w:cs="Times New Roman"/>
          <w:sz w:val="24"/>
          <w:szCs w:val="24"/>
          <w:lang w:val="en-US"/>
        </w:rPr>
        <w:t xml:space="preserve">in this case neglected to look ahead. He </w:t>
      </w:r>
      <w:r>
        <w:rPr>
          <w:rFonts w:ascii="Times New Roman" w:hAnsi="Times New Roman" w:cs="Times New Roman"/>
          <w:sz w:val="24"/>
          <w:szCs w:val="24"/>
          <w:lang w:val="en-US"/>
        </w:rPr>
        <w:t>was convic</w:t>
      </w:r>
      <w:r w:rsidR="000B4CE1">
        <w:rPr>
          <w:rFonts w:ascii="Times New Roman" w:hAnsi="Times New Roman" w:cs="Times New Roman"/>
          <w:sz w:val="24"/>
          <w:szCs w:val="24"/>
          <w:lang w:val="en-US"/>
        </w:rPr>
        <w:t>ted on his own plea of guilty to</w:t>
      </w:r>
      <w:r>
        <w:rPr>
          <w:rFonts w:ascii="Times New Roman" w:hAnsi="Times New Roman" w:cs="Times New Roman"/>
          <w:sz w:val="24"/>
          <w:szCs w:val="24"/>
          <w:lang w:val="en-US"/>
        </w:rPr>
        <w:t xml:space="preserve"> contravening s 60A (3</w:t>
      </w:r>
      <w:r w:rsidR="005C7C8F">
        <w:rPr>
          <w:rFonts w:ascii="Times New Roman" w:hAnsi="Times New Roman" w:cs="Times New Roman"/>
          <w:sz w:val="24"/>
          <w:szCs w:val="24"/>
          <w:lang w:val="en-US"/>
        </w:rPr>
        <w:t>) (</w:t>
      </w:r>
      <w:r>
        <w:rPr>
          <w:rFonts w:ascii="Times New Roman" w:hAnsi="Times New Roman" w:cs="Times New Roman"/>
          <w:sz w:val="24"/>
          <w:szCs w:val="24"/>
          <w:lang w:val="en-US"/>
        </w:rPr>
        <w:t xml:space="preserve">a) and (b) of </w:t>
      </w:r>
      <w:r w:rsidR="005C7C8F">
        <w:rPr>
          <w:rFonts w:ascii="Times New Roman" w:hAnsi="Times New Roman" w:cs="Times New Roman"/>
          <w:sz w:val="24"/>
          <w:szCs w:val="24"/>
          <w:lang w:val="en-US"/>
        </w:rPr>
        <w:t>the Electricity Act [</w:t>
      </w:r>
      <w:r w:rsidR="00F060C5" w:rsidRPr="00F060C5">
        <w:rPr>
          <w:rFonts w:ascii="Times New Roman" w:hAnsi="Times New Roman" w:cs="Times New Roman"/>
          <w:i/>
          <w:sz w:val="24"/>
          <w:szCs w:val="24"/>
          <w:lang w:val="en-US"/>
        </w:rPr>
        <w:t>C</w:t>
      </w:r>
      <w:r w:rsidR="005C7C8F" w:rsidRPr="00F060C5">
        <w:rPr>
          <w:rFonts w:ascii="Times New Roman" w:hAnsi="Times New Roman" w:cs="Times New Roman"/>
          <w:i/>
          <w:sz w:val="24"/>
          <w:szCs w:val="24"/>
          <w:lang w:val="en-US"/>
        </w:rPr>
        <w:t>hapter 13:</w:t>
      </w:r>
      <w:r w:rsidRPr="00F060C5">
        <w:rPr>
          <w:rFonts w:ascii="Times New Roman" w:hAnsi="Times New Roman" w:cs="Times New Roman"/>
          <w:i/>
          <w:sz w:val="24"/>
          <w:szCs w:val="24"/>
          <w:lang w:val="en-US"/>
        </w:rPr>
        <w:t>19</w:t>
      </w:r>
      <w:r>
        <w:rPr>
          <w:rFonts w:ascii="Times New Roman" w:hAnsi="Times New Roman" w:cs="Times New Roman"/>
          <w:sz w:val="24"/>
          <w:szCs w:val="24"/>
          <w:lang w:val="en-US"/>
        </w:rPr>
        <w:t>] i.e. Tampers, Cuts, Damages, Destroys or Interferes with any Apparatus for Generating, Transmitting, Distributing or Supplying Electricity</w:t>
      </w:r>
      <w:r w:rsidR="005C7C8F">
        <w:rPr>
          <w:rFonts w:ascii="Times New Roman" w:hAnsi="Times New Roman" w:cs="Times New Roman"/>
          <w:sz w:val="24"/>
          <w:szCs w:val="24"/>
          <w:lang w:val="en-US"/>
        </w:rPr>
        <w:t xml:space="preserve">. The allegations in count 1 were that on 31 August 2021 he proceeded to a farm called Rathga in the district of Banket where he cut and vandalized copper wires that transmitted electricity. The wires were about 30 metres in length. In count 2 he was alleged to have in a similar manner cut and vandalized copper wires measuring 1300 metres at Hyton farm. He was apprehended whilst he was burning the copper wires to remove the plastic coating. </w:t>
      </w:r>
      <w:r w:rsidR="00015E43">
        <w:rPr>
          <w:rFonts w:ascii="Times New Roman" w:hAnsi="Times New Roman" w:cs="Times New Roman"/>
          <w:sz w:val="24"/>
          <w:szCs w:val="24"/>
          <w:lang w:val="en-US"/>
        </w:rPr>
        <w:t>As already said he was convicted on both these charges on his own plea of guilty. During the recording of his plea the trial magistrate explained to the applicant, each of the essential elements of the offences. At one time, in count 1, the magistrate indicated his desire to alter the plea from guilty to not guilty after the applicant had indicated that he had picked the cables in question after he fou</w:t>
      </w:r>
      <w:r w:rsidR="00ED3016">
        <w:rPr>
          <w:rFonts w:ascii="Times New Roman" w:hAnsi="Times New Roman" w:cs="Times New Roman"/>
          <w:sz w:val="24"/>
          <w:szCs w:val="24"/>
          <w:lang w:val="en-US"/>
        </w:rPr>
        <w:t>nd them already cut. The applicant</w:t>
      </w:r>
      <w:r w:rsidR="00015E43">
        <w:rPr>
          <w:rFonts w:ascii="Times New Roman" w:hAnsi="Times New Roman" w:cs="Times New Roman"/>
          <w:sz w:val="24"/>
          <w:szCs w:val="24"/>
          <w:lang w:val="en-US"/>
        </w:rPr>
        <w:t xml:space="preserve"> then protested and turned around to say indeed he had cut them from the pump house. With that the trial court proceeded to record the plea of guilty. There were no such complicati</w:t>
      </w:r>
      <w:r w:rsidR="009C47B3">
        <w:rPr>
          <w:rFonts w:ascii="Times New Roman" w:hAnsi="Times New Roman" w:cs="Times New Roman"/>
          <w:sz w:val="24"/>
          <w:szCs w:val="24"/>
          <w:lang w:val="en-US"/>
        </w:rPr>
        <w:t>ons in count 2.</w:t>
      </w:r>
      <w:r w:rsidR="00015E43">
        <w:rPr>
          <w:rFonts w:ascii="Times New Roman" w:hAnsi="Times New Roman" w:cs="Times New Roman"/>
          <w:sz w:val="24"/>
          <w:szCs w:val="24"/>
          <w:lang w:val="en-US"/>
        </w:rPr>
        <w:t xml:space="preserve"> </w:t>
      </w:r>
      <w:r w:rsidR="009C47B3">
        <w:rPr>
          <w:rFonts w:ascii="Times New Roman" w:hAnsi="Times New Roman" w:cs="Times New Roman"/>
          <w:sz w:val="24"/>
          <w:szCs w:val="24"/>
          <w:lang w:val="en-US"/>
        </w:rPr>
        <w:t>The</w:t>
      </w:r>
      <w:r w:rsidR="00015E43">
        <w:rPr>
          <w:rFonts w:ascii="Times New Roman" w:hAnsi="Times New Roman" w:cs="Times New Roman"/>
          <w:sz w:val="24"/>
          <w:szCs w:val="24"/>
          <w:lang w:val="en-US"/>
        </w:rPr>
        <w:t xml:space="preserve"> section of the statute which the applicant </w:t>
      </w:r>
      <w:r w:rsidR="00ED3016">
        <w:rPr>
          <w:rFonts w:ascii="Times New Roman" w:hAnsi="Times New Roman" w:cs="Times New Roman"/>
          <w:sz w:val="24"/>
          <w:szCs w:val="24"/>
          <w:lang w:val="en-US"/>
        </w:rPr>
        <w:t>was</w:t>
      </w:r>
      <w:r w:rsidR="00015E43">
        <w:rPr>
          <w:rFonts w:ascii="Times New Roman" w:hAnsi="Times New Roman" w:cs="Times New Roman"/>
          <w:sz w:val="24"/>
          <w:szCs w:val="24"/>
          <w:lang w:val="en-US"/>
        </w:rPr>
        <w:t xml:space="preserve"> convicted of carries a minimum mandatory sentence of 10 years imprisonme</w:t>
      </w:r>
      <w:r w:rsidR="00ED3016">
        <w:rPr>
          <w:rFonts w:ascii="Times New Roman" w:hAnsi="Times New Roman" w:cs="Times New Roman"/>
          <w:sz w:val="24"/>
          <w:szCs w:val="24"/>
          <w:lang w:val="en-US"/>
        </w:rPr>
        <w:t>nt where a court finds</w:t>
      </w:r>
      <w:r w:rsidR="00015E43">
        <w:rPr>
          <w:rFonts w:ascii="Times New Roman" w:hAnsi="Times New Roman" w:cs="Times New Roman"/>
          <w:sz w:val="24"/>
          <w:szCs w:val="24"/>
          <w:lang w:val="en-US"/>
        </w:rPr>
        <w:t xml:space="preserve"> that no special circumstances existed to allow it to depart therefrom. In </w:t>
      </w:r>
      <w:r w:rsidR="00ED3016">
        <w:rPr>
          <w:rFonts w:ascii="Times New Roman" w:hAnsi="Times New Roman" w:cs="Times New Roman"/>
          <w:sz w:val="24"/>
          <w:szCs w:val="24"/>
          <w:lang w:val="en-US"/>
        </w:rPr>
        <w:t>the ins</w:t>
      </w:r>
      <w:r w:rsidR="009C47B3">
        <w:rPr>
          <w:rFonts w:ascii="Times New Roman" w:hAnsi="Times New Roman" w:cs="Times New Roman"/>
          <w:sz w:val="24"/>
          <w:szCs w:val="24"/>
          <w:lang w:val="en-US"/>
        </w:rPr>
        <w:t>tant case, the trial court, after a proper inquiry</w:t>
      </w:r>
      <w:r w:rsidR="00015E43">
        <w:rPr>
          <w:rFonts w:ascii="Times New Roman" w:hAnsi="Times New Roman" w:cs="Times New Roman"/>
          <w:sz w:val="24"/>
          <w:szCs w:val="24"/>
          <w:lang w:val="en-US"/>
        </w:rPr>
        <w:t xml:space="preserve"> ruled that special circumstances did not exist</w:t>
      </w:r>
      <w:r w:rsidR="00ED3016">
        <w:rPr>
          <w:rFonts w:ascii="Times New Roman" w:hAnsi="Times New Roman" w:cs="Times New Roman"/>
          <w:sz w:val="24"/>
          <w:szCs w:val="24"/>
          <w:lang w:val="en-US"/>
        </w:rPr>
        <w:t xml:space="preserve"> in both counts.</w:t>
      </w:r>
      <w:r w:rsidR="00196B3E">
        <w:rPr>
          <w:rFonts w:ascii="Times New Roman" w:hAnsi="Times New Roman" w:cs="Times New Roman"/>
          <w:sz w:val="24"/>
          <w:szCs w:val="24"/>
          <w:lang w:val="en-US"/>
        </w:rPr>
        <w:t xml:space="preserve"> </w:t>
      </w:r>
      <w:r w:rsidR="00ED3016">
        <w:rPr>
          <w:rFonts w:ascii="Times New Roman" w:hAnsi="Times New Roman" w:cs="Times New Roman"/>
          <w:sz w:val="24"/>
          <w:szCs w:val="24"/>
          <w:lang w:val="en-US"/>
        </w:rPr>
        <w:t>On</w:t>
      </w:r>
      <w:r w:rsidR="00196B3E">
        <w:rPr>
          <w:rFonts w:ascii="Times New Roman" w:hAnsi="Times New Roman" w:cs="Times New Roman"/>
          <w:sz w:val="24"/>
          <w:szCs w:val="24"/>
          <w:lang w:val="en-US"/>
        </w:rPr>
        <w:t xml:space="preserve"> 8 September 2021, </w:t>
      </w:r>
      <w:r w:rsidR="00ED3016">
        <w:rPr>
          <w:rFonts w:ascii="Times New Roman" w:hAnsi="Times New Roman" w:cs="Times New Roman"/>
          <w:sz w:val="24"/>
          <w:szCs w:val="24"/>
          <w:lang w:val="en-US"/>
        </w:rPr>
        <w:t xml:space="preserve">it then </w:t>
      </w:r>
      <w:r w:rsidR="00196B3E">
        <w:rPr>
          <w:rFonts w:ascii="Times New Roman" w:hAnsi="Times New Roman" w:cs="Times New Roman"/>
          <w:sz w:val="24"/>
          <w:szCs w:val="24"/>
          <w:lang w:val="en-US"/>
        </w:rPr>
        <w:t>slapped</w:t>
      </w:r>
      <w:r w:rsidR="00015E43">
        <w:rPr>
          <w:rFonts w:ascii="Times New Roman" w:hAnsi="Times New Roman" w:cs="Times New Roman"/>
          <w:sz w:val="24"/>
          <w:szCs w:val="24"/>
          <w:lang w:val="en-US"/>
        </w:rPr>
        <w:t xml:space="preserve"> the applicant with 10 years’ imprisonment on each count. The </w:t>
      </w:r>
      <w:r w:rsidR="00015E43">
        <w:rPr>
          <w:rFonts w:ascii="Times New Roman" w:hAnsi="Times New Roman" w:cs="Times New Roman"/>
          <w:sz w:val="24"/>
          <w:szCs w:val="24"/>
          <w:lang w:val="en-US"/>
        </w:rPr>
        <w:lastRenderedPageBreak/>
        <w:t xml:space="preserve">applicant was left to serve an effective 20 years imprisonment. </w:t>
      </w:r>
      <w:r w:rsidR="00196B3E">
        <w:rPr>
          <w:rFonts w:ascii="Times New Roman" w:hAnsi="Times New Roman" w:cs="Times New Roman"/>
          <w:sz w:val="24"/>
          <w:szCs w:val="24"/>
          <w:lang w:val="en-US"/>
        </w:rPr>
        <w:t xml:space="preserve">Subsequently the applicant did not appeal against the magistrate’s decisions and only sought to do so some seven months later. He was out of time and applied for condonation for late noting of the appeal and extension of time within which to appeal. </w:t>
      </w:r>
      <w:r w:rsidR="00214BCD">
        <w:rPr>
          <w:rFonts w:ascii="Times New Roman" w:hAnsi="Times New Roman" w:cs="Times New Roman"/>
          <w:sz w:val="24"/>
          <w:szCs w:val="24"/>
          <w:lang w:val="en-US"/>
        </w:rPr>
        <w:t xml:space="preserve">He intended to appeal against both his conviction and sentence. </w:t>
      </w:r>
      <w:r w:rsidR="00196B3E">
        <w:rPr>
          <w:rFonts w:ascii="Times New Roman" w:hAnsi="Times New Roman" w:cs="Times New Roman"/>
          <w:sz w:val="24"/>
          <w:szCs w:val="24"/>
          <w:lang w:val="en-US"/>
        </w:rPr>
        <w:t>I heard the application on 15 June 2022</w:t>
      </w:r>
      <w:r w:rsidR="00ED3016">
        <w:rPr>
          <w:rFonts w:ascii="Times New Roman" w:hAnsi="Times New Roman" w:cs="Times New Roman"/>
          <w:sz w:val="24"/>
          <w:szCs w:val="24"/>
          <w:lang w:val="en-US"/>
        </w:rPr>
        <w:t>. It was essentially not opposed because despite having been served with the application, the state had not bothered to file a response.  Nonetheless,</w:t>
      </w:r>
      <w:r w:rsidR="00196B3E">
        <w:rPr>
          <w:rFonts w:ascii="Times New Roman" w:hAnsi="Times New Roman" w:cs="Times New Roman"/>
          <w:sz w:val="24"/>
          <w:szCs w:val="24"/>
          <w:lang w:val="en-US"/>
        </w:rPr>
        <w:t xml:space="preserve"> </w:t>
      </w:r>
      <w:r w:rsidR="00ED3016">
        <w:rPr>
          <w:rFonts w:ascii="Times New Roman" w:hAnsi="Times New Roman" w:cs="Times New Roman"/>
          <w:sz w:val="24"/>
          <w:szCs w:val="24"/>
          <w:lang w:val="en-US"/>
        </w:rPr>
        <w:t>I dismissed the application</w:t>
      </w:r>
      <w:r w:rsidR="00196B3E">
        <w:rPr>
          <w:rFonts w:ascii="Times New Roman" w:hAnsi="Times New Roman" w:cs="Times New Roman"/>
          <w:sz w:val="24"/>
          <w:szCs w:val="24"/>
          <w:lang w:val="en-US"/>
        </w:rPr>
        <w:t xml:space="preserve">. </w:t>
      </w:r>
      <w:r w:rsidR="009C47B3">
        <w:rPr>
          <w:rFonts w:ascii="Times New Roman" w:hAnsi="Times New Roman" w:cs="Times New Roman"/>
          <w:sz w:val="24"/>
          <w:szCs w:val="24"/>
          <w:lang w:val="en-US"/>
        </w:rPr>
        <w:t>Consistent with his dilatoriness, it was m</w:t>
      </w:r>
      <w:r w:rsidR="00196B3E">
        <w:rPr>
          <w:rFonts w:ascii="Times New Roman" w:hAnsi="Times New Roman" w:cs="Times New Roman"/>
          <w:sz w:val="24"/>
          <w:szCs w:val="24"/>
          <w:lang w:val="en-US"/>
        </w:rPr>
        <w:t xml:space="preserve">ore than a year later and after he had filed another abortive application for condonation which was dismissed by my brother </w:t>
      </w:r>
      <w:r w:rsidR="00196B3E" w:rsidRPr="00F060C5">
        <w:rPr>
          <w:rFonts w:ascii="Times New Roman" w:hAnsi="Times New Roman" w:cs="Times New Roman"/>
          <w:smallCaps/>
          <w:sz w:val="24"/>
          <w:szCs w:val="24"/>
          <w:lang w:val="en-US"/>
        </w:rPr>
        <w:t>F</w:t>
      </w:r>
      <w:r w:rsidR="00F060C5" w:rsidRPr="00F060C5">
        <w:rPr>
          <w:rFonts w:ascii="Times New Roman" w:hAnsi="Times New Roman" w:cs="Times New Roman"/>
          <w:smallCaps/>
          <w:sz w:val="24"/>
          <w:szCs w:val="24"/>
          <w:lang w:val="en-US"/>
        </w:rPr>
        <w:t>oroma</w:t>
      </w:r>
      <w:r w:rsidR="00196B3E">
        <w:rPr>
          <w:rFonts w:ascii="Times New Roman" w:hAnsi="Times New Roman" w:cs="Times New Roman"/>
          <w:sz w:val="24"/>
          <w:szCs w:val="24"/>
          <w:lang w:val="en-US"/>
        </w:rPr>
        <w:t xml:space="preserve"> J on the basis that the matter was </w:t>
      </w:r>
      <w:r w:rsidR="00196B3E" w:rsidRPr="00196B3E">
        <w:rPr>
          <w:rFonts w:ascii="Times New Roman" w:hAnsi="Times New Roman" w:cs="Times New Roman"/>
          <w:i/>
          <w:sz w:val="24"/>
          <w:szCs w:val="24"/>
          <w:lang w:val="en-US"/>
        </w:rPr>
        <w:t>res judicata</w:t>
      </w:r>
      <w:r w:rsidR="00196B3E">
        <w:rPr>
          <w:rFonts w:ascii="Times New Roman" w:hAnsi="Times New Roman" w:cs="Times New Roman"/>
          <w:sz w:val="24"/>
          <w:szCs w:val="24"/>
          <w:lang w:val="en-US"/>
        </w:rPr>
        <w:t xml:space="preserve"> </w:t>
      </w:r>
      <w:r w:rsidR="009C47B3">
        <w:rPr>
          <w:rFonts w:ascii="Times New Roman" w:hAnsi="Times New Roman" w:cs="Times New Roman"/>
          <w:sz w:val="24"/>
          <w:szCs w:val="24"/>
          <w:lang w:val="en-US"/>
        </w:rPr>
        <w:t xml:space="preserve">that </w:t>
      </w:r>
      <w:r w:rsidR="00196B3E">
        <w:rPr>
          <w:rFonts w:ascii="Times New Roman" w:hAnsi="Times New Roman" w:cs="Times New Roman"/>
          <w:sz w:val="24"/>
          <w:szCs w:val="24"/>
          <w:lang w:val="en-US"/>
        </w:rPr>
        <w:t xml:space="preserve">the applicant wrote to the registrar </w:t>
      </w:r>
      <w:r w:rsidR="00ED3016">
        <w:rPr>
          <w:rFonts w:ascii="Times New Roman" w:hAnsi="Times New Roman" w:cs="Times New Roman"/>
          <w:sz w:val="24"/>
          <w:szCs w:val="24"/>
          <w:lang w:val="en-US"/>
        </w:rPr>
        <w:t xml:space="preserve">of this court </w:t>
      </w:r>
      <w:r w:rsidR="00196B3E">
        <w:rPr>
          <w:rFonts w:ascii="Times New Roman" w:hAnsi="Times New Roman" w:cs="Times New Roman"/>
          <w:sz w:val="24"/>
          <w:szCs w:val="24"/>
          <w:lang w:val="en-US"/>
        </w:rPr>
        <w:t xml:space="preserve">requesting my reasons for dismissing the initial application. </w:t>
      </w:r>
      <w:r w:rsidR="00ED3016">
        <w:rPr>
          <w:rFonts w:ascii="Times New Roman" w:hAnsi="Times New Roman" w:cs="Times New Roman"/>
          <w:sz w:val="24"/>
          <w:szCs w:val="24"/>
          <w:lang w:val="en-US"/>
        </w:rPr>
        <w:t>I deal with those reasons below.</w:t>
      </w:r>
    </w:p>
    <w:p w:rsidR="00EE1B7A" w:rsidRDefault="00196B3E" w:rsidP="0088323E">
      <w:pPr>
        <w:spacing w:line="360" w:lineRule="auto"/>
        <w:jc w:val="both"/>
        <w:rPr>
          <w:rFonts w:ascii="Times New Roman" w:hAnsi="Times New Roman" w:cs="Times New Roman"/>
          <w:b/>
          <w:sz w:val="24"/>
          <w:szCs w:val="24"/>
          <w:lang w:val="en-US"/>
        </w:rPr>
      </w:pPr>
      <w:r w:rsidRPr="00196B3E">
        <w:rPr>
          <w:rFonts w:ascii="Times New Roman" w:hAnsi="Times New Roman" w:cs="Times New Roman"/>
          <w:b/>
          <w:sz w:val="24"/>
          <w:szCs w:val="24"/>
          <w:lang w:val="en-US"/>
        </w:rPr>
        <w:t xml:space="preserve">The law on condonation </w:t>
      </w:r>
    </w:p>
    <w:p w:rsidR="00214BCD" w:rsidRDefault="00214BCD" w:rsidP="00F060C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law relating to applications for condonation generally and condonation for late filing of appeals appears trite. I can do no better than relate to the findings of </w:t>
      </w:r>
      <w:r w:rsidRPr="00F060C5">
        <w:rPr>
          <w:rFonts w:ascii="Times New Roman" w:hAnsi="Times New Roman" w:cs="Times New Roman"/>
          <w:smallCaps/>
          <w:sz w:val="24"/>
          <w:szCs w:val="24"/>
          <w:lang w:val="en-US"/>
        </w:rPr>
        <w:t>M</w:t>
      </w:r>
      <w:r w:rsidR="00F060C5" w:rsidRPr="00F060C5">
        <w:rPr>
          <w:rFonts w:ascii="Times New Roman" w:hAnsi="Times New Roman" w:cs="Times New Roman"/>
          <w:smallCaps/>
          <w:sz w:val="24"/>
          <w:szCs w:val="24"/>
          <w:lang w:val="en-US"/>
        </w:rPr>
        <w:t>akoni</w:t>
      </w:r>
      <w:r>
        <w:rPr>
          <w:rFonts w:ascii="Times New Roman" w:hAnsi="Times New Roman" w:cs="Times New Roman"/>
          <w:sz w:val="24"/>
          <w:szCs w:val="24"/>
          <w:lang w:val="en-US"/>
        </w:rPr>
        <w:t xml:space="preserve"> JA in the case of </w:t>
      </w:r>
      <w:r w:rsidRPr="00214BCD">
        <w:rPr>
          <w:rFonts w:ascii="Times New Roman" w:hAnsi="Times New Roman" w:cs="Times New Roman"/>
          <w:i/>
          <w:sz w:val="24"/>
          <w:szCs w:val="24"/>
          <w:lang w:val="en-US"/>
        </w:rPr>
        <w:t>Prosecutor</w:t>
      </w:r>
      <w:r w:rsidRPr="00C23D38">
        <w:rPr>
          <w:rFonts w:ascii="Times New Roman" w:hAnsi="Times New Roman" w:cs="Times New Roman"/>
          <w:i/>
          <w:sz w:val="24"/>
          <w:szCs w:val="24"/>
          <w:lang w:val="en-US"/>
        </w:rPr>
        <w:t xml:space="preserve"> General </w:t>
      </w:r>
      <w:r w:rsidRPr="00F060C5">
        <w:rPr>
          <w:rFonts w:ascii="Times New Roman" w:hAnsi="Times New Roman" w:cs="Times New Roman"/>
          <w:sz w:val="24"/>
          <w:szCs w:val="24"/>
          <w:lang w:val="en-US"/>
        </w:rPr>
        <w:t>v</w:t>
      </w:r>
      <w:r w:rsidRPr="00214BCD">
        <w:rPr>
          <w:rFonts w:ascii="Times New Roman" w:hAnsi="Times New Roman" w:cs="Times New Roman"/>
          <w:i/>
          <w:sz w:val="24"/>
          <w:szCs w:val="24"/>
          <w:lang w:val="en-US"/>
        </w:rPr>
        <w:t xml:space="preserve"> </w:t>
      </w:r>
      <w:r w:rsidR="00AD2F02">
        <w:rPr>
          <w:rFonts w:ascii="Times New Roman" w:hAnsi="Times New Roman" w:cs="Times New Roman"/>
          <w:i/>
          <w:sz w:val="24"/>
          <w:szCs w:val="24"/>
          <w:lang w:val="en-US"/>
        </w:rPr>
        <w:t xml:space="preserve">Job Sikhala </w:t>
      </w:r>
      <w:r>
        <w:rPr>
          <w:rFonts w:ascii="Times New Roman" w:hAnsi="Times New Roman" w:cs="Times New Roman"/>
          <w:sz w:val="24"/>
          <w:szCs w:val="24"/>
          <w:lang w:val="en-US"/>
        </w:rPr>
        <w:t xml:space="preserve"> SC 116/20. At p</w:t>
      </w:r>
      <w:r w:rsidR="00F060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 of the cyclostyled judgment </w:t>
      </w:r>
      <w:r w:rsidR="00ED3016">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she held that: </w:t>
      </w:r>
    </w:p>
    <w:p w:rsidR="00214BCD" w:rsidRPr="00F060C5" w:rsidRDefault="00214BCD" w:rsidP="00214BCD">
      <w:pPr>
        <w:ind w:left="720"/>
        <w:jc w:val="both"/>
        <w:rPr>
          <w:rFonts w:ascii="Times New Roman" w:hAnsi="Times New Roman" w:cs="Times New Roman"/>
        </w:rPr>
      </w:pPr>
      <w:r w:rsidRPr="00F060C5">
        <w:rPr>
          <w:rFonts w:ascii="Times New Roman" w:hAnsi="Times New Roman" w:cs="Times New Roman"/>
        </w:rPr>
        <w:t xml:space="preserve"> “It is settled law that condonation is an indulgence which may be granted at the discretion of the court and is not a right obtainable on demand. See </w:t>
      </w:r>
      <w:r w:rsidRPr="00F060C5">
        <w:rPr>
          <w:rFonts w:ascii="Times New Roman" w:hAnsi="Times New Roman" w:cs="Times New Roman"/>
          <w:i/>
          <w:iCs/>
        </w:rPr>
        <w:t xml:space="preserve">Friendship v Cargo Carriers Limited &amp; </w:t>
      </w:r>
      <w:r w:rsidRPr="00F060C5">
        <w:rPr>
          <w:rFonts w:ascii="Times New Roman" w:hAnsi="Times New Roman" w:cs="Times New Roman"/>
        </w:rPr>
        <w:t xml:space="preserve">Anor SC 1/13. In exercising that discretion, the court is enjoined to look at several factors cumulatively. These include the extent of the delay and the reasonableness of the explanation for the delay or non-compliance, the prospects of success on appeal, the possible prejudice to the other party, the need for finality in litigation, the importance of the case and avoidance of unnecessary delays in the administration of justice. (See </w:t>
      </w:r>
      <w:r w:rsidRPr="00F060C5">
        <w:rPr>
          <w:rFonts w:ascii="Times New Roman" w:hAnsi="Times New Roman" w:cs="Times New Roman"/>
          <w:i/>
          <w:iCs/>
        </w:rPr>
        <w:t xml:space="preserve">Read v Gardiner &amp; Anor </w:t>
      </w:r>
      <w:r w:rsidRPr="00F060C5">
        <w:rPr>
          <w:rFonts w:ascii="Times New Roman" w:hAnsi="Times New Roman" w:cs="Times New Roman"/>
        </w:rPr>
        <w:t>SC 70/19). However, there are several authorities to the effect that condonation may be granted in circumstances where, although the explanation tendered is unsatisfactory, the prospects of success on appeal are good</w:t>
      </w:r>
      <w:r w:rsidR="00F060C5">
        <w:rPr>
          <w:rFonts w:ascii="Times New Roman" w:hAnsi="Times New Roman" w:cs="Times New Roman"/>
        </w:rPr>
        <w:t>”</w:t>
      </w:r>
      <w:r w:rsidRPr="00F060C5">
        <w:rPr>
          <w:rFonts w:ascii="Times New Roman" w:hAnsi="Times New Roman" w:cs="Times New Roman"/>
        </w:rPr>
        <w:t>.</w:t>
      </w:r>
    </w:p>
    <w:p w:rsidR="00C870CE" w:rsidRPr="00C870CE" w:rsidRDefault="00214BCD" w:rsidP="00F060C5">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lang w:val="en-US"/>
        </w:rPr>
        <w:t xml:space="preserve">I read the above requirements to mean that </w:t>
      </w:r>
      <w:r w:rsidR="00E538A1">
        <w:rPr>
          <w:rFonts w:ascii="Times New Roman" w:hAnsi="Times New Roman" w:cs="Times New Roman"/>
          <w:sz w:val="24"/>
          <w:szCs w:val="24"/>
          <w:lang w:val="en-US"/>
        </w:rPr>
        <w:t xml:space="preserve">much as </w:t>
      </w:r>
      <w:r>
        <w:rPr>
          <w:rFonts w:ascii="Times New Roman" w:hAnsi="Times New Roman" w:cs="Times New Roman"/>
          <w:sz w:val="24"/>
          <w:szCs w:val="24"/>
          <w:lang w:val="en-US"/>
        </w:rPr>
        <w:t>a court must endeavor to consider the</w:t>
      </w:r>
      <w:r w:rsidR="00E538A1">
        <w:rPr>
          <w:rFonts w:ascii="Times New Roman" w:hAnsi="Times New Roman" w:cs="Times New Roman"/>
          <w:sz w:val="24"/>
          <w:szCs w:val="24"/>
          <w:lang w:val="en-US"/>
        </w:rPr>
        <w:t>m collectively, the question whether to condone or not to condone a l</w:t>
      </w:r>
      <w:r w:rsidR="00ED3016">
        <w:rPr>
          <w:rFonts w:ascii="Times New Roman" w:hAnsi="Times New Roman" w:cs="Times New Roman"/>
          <w:sz w:val="24"/>
          <w:szCs w:val="24"/>
          <w:lang w:val="en-US"/>
        </w:rPr>
        <w:t>itigant’s infraction</w:t>
      </w:r>
      <w:r w:rsidR="00E538A1">
        <w:rPr>
          <w:rFonts w:ascii="Times New Roman" w:hAnsi="Times New Roman" w:cs="Times New Roman"/>
          <w:sz w:val="24"/>
          <w:szCs w:val="24"/>
          <w:lang w:val="en-US"/>
        </w:rPr>
        <w:t xml:space="preserve"> is a discretion of the court. That means the court has the freedom to either accept or deny the indulgence sought by the applicant. Obviously whatever decision is taken must be made judiciously. </w:t>
      </w:r>
      <w:r w:rsidR="00ED3016">
        <w:rPr>
          <w:rFonts w:ascii="Times New Roman" w:hAnsi="Times New Roman" w:cs="Times New Roman"/>
          <w:sz w:val="24"/>
          <w:szCs w:val="24"/>
          <w:lang w:val="en-US"/>
        </w:rPr>
        <w:t>Making a judicious decision</w:t>
      </w:r>
      <w:r w:rsidR="00C870CE">
        <w:rPr>
          <w:rFonts w:ascii="Times New Roman" w:hAnsi="Times New Roman" w:cs="Times New Roman"/>
          <w:sz w:val="24"/>
          <w:szCs w:val="24"/>
          <w:lang w:val="en-US"/>
        </w:rPr>
        <w:t xml:space="preserve"> simply means</w:t>
      </w:r>
      <w:r w:rsidR="00ED3016">
        <w:rPr>
          <w:rFonts w:ascii="Times New Roman" w:hAnsi="Times New Roman" w:cs="Times New Roman"/>
          <w:sz w:val="24"/>
          <w:szCs w:val="24"/>
          <w:lang w:val="en-US"/>
        </w:rPr>
        <w:t xml:space="preserve"> that</w:t>
      </w:r>
      <w:r w:rsidR="00C870CE">
        <w:rPr>
          <w:rFonts w:ascii="Times New Roman" w:hAnsi="Times New Roman" w:cs="Times New Roman"/>
          <w:sz w:val="24"/>
          <w:szCs w:val="24"/>
          <w:lang w:val="en-US"/>
        </w:rPr>
        <w:t xml:space="preserve"> the court must </w:t>
      </w:r>
      <w:r w:rsidR="00C870CE">
        <w:rPr>
          <w:rFonts w:ascii="Times New Roman" w:eastAsia="Calibri" w:hAnsi="Times New Roman" w:cs="Times New Roman"/>
          <w:sz w:val="24"/>
          <w:szCs w:val="24"/>
        </w:rPr>
        <w:t>consider</w:t>
      </w:r>
      <w:r w:rsidR="00C870CE" w:rsidRPr="00A26CA0">
        <w:rPr>
          <w:rFonts w:ascii="Times New Roman" w:eastAsia="Calibri" w:hAnsi="Times New Roman" w:cs="Times New Roman"/>
          <w:sz w:val="24"/>
          <w:szCs w:val="24"/>
        </w:rPr>
        <w:t xml:space="preserve"> the </w:t>
      </w:r>
      <w:r w:rsidR="00C870CE">
        <w:rPr>
          <w:rFonts w:ascii="Times New Roman" w:eastAsia="Calibri" w:hAnsi="Times New Roman" w:cs="Times New Roman"/>
          <w:sz w:val="24"/>
          <w:szCs w:val="24"/>
        </w:rPr>
        <w:t xml:space="preserve">principles of justice, fairness and the requirements which must be established for the grant of condonation. </w:t>
      </w:r>
      <w:r w:rsidR="00C870CE" w:rsidRPr="00A26CA0">
        <w:rPr>
          <w:rFonts w:ascii="Times New Roman" w:eastAsia="Calibri" w:hAnsi="Times New Roman" w:cs="Times New Roman"/>
          <w:sz w:val="24"/>
          <w:szCs w:val="24"/>
        </w:rPr>
        <w:t xml:space="preserve"> Z</w:t>
      </w:r>
      <w:r w:rsidR="00C870CE" w:rsidRPr="00A26CA0">
        <w:rPr>
          <w:rFonts w:ascii="Times New Roman" w:eastAsia="Calibri" w:hAnsi="Times New Roman" w:cs="Times New Roman"/>
          <w:smallCaps/>
          <w:sz w:val="24"/>
          <w:szCs w:val="24"/>
        </w:rPr>
        <w:t>iyambi</w:t>
      </w:r>
      <w:r w:rsidR="00C870CE" w:rsidRPr="00A26CA0">
        <w:rPr>
          <w:rFonts w:ascii="Times New Roman" w:eastAsia="Calibri" w:hAnsi="Times New Roman" w:cs="Times New Roman"/>
          <w:sz w:val="24"/>
          <w:szCs w:val="24"/>
        </w:rPr>
        <w:t xml:space="preserve"> JA in </w:t>
      </w:r>
      <w:r w:rsidR="00C870CE" w:rsidRPr="00A26CA0">
        <w:rPr>
          <w:rFonts w:ascii="Times New Roman" w:eastAsia="Calibri" w:hAnsi="Times New Roman" w:cs="Times New Roman"/>
          <w:i/>
          <w:sz w:val="24"/>
          <w:szCs w:val="24"/>
        </w:rPr>
        <w:t xml:space="preserve">Zimslate Quartzite (Pvt) Ltd &amp; Ors </w:t>
      </w:r>
      <w:r w:rsidR="00C870CE" w:rsidRPr="00A26CA0">
        <w:rPr>
          <w:rFonts w:ascii="Times New Roman" w:eastAsia="Calibri" w:hAnsi="Times New Roman" w:cs="Times New Roman"/>
          <w:sz w:val="24"/>
          <w:szCs w:val="24"/>
        </w:rPr>
        <w:t xml:space="preserve">v </w:t>
      </w:r>
      <w:r w:rsidR="00C870CE" w:rsidRPr="00A26CA0">
        <w:rPr>
          <w:rFonts w:ascii="Times New Roman" w:eastAsia="Calibri" w:hAnsi="Times New Roman" w:cs="Times New Roman"/>
          <w:i/>
          <w:sz w:val="24"/>
          <w:szCs w:val="24"/>
        </w:rPr>
        <w:t xml:space="preserve">Central African Building Society </w:t>
      </w:r>
      <w:r w:rsidR="00C870CE">
        <w:rPr>
          <w:rFonts w:ascii="Times New Roman" w:eastAsia="Calibri" w:hAnsi="Times New Roman" w:cs="Times New Roman"/>
          <w:sz w:val="24"/>
          <w:szCs w:val="24"/>
        </w:rPr>
        <w:t xml:space="preserve">SC 34/17 emphasised this point </w:t>
      </w:r>
      <w:r w:rsidR="00C870CE" w:rsidRPr="00A26CA0">
        <w:rPr>
          <w:rFonts w:ascii="Times New Roman" w:eastAsia="Calibri" w:hAnsi="Times New Roman" w:cs="Times New Roman"/>
          <w:sz w:val="24"/>
          <w:szCs w:val="24"/>
        </w:rPr>
        <w:t xml:space="preserve">at p 7 </w:t>
      </w:r>
      <w:r w:rsidR="00C870CE">
        <w:rPr>
          <w:rFonts w:ascii="Times New Roman" w:eastAsia="Calibri" w:hAnsi="Times New Roman" w:cs="Times New Roman"/>
          <w:sz w:val="24"/>
          <w:szCs w:val="24"/>
        </w:rPr>
        <w:t xml:space="preserve">in the following </w:t>
      </w:r>
      <w:r w:rsidR="00ED3016">
        <w:rPr>
          <w:rFonts w:ascii="Times New Roman" w:eastAsia="Calibri" w:hAnsi="Times New Roman" w:cs="Times New Roman"/>
          <w:sz w:val="24"/>
          <w:szCs w:val="24"/>
        </w:rPr>
        <w:t>manner</w:t>
      </w:r>
      <w:r w:rsidR="00C870CE" w:rsidRPr="00A26CA0">
        <w:rPr>
          <w:rFonts w:ascii="Times New Roman" w:eastAsia="Calibri" w:hAnsi="Times New Roman" w:cs="Times New Roman"/>
          <w:sz w:val="24"/>
          <w:szCs w:val="24"/>
        </w:rPr>
        <w:t>:</w:t>
      </w:r>
    </w:p>
    <w:p w:rsidR="00C870CE" w:rsidRPr="00F060C5" w:rsidRDefault="00C870CE" w:rsidP="00C870CE">
      <w:pPr>
        <w:spacing w:line="240" w:lineRule="auto"/>
        <w:ind w:left="720" w:hanging="153"/>
        <w:jc w:val="both"/>
        <w:rPr>
          <w:rFonts w:ascii="Times New Roman" w:eastAsia="Calibri" w:hAnsi="Times New Roman" w:cs="Times New Roman"/>
        </w:rPr>
      </w:pPr>
      <w:r w:rsidRPr="00F060C5">
        <w:rPr>
          <w:rFonts w:ascii="Times New Roman" w:eastAsia="Calibri" w:hAnsi="Times New Roman" w:cs="Times New Roman"/>
        </w:rPr>
        <w:lastRenderedPageBreak/>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rsidR="002C191C" w:rsidRPr="00A26CA0" w:rsidRDefault="0014667F" w:rsidP="00ED301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lang w:val="en-US"/>
        </w:rPr>
        <w:t xml:space="preserve">In </w:t>
      </w:r>
      <w:r w:rsidRPr="0014667F">
        <w:rPr>
          <w:rFonts w:ascii="Times New Roman" w:hAnsi="Times New Roman" w:cs="Times New Roman"/>
          <w:i/>
          <w:sz w:val="24"/>
          <w:szCs w:val="24"/>
          <w:lang w:val="en-US"/>
        </w:rPr>
        <w:t xml:space="preserve">S </w:t>
      </w:r>
      <w:r w:rsidRPr="00F948D7">
        <w:rPr>
          <w:rFonts w:ascii="Times New Roman" w:hAnsi="Times New Roman" w:cs="Times New Roman"/>
          <w:sz w:val="24"/>
          <w:szCs w:val="24"/>
          <w:lang w:val="en-US"/>
        </w:rPr>
        <w:t>v</w:t>
      </w:r>
      <w:r w:rsidRPr="0014667F">
        <w:rPr>
          <w:rFonts w:ascii="Times New Roman" w:hAnsi="Times New Roman" w:cs="Times New Roman"/>
          <w:i/>
          <w:sz w:val="24"/>
          <w:szCs w:val="24"/>
          <w:lang w:val="en-US"/>
        </w:rPr>
        <w:t xml:space="preserve"> Tichawangana</w:t>
      </w:r>
      <w:r>
        <w:rPr>
          <w:rFonts w:ascii="Times New Roman" w:hAnsi="Times New Roman" w:cs="Times New Roman"/>
          <w:sz w:val="24"/>
          <w:szCs w:val="24"/>
          <w:lang w:val="en-US"/>
        </w:rPr>
        <w:t xml:space="preserve"> HB 126</w:t>
      </w:r>
      <w:r w:rsidR="00C870CE">
        <w:rPr>
          <w:rFonts w:ascii="Times New Roman" w:hAnsi="Times New Roman" w:cs="Times New Roman"/>
          <w:sz w:val="24"/>
          <w:szCs w:val="24"/>
          <w:lang w:val="en-US"/>
        </w:rPr>
        <w:t xml:space="preserve">/21 </w:t>
      </w:r>
      <w:r w:rsidR="00C870CE" w:rsidRPr="00F060C5">
        <w:rPr>
          <w:rFonts w:ascii="Times New Roman" w:hAnsi="Times New Roman" w:cs="Times New Roman"/>
          <w:smallCaps/>
          <w:sz w:val="24"/>
          <w:szCs w:val="24"/>
          <w:lang w:val="en-US"/>
        </w:rPr>
        <w:t>M</w:t>
      </w:r>
      <w:r w:rsidR="00F060C5" w:rsidRPr="00F060C5">
        <w:rPr>
          <w:rFonts w:ascii="Times New Roman" w:hAnsi="Times New Roman" w:cs="Times New Roman"/>
          <w:smallCaps/>
          <w:sz w:val="24"/>
          <w:szCs w:val="24"/>
          <w:lang w:val="en-US"/>
        </w:rPr>
        <w:t>akonese</w:t>
      </w:r>
      <w:r w:rsidR="00C870CE">
        <w:rPr>
          <w:rFonts w:ascii="Times New Roman" w:hAnsi="Times New Roman" w:cs="Times New Roman"/>
          <w:sz w:val="24"/>
          <w:szCs w:val="24"/>
          <w:lang w:val="en-US"/>
        </w:rPr>
        <w:t xml:space="preserve"> J equally stressed the point </w:t>
      </w:r>
      <w:r>
        <w:rPr>
          <w:rFonts w:ascii="Times New Roman" w:hAnsi="Times New Roman" w:cs="Times New Roman"/>
          <w:sz w:val="24"/>
          <w:szCs w:val="24"/>
          <w:lang w:val="en-US"/>
        </w:rPr>
        <w:t xml:space="preserve">that an application for condonation must never be viewed as a formality. He noted with concern an upsurge in frivolous applications for condonation which smacked of an abuse of court process and remarked that only those applications which were deserving would be granted. </w:t>
      </w:r>
      <w:r w:rsidR="002C191C">
        <w:rPr>
          <w:rFonts w:ascii="Times New Roman" w:hAnsi="Times New Roman" w:cs="Times New Roman"/>
          <w:sz w:val="24"/>
          <w:szCs w:val="24"/>
          <w:lang w:val="en-US"/>
        </w:rPr>
        <w:t xml:space="preserve">His Lordship must have been oblivious of an earlier decision of the Supreme Court </w:t>
      </w:r>
      <w:r w:rsidR="002C191C" w:rsidRPr="00A26CA0">
        <w:rPr>
          <w:rFonts w:ascii="Times New Roman" w:hAnsi="Times New Roman" w:cs="Times New Roman"/>
          <w:sz w:val="24"/>
          <w:szCs w:val="24"/>
        </w:rPr>
        <w:t xml:space="preserve">In </w:t>
      </w:r>
      <w:r w:rsidR="002C191C" w:rsidRPr="002C191C">
        <w:rPr>
          <w:rFonts w:ascii="Times New Roman" w:hAnsi="Times New Roman" w:cs="Times New Roman"/>
          <w:i/>
          <w:sz w:val="24"/>
          <w:szCs w:val="24"/>
        </w:rPr>
        <w:t xml:space="preserve">Ndebele </w:t>
      </w:r>
      <w:r w:rsidR="002C191C" w:rsidRPr="00F060C5">
        <w:rPr>
          <w:rFonts w:ascii="Times New Roman" w:hAnsi="Times New Roman" w:cs="Times New Roman"/>
          <w:sz w:val="24"/>
          <w:szCs w:val="24"/>
        </w:rPr>
        <w:t>v</w:t>
      </w:r>
      <w:r w:rsidR="002C191C" w:rsidRPr="002C191C">
        <w:rPr>
          <w:rFonts w:ascii="Times New Roman" w:hAnsi="Times New Roman" w:cs="Times New Roman"/>
          <w:i/>
          <w:sz w:val="24"/>
          <w:szCs w:val="24"/>
        </w:rPr>
        <w:t xml:space="preserve"> Ncube</w:t>
      </w:r>
      <w:r w:rsidR="002C191C" w:rsidRPr="00A26CA0">
        <w:rPr>
          <w:rFonts w:ascii="Times New Roman" w:hAnsi="Times New Roman" w:cs="Times New Roman"/>
          <w:b/>
          <w:i/>
          <w:sz w:val="24"/>
          <w:szCs w:val="24"/>
        </w:rPr>
        <w:t xml:space="preserve"> </w:t>
      </w:r>
      <w:r w:rsidR="002C191C" w:rsidRPr="00A26CA0">
        <w:rPr>
          <w:rFonts w:ascii="Times New Roman" w:hAnsi="Times New Roman" w:cs="Times New Roman"/>
          <w:sz w:val="24"/>
          <w:szCs w:val="24"/>
        </w:rPr>
        <w:t xml:space="preserve">1992 (1) ZLR 288 (S) at 290 C-D </w:t>
      </w:r>
      <w:r w:rsidR="002C191C">
        <w:rPr>
          <w:rFonts w:ascii="Times New Roman" w:hAnsi="Times New Roman" w:cs="Times New Roman"/>
          <w:sz w:val="24"/>
          <w:szCs w:val="24"/>
        </w:rPr>
        <w:t xml:space="preserve">in </w:t>
      </w:r>
      <w:r w:rsidR="002C191C">
        <w:rPr>
          <w:rFonts w:ascii="Times New Roman" w:hAnsi="Times New Roman" w:cs="Times New Roman"/>
          <w:sz w:val="24"/>
          <w:szCs w:val="24"/>
          <w:lang w:val="en-US"/>
        </w:rPr>
        <w:t>which it decried the same dubious mushrooming of meritless applications for condonation which the courts had to guard against when it held that:</w:t>
      </w:r>
    </w:p>
    <w:p w:rsidR="002C191C" w:rsidRDefault="002C191C" w:rsidP="002C191C">
      <w:pPr>
        <w:spacing w:line="240" w:lineRule="auto"/>
        <w:ind w:left="720"/>
        <w:jc w:val="both"/>
        <w:rPr>
          <w:rFonts w:ascii="Times New Roman" w:hAnsi="Times New Roman" w:cs="Times New Roman"/>
        </w:rPr>
      </w:pPr>
      <w:r w:rsidRPr="00F060C5">
        <w:rPr>
          <w:rFonts w:ascii="Times New Roman" w:hAnsi="Times New Roman" w:cs="Times New Roman"/>
        </w:rPr>
        <w:t>“It is the policy of the law that there should be finality in litigation.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w:t>
      </w:r>
      <w:r w:rsidR="00ED3016" w:rsidRPr="00F060C5">
        <w:rPr>
          <w:rFonts w:ascii="Times New Roman" w:hAnsi="Times New Roman" w:cs="Times New Roman"/>
        </w:rPr>
        <w:t xml:space="preserve"> the capital amount in dispute.”</w:t>
      </w:r>
    </w:p>
    <w:p w:rsidR="00F060C5" w:rsidRPr="00F060C5" w:rsidRDefault="00F060C5" w:rsidP="002C191C">
      <w:pPr>
        <w:spacing w:line="240" w:lineRule="auto"/>
        <w:ind w:left="720"/>
        <w:jc w:val="both"/>
        <w:rPr>
          <w:rFonts w:ascii="Times New Roman" w:hAnsi="Times New Roman" w:cs="Times New Roman"/>
        </w:rPr>
      </w:pPr>
    </w:p>
    <w:p w:rsidR="00EA3E13" w:rsidRDefault="002C191C" w:rsidP="00ED30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60C5">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E538A1">
        <w:rPr>
          <w:rFonts w:ascii="Times New Roman" w:hAnsi="Times New Roman" w:cs="Times New Roman"/>
          <w:sz w:val="24"/>
          <w:szCs w:val="24"/>
          <w:lang w:val="en-US"/>
        </w:rPr>
        <w:t xml:space="preserve">The factors which a court must take into account include the length of the period between the time within which the applicant must have acted and the time he/she sought the condonation; the commonsensical of his/her justification of the delay; the prospects of success which the appeal carries among others. </w:t>
      </w:r>
      <w:r w:rsidR="00EA3E13">
        <w:rPr>
          <w:rFonts w:ascii="Times New Roman" w:hAnsi="Times New Roman" w:cs="Times New Roman"/>
          <w:sz w:val="24"/>
          <w:szCs w:val="24"/>
          <w:lang w:val="en-US"/>
        </w:rPr>
        <w:t>The factors which however appear more critical than others are the reasonableness of the explanation for the delay and the applicant’s prospects of success in the appeal. The equation is that an applicant may succeed where he advances a less reasonable explanation which is supplemented by high prospects of success at the hearing of the appeal. Conversely a reasonable explanation for the delay may equally compensate for poor prospects of su</w:t>
      </w:r>
      <w:r w:rsidR="00ED3016">
        <w:rPr>
          <w:rFonts w:ascii="Times New Roman" w:hAnsi="Times New Roman" w:cs="Times New Roman"/>
          <w:sz w:val="24"/>
          <w:szCs w:val="24"/>
          <w:lang w:val="en-US"/>
        </w:rPr>
        <w:t>ccess on appeal. It must undoubtedly</w:t>
      </w:r>
      <w:r w:rsidR="00EA3E13">
        <w:rPr>
          <w:rFonts w:ascii="Times New Roman" w:hAnsi="Times New Roman" w:cs="Times New Roman"/>
          <w:sz w:val="24"/>
          <w:szCs w:val="24"/>
          <w:lang w:val="en-US"/>
        </w:rPr>
        <w:t xml:space="preserve"> follow that an unconvincing explanation for the delay accompanied by poor prospects of success is a disastrous combination for an applicant. </w:t>
      </w:r>
    </w:p>
    <w:p w:rsidR="00214BCD" w:rsidRDefault="00EA3E13" w:rsidP="00ED3016">
      <w:pPr>
        <w:spacing w:line="360" w:lineRule="auto"/>
        <w:jc w:val="both"/>
        <w:rPr>
          <w:rFonts w:ascii="Times New Roman" w:hAnsi="Times New Roman" w:cs="Times New Roman"/>
          <w:b/>
          <w:sz w:val="24"/>
          <w:szCs w:val="24"/>
          <w:lang w:val="en-US"/>
        </w:rPr>
      </w:pPr>
      <w:r w:rsidRPr="00EA3E13">
        <w:rPr>
          <w:rFonts w:ascii="Times New Roman" w:hAnsi="Times New Roman" w:cs="Times New Roman"/>
          <w:b/>
          <w:sz w:val="24"/>
          <w:szCs w:val="24"/>
          <w:lang w:val="en-US"/>
        </w:rPr>
        <w:t>Application of the law to the facts</w:t>
      </w:r>
      <w:r w:rsidR="00E538A1" w:rsidRPr="00EA3E13">
        <w:rPr>
          <w:rFonts w:ascii="Times New Roman" w:hAnsi="Times New Roman" w:cs="Times New Roman"/>
          <w:b/>
          <w:sz w:val="24"/>
          <w:szCs w:val="24"/>
          <w:lang w:val="en-US"/>
        </w:rPr>
        <w:t xml:space="preserve"> </w:t>
      </w:r>
      <w:r w:rsidR="00214BCD" w:rsidRPr="00EA3E13">
        <w:rPr>
          <w:rFonts w:ascii="Times New Roman" w:hAnsi="Times New Roman" w:cs="Times New Roman"/>
          <w:b/>
          <w:sz w:val="24"/>
          <w:szCs w:val="24"/>
          <w:lang w:val="en-US"/>
        </w:rPr>
        <w:t xml:space="preserve"> </w:t>
      </w:r>
    </w:p>
    <w:p w:rsidR="00AC1E79" w:rsidRDefault="00EA3E13" w:rsidP="00F948D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delay between the time within which the applicant must have filed his appeal and the time he sought condonation was seven months. His explanation for the delay was that he </w:t>
      </w:r>
      <w:r>
        <w:rPr>
          <w:rFonts w:ascii="Times New Roman" w:hAnsi="Times New Roman" w:cs="Times New Roman"/>
          <w:sz w:val="24"/>
          <w:szCs w:val="24"/>
          <w:lang w:val="en-US"/>
        </w:rPr>
        <w:lastRenderedPageBreak/>
        <w:t>was ignorant that he could appeal against the trial court’</w:t>
      </w:r>
      <w:r w:rsidR="00FD3FA5">
        <w:rPr>
          <w:rFonts w:ascii="Times New Roman" w:hAnsi="Times New Roman" w:cs="Times New Roman"/>
          <w:sz w:val="24"/>
          <w:szCs w:val="24"/>
          <w:lang w:val="en-US"/>
        </w:rPr>
        <w:t>s decision; that he has a rural background and that it took long for him to secure the record of proceedings from the court of origin.</w:t>
      </w:r>
    </w:p>
    <w:p w:rsidR="00EA3E13" w:rsidRDefault="00FD3FA5" w:rsidP="00ED301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C191C">
        <w:rPr>
          <w:rFonts w:ascii="Times New Roman" w:hAnsi="Times New Roman" w:cs="Times New Roman"/>
          <w:sz w:val="24"/>
          <w:szCs w:val="24"/>
          <w:lang w:val="en-US"/>
        </w:rPr>
        <w:t>I note here</w:t>
      </w:r>
      <w:r w:rsidR="00AC1E79">
        <w:rPr>
          <w:rFonts w:ascii="Times New Roman" w:hAnsi="Times New Roman" w:cs="Times New Roman"/>
          <w:sz w:val="24"/>
          <w:szCs w:val="24"/>
          <w:lang w:val="en-US"/>
        </w:rPr>
        <w:t xml:space="preserve">, with concerns similar to those raised by both the Supreme Court in </w:t>
      </w:r>
      <w:r w:rsidR="00AC1E79" w:rsidRPr="00AC1E79">
        <w:rPr>
          <w:rFonts w:ascii="Times New Roman" w:hAnsi="Times New Roman" w:cs="Times New Roman"/>
          <w:i/>
          <w:sz w:val="24"/>
          <w:szCs w:val="24"/>
          <w:lang w:val="en-US"/>
        </w:rPr>
        <w:t xml:space="preserve">Ndebele </w:t>
      </w:r>
      <w:r w:rsidR="00AC1E79" w:rsidRPr="00F948D7">
        <w:rPr>
          <w:rFonts w:ascii="Times New Roman" w:hAnsi="Times New Roman" w:cs="Times New Roman"/>
          <w:sz w:val="24"/>
          <w:szCs w:val="24"/>
          <w:lang w:val="en-US"/>
        </w:rPr>
        <w:t>v</w:t>
      </w:r>
      <w:r w:rsidR="00AC1E79" w:rsidRPr="00AC1E79">
        <w:rPr>
          <w:rFonts w:ascii="Times New Roman" w:hAnsi="Times New Roman" w:cs="Times New Roman"/>
          <w:i/>
          <w:sz w:val="24"/>
          <w:szCs w:val="24"/>
          <w:lang w:val="en-US"/>
        </w:rPr>
        <w:t xml:space="preserve"> Ncube</w:t>
      </w:r>
      <w:r w:rsidR="00AC1E79">
        <w:rPr>
          <w:rFonts w:ascii="Times New Roman" w:hAnsi="Times New Roman" w:cs="Times New Roman"/>
          <w:sz w:val="24"/>
          <w:szCs w:val="24"/>
          <w:lang w:val="en-US"/>
        </w:rPr>
        <w:t xml:space="preserve"> (</w:t>
      </w:r>
      <w:r w:rsidR="00AC1E79" w:rsidRPr="00D95822">
        <w:rPr>
          <w:rFonts w:ascii="Times New Roman" w:hAnsi="Times New Roman" w:cs="Times New Roman"/>
          <w:i/>
          <w:sz w:val="24"/>
          <w:szCs w:val="24"/>
          <w:lang w:val="en-US"/>
        </w:rPr>
        <w:t>supra</w:t>
      </w:r>
      <w:r w:rsidR="00AC1E79">
        <w:rPr>
          <w:rFonts w:ascii="Times New Roman" w:hAnsi="Times New Roman" w:cs="Times New Roman"/>
          <w:sz w:val="24"/>
          <w:szCs w:val="24"/>
          <w:lang w:val="en-US"/>
        </w:rPr>
        <w:t xml:space="preserve">) and by this court in </w:t>
      </w:r>
      <w:r w:rsidR="00AC1E79" w:rsidRPr="00AC1E79">
        <w:rPr>
          <w:rFonts w:ascii="Times New Roman" w:hAnsi="Times New Roman" w:cs="Times New Roman"/>
          <w:i/>
          <w:sz w:val="24"/>
          <w:szCs w:val="24"/>
          <w:lang w:val="en-US"/>
        </w:rPr>
        <w:t>S</w:t>
      </w:r>
      <w:r w:rsidR="00AC1E79" w:rsidRPr="00F948D7">
        <w:rPr>
          <w:rFonts w:ascii="Times New Roman" w:hAnsi="Times New Roman" w:cs="Times New Roman"/>
          <w:sz w:val="24"/>
          <w:szCs w:val="24"/>
          <w:lang w:val="en-US"/>
        </w:rPr>
        <w:t xml:space="preserve"> v</w:t>
      </w:r>
      <w:r w:rsidR="00AC1E79" w:rsidRPr="00AC1E79">
        <w:rPr>
          <w:rFonts w:ascii="Times New Roman" w:hAnsi="Times New Roman" w:cs="Times New Roman"/>
          <w:i/>
          <w:sz w:val="24"/>
          <w:szCs w:val="24"/>
          <w:lang w:val="en-US"/>
        </w:rPr>
        <w:t xml:space="preserve"> Tichawangana</w:t>
      </w:r>
      <w:r w:rsidR="00AC1E79">
        <w:rPr>
          <w:rFonts w:ascii="Times New Roman" w:hAnsi="Times New Roman" w:cs="Times New Roman"/>
          <w:sz w:val="24"/>
          <w:szCs w:val="24"/>
          <w:lang w:val="en-US"/>
        </w:rPr>
        <w:t xml:space="preserve"> (</w:t>
      </w:r>
      <w:r w:rsidR="00AC1E79" w:rsidRPr="00D95822">
        <w:rPr>
          <w:rFonts w:ascii="Times New Roman" w:hAnsi="Times New Roman" w:cs="Times New Roman"/>
          <w:i/>
          <w:sz w:val="24"/>
          <w:szCs w:val="24"/>
          <w:lang w:val="en-US"/>
        </w:rPr>
        <w:t>supra</w:t>
      </w:r>
      <w:r w:rsidR="00AC1E79">
        <w:rPr>
          <w:rFonts w:ascii="Times New Roman" w:hAnsi="Times New Roman" w:cs="Times New Roman"/>
          <w:sz w:val="24"/>
          <w:szCs w:val="24"/>
          <w:lang w:val="en-US"/>
        </w:rPr>
        <w:t>)</w:t>
      </w:r>
      <w:r w:rsidR="002C191C">
        <w:rPr>
          <w:rFonts w:ascii="Times New Roman" w:hAnsi="Times New Roman" w:cs="Times New Roman"/>
          <w:sz w:val="24"/>
          <w:szCs w:val="24"/>
          <w:lang w:val="en-US"/>
        </w:rPr>
        <w:t xml:space="preserve"> that the</w:t>
      </w:r>
      <w:r>
        <w:rPr>
          <w:rFonts w:ascii="Times New Roman" w:hAnsi="Times New Roman" w:cs="Times New Roman"/>
          <w:sz w:val="24"/>
          <w:szCs w:val="24"/>
          <w:lang w:val="en-US"/>
        </w:rPr>
        <w:t xml:space="preserve"> card of being ignorant of the law has </w:t>
      </w:r>
      <w:r w:rsidR="002C191C">
        <w:rPr>
          <w:rFonts w:ascii="Times New Roman" w:hAnsi="Times New Roman" w:cs="Times New Roman"/>
          <w:sz w:val="24"/>
          <w:szCs w:val="24"/>
          <w:lang w:val="en-US"/>
        </w:rPr>
        <w:t xml:space="preserve">lately </w:t>
      </w:r>
      <w:r w:rsidR="00AC1E79">
        <w:rPr>
          <w:rFonts w:ascii="Times New Roman" w:hAnsi="Times New Roman" w:cs="Times New Roman"/>
          <w:sz w:val="24"/>
          <w:szCs w:val="24"/>
          <w:lang w:val="en-US"/>
        </w:rPr>
        <w:t>been wa</w:t>
      </w:r>
      <w:r>
        <w:rPr>
          <w:rFonts w:ascii="Times New Roman" w:hAnsi="Times New Roman" w:cs="Times New Roman"/>
          <w:sz w:val="24"/>
          <w:szCs w:val="24"/>
          <w:lang w:val="en-US"/>
        </w:rPr>
        <w:t xml:space="preserve">ved by </w:t>
      </w:r>
      <w:r w:rsidR="002C191C">
        <w:rPr>
          <w:rFonts w:ascii="Times New Roman" w:hAnsi="Times New Roman" w:cs="Times New Roman"/>
          <w:sz w:val="24"/>
          <w:szCs w:val="24"/>
          <w:lang w:val="en-US"/>
        </w:rPr>
        <w:t>m</w:t>
      </w:r>
      <w:r>
        <w:rPr>
          <w:rFonts w:ascii="Times New Roman" w:hAnsi="Times New Roman" w:cs="Times New Roman"/>
          <w:sz w:val="24"/>
          <w:szCs w:val="24"/>
          <w:lang w:val="en-US"/>
        </w:rPr>
        <w:t>a</w:t>
      </w:r>
      <w:r w:rsidR="002C191C">
        <w:rPr>
          <w:rFonts w:ascii="Times New Roman" w:hAnsi="Times New Roman" w:cs="Times New Roman"/>
          <w:sz w:val="24"/>
          <w:szCs w:val="24"/>
          <w:lang w:val="en-US"/>
        </w:rPr>
        <w:t xml:space="preserve">ny self-representing </w:t>
      </w:r>
      <w:r>
        <w:rPr>
          <w:rFonts w:ascii="Times New Roman" w:hAnsi="Times New Roman" w:cs="Times New Roman"/>
          <w:sz w:val="24"/>
          <w:szCs w:val="24"/>
          <w:lang w:val="en-US"/>
        </w:rPr>
        <w:t>lit</w:t>
      </w:r>
      <w:r w:rsidR="002C191C">
        <w:rPr>
          <w:rFonts w:ascii="Times New Roman" w:hAnsi="Times New Roman" w:cs="Times New Roman"/>
          <w:sz w:val="24"/>
          <w:szCs w:val="24"/>
          <w:lang w:val="en-US"/>
        </w:rPr>
        <w:t>igants who seek condonation</w:t>
      </w:r>
      <w:r>
        <w:rPr>
          <w:rFonts w:ascii="Times New Roman" w:hAnsi="Times New Roman" w:cs="Times New Roman"/>
          <w:sz w:val="24"/>
          <w:szCs w:val="24"/>
          <w:lang w:val="en-US"/>
        </w:rPr>
        <w:t xml:space="preserve">. Whilst I </w:t>
      </w:r>
      <w:r w:rsidR="002C191C">
        <w:rPr>
          <w:rFonts w:ascii="Times New Roman" w:hAnsi="Times New Roman" w:cs="Times New Roman"/>
          <w:sz w:val="24"/>
          <w:szCs w:val="24"/>
          <w:lang w:val="en-US"/>
        </w:rPr>
        <w:t xml:space="preserve">do not wish to summarily dismiss that allegation </w:t>
      </w:r>
      <w:r>
        <w:rPr>
          <w:rFonts w:ascii="Times New Roman" w:hAnsi="Times New Roman" w:cs="Times New Roman"/>
          <w:sz w:val="24"/>
          <w:szCs w:val="24"/>
          <w:lang w:val="en-US"/>
        </w:rPr>
        <w:t xml:space="preserve">in this application what I need to emphasize is that our courts </w:t>
      </w:r>
      <w:r w:rsidR="00D95822">
        <w:rPr>
          <w:rFonts w:ascii="Times New Roman" w:hAnsi="Times New Roman" w:cs="Times New Roman"/>
          <w:sz w:val="24"/>
          <w:szCs w:val="24"/>
          <w:lang w:val="en-US"/>
        </w:rPr>
        <w:t>still observe the age old and reverred</w:t>
      </w:r>
      <w:r>
        <w:rPr>
          <w:rFonts w:ascii="Times New Roman" w:hAnsi="Times New Roman" w:cs="Times New Roman"/>
          <w:sz w:val="24"/>
          <w:szCs w:val="24"/>
          <w:lang w:val="en-US"/>
        </w:rPr>
        <w:t xml:space="preserve"> adage that ignorance of the law is not a defence. If it were, </w:t>
      </w:r>
      <w:r w:rsidR="002C191C">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all unrepresented litigants would be entitled to almost all requests for condonation </w:t>
      </w:r>
      <w:r w:rsidR="00C870CE">
        <w:rPr>
          <w:rFonts w:ascii="Times New Roman" w:hAnsi="Times New Roman" w:cs="Times New Roman"/>
          <w:sz w:val="24"/>
          <w:szCs w:val="24"/>
          <w:lang w:val="en-US"/>
        </w:rPr>
        <w:t>on that</w:t>
      </w:r>
      <w:r>
        <w:rPr>
          <w:rFonts w:ascii="Times New Roman" w:hAnsi="Times New Roman" w:cs="Times New Roman"/>
          <w:sz w:val="24"/>
          <w:szCs w:val="24"/>
          <w:lang w:val="en-US"/>
        </w:rPr>
        <w:t xml:space="preserve"> basis. </w:t>
      </w:r>
      <w:r w:rsidR="000E6676">
        <w:rPr>
          <w:rFonts w:ascii="Times New Roman" w:hAnsi="Times New Roman" w:cs="Times New Roman"/>
          <w:sz w:val="24"/>
          <w:szCs w:val="24"/>
          <w:lang w:val="en-US"/>
        </w:rPr>
        <w:t>In this application, the</w:t>
      </w:r>
      <w:r>
        <w:rPr>
          <w:rFonts w:ascii="Times New Roman" w:hAnsi="Times New Roman" w:cs="Times New Roman"/>
          <w:sz w:val="24"/>
          <w:szCs w:val="24"/>
          <w:lang w:val="en-US"/>
        </w:rPr>
        <w:t xml:space="preserve"> situation bec</w:t>
      </w:r>
      <w:r w:rsidR="00D95822">
        <w:rPr>
          <w:rFonts w:ascii="Times New Roman" w:hAnsi="Times New Roman" w:cs="Times New Roman"/>
          <w:sz w:val="24"/>
          <w:szCs w:val="24"/>
          <w:lang w:val="en-US"/>
        </w:rPr>
        <w:t>ame</w:t>
      </w:r>
      <w:r>
        <w:rPr>
          <w:rFonts w:ascii="Times New Roman" w:hAnsi="Times New Roman" w:cs="Times New Roman"/>
          <w:sz w:val="24"/>
          <w:szCs w:val="24"/>
          <w:lang w:val="en-US"/>
        </w:rPr>
        <w:t xml:space="preserve"> </w:t>
      </w:r>
      <w:r w:rsidR="000E6676">
        <w:rPr>
          <w:rFonts w:ascii="Times New Roman" w:hAnsi="Times New Roman" w:cs="Times New Roman"/>
          <w:sz w:val="24"/>
          <w:szCs w:val="24"/>
          <w:lang w:val="en-US"/>
        </w:rPr>
        <w:t>worse because the</w:t>
      </w:r>
      <w:r w:rsidR="002C191C">
        <w:rPr>
          <w:rFonts w:ascii="Times New Roman" w:hAnsi="Times New Roman" w:cs="Times New Roman"/>
          <w:sz w:val="24"/>
          <w:szCs w:val="24"/>
          <w:lang w:val="en-US"/>
        </w:rPr>
        <w:t xml:space="preserve"> applicant s</w:t>
      </w:r>
      <w:r w:rsidR="00D95822">
        <w:rPr>
          <w:rFonts w:ascii="Times New Roman" w:hAnsi="Times New Roman" w:cs="Times New Roman"/>
          <w:sz w:val="24"/>
          <w:szCs w:val="24"/>
          <w:lang w:val="en-US"/>
        </w:rPr>
        <w:t>ought</w:t>
      </w:r>
      <w:r w:rsidR="002C191C">
        <w:rPr>
          <w:rFonts w:ascii="Times New Roman" w:hAnsi="Times New Roman" w:cs="Times New Roman"/>
          <w:sz w:val="24"/>
          <w:szCs w:val="24"/>
          <w:lang w:val="en-US"/>
        </w:rPr>
        <w:t xml:space="preserve"> to portray himself as a helpless and illiter</w:t>
      </w:r>
      <w:r w:rsidR="000E6676">
        <w:rPr>
          <w:rFonts w:ascii="Times New Roman" w:hAnsi="Times New Roman" w:cs="Times New Roman"/>
          <w:sz w:val="24"/>
          <w:szCs w:val="24"/>
          <w:lang w:val="en-US"/>
        </w:rPr>
        <w:t xml:space="preserve">ate individual yet he filed </w:t>
      </w:r>
      <w:r w:rsidR="00E430E4">
        <w:rPr>
          <w:rFonts w:ascii="Times New Roman" w:hAnsi="Times New Roman" w:cs="Times New Roman"/>
          <w:sz w:val="24"/>
          <w:szCs w:val="24"/>
          <w:lang w:val="en-US"/>
        </w:rPr>
        <w:t>t</w:t>
      </w:r>
      <w:r w:rsidR="000E6676">
        <w:rPr>
          <w:rFonts w:ascii="Times New Roman" w:hAnsi="Times New Roman" w:cs="Times New Roman"/>
          <w:sz w:val="24"/>
          <w:szCs w:val="24"/>
          <w:lang w:val="en-US"/>
        </w:rPr>
        <w:t>his motion in near</w:t>
      </w:r>
      <w:r w:rsidR="002C191C">
        <w:rPr>
          <w:rFonts w:ascii="Times New Roman" w:hAnsi="Times New Roman" w:cs="Times New Roman"/>
          <w:sz w:val="24"/>
          <w:szCs w:val="24"/>
          <w:lang w:val="en-US"/>
        </w:rPr>
        <w:t xml:space="preserve"> perfect English complete with citations of case authorities and reference</w:t>
      </w:r>
      <w:r w:rsidR="00AC1E79">
        <w:rPr>
          <w:rFonts w:ascii="Times New Roman" w:hAnsi="Times New Roman" w:cs="Times New Roman"/>
          <w:sz w:val="24"/>
          <w:szCs w:val="24"/>
          <w:lang w:val="en-US"/>
        </w:rPr>
        <w:t>s</w:t>
      </w:r>
      <w:r w:rsidR="002C191C">
        <w:rPr>
          <w:rFonts w:ascii="Times New Roman" w:hAnsi="Times New Roman" w:cs="Times New Roman"/>
          <w:sz w:val="24"/>
          <w:szCs w:val="24"/>
          <w:lang w:val="en-US"/>
        </w:rPr>
        <w:t xml:space="preserve"> to key sections of the applicable statutes. </w:t>
      </w:r>
      <w:r w:rsidR="00AC1E79">
        <w:rPr>
          <w:rFonts w:ascii="Times New Roman" w:hAnsi="Times New Roman" w:cs="Times New Roman"/>
          <w:sz w:val="24"/>
          <w:szCs w:val="24"/>
          <w:lang w:val="en-US"/>
        </w:rPr>
        <w:t>For instance, h</w:t>
      </w:r>
      <w:r w:rsidR="003B4F46">
        <w:rPr>
          <w:rFonts w:ascii="Times New Roman" w:hAnsi="Times New Roman" w:cs="Times New Roman"/>
          <w:sz w:val="24"/>
          <w:szCs w:val="24"/>
          <w:lang w:val="en-US"/>
        </w:rPr>
        <w:t xml:space="preserve">e referred this court to the cases of </w:t>
      </w:r>
      <w:r w:rsidR="003B4F46" w:rsidRPr="003B4F46">
        <w:rPr>
          <w:rFonts w:ascii="Times New Roman" w:hAnsi="Times New Roman" w:cs="Times New Roman"/>
          <w:i/>
          <w:sz w:val="24"/>
          <w:szCs w:val="24"/>
          <w:lang w:val="en-US"/>
        </w:rPr>
        <w:t xml:space="preserve">S </w:t>
      </w:r>
      <w:r w:rsidR="003B4F46" w:rsidRPr="00F948D7">
        <w:rPr>
          <w:rFonts w:ascii="Times New Roman" w:hAnsi="Times New Roman" w:cs="Times New Roman"/>
          <w:sz w:val="24"/>
          <w:szCs w:val="24"/>
          <w:lang w:val="en-US"/>
        </w:rPr>
        <w:t xml:space="preserve">v </w:t>
      </w:r>
      <w:r w:rsidR="003B4F46" w:rsidRPr="003B4F46">
        <w:rPr>
          <w:rFonts w:ascii="Times New Roman" w:hAnsi="Times New Roman" w:cs="Times New Roman"/>
          <w:i/>
          <w:sz w:val="24"/>
          <w:szCs w:val="24"/>
          <w:lang w:val="en-US"/>
        </w:rPr>
        <w:t>Sharika</w:t>
      </w:r>
      <w:r w:rsidR="003B4F46">
        <w:rPr>
          <w:rFonts w:ascii="Times New Roman" w:hAnsi="Times New Roman" w:cs="Times New Roman"/>
          <w:sz w:val="24"/>
          <w:szCs w:val="24"/>
          <w:lang w:val="en-US"/>
        </w:rPr>
        <w:t xml:space="preserve"> </w:t>
      </w:r>
      <w:r w:rsidR="002C191C">
        <w:rPr>
          <w:rFonts w:ascii="Times New Roman" w:hAnsi="Times New Roman" w:cs="Times New Roman"/>
          <w:sz w:val="24"/>
          <w:szCs w:val="24"/>
          <w:lang w:val="en-US"/>
        </w:rPr>
        <w:t xml:space="preserve"> </w:t>
      </w:r>
      <w:r w:rsidR="003B4F46">
        <w:rPr>
          <w:rFonts w:ascii="Times New Roman" w:hAnsi="Times New Roman" w:cs="Times New Roman"/>
          <w:sz w:val="24"/>
          <w:szCs w:val="24"/>
          <w:lang w:val="en-US"/>
        </w:rPr>
        <w:t xml:space="preserve">HB 37/03; </w:t>
      </w:r>
      <w:r w:rsidR="003B4F46" w:rsidRPr="003B4F46">
        <w:rPr>
          <w:rFonts w:ascii="Times New Roman" w:hAnsi="Times New Roman" w:cs="Times New Roman"/>
          <w:i/>
          <w:sz w:val="24"/>
          <w:szCs w:val="24"/>
          <w:lang w:val="en-US"/>
        </w:rPr>
        <w:t xml:space="preserve">William Ndlovu </w:t>
      </w:r>
      <w:r w:rsidR="003B4F46" w:rsidRPr="00F948D7">
        <w:rPr>
          <w:rFonts w:ascii="Times New Roman" w:hAnsi="Times New Roman" w:cs="Times New Roman"/>
          <w:sz w:val="24"/>
          <w:szCs w:val="24"/>
          <w:lang w:val="en-US"/>
        </w:rPr>
        <w:t>v</w:t>
      </w:r>
      <w:r w:rsidR="003B4F46" w:rsidRPr="003B4F46">
        <w:rPr>
          <w:rFonts w:ascii="Times New Roman" w:hAnsi="Times New Roman" w:cs="Times New Roman"/>
          <w:i/>
          <w:sz w:val="24"/>
          <w:szCs w:val="24"/>
          <w:lang w:val="en-US"/>
        </w:rPr>
        <w:t xml:space="preserve"> The State</w:t>
      </w:r>
      <w:r w:rsidR="003B4F46">
        <w:rPr>
          <w:rFonts w:ascii="Times New Roman" w:hAnsi="Times New Roman" w:cs="Times New Roman"/>
          <w:sz w:val="24"/>
          <w:szCs w:val="24"/>
          <w:lang w:val="en-US"/>
        </w:rPr>
        <w:t xml:space="preserve"> SC 223/91; </w:t>
      </w:r>
      <w:r w:rsidR="003B4F46" w:rsidRPr="003B4F46">
        <w:rPr>
          <w:rFonts w:ascii="Times New Roman" w:hAnsi="Times New Roman" w:cs="Times New Roman"/>
          <w:i/>
          <w:sz w:val="24"/>
          <w:szCs w:val="24"/>
          <w:lang w:val="en-US"/>
        </w:rPr>
        <w:t>Chaerera</w:t>
      </w:r>
      <w:r w:rsidR="003B4F46" w:rsidRPr="00F948D7">
        <w:rPr>
          <w:rFonts w:ascii="Times New Roman" w:hAnsi="Times New Roman" w:cs="Times New Roman"/>
          <w:sz w:val="24"/>
          <w:szCs w:val="24"/>
          <w:lang w:val="en-US"/>
        </w:rPr>
        <w:t xml:space="preserve"> v</w:t>
      </w:r>
      <w:r w:rsidR="003B4F46" w:rsidRPr="003B4F46">
        <w:rPr>
          <w:rFonts w:ascii="Times New Roman" w:hAnsi="Times New Roman" w:cs="Times New Roman"/>
          <w:i/>
          <w:sz w:val="24"/>
          <w:szCs w:val="24"/>
          <w:lang w:val="en-US"/>
        </w:rPr>
        <w:t xml:space="preserve"> The State</w:t>
      </w:r>
      <w:r w:rsidR="003B4F46">
        <w:rPr>
          <w:rFonts w:ascii="Times New Roman" w:hAnsi="Times New Roman" w:cs="Times New Roman"/>
          <w:sz w:val="24"/>
          <w:szCs w:val="24"/>
          <w:lang w:val="en-US"/>
        </w:rPr>
        <w:t xml:space="preserve"> </w:t>
      </w:r>
      <w:r w:rsidR="00EA3E13">
        <w:rPr>
          <w:rFonts w:ascii="Times New Roman" w:hAnsi="Times New Roman" w:cs="Times New Roman"/>
          <w:sz w:val="24"/>
          <w:szCs w:val="24"/>
          <w:lang w:val="en-US"/>
        </w:rPr>
        <w:t xml:space="preserve"> </w:t>
      </w:r>
      <w:r w:rsidR="003B4F46">
        <w:rPr>
          <w:rFonts w:ascii="Times New Roman" w:hAnsi="Times New Roman" w:cs="Times New Roman"/>
          <w:sz w:val="24"/>
          <w:szCs w:val="24"/>
          <w:lang w:val="en-US"/>
        </w:rPr>
        <w:t xml:space="preserve">1982 ZLR 226 SC; </w:t>
      </w:r>
      <w:r w:rsidR="003B4F46" w:rsidRPr="003B4F46">
        <w:rPr>
          <w:rFonts w:ascii="Times New Roman" w:hAnsi="Times New Roman" w:cs="Times New Roman"/>
          <w:i/>
          <w:sz w:val="24"/>
          <w:szCs w:val="24"/>
          <w:lang w:val="en-US"/>
        </w:rPr>
        <w:t xml:space="preserve">S </w:t>
      </w:r>
      <w:r w:rsidR="003B4F46" w:rsidRPr="00F948D7">
        <w:rPr>
          <w:rFonts w:ascii="Times New Roman" w:hAnsi="Times New Roman" w:cs="Times New Roman"/>
          <w:sz w:val="24"/>
          <w:szCs w:val="24"/>
          <w:lang w:val="en-US"/>
        </w:rPr>
        <w:t>v</w:t>
      </w:r>
      <w:r w:rsidR="003B4F46" w:rsidRPr="003B4F46">
        <w:rPr>
          <w:rFonts w:ascii="Times New Roman" w:hAnsi="Times New Roman" w:cs="Times New Roman"/>
          <w:i/>
          <w:sz w:val="24"/>
          <w:szCs w:val="24"/>
          <w:lang w:val="en-US"/>
        </w:rPr>
        <w:t xml:space="preserve"> Sakatare</w:t>
      </w:r>
      <w:r w:rsidR="003B4F46">
        <w:rPr>
          <w:rFonts w:ascii="Times New Roman" w:hAnsi="Times New Roman" w:cs="Times New Roman"/>
          <w:sz w:val="24"/>
          <w:szCs w:val="24"/>
          <w:lang w:val="en-US"/>
        </w:rPr>
        <w:t xml:space="preserve"> HH 105/13 among many others. He </w:t>
      </w:r>
      <w:r w:rsidR="000E6676">
        <w:rPr>
          <w:rFonts w:ascii="Times New Roman" w:hAnsi="Times New Roman" w:cs="Times New Roman"/>
          <w:sz w:val="24"/>
          <w:szCs w:val="24"/>
          <w:lang w:val="en-US"/>
        </w:rPr>
        <w:t>made reference to the Criminal P</w:t>
      </w:r>
      <w:r w:rsidR="003B4F46">
        <w:rPr>
          <w:rFonts w:ascii="Times New Roman" w:hAnsi="Times New Roman" w:cs="Times New Roman"/>
          <w:sz w:val="24"/>
          <w:szCs w:val="24"/>
          <w:lang w:val="en-US"/>
        </w:rPr>
        <w:t>rocedure and</w:t>
      </w:r>
      <w:r w:rsidR="00AC1E79">
        <w:rPr>
          <w:rFonts w:ascii="Times New Roman" w:hAnsi="Times New Roman" w:cs="Times New Roman"/>
          <w:sz w:val="24"/>
          <w:szCs w:val="24"/>
          <w:lang w:val="en-US"/>
        </w:rPr>
        <w:t xml:space="preserve"> Evidence Act and the Criminal L</w:t>
      </w:r>
      <w:r w:rsidR="003B4F46">
        <w:rPr>
          <w:rFonts w:ascii="Times New Roman" w:hAnsi="Times New Roman" w:cs="Times New Roman"/>
          <w:sz w:val="24"/>
          <w:szCs w:val="24"/>
          <w:lang w:val="en-US"/>
        </w:rPr>
        <w:t xml:space="preserve">aw (Codification and Reform) Act. I am not insinuating that self-representing litigants are not allowed to cite case authorities or to refer to statutes. The point is simply that a litigant who does that cannot turn around and claim to be illiterate and clueless regarding the law. There is no indication in the papers that the applicant got assistance from any quarter. The application is therefore deemed to be from his own industry. Once that conclusion is reached the inescapable result is the holding that the explanation for the delay is a disingenuous attempt to hoodwink the court. There is nothing to support the allegation that the applicant sought and could not obtain the record of proceedings from the court a quo. It was his responsibility to attach correspondences written to the clerk of the court </w:t>
      </w:r>
      <w:r w:rsidR="00E430E4">
        <w:rPr>
          <w:rFonts w:ascii="Times New Roman" w:hAnsi="Times New Roman" w:cs="Times New Roman"/>
          <w:sz w:val="24"/>
          <w:szCs w:val="24"/>
          <w:lang w:val="en-US"/>
        </w:rPr>
        <w:t>which convicted him requesting the transcription</w:t>
      </w:r>
      <w:r w:rsidR="003B4F46">
        <w:rPr>
          <w:rFonts w:ascii="Times New Roman" w:hAnsi="Times New Roman" w:cs="Times New Roman"/>
          <w:sz w:val="24"/>
          <w:szCs w:val="24"/>
          <w:lang w:val="en-US"/>
        </w:rPr>
        <w:t xml:space="preserve"> of the record of proceedings. As already said, there is none. I am constrained to find as I hereby do, that the explanation is a concocted story which for strange reasons appears to ha</w:t>
      </w:r>
      <w:r w:rsidR="00E430E4">
        <w:rPr>
          <w:rFonts w:ascii="Times New Roman" w:hAnsi="Times New Roman" w:cs="Times New Roman"/>
          <w:sz w:val="24"/>
          <w:szCs w:val="24"/>
          <w:lang w:val="en-US"/>
        </w:rPr>
        <w:t>ve been lionized by</w:t>
      </w:r>
      <w:r w:rsidR="003B4F46">
        <w:rPr>
          <w:rFonts w:ascii="Times New Roman" w:hAnsi="Times New Roman" w:cs="Times New Roman"/>
          <w:sz w:val="24"/>
          <w:szCs w:val="24"/>
          <w:lang w:val="en-US"/>
        </w:rPr>
        <w:t xml:space="preserve"> inmates who have neglected appealing against their convictions and sentences for inordinately long periods.  It seems that the applicant in this case had completely lost interest in appealing against his convictions and had resigned </w:t>
      </w:r>
      <w:r w:rsidR="00A86385">
        <w:rPr>
          <w:rFonts w:ascii="Times New Roman" w:hAnsi="Times New Roman" w:cs="Times New Roman"/>
          <w:sz w:val="24"/>
          <w:szCs w:val="24"/>
          <w:lang w:val="en-US"/>
        </w:rPr>
        <w:t>to serving the sentences imposed until someone or something pushed him to think about challenging them</w:t>
      </w:r>
      <w:r w:rsidR="00A86385" w:rsidRPr="00A86385">
        <w:rPr>
          <w:rFonts w:ascii="Times New Roman" w:hAnsi="Times New Roman" w:cs="Times New Roman"/>
          <w:sz w:val="24"/>
          <w:szCs w:val="24"/>
          <w:lang w:val="en-US"/>
        </w:rPr>
        <w:t xml:space="preserve"> </w:t>
      </w:r>
      <w:r w:rsidR="00A86385">
        <w:rPr>
          <w:rFonts w:ascii="Times New Roman" w:hAnsi="Times New Roman" w:cs="Times New Roman"/>
          <w:sz w:val="24"/>
          <w:szCs w:val="24"/>
          <w:lang w:val="en-US"/>
        </w:rPr>
        <w:t>so belatedly</w:t>
      </w:r>
      <w:r w:rsidR="003B4F46">
        <w:rPr>
          <w:rFonts w:ascii="Times New Roman" w:hAnsi="Times New Roman" w:cs="Times New Roman"/>
          <w:sz w:val="24"/>
          <w:szCs w:val="24"/>
          <w:lang w:val="en-US"/>
        </w:rPr>
        <w:t xml:space="preserve">. </w:t>
      </w:r>
      <w:r w:rsidR="00E430E4">
        <w:rPr>
          <w:rFonts w:ascii="Times New Roman" w:hAnsi="Times New Roman" w:cs="Times New Roman"/>
          <w:sz w:val="24"/>
          <w:szCs w:val="24"/>
          <w:lang w:val="en-US"/>
        </w:rPr>
        <w:t xml:space="preserve">As a result, I held that the applicant’s explanation of the delay was wholly unreasonable and unbelievable. </w:t>
      </w:r>
      <w:r w:rsidR="003B4F46">
        <w:rPr>
          <w:rFonts w:ascii="Times New Roman" w:hAnsi="Times New Roman" w:cs="Times New Roman"/>
          <w:sz w:val="24"/>
          <w:szCs w:val="24"/>
          <w:lang w:val="en-US"/>
        </w:rPr>
        <w:t xml:space="preserve"> </w:t>
      </w:r>
    </w:p>
    <w:p w:rsidR="003B4F46" w:rsidRDefault="003B4F46" w:rsidP="00ED30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relation to the applicant’s prospects of success on appeal</w:t>
      </w:r>
      <w:r w:rsidR="00173724">
        <w:rPr>
          <w:rFonts w:ascii="Times New Roman" w:hAnsi="Times New Roman" w:cs="Times New Roman"/>
          <w:sz w:val="24"/>
          <w:szCs w:val="24"/>
          <w:lang w:val="en-US"/>
        </w:rPr>
        <w:t xml:space="preserve"> a n</w:t>
      </w:r>
      <w:r w:rsidR="00497565">
        <w:rPr>
          <w:rFonts w:ascii="Times New Roman" w:hAnsi="Times New Roman" w:cs="Times New Roman"/>
          <w:sz w:val="24"/>
          <w:szCs w:val="24"/>
          <w:lang w:val="en-US"/>
        </w:rPr>
        <w:t>umber of interesting aspects aro</w:t>
      </w:r>
      <w:r w:rsidR="00173724">
        <w:rPr>
          <w:rFonts w:ascii="Times New Roman" w:hAnsi="Times New Roman" w:cs="Times New Roman"/>
          <w:sz w:val="24"/>
          <w:szCs w:val="24"/>
          <w:lang w:val="en-US"/>
        </w:rPr>
        <w:t xml:space="preserve">se but in the end </w:t>
      </w:r>
      <w:r w:rsidR="00497565">
        <w:rPr>
          <w:rFonts w:ascii="Times New Roman" w:hAnsi="Times New Roman" w:cs="Times New Roman"/>
          <w:sz w:val="24"/>
          <w:szCs w:val="24"/>
          <w:lang w:val="en-US"/>
        </w:rPr>
        <w:t>what was clear was</w:t>
      </w:r>
      <w:r w:rsidR="00A86385">
        <w:rPr>
          <w:rFonts w:ascii="Times New Roman" w:hAnsi="Times New Roman" w:cs="Times New Roman"/>
          <w:sz w:val="24"/>
          <w:szCs w:val="24"/>
          <w:lang w:val="en-US"/>
        </w:rPr>
        <w:t xml:space="preserve"> that </w:t>
      </w:r>
      <w:r w:rsidR="00497565">
        <w:rPr>
          <w:rFonts w:ascii="Times New Roman" w:hAnsi="Times New Roman" w:cs="Times New Roman"/>
          <w:sz w:val="24"/>
          <w:szCs w:val="24"/>
          <w:lang w:val="en-US"/>
        </w:rPr>
        <w:t>the appeal was</w:t>
      </w:r>
      <w:r w:rsidR="00173724">
        <w:rPr>
          <w:rFonts w:ascii="Times New Roman" w:hAnsi="Times New Roman" w:cs="Times New Roman"/>
          <w:sz w:val="24"/>
          <w:szCs w:val="24"/>
          <w:lang w:val="en-US"/>
        </w:rPr>
        <w:t xml:space="preserve"> not only not arguable but clearly hopeless. In relation to his conviction, the a</w:t>
      </w:r>
      <w:r w:rsidR="00497565">
        <w:rPr>
          <w:rFonts w:ascii="Times New Roman" w:hAnsi="Times New Roman" w:cs="Times New Roman"/>
          <w:sz w:val="24"/>
          <w:szCs w:val="24"/>
          <w:lang w:val="en-US"/>
        </w:rPr>
        <w:t>pplicant’s grounds of appeal were</w:t>
      </w:r>
      <w:r w:rsidR="00173724">
        <w:rPr>
          <w:rFonts w:ascii="Times New Roman" w:hAnsi="Times New Roman" w:cs="Times New Roman"/>
          <w:sz w:val="24"/>
          <w:szCs w:val="24"/>
          <w:lang w:val="en-US"/>
        </w:rPr>
        <w:t xml:space="preserve"> stated thus:</w:t>
      </w:r>
    </w:p>
    <w:p w:rsidR="00173724" w:rsidRPr="00F948D7" w:rsidRDefault="00173724" w:rsidP="00A86385">
      <w:pPr>
        <w:pStyle w:val="ListParagraph"/>
        <w:numPr>
          <w:ilvl w:val="0"/>
          <w:numId w:val="1"/>
        </w:numPr>
        <w:spacing w:line="240" w:lineRule="auto"/>
        <w:jc w:val="both"/>
        <w:rPr>
          <w:rFonts w:ascii="Times New Roman" w:hAnsi="Times New Roman" w:cs="Times New Roman"/>
          <w:lang w:val="en-US"/>
        </w:rPr>
      </w:pPr>
      <w:r w:rsidRPr="00F948D7">
        <w:rPr>
          <w:rFonts w:ascii="Times New Roman" w:hAnsi="Times New Roman" w:cs="Times New Roman"/>
          <w:lang w:val="en-US"/>
        </w:rPr>
        <w:t xml:space="preserve">The court </w:t>
      </w:r>
      <w:r w:rsidRPr="00F948D7">
        <w:rPr>
          <w:rFonts w:ascii="Times New Roman" w:hAnsi="Times New Roman" w:cs="Times New Roman"/>
          <w:i/>
          <w:lang w:val="en-US"/>
        </w:rPr>
        <w:t>a quo</w:t>
      </w:r>
      <w:r w:rsidRPr="00F948D7">
        <w:rPr>
          <w:rFonts w:ascii="Times New Roman" w:hAnsi="Times New Roman" w:cs="Times New Roman"/>
          <w:lang w:val="en-US"/>
        </w:rPr>
        <w:t xml:space="preserve"> erred by failing to note that the plea proceedings were not being compliant with s 27 (2) (b) of the Criminal procedure and Evidence Act [</w:t>
      </w:r>
      <w:r w:rsidR="00F948D7" w:rsidRPr="00F948D7">
        <w:rPr>
          <w:rFonts w:ascii="Times New Roman" w:hAnsi="Times New Roman" w:cs="Times New Roman"/>
          <w:i/>
          <w:lang w:val="en-US"/>
        </w:rPr>
        <w:t>C</w:t>
      </w:r>
      <w:r w:rsidRPr="00F948D7">
        <w:rPr>
          <w:rFonts w:ascii="Times New Roman" w:hAnsi="Times New Roman" w:cs="Times New Roman"/>
          <w:i/>
          <w:lang w:val="en-US"/>
        </w:rPr>
        <w:t>hapter 9;07</w:t>
      </w:r>
      <w:r w:rsidRPr="00F948D7">
        <w:rPr>
          <w:rFonts w:ascii="Times New Roman" w:hAnsi="Times New Roman" w:cs="Times New Roman"/>
          <w:lang w:val="en-US"/>
        </w:rPr>
        <w:t>]</w:t>
      </w:r>
    </w:p>
    <w:p w:rsidR="00173724" w:rsidRPr="00F948D7" w:rsidRDefault="00173724" w:rsidP="00A86385">
      <w:pPr>
        <w:pStyle w:val="ListParagraph"/>
        <w:numPr>
          <w:ilvl w:val="0"/>
          <w:numId w:val="1"/>
        </w:numPr>
        <w:spacing w:line="240" w:lineRule="auto"/>
        <w:jc w:val="both"/>
        <w:rPr>
          <w:rFonts w:ascii="Times New Roman" w:hAnsi="Times New Roman" w:cs="Times New Roman"/>
          <w:lang w:val="en-US"/>
        </w:rPr>
      </w:pPr>
      <w:r w:rsidRPr="00F948D7">
        <w:rPr>
          <w:rFonts w:ascii="Times New Roman" w:hAnsi="Times New Roman" w:cs="Times New Roman"/>
          <w:lang w:val="en-US"/>
        </w:rPr>
        <w:t xml:space="preserve">The court </w:t>
      </w:r>
      <w:r w:rsidRPr="00F948D7">
        <w:rPr>
          <w:rFonts w:ascii="Times New Roman" w:hAnsi="Times New Roman" w:cs="Times New Roman"/>
          <w:i/>
          <w:lang w:val="en-US"/>
        </w:rPr>
        <w:t>a quo</w:t>
      </w:r>
      <w:r w:rsidRPr="00F948D7">
        <w:rPr>
          <w:rFonts w:ascii="Times New Roman" w:hAnsi="Times New Roman" w:cs="Times New Roman"/>
          <w:lang w:val="en-US"/>
        </w:rPr>
        <w:t xml:space="preserve"> erred by failing to consider that the applicant is a first offender it is trite that, as much as possible first offenders should be kept out of prison. See </w:t>
      </w:r>
      <w:r w:rsidRPr="00F948D7">
        <w:rPr>
          <w:rFonts w:ascii="Times New Roman" w:hAnsi="Times New Roman" w:cs="Times New Roman"/>
          <w:i/>
          <w:lang w:val="en-US"/>
        </w:rPr>
        <w:t xml:space="preserve">S </w:t>
      </w:r>
      <w:r w:rsidRPr="00F948D7">
        <w:rPr>
          <w:rFonts w:ascii="Times New Roman" w:hAnsi="Times New Roman" w:cs="Times New Roman"/>
          <w:lang w:val="en-US"/>
        </w:rPr>
        <w:t>v</w:t>
      </w:r>
      <w:r w:rsidRPr="00F948D7">
        <w:rPr>
          <w:rFonts w:ascii="Times New Roman" w:hAnsi="Times New Roman" w:cs="Times New Roman"/>
          <w:i/>
          <w:lang w:val="en-US"/>
        </w:rPr>
        <w:t xml:space="preserve"> Sharika</w:t>
      </w:r>
      <w:r w:rsidRPr="00F948D7">
        <w:rPr>
          <w:rFonts w:ascii="Times New Roman" w:hAnsi="Times New Roman" w:cs="Times New Roman"/>
          <w:lang w:val="en-US"/>
        </w:rPr>
        <w:t xml:space="preserve"> HB 37/03</w:t>
      </w:r>
    </w:p>
    <w:p w:rsidR="00173724" w:rsidRPr="00F948D7" w:rsidRDefault="00173724" w:rsidP="00A86385">
      <w:pPr>
        <w:pStyle w:val="ListParagraph"/>
        <w:numPr>
          <w:ilvl w:val="0"/>
          <w:numId w:val="1"/>
        </w:numPr>
        <w:spacing w:line="240" w:lineRule="auto"/>
        <w:jc w:val="both"/>
        <w:rPr>
          <w:rFonts w:ascii="Times New Roman" w:hAnsi="Times New Roman" w:cs="Times New Roman"/>
          <w:lang w:val="en-US"/>
        </w:rPr>
      </w:pPr>
      <w:r w:rsidRPr="00F948D7">
        <w:rPr>
          <w:rFonts w:ascii="Times New Roman" w:hAnsi="Times New Roman" w:cs="Times New Roman"/>
          <w:lang w:val="en-US"/>
        </w:rPr>
        <w:t xml:space="preserve">The court </w:t>
      </w:r>
      <w:r w:rsidRPr="00F948D7">
        <w:rPr>
          <w:rFonts w:ascii="Times New Roman" w:hAnsi="Times New Roman" w:cs="Times New Roman"/>
          <w:i/>
          <w:lang w:val="en-US"/>
        </w:rPr>
        <w:t>a quo</w:t>
      </w:r>
      <w:r w:rsidRPr="00F948D7">
        <w:rPr>
          <w:rFonts w:ascii="Times New Roman" w:hAnsi="Times New Roman" w:cs="Times New Roman"/>
          <w:lang w:val="en-US"/>
        </w:rPr>
        <w:t xml:space="preserve"> on all counts failed to execute a judicial obligation. That is explaining the technical term ‘special circumstances’ to an unrepresented accused. The law demands the court to give further explanation</w:t>
      </w:r>
    </w:p>
    <w:p w:rsidR="00D02240" w:rsidRDefault="00173724" w:rsidP="00A86385">
      <w:pPr>
        <w:pStyle w:val="ListParagraph"/>
        <w:numPr>
          <w:ilvl w:val="0"/>
          <w:numId w:val="1"/>
        </w:numPr>
        <w:spacing w:line="240" w:lineRule="auto"/>
        <w:jc w:val="both"/>
        <w:rPr>
          <w:rFonts w:ascii="Times New Roman" w:hAnsi="Times New Roman" w:cs="Times New Roman"/>
          <w:lang w:val="en-US"/>
        </w:rPr>
      </w:pPr>
      <w:r w:rsidRPr="00F948D7">
        <w:rPr>
          <w:rFonts w:ascii="Times New Roman" w:hAnsi="Times New Roman" w:cs="Times New Roman"/>
          <w:lang w:val="en-US"/>
        </w:rPr>
        <w:t xml:space="preserve">The court </w:t>
      </w:r>
      <w:r w:rsidRPr="00F948D7">
        <w:rPr>
          <w:rFonts w:ascii="Times New Roman" w:hAnsi="Times New Roman" w:cs="Times New Roman"/>
          <w:i/>
          <w:lang w:val="en-US"/>
        </w:rPr>
        <w:t>a quo</w:t>
      </w:r>
      <w:r w:rsidRPr="00F948D7">
        <w:rPr>
          <w:rFonts w:ascii="Times New Roman" w:hAnsi="Times New Roman" w:cs="Times New Roman"/>
          <w:lang w:val="en-US"/>
        </w:rPr>
        <w:t xml:space="preserve"> erred when it did not consider that the applicant was a lay person and was supposed to be cautioned with the rules of sentence</w:t>
      </w:r>
      <w:r w:rsidR="00D02240" w:rsidRPr="00F948D7">
        <w:rPr>
          <w:rFonts w:ascii="Times New Roman" w:hAnsi="Times New Roman" w:cs="Times New Roman"/>
          <w:lang w:val="en-US"/>
        </w:rPr>
        <w:t>.</w:t>
      </w:r>
    </w:p>
    <w:p w:rsidR="00010D4F" w:rsidRPr="00F948D7" w:rsidRDefault="00010D4F" w:rsidP="00010D4F">
      <w:pPr>
        <w:pStyle w:val="ListParagraph"/>
        <w:spacing w:line="240" w:lineRule="auto"/>
        <w:jc w:val="both"/>
        <w:rPr>
          <w:rFonts w:ascii="Times New Roman" w:hAnsi="Times New Roman" w:cs="Times New Roman"/>
          <w:lang w:val="en-US"/>
        </w:rPr>
      </w:pPr>
    </w:p>
    <w:p w:rsidR="00D02240" w:rsidRDefault="00D02240" w:rsidP="00F948D7">
      <w:pPr>
        <w:ind w:firstLine="600"/>
        <w:rPr>
          <w:rFonts w:ascii="Times New Roman" w:hAnsi="Times New Roman" w:cs="Times New Roman"/>
          <w:sz w:val="24"/>
          <w:szCs w:val="24"/>
          <w:lang w:val="en-US"/>
        </w:rPr>
      </w:pPr>
      <w:r w:rsidRPr="00D02240">
        <w:rPr>
          <w:rFonts w:ascii="Times New Roman" w:hAnsi="Times New Roman" w:cs="Times New Roman"/>
          <w:sz w:val="24"/>
          <w:szCs w:val="24"/>
          <w:lang w:val="en-US"/>
        </w:rPr>
        <w:t>Circuitous as the grounds appear</w:t>
      </w:r>
      <w:r w:rsidR="00497565">
        <w:rPr>
          <w:rFonts w:ascii="Times New Roman" w:hAnsi="Times New Roman" w:cs="Times New Roman"/>
          <w:sz w:val="24"/>
          <w:szCs w:val="24"/>
          <w:lang w:val="en-US"/>
        </w:rPr>
        <w:t>ed to be, the court’s view was</w:t>
      </w:r>
      <w:r w:rsidRPr="00D02240">
        <w:rPr>
          <w:rFonts w:ascii="Times New Roman" w:hAnsi="Times New Roman" w:cs="Times New Roman"/>
          <w:sz w:val="24"/>
          <w:szCs w:val="24"/>
          <w:lang w:val="en-US"/>
        </w:rPr>
        <w:t xml:space="preserve"> that</w:t>
      </w:r>
      <w:r w:rsidR="00497565">
        <w:rPr>
          <w:rFonts w:ascii="Times New Roman" w:hAnsi="Times New Roman" w:cs="Times New Roman"/>
          <w:sz w:val="24"/>
          <w:szCs w:val="24"/>
          <w:lang w:val="en-US"/>
        </w:rPr>
        <w:t xml:space="preserve"> there were</w:t>
      </w:r>
      <w:r>
        <w:rPr>
          <w:rFonts w:ascii="Times New Roman" w:hAnsi="Times New Roman" w:cs="Times New Roman"/>
          <w:sz w:val="24"/>
          <w:szCs w:val="24"/>
          <w:lang w:val="en-US"/>
        </w:rPr>
        <w:t xml:space="preserve"> only two of them namely:</w:t>
      </w:r>
    </w:p>
    <w:p w:rsidR="00D02240" w:rsidRDefault="00D02240" w:rsidP="00D02240">
      <w:pPr>
        <w:pStyle w:val="ListParagraph"/>
        <w:numPr>
          <w:ilvl w:val="0"/>
          <w:numId w:val="3"/>
        </w:numPr>
        <w:rPr>
          <w:rFonts w:ascii="Times New Roman" w:hAnsi="Times New Roman" w:cs="Times New Roman"/>
          <w:sz w:val="24"/>
          <w:szCs w:val="24"/>
          <w:lang w:val="en-US"/>
        </w:rPr>
      </w:pPr>
      <w:r w:rsidRPr="00D02240">
        <w:rPr>
          <w:rFonts w:ascii="Times New Roman" w:hAnsi="Times New Roman" w:cs="Times New Roman"/>
          <w:sz w:val="24"/>
          <w:szCs w:val="24"/>
          <w:lang w:val="en-US"/>
        </w:rPr>
        <w:t xml:space="preserve">That </w:t>
      </w:r>
      <w:r w:rsidR="00E430E4">
        <w:rPr>
          <w:rFonts w:ascii="Times New Roman" w:hAnsi="Times New Roman" w:cs="Times New Roman"/>
          <w:sz w:val="24"/>
          <w:szCs w:val="24"/>
          <w:lang w:val="en-US"/>
        </w:rPr>
        <w:t xml:space="preserve">by failing to explain the charge to him, </w:t>
      </w:r>
      <w:r w:rsidRPr="00D02240">
        <w:rPr>
          <w:rFonts w:ascii="Times New Roman" w:hAnsi="Times New Roman" w:cs="Times New Roman"/>
          <w:sz w:val="24"/>
          <w:szCs w:val="24"/>
          <w:lang w:val="en-US"/>
        </w:rPr>
        <w:t xml:space="preserve">the court </w:t>
      </w:r>
      <w:r w:rsidR="00E430E4" w:rsidRPr="00F948D7">
        <w:rPr>
          <w:rFonts w:ascii="Times New Roman" w:hAnsi="Times New Roman" w:cs="Times New Roman"/>
          <w:i/>
          <w:sz w:val="24"/>
          <w:szCs w:val="24"/>
          <w:lang w:val="en-US"/>
        </w:rPr>
        <w:t>a quo</w:t>
      </w:r>
      <w:r w:rsidR="00E430E4">
        <w:rPr>
          <w:rFonts w:ascii="Times New Roman" w:hAnsi="Times New Roman" w:cs="Times New Roman"/>
          <w:sz w:val="24"/>
          <w:szCs w:val="24"/>
          <w:lang w:val="en-US"/>
        </w:rPr>
        <w:t xml:space="preserve"> </w:t>
      </w:r>
      <w:r w:rsidRPr="00D02240">
        <w:rPr>
          <w:rFonts w:ascii="Times New Roman" w:hAnsi="Times New Roman" w:cs="Times New Roman"/>
          <w:sz w:val="24"/>
          <w:szCs w:val="24"/>
          <w:lang w:val="en-US"/>
        </w:rPr>
        <w:t xml:space="preserve">did not record the applicant’s pleas of guilty in accordance with the requirements of s 27 (2) (b) of the CP &amp; E Act.  </w:t>
      </w:r>
      <w:r w:rsidR="007515DE">
        <w:rPr>
          <w:rFonts w:ascii="Times New Roman" w:hAnsi="Times New Roman" w:cs="Times New Roman"/>
          <w:sz w:val="24"/>
          <w:szCs w:val="24"/>
          <w:lang w:val="en-US"/>
        </w:rPr>
        <w:t>(</w:t>
      </w:r>
      <w:r w:rsidRPr="00D02240">
        <w:rPr>
          <w:rFonts w:ascii="Times New Roman" w:hAnsi="Times New Roman" w:cs="Times New Roman"/>
          <w:sz w:val="24"/>
          <w:szCs w:val="24"/>
          <w:lang w:val="en-US"/>
        </w:rPr>
        <w:t>I understood s 27 (2) (b) to be a reference to s 271(2) (b) of the same act</w:t>
      </w:r>
      <w:r w:rsidR="007515DE">
        <w:rPr>
          <w:rFonts w:ascii="Times New Roman" w:hAnsi="Times New Roman" w:cs="Times New Roman"/>
          <w:sz w:val="24"/>
          <w:szCs w:val="24"/>
          <w:lang w:val="en-US"/>
        </w:rPr>
        <w:t>)</w:t>
      </w:r>
      <w:r w:rsidRPr="00D02240">
        <w:rPr>
          <w:rFonts w:ascii="Times New Roman" w:hAnsi="Times New Roman" w:cs="Times New Roman"/>
          <w:sz w:val="24"/>
          <w:szCs w:val="24"/>
          <w:lang w:val="en-US"/>
        </w:rPr>
        <w:t xml:space="preserve"> and</w:t>
      </w:r>
    </w:p>
    <w:p w:rsidR="00D02240" w:rsidRPr="00D02240" w:rsidRDefault="00D02240" w:rsidP="00173724">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That the court did not explain the concept of special circumstances to the applicant before convicting him</w:t>
      </w:r>
      <w:r w:rsidRPr="00D02240">
        <w:rPr>
          <w:rFonts w:ascii="Times New Roman" w:hAnsi="Times New Roman" w:cs="Times New Roman"/>
          <w:sz w:val="24"/>
          <w:szCs w:val="24"/>
          <w:lang w:val="en-US"/>
        </w:rPr>
        <w:t xml:space="preserve"> </w:t>
      </w:r>
    </w:p>
    <w:p w:rsidR="00173724" w:rsidRDefault="00D02240" w:rsidP="00F948D7">
      <w:pPr>
        <w:spacing w:line="36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Paraphrased, the essence </w:t>
      </w:r>
      <w:r w:rsidR="00A86385">
        <w:rPr>
          <w:rFonts w:ascii="Times New Roman" w:hAnsi="Times New Roman" w:cs="Times New Roman"/>
          <w:sz w:val="24"/>
          <w:szCs w:val="24"/>
          <w:lang w:val="en-US"/>
        </w:rPr>
        <w:t>of s</w:t>
      </w:r>
      <w:r>
        <w:rPr>
          <w:rFonts w:ascii="Times New Roman" w:hAnsi="Times New Roman" w:cs="Times New Roman"/>
          <w:sz w:val="24"/>
          <w:szCs w:val="24"/>
          <w:lang w:val="en-US"/>
        </w:rPr>
        <w:t xml:space="preserve"> 271 (2) (b) is that the court must explain the charge and its essential </w:t>
      </w:r>
      <w:r w:rsidR="00A86385">
        <w:rPr>
          <w:rFonts w:ascii="Times New Roman" w:hAnsi="Times New Roman" w:cs="Times New Roman"/>
          <w:sz w:val="24"/>
          <w:szCs w:val="24"/>
          <w:lang w:val="en-US"/>
        </w:rPr>
        <w:t>elements</w:t>
      </w:r>
      <w:r>
        <w:rPr>
          <w:rFonts w:ascii="Times New Roman" w:hAnsi="Times New Roman" w:cs="Times New Roman"/>
          <w:sz w:val="24"/>
          <w:szCs w:val="24"/>
          <w:lang w:val="en-US"/>
        </w:rPr>
        <w:t xml:space="preserve"> to the accused. </w:t>
      </w:r>
      <w:r w:rsidR="00A86385">
        <w:rPr>
          <w:rFonts w:ascii="Times New Roman" w:hAnsi="Times New Roman" w:cs="Times New Roman"/>
          <w:sz w:val="24"/>
          <w:szCs w:val="24"/>
          <w:lang w:val="en-US"/>
        </w:rPr>
        <w:t xml:space="preserve">Thereafter, it must inquire from the accused and whether his plea of guilty is an admission of the charge and all its essential elements. I must add that s 271(3) of the same Act requires that: </w:t>
      </w:r>
    </w:p>
    <w:p w:rsidR="00A86385" w:rsidRPr="00F948D7" w:rsidRDefault="00F948D7" w:rsidP="00A86385">
      <w:pPr>
        <w:pStyle w:val="Default"/>
        <w:ind w:left="720"/>
        <w:jc w:val="both"/>
        <w:rPr>
          <w:sz w:val="22"/>
          <w:szCs w:val="22"/>
        </w:rPr>
      </w:pPr>
      <w:r>
        <w:rPr>
          <w:sz w:val="22"/>
          <w:szCs w:val="22"/>
        </w:rPr>
        <w:t>“</w:t>
      </w:r>
      <w:r w:rsidR="00A86385" w:rsidRPr="00F948D7">
        <w:rPr>
          <w:sz w:val="22"/>
          <w:szCs w:val="22"/>
        </w:rPr>
        <w:t>(3) Where a magistrate proceeds in terms of paragraph (</w:t>
      </w:r>
      <w:r w:rsidR="00A86385" w:rsidRPr="00F948D7">
        <w:rPr>
          <w:i/>
          <w:iCs/>
          <w:sz w:val="22"/>
          <w:szCs w:val="22"/>
        </w:rPr>
        <w:t>b</w:t>
      </w:r>
      <w:r w:rsidR="00A86385" w:rsidRPr="00F948D7">
        <w:rPr>
          <w:sz w:val="22"/>
          <w:szCs w:val="22"/>
        </w:rPr>
        <w:t xml:space="preserve">) of subsection (2)— </w:t>
      </w:r>
    </w:p>
    <w:p w:rsidR="00A86385" w:rsidRPr="00F948D7" w:rsidRDefault="00A86385" w:rsidP="00A86385">
      <w:pPr>
        <w:pStyle w:val="Default"/>
        <w:ind w:left="720"/>
        <w:jc w:val="both"/>
        <w:rPr>
          <w:sz w:val="22"/>
          <w:szCs w:val="22"/>
        </w:rPr>
      </w:pPr>
      <w:r w:rsidRPr="00F948D7">
        <w:rPr>
          <w:sz w:val="22"/>
          <w:szCs w:val="22"/>
        </w:rPr>
        <w:t xml:space="preserve">(a) the explanation of the charge and the essential elements of the offence; and </w:t>
      </w:r>
    </w:p>
    <w:p w:rsidR="00A86385" w:rsidRPr="00F948D7" w:rsidRDefault="00A86385" w:rsidP="00A86385">
      <w:pPr>
        <w:pStyle w:val="Default"/>
        <w:ind w:left="720"/>
        <w:jc w:val="both"/>
        <w:rPr>
          <w:sz w:val="22"/>
          <w:szCs w:val="22"/>
        </w:rPr>
      </w:pPr>
      <w:r w:rsidRPr="00F948D7">
        <w:rPr>
          <w:sz w:val="22"/>
          <w:szCs w:val="22"/>
        </w:rPr>
        <w:t>(</w:t>
      </w:r>
      <w:r w:rsidRPr="00F948D7">
        <w:rPr>
          <w:i/>
          <w:iCs/>
          <w:sz w:val="22"/>
          <w:szCs w:val="22"/>
        </w:rPr>
        <w:t>b</w:t>
      </w:r>
      <w:r w:rsidRPr="00F948D7">
        <w:rPr>
          <w:sz w:val="22"/>
          <w:szCs w:val="22"/>
        </w:rPr>
        <w:t xml:space="preserve">) any statement of the acts or omissions on which the charge is based referred to in subparagraph (i) of that paragraph; and </w:t>
      </w:r>
    </w:p>
    <w:p w:rsidR="00A86385" w:rsidRPr="00F948D7" w:rsidRDefault="00A86385" w:rsidP="00A86385">
      <w:pPr>
        <w:pStyle w:val="Default"/>
        <w:ind w:left="720"/>
        <w:jc w:val="both"/>
        <w:rPr>
          <w:sz w:val="22"/>
          <w:szCs w:val="22"/>
        </w:rPr>
      </w:pPr>
      <w:r w:rsidRPr="00F948D7">
        <w:rPr>
          <w:sz w:val="22"/>
          <w:szCs w:val="22"/>
        </w:rPr>
        <w:t xml:space="preserve">(c) the reply by the accused to the inquiry referred to in subparagraph (ii) of that paragraph; and </w:t>
      </w:r>
    </w:p>
    <w:p w:rsidR="00A86385" w:rsidRPr="00F948D7" w:rsidRDefault="00A86385" w:rsidP="00A86385">
      <w:pPr>
        <w:pStyle w:val="Default"/>
        <w:ind w:left="720"/>
        <w:jc w:val="both"/>
        <w:rPr>
          <w:sz w:val="22"/>
          <w:szCs w:val="22"/>
        </w:rPr>
      </w:pPr>
      <w:r w:rsidRPr="00F948D7">
        <w:rPr>
          <w:sz w:val="22"/>
          <w:szCs w:val="22"/>
        </w:rPr>
        <w:t>(</w:t>
      </w:r>
      <w:r w:rsidRPr="00F948D7">
        <w:rPr>
          <w:i/>
          <w:iCs/>
          <w:sz w:val="22"/>
          <w:szCs w:val="22"/>
        </w:rPr>
        <w:t>d</w:t>
      </w:r>
      <w:r w:rsidRPr="00F948D7">
        <w:rPr>
          <w:sz w:val="22"/>
          <w:szCs w:val="22"/>
        </w:rPr>
        <w:t xml:space="preserve">) any statement made to the court by the accused in connection with the offence to which he has pleaded guilty; </w:t>
      </w:r>
    </w:p>
    <w:p w:rsidR="00A86385" w:rsidRPr="00F948D7" w:rsidRDefault="00A86385" w:rsidP="00A86385">
      <w:pPr>
        <w:pStyle w:val="Default"/>
        <w:ind w:left="720"/>
        <w:jc w:val="both"/>
        <w:rPr>
          <w:sz w:val="22"/>
          <w:szCs w:val="22"/>
        </w:rPr>
      </w:pPr>
      <w:r w:rsidRPr="00F948D7">
        <w:rPr>
          <w:sz w:val="22"/>
          <w:szCs w:val="22"/>
        </w:rPr>
        <w:t>shall be recorded</w:t>
      </w:r>
      <w:r w:rsidR="00F948D7">
        <w:rPr>
          <w:sz w:val="22"/>
          <w:szCs w:val="22"/>
        </w:rPr>
        <w:t>”</w:t>
      </w:r>
      <w:r w:rsidRPr="00F948D7">
        <w:rPr>
          <w:sz w:val="22"/>
          <w:szCs w:val="22"/>
        </w:rPr>
        <w:t xml:space="preserve">. </w:t>
      </w:r>
    </w:p>
    <w:p w:rsidR="00A86385" w:rsidRPr="007C4F4C" w:rsidRDefault="00A86385" w:rsidP="00A86385">
      <w:pPr>
        <w:pStyle w:val="Default"/>
        <w:jc w:val="both"/>
      </w:pPr>
    </w:p>
    <w:p w:rsidR="00497565" w:rsidRDefault="00A86385" w:rsidP="00F948D7">
      <w:pPr>
        <w:spacing w:after="0" w:line="360" w:lineRule="auto"/>
        <w:ind w:firstLine="720"/>
        <w:jc w:val="both"/>
        <w:rPr>
          <w:rFonts w:ascii="Times New Roman" w:hAnsi="Times New Roman" w:cs="Times New Roman"/>
          <w:sz w:val="24"/>
          <w:szCs w:val="24"/>
        </w:rPr>
      </w:pPr>
      <w:r w:rsidRPr="007C4F4C">
        <w:rPr>
          <w:rFonts w:ascii="Times New Roman" w:hAnsi="Times New Roman" w:cs="Times New Roman"/>
          <w:sz w:val="24"/>
          <w:szCs w:val="24"/>
        </w:rPr>
        <w:t xml:space="preserve">In the case of </w:t>
      </w:r>
      <w:r w:rsidRPr="007C4F4C">
        <w:rPr>
          <w:rFonts w:ascii="Times New Roman" w:hAnsi="Times New Roman" w:cs="Times New Roman"/>
          <w:i/>
          <w:sz w:val="24"/>
          <w:szCs w:val="24"/>
        </w:rPr>
        <w:t>Febbie Muto</w:t>
      </w:r>
      <w:r w:rsidR="007515DE" w:rsidRPr="007C4F4C">
        <w:rPr>
          <w:rFonts w:ascii="Times New Roman" w:hAnsi="Times New Roman" w:cs="Times New Roman"/>
          <w:i/>
          <w:sz w:val="24"/>
          <w:szCs w:val="24"/>
        </w:rPr>
        <w:t>ko</w:t>
      </w:r>
      <w:r w:rsidRPr="007C4F4C">
        <w:rPr>
          <w:rFonts w:ascii="Times New Roman" w:hAnsi="Times New Roman" w:cs="Times New Roman"/>
          <w:i/>
          <w:sz w:val="24"/>
          <w:szCs w:val="24"/>
        </w:rPr>
        <w:t xml:space="preserve">dzi and Others </w:t>
      </w:r>
      <w:r w:rsidRPr="00F948D7">
        <w:rPr>
          <w:rFonts w:ascii="Times New Roman" w:hAnsi="Times New Roman" w:cs="Times New Roman"/>
          <w:sz w:val="24"/>
          <w:szCs w:val="24"/>
        </w:rPr>
        <w:t>v</w:t>
      </w:r>
      <w:r w:rsidRPr="007C4F4C">
        <w:rPr>
          <w:rFonts w:ascii="Times New Roman" w:hAnsi="Times New Roman" w:cs="Times New Roman"/>
          <w:i/>
          <w:sz w:val="24"/>
          <w:szCs w:val="24"/>
        </w:rPr>
        <w:t xml:space="preserve"> the State</w:t>
      </w:r>
      <w:r w:rsidRPr="007C4F4C">
        <w:rPr>
          <w:rFonts w:ascii="Times New Roman" w:hAnsi="Times New Roman" w:cs="Times New Roman"/>
          <w:sz w:val="24"/>
          <w:szCs w:val="24"/>
        </w:rPr>
        <w:t xml:space="preserve"> HH 299/21, </w:t>
      </w:r>
      <w:r w:rsidRPr="00F948D7">
        <w:rPr>
          <w:rFonts w:ascii="Times New Roman" w:hAnsi="Times New Roman" w:cs="Times New Roman"/>
          <w:smallCaps/>
          <w:sz w:val="24"/>
          <w:szCs w:val="24"/>
        </w:rPr>
        <w:t>C</w:t>
      </w:r>
      <w:r w:rsidR="00F948D7" w:rsidRPr="00F948D7">
        <w:rPr>
          <w:rFonts w:ascii="Times New Roman" w:hAnsi="Times New Roman" w:cs="Times New Roman"/>
          <w:smallCaps/>
          <w:sz w:val="24"/>
          <w:szCs w:val="24"/>
        </w:rPr>
        <w:t>hitapi</w:t>
      </w:r>
      <w:r w:rsidRPr="007C4F4C">
        <w:rPr>
          <w:rFonts w:ascii="Times New Roman" w:hAnsi="Times New Roman" w:cs="Times New Roman"/>
          <w:sz w:val="24"/>
          <w:szCs w:val="24"/>
        </w:rPr>
        <w:t xml:space="preserve"> J elaborately explained the mechanics of the procedure envisaged by ss 271, 272 and 273 of the CP &amp;E Act. He berated magistrates for failing to heed the guidance given by this court in many cases and that such failure constituted a threat to the administration of justice.  There is no gainsaying the correctness of the views that his LORDSHIP expressed in that decision. I entirely</w:t>
      </w:r>
      <w:r w:rsidR="00222993" w:rsidRPr="007C4F4C">
        <w:rPr>
          <w:rFonts w:ascii="Times New Roman" w:hAnsi="Times New Roman" w:cs="Times New Roman"/>
          <w:sz w:val="24"/>
          <w:szCs w:val="24"/>
        </w:rPr>
        <w:t xml:space="preserve"> agree with them. Any failure to observe the stated procedure constitutes a gross </w:t>
      </w:r>
      <w:r w:rsidR="00222993" w:rsidRPr="007C4F4C">
        <w:rPr>
          <w:rFonts w:ascii="Times New Roman" w:hAnsi="Times New Roman" w:cs="Times New Roman"/>
          <w:sz w:val="24"/>
          <w:szCs w:val="24"/>
        </w:rPr>
        <w:lastRenderedPageBreak/>
        <w:t xml:space="preserve">irregularity warranting a vitiation of the proceedings. What I </w:t>
      </w:r>
      <w:r w:rsidR="00C4146A" w:rsidRPr="007C4F4C">
        <w:rPr>
          <w:rFonts w:ascii="Times New Roman" w:hAnsi="Times New Roman" w:cs="Times New Roman"/>
          <w:sz w:val="24"/>
          <w:szCs w:val="24"/>
        </w:rPr>
        <w:t xml:space="preserve">however </w:t>
      </w:r>
      <w:r w:rsidR="00222993" w:rsidRPr="007C4F4C">
        <w:rPr>
          <w:rFonts w:ascii="Times New Roman" w:hAnsi="Times New Roman" w:cs="Times New Roman"/>
          <w:sz w:val="24"/>
          <w:szCs w:val="24"/>
        </w:rPr>
        <w:t xml:space="preserve">find disturbing is the </w:t>
      </w:r>
      <w:r w:rsidR="0063685A" w:rsidRPr="007C4F4C">
        <w:rPr>
          <w:rFonts w:ascii="Times New Roman" w:hAnsi="Times New Roman" w:cs="Times New Roman"/>
          <w:sz w:val="24"/>
          <w:szCs w:val="24"/>
        </w:rPr>
        <w:t>attempt</w:t>
      </w:r>
      <w:r w:rsidR="00222993" w:rsidRPr="007C4F4C">
        <w:rPr>
          <w:rFonts w:ascii="Times New Roman" w:hAnsi="Times New Roman" w:cs="Times New Roman"/>
          <w:sz w:val="24"/>
          <w:szCs w:val="24"/>
        </w:rPr>
        <w:t xml:space="preserve"> by litigants </w:t>
      </w:r>
      <w:r w:rsidR="0063685A" w:rsidRPr="007C4F4C">
        <w:rPr>
          <w:rFonts w:ascii="Times New Roman" w:hAnsi="Times New Roman" w:cs="Times New Roman"/>
          <w:sz w:val="24"/>
          <w:szCs w:val="24"/>
        </w:rPr>
        <w:t xml:space="preserve">such as the applicant </w:t>
      </w:r>
      <w:r w:rsidR="00222993" w:rsidRPr="007C4F4C">
        <w:rPr>
          <w:rFonts w:ascii="Times New Roman" w:hAnsi="Times New Roman" w:cs="Times New Roman"/>
          <w:sz w:val="24"/>
          <w:szCs w:val="24"/>
        </w:rPr>
        <w:t xml:space="preserve">who seek to stretch the decision in </w:t>
      </w:r>
      <w:r w:rsidR="00222993" w:rsidRPr="007C4F4C">
        <w:rPr>
          <w:rFonts w:ascii="Times New Roman" w:hAnsi="Times New Roman" w:cs="Times New Roman"/>
          <w:i/>
          <w:sz w:val="24"/>
          <w:szCs w:val="24"/>
        </w:rPr>
        <w:t xml:space="preserve">Febbie Mutokodzi </w:t>
      </w:r>
      <w:r w:rsidR="00222993" w:rsidRPr="007C4F4C">
        <w:rPr>
          <w:rFonts w:ascii="Times New Roman" w:hAnsi="Times New Roman" w:cs="Times New Roman"/>
          <w:sz w:val="24"/>
          <w:szCs w:val="24"/>
        </w:rPr>
        <w:t xml:space="preserve">to mean that the magistrate is required to define to the offender the crime with which he/she </w:t>
      </w:r>
      <w:r w:rsidR="00497565">
        <w:rPr>
          <w:rFonts w:ascii="Times New Roman" w:hAnsi="Times New Roman" w:cs="Times New Roman"/>
          <w:sz w:val="24"/>
          <w:szCs w:val="24"/>
        </w:rPr>
        <w:t>is charged before the charge</w:t>
      </w:r>
      <w:r w:rsidR="00222993" w:rsidRPr="007C4F4C">
        <w:rPr>
          <w:rFonts w:ascii="Times New Roman" w:hAnsi="Times New Roman" w:cs="Times New Roman"/>
          <w:sz w:val="24"/>
          <w:szCs w:val="24"/>
        </w:rPr>
        <w:t xml:space="preserve"> </w:t>
      </w:r>
      <w:r w:rsidR="00497565">
        <w:rPr>
          <w:rFonts w:ascii="Times New Roman" w:hAnsi="Times New Roman" w:cs="Times New Roman"/>
          <w:sz w:val="24"/>
          <w:szCs w:val="24"/>
        </w:rPr>
        <w:t>is formally read</w:t>
      </w:r>
      <w:r w:rsidR="00222993" w:rsidRPr="007C4F4C">
        <w:rPr>
          <w:rFonts w:ascii="Times New Roman" w:hAnsi="Times New Roman" w:cs="Times New Roman"/>
          <w:sz w:val="24"/>
          <w:szCs w:val="24"/>
        </w:rPr>
        <w:t xml:space="preserve"> to him/her. </w:t>
      </w:r>
      <w:r w:rsidR="00E430E4">
        <w:rPr>
          <w:rFonts w:ascii="Times New Roman" w:hAnsi="Times New Roman" w:cs="Times New Roman"/>
          <w:sz w:val="24"/>
          <w:szCs w:val="24"/>
        </w:rPr>
        <w:t>The</w:t>
      </w:r>
      <w:r w:rsidR="00497565">
        <w:rPr>
          <w:rFonts w:ascii="Times New Roman" w:hAnsi="Times New Roman" w:cs="Times New Roman"/>
          <w:sz w:val="24"/>
          <w:szCs w:val="24"/>
        </w:rPr>
        <w:t xml:space="preserve"> argument</w:t>
      </w:r>
      <w:r w:rsidR="00E430E4">
        <w:rPr>
          <w:rFonts w:ascii="Times New Roman" w:hAnsi="Times New Roman" w:cs="Times New Roman"/>
          <w:sz w:val="24"/>
          <w:szCs w:val="24"/>
        </w:rPr>
        <w:t>, which unfortunately has gained a lot of traction</w:t>
      </w:r>
      <w:r w:rsidR="00497565">
        <w:rPr>
          <w:rFonts w:ascii="Times New Roman" w:hAnsi="Times New Roman" w:cs="Times New Roman"/>
          <w:sz w:val="24"/>
          <w:szCs w:val="24"/>
        </w:rPr>
        <w:t xml:space="preserve"> has created two divergent schools of thought. One </w:t>
      </w:r>
      <w:r w:rsidR="004228A5">
        <w:rPr>
          <w:rFonts w:ascii="Times New Roman" w:hAnsi="Times New Roman" w:cs="Times New Roman"/>
          <w:sz w:val="24"/>
          <w:szCs w:val="24"/>
        </w:rPr>
        <w:t>doctrine advocates for an explanation of the charge to an accused the moment he sets foot in the dock. It is anchored on the contention that an accused must know what charge he is facing before pleading to it. The other school supposes that the explanation of the charge envisaged by s 271(2</w:t>
      </w:r>
      <w:r w:rsidR="00572386">
        <w:rPr>
          <w:rFonts w:ascii="Times New Roman" w:hAnsi="Times New Roman" w:cs="Times New Roman"/>
          <w:sz w:val="24"/>
          <w:szCs w:val="24"/>
        </w:rPr>
        <w:t>) (</w:t>
      </w:r>
      <w:r w:rsidR="004228A5">
        <w:rPr>
          <w:rFonts w:ascii="Times New Roman" w:hAnsi="Times New Roman" w:cs="Times New Roman"/>
          <w:sz w:val="24"/>
          <w:szCs w:val="24"/>
        </w:rPr>
        <w:t>b) is an account intend</w:t>
      </w:r>
      <w:r w:rsidR="00572386">
        <w:rPr>
          <w:rFonts w:ascii="Times New Roman" w:hAnsi="Times New Roman" w:cs="Times New Roman"/>
          <w:sz w:val="24"/>
          <w:szCs w:val="24"/>
        </w:rPr>
        <w:t>ed to ensure that the accused genuinely admits committing the offence and must</w:t>
      </w:r>
      <w:r w:rsidR="004228A5">
        <w:rPr>
          <w:rFonts w:ascii="Times New Roman" w:hAnsi="Times New Roman" w:cs="Times New Roman"/>
          <w:sz w:val="24"/>
          <w:szCs w:val="24"/>
        </w:rPr>
        <w:t xml:space="preserve"> necessarily </w:t>
      </w:r>
      <w:r w:rsidR="00572386">
        <w:rPr>
          <w:rFonts w:ascii="Times New Roman" w:hAnsi="Times New Roman" w:cs="Times New Roman"/>
          <w:sz w:val="24"/>
          <w:szCs w:val="24"/>
        </w:rPr>
        <w:t>flow from</w:t>
      </w:r>
      <w:r w:rsidR="004228A5">
        <w:rPr>
          <w:rFonts w:ascii="Times New Roman" w:hAnsi="Times New Roman" w:cs="Times New Roman"/>
          <w:sz w:val="24"/>
          <w:szCs w:val="24"/>
        </w:rPr>
        <w:t xml:space="preserve"> his/her plea of guilty. As I will endeavour </w:t>
      </w:r>
      <w:r w:rsidR="00572386">
        <w:rPr>
          <w:rFonts w:ascii="Times New Roman" w:hAnsi="Times New Roman" w:cs="Times New Roman"/>
          <w:sz w:val="24"/>
          <w:szCs w:val="24"/>
        </w:rPr>
        <w:t xml:space="preserve">to </w:t>
      </w:r>
      <w:r w:rsidR="004228A5">
        <w:rPr>
          <w:rFonts w:ascii="Times New Roman" w:hAnsi="Times New Roman" w:cs="Times New Roman"/>
          <w:sz w:val="24"/>
          <w:szCs w:val="24"/>
        </w:rPr>
        <w:t>illustrate below</w:t>
      </w:r>
      <w:r w:rsidR="00572386">
        <w:rPr>
          <w:rFonts w:ascii="Times New Roman" w:hAnsi="Times New Roman" w:cs="Times New Roman"/>
          <w:sz w:val="24"/>
          <w:szCs w:val="24"/>
        </w:rPr>
        <w:t>,</w:t>
      </w:r>
      <w:r w:rsidR="004228A5">
        <w:rPr>
          <w:rFonts w:ascii="Times New Roman" w:hAnsi="Times New Roman" w:cs="Times New Roman"/>
          <w:sz w:val="24"/>
          <w:szCs w:val="24"/>
        </w:rPr>
        <w:t xml:space="preserve"> my view </w:t>
      </w:r>
      <w:r w:rsidR="00572386">
        <w:rPr>
          <w:rFonts w:ascii="Times New Roman" w:hAnsi="Times New Roman" w:cs="Times New Roman"/>
          <w:sz w:val="24"/>
          <w:szCs w:val="24"/>
        </w:rPr>
        <w:t xml:space="preserve">is that </w:t>
      </w:r>
      <w:r w:rsidR="004228A5">
        <w:rPr>
          <w:rFonts w:ascii="Times New Roman" w:hAnsi="Times New Roman" w:cs="Times New Roman"/>
          <w:sz w:val="24"/>
          <w:szCs w:val="24"/>
        </w:rPr>
        <w:t xml:space="preserve">the latter argument is only logical and more convincing. </w:t>
      </w:r>
      <w:r w:rsidR="00222993" w:rsidRPr="007C4F4C">
        <w:rPr>
          <w:rFonts w:ascii="Times New Roman" w:hAnsi="Times New Roman" w:cs="Times New Roman"/>
          <w:sz w:val="24"/>
          <w:szCs w:val="24"/>
        </w:rPr>
        <w:t xml:space="preserve"> </w:t>
      </w:r>
    </w:p>
    <w:p w:rsidR="00697264" w:rsidRPr="007C4F4C" w:rsidRDefault="0063685A" w:rsidP="00F948D7">
      <w:pPr>
        <w:spacing w:after="0" w:line="360" w:lineRule="auto"/>
        <w:ind w:firstLine="720"/>
        <w:jc w:val="both"/>
        <w:rPr>
          <w:rFonts w:ascii="Times New Roman" w:hAnsi="Times New Roman" w:cs="Times New Roman"/>
          <w:sz w:val="24"/>
          <w:szCs w:val="24"/>
        </w:rPr>
      </w:pPr>
      <w:r w:rsidRPr="007C4F4C">
        <w:rPr>
          <w:rFonts w:ascii="Times New Roman" w:hAnsi="Times New Roman" w:cs="Times New Roman"/>
          <w:sz w:val="24"/>
          <w:szCs w:val="24"/>
        </w:rPr>
        <w:t>S 271(2)</w:t>
      </w:r>
      <w:r w:rsidR="00497565">
        <w:rPr>
          <w:rFonts w:ascii="Times New Roman" w:hAnsi="Times New Roman" w:cs="Times New Roman"/>
          <w:sz w:val="24"/>
          <w:szCs w:val="24"/>
        </w:rPr>
        <w:t xml:space="preserve"> (b)</w:t>
      </w:r>
      <w:r w:rsidRPr="007C4F4C">
        <w:rPr>
          <w:rFonts w:ascii="Times New Roman" w:hAnsi="Times New Roman" w:cs="Times New Roman"/>
          <w:sz w:val="24"/>
          <w:szCs w:val="24"/>
        </w:rPr>
        <w:t xml:space="preserve"> of the </w:t>
      </w:r>
      <w:r w:rsidR="003F250A" w:rsidRPr="007C4F4C">
        <w:rPr>
          <w:rFonts w:ascii="Times New Roman" w:hAnsi="Times New Roman" w:cs="Times New Roman"/>
          <w:sz w:val="24"/>
          <w:szCs w:val="24"/>
        </w:rPr>
        <w:t>Code was born out of</w:t>
      </w:r>
      <w:r w:rsidRPr="007C4F4C">
        <w:rPr>
          <w:rFonts w:ascii="Times New Roman" w:hAnsi="Times New Roman" w:cs="Times New Roman"/>
          <w:sz w:val="24"/>
          <w:szCs w:val="24"/>
        </w:rPr>
        <w:t xml:space="preserve"> s 255 (2) (b) of the Criminal Procedure and Evidence Act </w:t>
      </w:r>
      <w:r w:rsidR="008C0A33" w:rsidRPr="007C4F4C">
        <w:rPr>
          <w:rFonts w:ascii="Times New Roman" w:hAnsi="Times New Roman" w:cs="Times New Roman"/>
          <w:sz w:val="24"/>
          <w:szCs w:val="24"/>
        </w:rPr>
        <w:t>[</w:t>
      </w:r>
      <w:r w:rsidR="008C0A33" w:rsidRPr="00F948D7">
        <w:rPr>
          <w:rFonts w:ascii="Times New Roman" w:hAnsi="Times New Roman" w:cs="Times New Roman"/>
          <w:i/>
          <w:sz w:val="24"/>
          <w:szCs w:val="24"/>
        </w:rPr>
        <w:t>C</w:t>
      </w:r>
      <w:r w:rsidR="003F250A" w:rsidRPr="00F948D7">
        <w:rPr>
          <w:rFonts w:ascii="Times New Roman" w:hAnsi="Times New Roman" w:cs="Times New Roman"/>
          <w:i/>
          <w:sz w:val="24"/>
          <w:szCs w:val="24"/>
        </w:rPr>
        <w:t xml:space="preserve">hapter </w:t>
      </w:r>
      <w:r w:rsidR="008C0A33" w:rsidRPr="00F948D7">
        <w:rPr>
          <w:rFonts w:ascii="Times New Roman" w:hAnsi="Times New Roman" w:cs="Times New Roman"/>
          <w:i/>
          <w:sz w:val="24"/>
          <w:szCs w:val="24"/>
        </w:rPr>
        <w:t>59</w:t>
      </w:r>
      <w:r w:rsidR="00497565">
        <w:rPr>
          <w:rFonts w:ascii="Times New Roman" w:hAnsi="Times New Roman" w:cs="Times New Roman"/>
          <w:sz w:val="24"/>
          <w:szCs w:val="24"/>
        </w:rPr>
        <w:t xml:space="preserve">]. It was a section </w:t>
      </w:r>
      <w:r w:rsidR="00497565" w:rsidRPr="00497565">
        <w:rPr>
          <w:rFonts w:ascii="Times New Roman" w:hAnsi="Times New Roman" w:cs="Times New Roman"/>
          <w:i/>
          <w:sz w:val="24"/>
          <w:szCs w:val="24"/>
        </w:rPr>
        <w:t>in pari materia</w:t>
      </w:r>
      <w:r w:rsidR="00497565">
        <w:rPr>
          <w:rFonts w:ascii="Times New Roman" w:hAnsi="Times New Roman" w:cs="Times New Roman"/>
          <w:sz w:val="24"/>
          <w:szCs w:val="24"/>
        </w:rPr>
        <w:t xml:space="preserve"> with</w:t>
      </w:r>
      <w:r w:rsidR="003F250A" w:rsidRPr="007C4F4C">
        <w:rPr>
          <w:rFonts w:ascii="Times New Roman" w:hAnsi="Times New Roman" w:cs="Times New Roman"/>
          <w:sz w:val="24"/>
          <w:szCs w:val="24"/>
        </w:rPr>
        <w:t xml:space="preserve"> the current Code. As a result it is safe to categorically state that </w:t>
      </w:r>
      <w:r w:rsidR="003D3F33" w:rsidRPr="007C4F4C">
        <w:rPr>
          <w:rFonts w:ascii="Times New Roman" w:hAnsi="Times New Roman" w:cs="Times New Roman"/>
          <w:sz w:val="24"/>
          <w:szCs w:val="24"/>
        </w:rPr>
        <w:t>the procedure of recording a plea of guilty has been the sam</w:t>
      </w:r>
      <w:r w:rsidR="00C4146A" w:rsidRPr="007C4F4C">
        <w:rPr>
          <w:rFonts w:ascii="Times New Roman" w:hAnsi="Times New Roman" w:cs="Times New Roman"/>
          <w:sz w:val="24"/>
          <w:szCs w:val="24"/>
        </w:rPr>
        <w:t>e since pre-independence times</w:t>
      </w:r>
      <w:r w:rsidR="003D3F33" w:rsidRPr="007C4F4C">
        <w:rPr>
          <w:rFonts w:ascii="Times New Roman" w:hAnsi="Times New Roman" w:cs="Times New Roman"/>
          <w:sz w:val="24"/>
          <w:szCs w:val="24"/>
        </w:rPr>
        <w:t xml:space="preserve">. </w:t>
      </w:r>
      <w:r w:rsidR="00697264" w:rsidRPr="007C4F4C">
        <w:rPr>
          <w:rFonts w:ascii="Times New Roman" w:hAnsi="Times New Roman" w:cs="Times New Roman"/>
          <w:sz w:val="24"/>
          <w:szCs w:val="24"/>
        </w:rPr>
        <w:t xml:space="preserve">For instance, in </w:t>
      </w:r>
      <w:r w:rsidR="003D3F33" w:rsidRPr="007C4F4C">
        <w:rPr>
          <w:rFonts w:ascii="Times New Roman" w:hAnsi="Times New Roman" w:cs="Times New Roman"/>
          <w:i/>
          <w:sz w:val="24"/>
          <w:szCs w:val="24"/>
        </w:rPr>
        <w:t>S</w:t>
      </w:r>
      <w:r w:rsidR="003D3F33" w:rsidRPr="00F948D7">
        <w:rPr>
          <w:rFonts w:ascii="Times New Roman" w:hAnsi="Times New Roman" w:cs="Times New Roman"/>
          <w:sz w:val="24"/>
          <w:szCs w:val="24"/>
        </w:rPr>
        <w:t xml:space="preserve"> v</w:t>
      </w:r>
      <w:r w:rsidR="003D3F33" w:rsidRPr="007C4F4C">
        <w:rPr>
          <w:rFonts w:ascii="Times New Roman" w:hAnsi="Times New Roman" w:cs="Times New Roman"/>
          <w:i/>
          <w:sz w:val="24"/>
          <w:szCs w:val="24"/>
        </w:rPr>
        <w:t xml:space="preserve"> Collet</w:t>
      </w:r>
      <w:r w:rsidR="003D3F33" w:rsidRPr="007C4F4C">
        <w:rPr>
          <w:rFonts w:ascii="Times New Roman" w:hAnsi="Times New Roman" w:cs="Times New Roman"/>
          <w:sz w:val="24"/>
          <w:szCs w:val="24"/>
        </w:rPr>
        <w:t xml:space="preserve"> </w:t>
      </w:r>
      <w:r w:rsidR="00697264" w:rsidRPr="007C4F4C">
        <w:rPr>
          <w:rFonts w:ascii="Times New Roman" w:hAnsi="Times New Roman" w:cs="Times New Roman"/>
          <w:sz w:val="24"/>
          <w:szCs w:val="24"/>
        </w:rPr>
        <w:t xml:space="preserve">(2) </w:t>
      </w:r>
      <w:r w:rsidR="003D3F33" w:rsidRPr="007C4F4C">
        <w:rPr>
          <w:rFonts w:ascii="Times New Roman" w:hAnsi="Times New Roman" w:cs="Times New Roman"/>
          <w:sz w:val="24"/>
          <w:szCs w:val="24"/>
        </w:rPr>
        <w:t xml:space="preserve">1978 </w:t>
      </w:r>
      <w:r w:rsidR="00697264" w:rsidRPr="007C4F4C">
        <w:rPr>
          <w:rFonts w:ascii="Times New Roman" w:hAnsi="Times New Roman" w:cs="Times New Roman"/>
          <w:sz w:val="24"/>
          <w:szCs w:val="24"/>
        </w:rPr>
        <w:t>(G.D.)  RLR</w:t>
      </w:r>
      <w:r w:rsidR="003D3F33" w:rsidRPr="007C4F4C">
        <w:rPr>
          <w:rFonts w:ascii="Times New Roman" w:hAnsi="Times New Roman" w:cs="Times New Roman"/>
          <w:sz w:val="24"/>
          <w:szCs w:val="24"/>
        </w:rPr>
        <w:t xml:space="preserve"> 288</w:t>
      </w:r>
      <w:r w:rsidR="00697264" w:rsidRPr="007C4F4C">
        <w:rPr>
          <w:rFonts w:ascii="Times New Roman" w:hAnsi="Times New Roman" w:cs="Times New Roman"/>
          <w:sz w:val="24"/>
          <w:szCs w:val="24"/>
        </w:rPr>
        <w:t xml:space="preserve"> at p.</w:t>
      </w:r>
      <w:r w:rsidR="008C0A33" w:rsidRPr="007C4F4C">
        <w:rPr>
          <w:rFonts w:ascii="Times New Roman" w:hAnsi="Times New Roman" w:cs="Times New Roman"/>
          <w:sz w:val="24"/>
          <w:szCs w:val="24"/>
        </w:rPr>
        <w:t xml:space="preserve"> </w:t>
      </w:r>
      <w:r w:rsidR="00697264" w:rsidRPr="007C4F4C">
        <w:rPr>
          <w:rFonts w:ascii="Times New Roman" w:hAnsi="Times New Roman" w:cs="Times New Roman"/>
          <w:sz w:val="24"/>
          <w:szCs w:val="24"/>
        </w:rPr>
        <w:t xml:space="preserve">291 cited with approval by the Supreme Court in </w:t>
      </w:r>
      <w:r w:rsidR="003D3F33" w:rsidRPr="007C4F4C">
        <w:rPr>
          <w:rFonts w:ascii="Times New Roman" w:hAnsi="Times New Roman" w:cs="Times New Roman"/>
          <w:sz w:val="24"/>
          <w:szCs w:val="24"/>
        </w:rPr>
        <w:t xml:space="preserve"> </w:t>
      </w:r>
      <w:r w:rsidR="003D3F33" w:rsidRPr="007C4F4C">
        <w:rPr>
          <w:rFonts w:ascii="Times New Roman" w:hAnsi="Times New Roman" w:cs="Times New Roman"/>
          <w:i/>
          <w:sz w:val="24"/>
          <w:szCs w:val="24"/>
        </w:rPr>
        <w:t xml:space="preserve">S </w:t>
      </w:r>
      <w:r w:rsidR="003D3F33" w:rsidRPr="00F948D7">
        <w:rPr>
          <w:rFonts w:ascii="Times New Roman" w:hAnsi="Times New Roman" w:cs="Times New Roman"/>
          <w:sz w:val="24"/>
          <w:szCs w:val="24"/>
        </w:rPr>
        <w:t>v</w:t>
      </w:r>
      <w:r w:rsidR="003D3F33" w:rsidRPr="007C4F4C">
        <w:rPr>
          <w:rFonts w:ascii="Times New Roman" w:hAnsi="Times New Roman" w:cs="Times New Roman"/>
          <w:i/>
          <w:sz w:val="24"/>
          <w:szCs w:val="24"/>
        </w:rPr>
        <w:t xml:space="preserve"> Tshuma</w:t>
      </w:r>
      <w:r w:rsidR="00697264" w:rsidRPr="007C4F4C">
        <w:rPr>
          <w:rFonts w:ascii="Times New Roman" w:hAnsi="Times New Roman" w:cs="Times New Roman"/>
          <w:sz w:val="24"/>
          <w:szCs w:val="24"/>
        </w:rPr>
        <w:t xml:space="preserve"> 1979 RLR 356 the question arose as to whether the magistrate had explained the charge and its essential elements to the accused. The court held that</w:t>
      </w:r>
      <w:r w:rsidR="00572386">
        <w:rPr>
          <w:rFonts w:ascii="Times New Roman" w:hAnsi="Times New Roman" w:cs="Times New Roman"/>
          <w:sz w:val="24"/>
          <w:szCs w:val="24"/>
        </w:rPr>
        <w:t>:</w:t>
      </w:r>
    </w:p>
    <w:p w:rsidR="00697264" w:rsidRDefault="00697264" w:rsidP="00697264">
      <w:pPr>
        <w:spacing w:line="240" w:lineRule="auto"/>
        <w:ind w:left="720"/>
        <w:jc w:val="both"/>
        <w:rPr>
          <w:rFonts w:ascii="Times New Roman" w:hAnsi="Times New Roman" w:cs="Times New Roman"/>
          <w:sz w:val="20"/>
          <w:szCs w:val="20"/>
        </w:rPr>
      </w:pPr>
      <w:r w:rsidRPr="00F948D7">
        <w:rPr>
          <w:rFonts w:ascii="Times New Roman" w:hAnsi="Times New Roman" w:cs="Times New Roman"/>
        </w:rPr>
        <w:t xml:space="preserve"> “It was of vital importance in this case to make a finding as to the </w:t>
      </w:r>
      <w:r w:rsidR="00572386" w:rsidRPr="00F948D7">
        <w:rPr>
          <w:rFonts w:ascii="Times New Roman" w:hAnsi="Times New Roman" w:cs="Times New Roman"/>
        </w:rPr>
        <w:t>specific</w:t>
      </w:r>
      <w:r w:rsidRPr="00F948D7">
        <w:rPr>
          <w:rFonts w:ascii="Times New Roman" w:hAnsi="Times New Roman" w:cs="Times New Roman"/>
        </w:rPr>
        <w:t xml:space="preserve"> instrument used by the accused, as the nature of the instrument wo</w:t>
      </w:r>
      <w:r w:rsidR="00572386" w:rsidRPr="00F948D7">
        <w:rPr>
          <w:rFonts w:ascii="Times New Roman" w:hAnsi="Times New Roman" w:cs="Times New Roman"/>
        </w:rPr>
        <w:t xml:space="preserve">uld have a vital bearing </w:t>
      </w:r>
      <w:r w:rsidRPr="00F948D7">
        <w:rPr>
          <w:rFonts w:ascii="Times New Roman" w:hAnsi="Times New Roman" w:cs="Times New Roman"/>
        </w:rPr>
        <w:t xml:space="preserve">on what the intention of the accused was when he inflicted these injuries. It was also essential… for the magistrate to question the accused closely and make certain, he really </w:t>
      </w:r>
      <w:r w:rsidR="00572386" w:rsidRPr="00F948D7">
        <w:rPr>
          <w:rFonts w:ascii="Times New Roman" w:hAnsi="Times New Roman" w:cs="Times New Roman"/>
        </w:rPr>
        <w:t xml:space="preserve">intended </w:t>
      </w:r>
      <w:r w:rsidRPr="00F948D7">
        <w:rPr>
          <w:rFonts w:ascii="Times New Roman" w:hAnsi="Times New Roman" w:cs="Times New Roman"/>
        </w:rPr>
        <w:t>when he delivered the blows</w:t>
      </w:r>
      <w:r w:rsidR="00572386" w:rsidRPr="00F948D7">
        <w:rPr>
          <w:rFonts w:ascii="Times New Roman" w:hAnsi="Times New Roman" w:cs="Times New Roman"/>
        </w:rPr>
        <w:t>,</w:t>
      </w:r>
      <w:r w:rsidRPr="00F948D7">
        <w:rPr>
          <w:rFonts w:ascii="Times New Roman" w:hAnsi="Times New Roman" w:cs="Times New Roman"/>
        </w:rPr>
        <w:t xml:space="preserve"> to do grievous bodily harm and not merely to commit a common assault</w:t>
      </w:r>
      <w:r w:rsidRPr="00697264">
        <w:rPr>
          <w:rFonts w:ascii="Times New Roman" w:hAnsi="Times New Roman" w:cs="Times New Roman"/>
          <w:sz w:val="20"/>
          <w:szCs w:val="20"/>
        </w:rPr>
        <w:t>.”</w:t>
      </w:r>
    </w:p>
    <w:p w:rsidR="00F948D7" w:rsidRPr="00697264" w:rsidRDefault="00F948D7" w:rsidP="00697264">
      <w:pPr>
        <w:spacing w:line="240" w:lineRule="auto"/>
        <w:ind w:left="720"/>
        <w:jc w:val="both"/>
        <w:rPr>
          <w:rFonts w:ascii="Times New Roman" w:hAnsi="Times New Roman" w:cs="Times New Roman"/>
          <w:sz w:val="20"/>
          <w:szCs w:val="20"/>
        </w:rPr>
      </w:pPr>
    </w:p>
    <w:p w:rsidR="007C4F4C" w:rsidRPr="007C4F4C" w:rsidRDefault="008C0A33" w:rsidP="00976C31">
      <w:pPr>
        <w:spacing w:after="0" w:line="360" w:lineRule="auto"/>
        <w:ind w:firstLine="720"/>
        <w:jc w:val="both"/>
        <w:rPr>
          <w:rFonts w:ascii="Times New Roman" w:hAnsi="Times New Roman" w:cs="Times New Roman"/>
          <w:sz w:val="24"/>
          <w:szCs w:val="24"/>
        </w:rPr>
      </w:pPr>
      <w:r w:rsidRPr="007C4F4C">
        <w:rPr>
          <w:rFonts w:ascii="Times New Roman" w:hAnsi="Times New Roman" w:cs="Times New Roman"/>
          <w:sz w:val="24"/>
          <w:szCs w:val="24"/>
        </w:rPr>
        <w:t xml:space="preserve">In </w:t>
      </w:r>
      <w:r w:rsidRPr="007C4F4C">
        <w:rPr>
          <w:rFonts w:ascii="Times New Roman" w:hAnsi="Times New Roman" w:cs="Times New Roman"/>
          <w:i/>
          <w:sz w:val="24"/>
          <w:szCs w:val="24"/>
        </w:rPr>
        <w:t xml:space="preserve">Ahmed Mahamed Lambat </w:t>
      </w:r>
      <w:r w:rsidRPr="00F948D7">
        <w:rPr>
          <w:rFonts w:ascii="Times New Roman" w:hAnsi="Times New Roman" w:cs="Times New Roman"/>
          <w:sz w:val="24"/>
          <w:szCs w:val="24"/>
        </w:rPr>
        <w:t>v</w:t>
      </w:r>
      <w:r w:rsidRPr="007C4F4C">
        <w:rPr>
          <w:rFonts w:ascii="Times New Roman" w:hAnsi="Times New Roman" w:cs="Times New Roman"/>
          <w:i/>
          <w:sz w:val="24"/>
          <w:szCs w:val="24"/>
        </w:rPr>
        <w:t xml:space="preserve"> The state</w:t>
      </w:r>
      <w:r w:rsidRPr="007C4F4C">
        <w:rPr>
          <w:rFonts w:ascii="Times New Roman" w:hAnsi="Times New Roman" w:cs="Times New Roman"/>
          <w:sz w:val="24"/>
          <w:szCs w:val="24"/>
        </w:rPr>
        <w:t xml:space="preserve"> SC 102/83 </w:t>
      </w:r>
      <w:r w:rsidR="00A0272F" w:rsidRPr="007C4F4C">
        <w:rPr>
          <w:rFonts w:ascii="Times New Roman" w:hAnsi="Times New Roman" w:cs="Times New Roman"/>
          <w:sz w:val="24"/>
          <w:szCs w:val="24"/>
        </w:rPr>
        <w:t>the issue</w:t>
      </w:r>
      <w:r w:rsidRPr="007C4F4C">
        <w:rPr>
          <w:rFonts w:ascii="Times New Roman" w:hAnsi="Times New Roman" w:cs="Times New Roman"/>
          <w:sz w:val="24"/>
          <w:szCs w:val="24"/>
        </w:rPr>
        <w:t xml:space="preserve"> </w:t>
      </w:r>
      <w:r w:rsidR="00A0272F" w:rsidRPr="007C4F4C">
        <w:rPr>
          <w:rFonts w:ascii="Times New Roman" w:hAnsi="Times New Roman" w:cs="Times New Roman"/>
          <w:sz w:val="24"/>
          <w:szCs w:val="24"/>
        </w:rPr>
        <w:t xml:space="preserve">on appeal was </w:t>
      </w:r>
      <w:r w:rsidR="00572386">
        <w:rPr>
          <w:rFonts w:ascii="Times New Roman" w:hAnsi="Times New Roman" w:cs="Times New Roman"/>
          <w:sz w:val="24"/>
          <w:szCs w:val="24"/>
        </w:rPr>
        <w:t xml:space="preserve">also </w:t>
      </w:r>
      <w:r w:rsidR="00A0272F" w:rsidRPr="007C4F4C">
        <w:rPr>
          <w:rFonts w:ascii="Times New Roman" w:hAnsi="Times New Roman" w:cs="Times New Roman"/>
          <w:sz w:val="24"/>
          <w:szCs w:val="24"/>
        </w:rPr>
        <w:t>whether</w:t>
      </w:r>
      <w:r w:rsidRPr="007C4F4C">
        <w:rPr>
          <w:rFonts w:ascii="Times New Roman" w:hAnsi="Times New Roman" w:cs="Times New Roman"/>
          <w:sz w:val="24"/>
          <w:szCs w:val="24"/>
        </w:rPr>
        <w:t xml:space="preserve"> the trial magistrate had </w:t>
      </w:r>
      <w:r w:rsidR="00572386" w:rsidRPr="007C4F4C">
        <w:rPr>
          <w:rFonts w:ascii="Times New Roman" w:hAnsi="Times New Roman" w:cs="Times New Roman"/>
          <w:sz w:val="24"/>
          <w:szCs w:val="24"/>
        </w:rPr>
        <w:t>failed to</w:t>
      </w:r>
      <w:r w:rsidRPr="007C4F4C">
        <w:rPr>
          <w:rFonts w:ascii="Times New Roman" w:hAnsi="Times New Roman" w:cs="Times New Roman"/>
          <w:sz w:val="24"/>
          <w:szCs w:val="24"/>
        </w:rPr>
        <w:t xml:space="preserve"> meet the requirements prescribed under s 255(2</w:t>
      </w:r>
      <w:r w:rsidR="00572386" w:rsidRPr="007C4F4C">
        <w:rPr>
          <w:rFonts w:ascii="Times New Roman" w:hAnsi="Times New Roman" w:cs="Times New Roman"/>
          <w:sz w:val="24"/>
          <w:szCs w:val="24"/>
        </w:rPr>
        <w:t>) (</w:t>
      </w:r>
      <w:r w:rsidRPr="007C4F4C">
        <w:rPr>
          <w:rFonts w:ascii="Times New Roman" w:hAnsi="Times New Roman" w:cs="Times New Roman"/>
          <w:sz w:val="24"/>
          <w:szCs w:val="24"/>
        </w:rPr>
        <w:t xml:space="preserve">b) in that he had inadequately explained to the unrepresented accused the charge and its essential elements. </w:t>
      </w:r>
      <w:r w:rsidR="00A0272F" w:rsidRPr="007C4F4C">
        <w:rPr>
          <w:rFonts w:ascii="Times New Roman" w:hAnsi="Times New Roman" w:cs="Times New Roman"/>
          <w:sz w:val="24"/>
          <w:szCs w:val="24"/>
        </w:rPr>
        <w:t>Although the court did not specifically state how the charge must have been explained t</w:t>
      </w:r>
      <w:r w:rsidRPr="007C4F4C">
        <w:rPr>
          <w:rFonts w:ascii="Times New Roman" w:hAnsi="Times New Roman" w:cs="Times New Roman"/>
          <w:sz w:val="24"/>
          <w:szCs w:val="24"/>
        </w:rPr>
        <w:t xml:space="preserve">he appeal succeeded </w:t>
      </w:r>
      <w:r w:rsidR="00A0272F" w:rsidRPr="007C4F4C">
        <w:rPr>
          <w:rFonts w:ascii="Times New Roman" w:hAnsi="Times New Roman" w:cs="Times New Roman"/>
          <w:sz w:val="24"/>
          <w:szCs w:val="24"/>
        </w:rPr>
        <w:t>on the ratio</w:t>
      </w:r>
      <w:r w:rsidRPr="007C4F4C">
        <w:rPr>
          <w:rFonts w:ascii="Times New Roman" w:hAnsi="Times New Roman" w:cs="Times New Roman"/>
          <w:sz w:val="24"/>
          <w:szCs w:val="24"/>
        </w:rPr>
        <w:t xml:space="preserve"> that in purporting to explain the essential elements the magistrate had neglected to ascertain from the appellant whether at the time the goods in question came into his possession they had been cleared by the department of customs or accounted for in terms of the law. </w:t>
      </w:r>
      <w:r w:rsidR="00A0272F" w:rsidRPr="007C4F4C">
        <w:rPr>
          <w:rFonts w:ascii="Times New Roman" w:hAnsi="Times New Roman" w:cs="Times New Roman"/>
          <w:sz w:val="24"/>
          <w:szCs w:val="24"/>
        </w:rPr>
        <w:t xml:space="preserve">The only logical inference which flows from that decision is that the Supreme Court conflated the explanation of a charge </w:t>
      </w:r>
      <w:r w:rsidR="007C4F4C" w:rsidRPr="007C4F4C">
        <w:rPr>
          <w:rFonts w:ascii="Times New Roman" w:hAnsi="Times New Roman" w:cs="Times New Roman"/>
          <w:sz w:val="24"/>
          <w:szCs w:val="24"/>
        </w:rPr>
        <w:t>and the crime’s essential elements. Even more critically</w:t>
      </w:r>
      <w:r w:rsidRPr="007C4F4C">
        <w:rPr>
          <w:rFonts w:ascii="Times New Roman" w:hAnsi="Times New Roman" w:cs="Times New Roman"/>
          <w:sz w:val="24"/>
          <w:szCs w:val="24"/>
        </w:rPr>
        <w:t xml:space="preserve">, </w:t>
      </w:r>
      <w:r w:rsidR="007C4F4C" w:rsidRPr="007C4F4C">
        <w:rPr>
          <w:rFonts w:ascii="Times New Roman" w:hAnsi="Times New Roman" w:cs="Times New Roman"/>
          <w:sz w:val="24"/>
          <w:szCs w:val="24"/>
        </w:rPr>
        <w:t>in all the above authorities</w:t>
      </w:r>
      <w:r w:rsidRPr="007C4F4C">
        <w:rPr>
          <w:rFonts w:ascii="Times New Roman" w:hAnsi="Times New Roman" w:cs="Times New Roman"/>
          <w:sz w:val="24"/>
          <w:szCs w:val="24"/>
        </w:rPr>
        <w:t xml:space="preserve"> the courts did not hold that it was a requirement for the </w:t>
      </w:r>
      <w:r w:rsidRPr="007C4F4C">
        <w:rPr>
          <w:rFonts w:ascii="Times New Roman" w:hAnsi="Times New Roman" w:cs="Times New Roman"/>
          <w:sz w:val="24"/>
          <w:szCs w:val="24"/>
        </w:rPr>
        <w:lastRenderedPageBreak/>
        <w:t>magistrate to define the charge as a separate endeavour from explaining the essential elements of the offence. What sticks out is the requirement for the magistrate to thoroughly question the accused in order to ascertain the accused’s understanding of the charge and whether his plea of guilty is a genuine admission of the charge and its essential elements.  The sentiments expressed in</w:t>
      </w:r>
      <w:r w:rsidR="003D3F33" w:rsidRPr="007C4F4C">
        <w:rPr>
          <w:rFonts w:ascii="Times New Roman" w:hAnsi="Times New Roman" w:cs="Times New Roman"/>
          <w:sz w:val="24"/>
          <w:szCs w:val="24"/>
        </w:rPr>
        <w:t xml:space="preserve"> </w:t>
      </w:r>
      <w:r w:rsidR="003D3F33" w:rsidRPr="007C4F4C">
        <w:rPr>
          <w:rFonts w:ascii="Times New Roman" w:hAnsi="Times New Roman" w:cs="Times New Roman"/>
          <w:i/>
          <w:sz w:val="24"/>
          <w:szCs w:val="24"/>
        </w:rPr>
        <w:t>S</w:t>
      </w:r>
      <w:r w:rsidR="003D3F33" w:rsidRPr="00976C31">
        <w:rPr>
          <w:rFonts w:ascii="Times New Roman" w:hAnsi="Times New Roman" w:cs="Times New Roman"/>
          <w:sz w:val="24"/>
          <w:szCs w:val="24"/>
        </w:rPr>
        <w:t xml:space="preserve"> v</w:t>
      </w:r>
      <w:r w:rsidR="003D3F33" w:rsidRPr="007C4F4C">
        <w:rPr>
          <w:rFonts w:ascii="Times New Roman" w:hAnsi="Times New Roman" w:cs="Times New Roman"/>
          <w:i/>
          <w:sz w:val="24"/>
          <w:szCs w:val="24"/>
        </w:rPr>
        <w:t xml:space="preserve"> Alberto</w:t>
      </w:r>
      <w:r w:rsidR="003D3F33" w:rsidRPr="007C4F4C">
        <w:rPr>
          <w:rFonts w:ascii="Times New Roman" w:hAnsi="Times New Roman" w:cs="Times New Roman"/>
          <w:sz w:val="24"/>
          <w:szCs w:val="24"/>
        </w:rPr>
        <w:t xml:space="preserve"> HH 128/86 </w:t>
      </w:r>
      <w:r w:rsidRPr="007C4F4C">
        <w:rPr>
          <w:rFonts w:ascii="Times New Roman" w:hAnsi="Times New Roman" w:cs="Times New Roman"/>
          <w:sz w:val="24"/>
          <w:szCs w:val="24"/>
        </w:rPr>
        <w:t>also suggest that the central factor remains the trial court’s explanation of the crime’s essential elements to an accused.</w:t>
      </w:r>
      <w:r w:rsidR="003D3F33" w:rsidRPr="007C4F4C">
        <w:rPr>
          <w:rFonts w:ascii="Times New Roman" w:hAnsi="Times New Roman" w:cs="Times New Roman"/>
          <w:sz w:val="24"/>
          <w:szCs w:val="24"/>
        </w:rPr>
        <w:t xml:space="preserve"> </w:t>
      </w:r>
      <w:r w:rsidR="00572386">
        <w:rPr>
          <w:rFonts w:ascii="Times New Roman" w:hAnsi="Times New Roman" w:cs="Times New Roman"/>
          <w:sz w:val="24"/>
          <w:szCs w:val="24"/>
        </w:rPr>
        <w:t>An examination of the</w:t>
      </w:r>
      <w:r w:rsidR="008E5C3B">
        <w:rPr>
          <w:rFonts w:ascii="Times New Roman" w:hAnsi="Times New Roman" w:cs="Times New Roman"/>
          <w:sz w:val="24"/>
          <w:szCs w:val="24"/>
        </w:rPr>
        <w:t>se</w:t>
      </w:r>
      <w:r w:rsidR="00572386">
        <w:rPr>
          <w:rFonts w:ascii="Times New Roman" w:hAnsi="Times New Roman" w:cs="Times New Roman"/>
          <w:sz w:val="24"/>
          <w:szCs w:val="24"/>
        </w:rPr>
        <w:t xml:space="preserve"> authorities supports the view that t</w:t>
      </w:r>
      <w:r w:rsidRPr="007C4F4C">
        <w:rPr>
          <w:rFonts w:ascii="Times New Roman" w:hAnsi="Times New Roman" w:cs="Times New Roman"/>
          <w:sz w:val="24"/>
          <w:szCs w:val="24"/>
        </w:rPr>
        <w:t>he</w:t>
      </w:r>
      <w:r w:rsidR="003D3F33" w:rsidRPr="007C4F4C">
        <w:rPr>
          <w:rFonts w:ascii="Times New Roman" w:hAnsi="Times New Roman" w:cs="Times New Roman"/>
          <w:sz w:val="24"/>
          <w:szCs w:val="24"/>
        </w:rPr>
        <w:t xml:space="preserve"> superior courts have </w:t>
      </w:r>
      <w:r w:rsidRPr="007C4F4C">
        <w:rPr>
          <w:rFonts w:ascii="Times New Roman" w:hAnsi="Times New Roman" w:cs="Times New Roman"/>
          <w:sz w:val="24"/>
          <w:szCs w:val="24"/>
        </w:rPr>
        <w:t xml:space="preserve">in the past </w:t>
      </w:r>
      <w:r w:rsidR="003D3F33" w:rsidRPr="007C4F4C">
        <w:rPr>
          <w:rFonts w:ascii="Times New Roman" w:hAnsi="Times New Roman" w:cs="Times New Roman"/>
          <w:sz w:val="24"/>
          <w:szCs w:val="24"/>
        </w:rPr>
        <w:t xml:space="preserve">vitiated convictions </w:t>
      </w:r>
      <w:r w:rsidRPr="007C4F4C">
        <w:rPr>
          <w:rFonts w:ascii="Times New Roman" w:hAnsi="Times New Roman" w:cs="Times New Roman"/>
          <w:sz w:val="24"/>
          <w:szCs w:val="24"/>
        </w:rPr>
        <w:t xml:space="preserve">mainly </w:t>
      </w:r>
      <w:r w:rsidR="003D3F33" w:rsidRPr="007C4F4C">
        <w:rPr>
          <w:rFonts w:ascii="Times New Roman" w:hAnsi="Times New Roman" w:cs="Times New Roman"/>
          <w:sz w:val="24"/>
          <w:szCs w:val="24"/>
        </w:rPr>
        <w:t>on the grounds that magistrates had not adequately complied with the requireme</w:t>
      </w:r>
      <w:r w:rsidRPr="007C4F4C">
        <w:rPr>
          <w:rFonts w:ascii="Times New Roman" w:hAnsi="Times New Roman" w:cs="Times New Roman"/>
          <w:sz w:val="24"/>
          <w:szCs w:val="24"/>
        </w:rPr>
        <w:t>nt to explain the</w:t>
      </w:r>
      <w:r w:rsidR="003D3F33" w:rsidRPr="007C4F4C">
        <w:rPr>
          <w:rFonts w:ascii="Times New Roman" w:hAnsi="Times New Roman" w:cs="Times New Roman"/>
          <w:sz w:val="24"/>
          <w:szCs w:val="24"/>
        </w:rPr>
        <w:t xml:space="preserve"> essential elements </w:t>
      </w:r>
      <w:r w:rsidR="008E5C3B">
        <w:rPr>
          <w:rFonts w:ascii="Times New Roman" w:hAnsi="Times New Roman" w:cs="Times New Roman"/>
          <w:sz w:val="24"/>
          <w:szCs w:val="24"/>
        </w:rPr>
        <w:t xml:space="preserve">of the offence </w:t>
      </w:r>
      <w:r w:rsidR="003D3F33" w:rsidRPr="007C4F4C">
        <w:rPr>
          <w:rFonts w:ascii="Times New Roman" w:hAnsi="Times New Roman" w:cs="Times New Roman"/>
          <w:sz w:val="24"/>
          <w:szCs w:val="24"/>
        </w:rPr>
        <w:t>to unr</w:t>
      </w:r>
      <w:r w:rsidR="00497565">
        <w:rPr>
          <w:rFonts w:ascii="Times New Roman" w:hAnsi="Times New Roman" w:cs="Times New Roman"/>
          <w:sz w:val="24"/>
          <w:szCs w:val="24"/>
        </w:rPr>
        <w:t>epresented accused persons</w:t>
      </w:r>
      <w:r w:rsidR="001415FF">
        <w:rPr>
          <w:rFonts w:ascii="Times New Roman" w:hAnsi="Times New Roman" w:cs="Times New Roman"/>
          <w:sz w:val="24"/>
          <w:szCs w:val="24"/>
        </w:rPr>
        <w:t xml:space="preserve"> and not a separate explanation of the charge</w:t>
      </w:r>
      <w:r w:rsidR="00572386">
        <w:rPr>
          <w:rFonts w:ascii="Times New Roman" w:hAnsi="Times New Roman" w:cs="Times New Roman"/>
          <w:sz w:val="24"/>
          <w:szCs w:val="24"/>
        </w:rPr>
        <w:t>. That</w:t>
      </w:r>
      <w:r w:rsidR="003D3F33" w:rsidRPr="007C4F4C">
        <w:rPr>
          <w:rFonts w:ascii="Times New Roman" w:hAnsi="Times New Roman" w:cs="Times New Roman"/>
          <w:sz w:val="24"/>
          <w:szCs w:val="24"/>
        </w:rPr>
        <w:t xml:space="preserve"> in t</w:t>
      </w:r>
      <w:r w:rsidRPr="007C4F4C">
        <w:rPr>
          <w:rFonts w:ascii="Times New Roman" w:hAnsi="Times New Roman" w:cs="Times New Roman"/>
          <w:sz w:val="24"/>
          <w:szCs w:val="24"/>
        </w:rPr>
        <w:t>urn resulted in a failure by</w:t>
      </w:r>
      <w:r w:rsidR="003D3F33" w:rsidRPr="007C4F4C">
        <w:rPr>
          <w:rFonts w:ascii="Times New Roman" w:hAnsi="Times New Roman" w:cs="Times New Roman"/>
          <w:sz w:val="24"/>
          <w:szCs w:val="24"/>
        </w:rPr>
        <w:t xml:space="preserve"> </w:t>
      </w:r>
      <w:r w:rsidR="00572386">
        <w:rPr>
          <w:rFonts w:ascii="Times New Roman" w:hAnsi="Times New Roman" w:cs="Times New Roman"/>
          <w:sz w:val="24"/>
          <w:szCs w:val="24"/>
        </w:rPr>
        <w:t xml:space="preserve">the </w:t>
      </w:r>
      <w:r w:rsidR="003D3F33" w:rsidRPr="007C4F4C">
        <w:rPr>
          <w:rFonts w:ascii="Times New Roman" w:hAnsi="Times New Roman" w:cs="Times New Roman"/>
          <w:sz w:val="24"/>
          <w:szCs w:val="24"/>
        </w:rPr>
        <w:t xml:space="preserve">judicial officers to satisfy themselves that the self-representing accused </w:t>
      </w:r>
      <w:r w:rsidR="00572386">
        <w:rPr>
          <w:rFonts w:ascii="Times New Roman" w:hAnsi="Times New Roman" w:cs="Times New Roman"/>
          <w:sz w:val="24"/>
          <w:szCs w:val="24"/>
        </w:rPr>
        <w:t>would have</w:t>
      </w:r>
      <w:r w:rsidR="003D3F33" w:rsidRPr="007C4F4C">
        <w:rPr>
          <w:rFonts w:ascii="Times New Roman" w:hAnsi="Times New Roman" w:cs="Times New Roman"/>
          <w:sz w:val="24"/>
          <w:szCs w:val="24"/>
        </w:rPr>
        <w:t xml:space="preserve"> thoroughly understood the </w:t>
      </w:r>
      <w:r w:rsidR="00572386">
        <w:rPr>
          <w:rFonts w:ascii="Times New Roman" w:hAnsi="Times New Roman" w:cs="Times New Roman"/>
          <w:sz w:val="24"/>
          <w:szCs w:val="24"/>
        </w:rPr>
        <w:t>charge and admitted all its</w:t>
      </w:r>
      <w:r w:rsidR="003D3F33" w:rsidRPr="007C4F4C">
        <w:rPr>
          <w:rFonts w:ascii="Times New Roman" w:hAnsi="Times New Roman" w:cs="Times New Roman"/>
          <w:sz w:val="24"/>
          <w:szCs w:val="24"/>
        </w:rPr>
        <w:t xml:space="preserve"> essential elements.</w:t>
      </w:r>
    </w:p>
    <w:p w:rsidR="008C0A33" w:rsidRPr="007C4F4C" w:rsidRDefault="007C4F4C" w:rsidP="00976C31">
      <w:pPr>
        <w:spacing w:after="0" w:line="360" w:lineRule="auto"/>
        <w:ind w:firstLine="720"/>
        <w:jc w:val="both"/>
        <w:rPr>
          <w:rFonts w:ascii="Times New Roman" w:hAnsi="Times New Roman" w:cs="Times New Roman"/>
          <w:sz w:val="24"/>
          <w:szCs w:val="24"/>
        </w:rPr>
      </w:pPr>
      <w:r w:rsidRPr="007C4F4C">
        <w:rPr>
          <w:rFonts w:ascii="Times New Roman" w:hAnsi="Times New Roman" w:cs="Times New Roman"/>
          <w:sz w:val="24"/>
          <w:szCs w:val="24"/>
        </w:rPr>
        <w:t xml:space="preserve">If </w:t>
      </w:r>
      <w:r w:rsidR="00497565">
        <w:rPr>
          <w:rFonts w:ascii="Times New Roman" w:hAnsi="Times New Roman" w:cs="Times New Roman"/>
          <w:sz w:val="24"/>
          <w:szCs w:val="24"/>
        </w:rPr>
        <w:t xml:space="preserve">however </w:t>
      </w:r>
      <w:r w:rsidRPr="007C4F4C">
        <w:rPr>
          <w:rFonts w:ascii="Times New Roman" w:hAnsi="Times New Roman" w:cs="Times New Roman"/>
          <w:sz w:val="24"/>
          <w:szCs w:val="24"/>
        </w:rPr>
        <w:t>there was any debate to the interpretation</w:t>
      </w:r>
      <w:r w:rsidR="003D3F33" w:rsidRPr="007C4F4C">
        <w:rPr>
          <w:rFonts w:ascii="Times New Roman" w:hAnsi="Times New Roman" w:cs="Times New Roman"/>
          <w:sz w:val="24"/>
          <w:szCs w:val="24"/>
        </w:rPr>
        <w:t xml:space="preserve"> </w:t>
      </w:r>
      <w:r w:rsidRPr="007C4F4C">
        <w:rPr>
          <w:rFonts w:ascii="Times New Roman" w:hAnsi="Times New Roman" w:cs="Times New Roman"/>
          <w:sz w:val="24"/>
          <w:szCs w:val="24"/>
        </w:rPr>
        <w:t>suggested above, a closer reading of s 271(2) (b) itself puts paid to any lingering doubt on what the lawmaker intended to achieve. Subsection (2) of the section states as follows:</w:t>
      </w:r>
    </w:p>
    <w:p w:rsidR="007C4F4C" w:rsidRPr="00976C31" w:rsidRDefault="00976C31" w:rsidP="007C4F4C">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007C4F4C" w:rsidRPr="00976C31">
        <w:rPr>
          <w:rFonts w:ascii="Times New Roman" w:hAnsi="Times New Roman" w:cs="Times New Roman"/>
          <w:color w:val="000000"/>
        </w:rPr>
        <w:t xml:space="preserve">(2) Where a person arraigned before a magistrates court on any charge pleads guilty to the offence charged or to any other offence of which he might be found guilty on that charge and the prosecutor accepts that plea— </w:t>
      </w:r>
    </w:p>
    <w:p w:rsidR="007C4F4C" w:rsidRPr="00976C31" w:rsidRDefault="007C4F4C" w:rsidP="00531889">
      <w:pPr>
        <w:autoSpaceDE w:val="0"/>
        <w:autoSpaceDN w:val="0"/>
        <w:adjustRightInd w:val="0"/>
        <w:spacing w:after="0" w:line="240" w:lineRule="auto"/>
        <w:ind w:left="720"/>
        <w:jc w:val="both"/>
        <w:rPr>
          <w:rFonts w:ascii="Times New Roman" w:hAnsi="Times New Roman" w:cs="Times New Roman"/>
          <w:color w:val="000000"/>
        </w:rPr>
      </w:pPr>
      <w:r w:rsidRPr="00976C31">
        <w:rPr>
          <w:rFonts w:ascii="Times New Roman" w:hAnsi="Times New Roman" w:cs="Times New Roman"/>
          <w:color w:val="000000"/>
        </w:rPr>
        <w:t>(</w:t>
      </w:r>
      <w:r w:rsidRPr="00976C31">
        <w:rPr>
          <w:rFonts w:ascii="Times New Roman" w:hAnsi="Times New Roman" w:cs="Times New Roman"/>
          <w:i/>
          <w:iCs/>
          <w:color w:val="000000"/>
        </w:rPr>
        <w:t>a</w:t>
      </w:r>
      <w:r w:rsidRPr="00976C31">
        <w:rPr>
          <w:rFonts w:ascii="Times New Roman" w:hAnsi="Times New Roman" w:cs="Times New Roman"/>
          <w:color w:val="000000"/>
        </w:rPr>
        <w:t>) the court may, if it is of the opinion that the offence does not merit punishment of imprisonment without the option of a fine or of a fine exceeding level three, convict the accu</w:t>
      </w:r>
      <w:r w:rsidR="00531889" w:rsidRPr="00976C31">
        <w:rPr>
          <w:rFonts w:ascii="Times New Roman" w:hAnsi="Times New Roman" w:cs="Times New Roman"/>
          <w:color w:val="000000"/>
        </w:rPr>
        <w:t>sed…</w:t>
      </w:r>
    </w:p>
    <w:p w:rsidR="007C4F4C" w:rsidRPr="00976C31" w:rsidRDefault="007C4F4C" w:rsidP="007C4F4C">
      <w:pPr>
        <w:autoSpaceDE w:val="0"/>
        <w:autoSpaceDN w:val="0"/>
        <w:adjustRightInd w:val="0"/>
        <w:spacing w:after="0" w:line="240" w:lineRule="auto"/>
        <w:ind w:left="720"/>
        <w:jc w:val="both"/>
        <w:rPr>
          <w:rFonts w:ascii="Times New Roman" w:hAnsi="Times New Roman" w:cs="Times New Roman"/>
          <w:color w:val="000000"/>
        </w:rPr>
      </w:pPr>
      <w:r w:rsidRPr="00976C31">
        <w:rPr>
          <w:rFonts w:ascii="Times New Roman" w:hAnsi="Times New Roman" w:cs="Times New Roman"/>
          <w:color w:val="000000"/>
        </w:rPr>
        <w:t xml:space="preserve">or deal with the accused otherwise in accordance with the law; </w:t>
      </w:r>
    </w:p>
    <w:p w:rsidR="007C4F4C" w:rsidRPr="00976C31" w:rsidRDefault="007C4F4C" w:rsidP="007C4F4C">
      <w:pPr>
        <w:autoSpaceDE w:val="0"/>
        <w:autoSpaceDN w:val="0"/>
        <w:adjustRightInd w:val="0"/>
        <w:spacing w:after="0" w:line="240" w:lineRule="auto"/>
        <w:ind w:left="720"/>
        <w:jc w:val="both"/>
        <w:rPr>
          <w:rFonts w:ascii="Times New Roman" w:hAnsi="Times New Roman" w:cs="Times New Roman"/>
          <w:color w:val="000000"/>
        </w:rPr>
      </w:pPr>
      <w:r w:rsidRPr="00976C31">
        <w:rPr>
          <w:rFonts w:ascii="Times New Roman" w:hAnsi="Times New Roman" w:cs="Times New Roman"/>
          <w:color w:val="000000"/>
        </w:rPr>
        <w:t xml:space="preserve">[Paragraph amended by section 8 of Act 8 of 1997.] </w:t>
      </w:r>
    </w:p>
    <w:p w:rsidR="007C4F4C" w:rsidRPr="00976C31" w:rsidRDefault="007C4F4C" w:rsidP="007C4F4C">
      <w:pPr>
        <w:autoSpaceDE w:val="0"/>
        <w:autoSpaceDN w:val="0"/>
        <w:adjustRightInd w:val="0"/>
        <w:spacing w:after="0" w:line="240" w:lineRule="auto"/>
        <w:ind w:left="720"/>
        <w:jc w:val="both"/>
        <w:rPr>
          <w:rFonts w:ascii="Times New Roman" w:hAnsi="Times New Roman" w:cs="Times New Roman"/>
          <w:color w:val="000000"/>
        </w:rPr>
      </w:pPr>
      <w:r w:rsidRPr="00976C31">
        <w:rPr>
          <w:rFonts w:ascii="Times New Roman" w:hAnsi="Times New Roman" w:cs="Times New Roman"/>
          <w:color w:val="000000"/>
        </w:rPr>
        <w:t>(</w:t>
      </w:r>
      <w:r w:rsidRPr="00976C31">
        <w:rPr>
          <w:rFonts w:ascii="Times New Roman" w:hAnsi="Times New Roman" w:cs="Times New Roman"/>
          <w:i/>
          <w:iCs/>
          <w:color w:val="000000"/>
        </w:rPr>
        <w:t>b</w:t>
      </w:r>
      <w:r w:rsidRPr="00976C31">
        <w:rPr>
          <w:rFonts w:ascii="Times New Roman" w:hAnsi="Times New Roman" w:cs="Times New Roman"/>
          <w:color w:val="000000"/>
        </w:rPr>
        <w:t>) the court shall, if it is of the opinion that the offence merits any punishment referred to in subparagraph (i) or (ii) of paragraph (</w:t>
      </w:r>
      <w:r w:rsidRPr="00976C31">
        <w:rPr>
          <w:rFonts w:ascii="Times New Roman" w:hAnsi="Times New Roman" w:cs="Times New Roman"/>
          <w:i/>
          <w:iCs/>
          <w:color w:val="000000"/>
        </w:rPr>
        <w:t>a</w:t>
      </w:r>
      <w:r w:rsidRPr="00976C31">
        <w:rPr>
          <w:rFonts w:ascii="Times New Roman" w:hAnsi="Times New Roman" w:cs="Times New Roman"/>
          <w:color w:val="000000"/>
        </w:rPr>
        <w:t xml:space="preserve">) or if requested thereto by the prosecutor— </w:t>
      </w:r>
    </w:p>
    <w:p w:rsidR="007C4F4C" w:rsidRPr="007C4F4C" w:rsidRDefault="007C4F4C" w:rsidP="007C4F4C">
      <w:pPr>
        <w:spacing w:line="240" w:lineRule="auto"/>
        <w:ind w:left="720"/>
        <w:jc w:val="both"/>
        <w:rPr>
          <w:rFonts w:ascii="Times New Roman" w:hAnsi="Times New Roman" w:cs="Times New Roman"/>
          <w:sz w:val="20"/>
          <w:szCs w:val="20"/>
        </w:rPr>
      </w:pPr>
      <w:r w:rsidRPr="00976C31">
        <w:rPr>
          <w:rFonts w:ascii="Times New Roman" w:hAnsi="Times New Roman" w:cs="Times New Roman"/>
          <w:color w:val="000000"/>
        </w:rPr>
        <w:t xml:space="preserve">(i) </w:t>
      </w:r>
      <w:r w:rsidRPr="00976C31">
        <w:rPr>
          <w:rFonts w:ascii="Times New Roman" w:hAnsi="Times New Roman" w:cs="Times New Roman"/>
          <w:i/>
          <w:color w:val="000000"/>
        </w:rPr>
        <w:t>explain the charge and the essential elements of the offence to the accused and to that end require the prosecutor to state, in so far as the acts or omissions on which the charge is based are not ap</w:t>
      </w:r>
      <w:r w:rsidRPr="00531889">
        <w:rPr>
          <w:rFonts w:ascii="Times New Roman" w:hAnsi="Times New Roman" w:cs="Times New Roman"/>
          <w:i/>
          <w:color w:val="000000"/>
          <w:sz w:val="20"/>
          <w:szCs w:val="20"/>
        </w:rPr>
        <w:t>parent from the charge, on what acts or omissions the charge is based</w:t>
      </w:r>
      <w:r w:rsidRPr="007C4F4C">
        <w:rPr>
          <w:rFonts w:ascii="Times New Roman" w:hAnsi="Times New Roman" w:cs="Times New Roman"/>
          <w:color w:val="000000"/>
          <w:sz w:val="20"/>
          <w:szCs w:val="20"/>
        </w:rPr>
        <w:t>;</w:t>
      </w:r>
      <w:r w:rsidR="00531889">
        <w:rPr>
          <w:rFonts w:ascii="Times New Roman" w:hAnsi="Times New Roman" w:cs="Times New Roman"/>
          <w:color w:val="000000"/>
          <w:sz w:val="20"/>
          <w:szCs w:val="20"/>
        </w:rPr>
        <w:t xml:space="preserve"> </w:t>
      </w:r>
      <w:r w:rsidR="00976C31">
        <w:rPr>
          <w:rFonts w:ascii="Times New Roman" w:hAnsi="Times New Roman" w:cs="Times New Roman"/>
          <w:color w:val="000000"/>
          <w:sz w:val="20"/>
          <w:szCs w:val="20"/>
        </w:rPr>
        <w:t>“</w:t>
      </w:r>
      <w:r w:rsidR="00531889">
        <w:rPr>
          <w:rFonts w:ascii="Times New Roman" w:hAnsi="Times New Roman" w:cs="Times New Roman"/>
          <w:color w:val="000000"/>
          <w:sz w:val="20"/>
          <w:szCs w:val="20"/>
        </w:rPr>
        <w:t>(italics is for emphasis)</w:t>
      </w:r>
    </w:p>
    <w:p w:rsidR="00393B41" w:rsidRPr="00010D4F" w:rsidRDefault="003D3F33" w:rsidP="00976C31">
      <w:pPr>
        <w:spacing w:line="360" w:lineRule="auto"/>
        <w:ind w:firstLine="720"/>
        <w:jc w:val="both"/>
        <w:rPr>
          <w:rFonts w:ascii="Times New Roman" w:hAnsi="Times New Roman" w:cs="Times New Roman"/>
          <w:sz w:val="24"/>
          <w:szCs w:val="24"/>
        </w:rPr>
      </w:pPr>
      <w:r w:rsidRPr="00010D4F">
        <w:rPr>
          <w:rFonts w:ascii="Times New Roman" w:hAnsi="Times New Roman" w:cs="Times New Roman"/>
          <w:sz w:val="24"/>
          <w:szCs w:val="24"/>
        </w:rPr>
        <w:t>My u</w:t>
      </w:r>
      <w:r w:rsidR="00531889" w:rsidRPr="00010D4F">
        <w:rPr>
          <w:rFonts w:ascii="Times New Roman" w:hAnsi="Times New Roman" w:cs="Times New Roman"/>
          <w:sz w:val="24"/>
          <w:szCs w:val="24"/>
        </w:rPr>
        <w:t>nderstanding of the provision</w:t>
      </w:r>
      <w:r w:rsidRPr="00010D4F">
        <w:rPr>
          <w:rFonts w:ascii="Times New Roman" w:hAnsi="Times New Roman" w:cs="Times New Roman"/>
          <w:sz w:val="24"/>
          <w:szCs w:val="24"/>
        </w:rPr>
        <w:t xml:space="preserve"> and the workings of that age-old procedure </w:t>
      </w:r>
      <w:r w:rsidR="008C0A33" w:rsidRPr="00010D4F">
        <w:rPr>
          <w:rFonts w:ascii="Times New Roman" w:hAnsi="Times New Roman" w:cs="Times New Roman"/>
          <w:sz w:val="24"/>
          <w:szCs w:val="24"/>
        </w:rPr>
        <w:t xml:space="preserve">therefore </w:t>
      </w:r>
      <w:r w:rsidRPr="00010D4F">
        <w:rPr>
          <w:rFonts w:ascii="Times New Roman" w:hAnsi="Times New Roman" w:cs="Times New Roman"/>
          <w:sz w:val="24"/>
          <w:szCs w:val="24"/>
        </w:rPr>
        <w:t>is that the</w:t>
      </w:r>
      <w:r w:rsidR="00531889" w:rsidRPr="00010D4F">
        <w:rPr>
          <w:rFonts w:ascii="Times New Roman" w:hAnsi="Times New Roman" w:cs="Times New Roman"/>
          <w:sz w:val="24"/>
          <w:szCs w:val="24"/>
        </w:rPr>
        <w:t xml:space="preserve"> requirement for the magistrate to explain the charge and its essential elements is triggered AFTER the accused has pleaded guilty to the charge. </w:t>
      </w:r>
      <w:r w:rsidR="008E5C3B" w:rsidRPr="00010D4F">
        <w:rPr>
          <w:rFonts w:ascii="Times New Roman" w:hAnsi="Times New Roman" w:cs="Times New Roman"/>
          <w:sz w:val="24"/>
          <w:szCs w:val="24"/>
        </w:rPr>
        <w:t xml:space="preserve">The statement </w:t>
      </w:r>
      <w:r w:rsidR="008E5C3B" w:rsidRPr="00010D4F">
        <w:rPr>
          <w:rFonts w:ascii="Times New Roman" w:hAnsi="Times New Roman" w:cs="Times New Roman"/>
          <w:i/>
          <w:sz w:val="24"/>
          <w:szCs w:val="24"/>
        </w:rPr>
        <w:t>“where a person arraigned before a magistrate’s court on any charge pleads guilty to the offence”</w:t>
      </w:r>
      <w:r w:rsidR="008E5C3B" w:rsidRPr="00010D4F">
        <w:rPr>
          <w:rFonts w:ascii="Times New Roman" w:hAnsi="Times New Roman" w:cs="Times New Roman"/>
          <w:sz w:val="24"/>
          <w:szCs w:val="24"/>
        </w:rPr>
        <w:t xml:space="preserve"> is not synonymous with </w:t>
      </w:r>
      <w:r w:rsidR="008E5C3B" w:rsidRPr="00010D4F">
        <w:rPr>
          <w:rFonts w:ascii="Times New Roman" w:hAnsi="Times New Roman" w:cs="Times New Roman"/>
          <w:i/>
          <w:sz w:val="24"/>
          <w:szCs w:val="24"/>
        </w:rPr>
        <w:t xml:space="preserve">“before a person arraigned before a magistrate’s court on any charge pleads guilty to the offence.” </w:t>
      </w:r>
      <w:r w:rsidR="00531889" w:rsidRPr="00010D4F">
        <w:rPr>
          <w:rFonts w:ascii="Times New Roman" w:hAnsi="Times New Roman" w:cs="Times New Roman"/>
          <w:sz w:val="24"/>
          <w:szCs w:val="24"/>
        </w:rPr>
        <w:t>A court cannot</w:t>
      </w:r>
      <w:r w:rsidR="00E7118E" w:rsidRPr="00010D4F">
        <w:rPr>
          <w:rFonts w:ascii="Times New Roman" w:hAnsi="Times New Roman" w:cs="Times New Roman"/>
          <w:sz w:val="24"/>
          <w:szCs w:val="24"/>
        </w:rPr>
        <w:t xml:space="preserve"> pretend</w:t>
      </w:r>
      <w:r w:rsidR="00531889" w:rsidRPr="00010D4F">
        <w:rPr>
          <w:rFonts w:ascii="Times New Roman" w:hAnsi="Times New Roman" w:cs="Times New Roman"/>
          <w:sz w:val="24"/>
          <w:szCs w:val="24"/>
        </w:rPr>
        <w:t xml:space="preserve"> to invoke the procedure before the accused has pleaded guilty. An explanation of the charge to the accused before he has pleaded cannot therefore be an account made in fulfilment of the requirements of s 271(2) (b). </w:t>
      </w:r>
      <w:r w:rsidR="00E7118E" w:rsidRPr="00010D4F">
        <w:rPr>
          <w:rFonts w:ascii="Times New Roman" w:hAnsi="Times New Roman" w:cs="Times New Roman"/>
          <w:sz w:val="24"/>
          <w:szCs w:val="24"/>
        </w:rPr>
        <w:t>For the avoidance of doubt, it is wrong for a magistrate</w:t>
      </w:r>
      <w:r w:rsidRPr="00010D4F">
        <w:rPr>
          <w:rFonts w:ascii="Times New Roman" w:hAnsi="Times New Roman" w:cs="Times New Roman"/>
          <w:sz w:val="24"/>
          <w:szCs w:val="24"/>
        </w:rPr>
        <w:t xml:space="preserve"> </w:t>
      </w:r>
      <w:r w:rsidR="00E7118E" w:rsidRPr="00010D4F">
        <w:rPr>
          <w:rFonts w:ascii="Times New Roman" w:hAnsi="Times New Roman" w:cs="Times New Roman"/>
          <w:sz w:val="24"/>
          <w:szCs w:val="24"/>
        </w:rPr>
        <w:t xml:space="preserve">to purport to explain a charge to which the </w:t>
      </w:r>
      <w:r w:rsidR="00E7118E" w:rsidRPr="00010D4F">
        <w:rPr>
          <w:rFonts w:ascii="Times New Roman" w:hAnsi="Times New Roman" w:cs="Times New Roman"/>
          <w:sz w:val="24"/>
          <w:szCs w:val="24"/>
        </w:rPr>
        <w:lastRenderedPageBreak/>
        <w:t>accused hasn’t yet pleaded guilty unless that explanation is being done for some purpose other tha</w:t>
      </w:r>
      <w:r w:rsidR="008E5C3B" w:rsidRPr="00010D4F">
        <w:rPr>
          <w:rFonts w:ascii="Times New Roman" w:hAnsi="Times New Roman" w:cs="Times New Roman"/>
          <w:sz w:val="24"/>
          <w:szCs w:val="24"/>
        </w:rPr>
        <w:t xml:space="preserve">n compliance with s 271(2)(b). The procedure in that provision has no use </w:t>
      </w:r>
      <w:r w:rsidR="007B646F" w:rsidRPr="00010D4F">
        <w:rPr>
          <w:rFonts w:ascii="Times New Roman" w:hAnsi="Times New Roman" w:cs="Times New Roman"/>
          <w:sz w:val="24"/>
          <w:szCs w:val="24"/>
        </w:rPr>
        <w:t xml:space="preserve">before the accused has pleaded guilty or </w:t>
      </w:r>
      <w:r w:rsidR="008E5C3B" w:rsidRPr="00010D4F">
        <w:rPr>
          <w:rFonts w:ascii="Times New Roman" w:hAnsi="Times New Roman" w:cs="Times New Roman"/>
          <w:sz w:val="24"/>
          <w:szCs w:val="24"/>
        </w:rPr>
        <w:t xml:space="preserve">in instances where an accused tenders a plea other than that of guilty. </w:t>
      </w:r>
      <w:r w:rsidR="00F63D01" w:rsidRPr="00010D4F">
        <w:rPr>
          <w:rFonts w:ascii="Times New Roman" w:hAnsi="Times New Roman" w:cs="Times New Roman"/>
          <w:sz w:val="24"/>
          <w:szCs w:val="24"/>
        </w:rPr>
        <w:t>The explanation referred to in s 271(2) (b) is one that follows after an accused has already pleaded guilty.</w:t>
      </w:r>
      <w:r w:rsidR="00F63D01">
        <w:rPr>
          <w:rFonts w:ascii="Times New Roman" w:hAnsi="Times New Roman" w:cs="Times New Roman"/>
        </w:rPr>
        <w:t xml:space="preserve"> </w:t>
      </w:r>
      <w:r w:rsidR="00E7118E" w:rsidRPr="00010D4F">
        <w:rPr>
          <w:rFonts w:ascii="Times New Roman" w:hAnsi="Times New Roman" w:cs="Times New Roman"/>
          <w:sz w:val="24"/>
          <w:szCs w:val="24"/>
        </w:rPr>
        <w:t>Once that is settled, the next question is how the explanation must be made. To get to the bottom of that issue the starting point should</w:t>
      </w:r>
      <w:r w:rsidR="00F63D01" w:rsidRPr="00010D4F">
        <w:rPr>
          <w:rFonts w:ascii="Times New Roman" w:hAnsi="Times New Roman" w:cs="Times New Roman"/>
          <w:sz w:val="24"/>
          <w:szCs w:val="24"/>
        </w:rPr>
        <w:t xml:space="preserve"> be what we understand by the word explanation</w:t>
      </w:r>
      <w:r w:rsidR="00E7118E" w:rsidRPr="00010D4F">
        <w:rPr>
          <w:rFonts w:ascii="Times New Roman" w:hAnsi="Times New Roman" w:cs="Times New Roman"/>
          <w:sz w:val="24"/>
          <w:szCs w:val="24"/>
        </w:rPr>
        <w:t xml:space="preserve">. </w:t>
      </w:r>
      <w:r w:rsidR="00F63D01" w:rsidRPr="00010D4F">
        <w:rPr>
          <w:rFonts w:ascii="Times New Roman" w:hAnsi="Times New Roman" w:cs="Times New Roman"/>
          <w:sz w:val="24"/>
          <w:szCs w:val="24"/>
        </w:rPr>
        <w:t xml:space="preserve">I understand it to be </w:t>
      </w:r>
      <w:r w:rsidR="00393B41" w:rsidRPr="00010D4F">
        <w:rPr>
          <w:rFonts w:ascii="Times New Roman" w:hAnsi="Times New Roman" w:cs="Times New Roman"/>
          <w:sz w:val="24"/>
          <w:szCs w:val="24"/>
        </w:rPr>
        <w:t xml:space="preserve">different from a definition. </w:t>
      </w:r>
      <w:r w:rsidR="00393B41" w:rsidRPr="00010D4F">
        <w:rPr>
          <w:rFonts w:ascii="Times New Roman" w:hAnsi="Times New Roman" w:cs="Times New Roman"/>
          <w:sz w:val="24"/>
          <w:szCs w:val="24"/>
          <w:lang w:val="en-US"/>
        </w:rPr>
        <w:t xml:space="preserve">In the case of </w:t>
      </w:r>
      <w:r w:rsidR="00393B41" w:rsidRPr="00010D4F">
        <w:rPr>
          <w:rFonts w:ascii="Times New Roman" w:hAnsi="Times New Roman" w:cs="Times New Roman"/>
          <w:i/>
          <w:sz w:val="24"/>
          <w:szCs w:val="24"/>
          <w:lang w:val="en-US"/>
        </w:rPr>
        <w:t xml:space="preserve">S </w:t>
      </w:r>
      <w:r w:rsidR="00393B41" w:rsidRPr="00010D4F">
        <w:rPr>
          <w:rFonts w:ascii="Times New Roman" w:hAnsi="Times New Roman" w:cs="Times New Roman"/>
          <w:sz w:val="24"/>
          <w:szCs w:val="24"/>
          <w:lang w:val="en-US"/>
        </w:rPr>
        <w:t>v</w:t>
      </w:r>
      <w:r w:rsidR="00393B41" w:rsidRPr="00010D4F">
        <w:rPr>
          <w:rFonts w:ascii="Times New Roman" w:hAnsi="Times New Roman" w:cs="Times New Roman"/>
          <w:i/>
          <w:sz w:val="24"/>
          <w:szCs w:val="24"/>
          <w:lang w:val="en-US"/>
        </w:rPr>
        <w:t xml:space="preserve"> Yeukai Graham Mutero</w:t>
      </w:r>
      <w:r w:rsidR="00393B41" w:rsidRPr="00010D4F">
        <w:rPr>
          <w:rFonts w:ascii="Times New Roman" w:hAnsi="Times New Roman" w:cs="Times New Roman"/>
          <w:sz w:val="24"/>
          <w:szCs w:val="24"/>
          <w:lang w:val="en-US"/>
        </w:rPr>
        <w:t xml:space="preserve"> HH 173/23 I had occasion to deal with what an explanation is when I remarked that:</w:t>
      </w:r>
    </w:p>
    <w:p w:rsidR="00393B41" w:rsidRDefault="00393B41" w:rsidP="00393B41">
      <w:pPr>
        <w:spacing w:line="240" w:lineRule="auto"/>
        <w:ind w:left="720"/>
        <w:jc w:val="both"/>
        <w:rPr>
          <w:rFonts w:ascii="Times New Roman" w:hAnsi="Times New Roman" w:cs="Times New Roman"/>
          <w:bCs/>
        </w:rPr>
      </w:pPr>
      <w:r w:rsidRPr="00976C31">
        <w:rPr>
          <w:rFonts w:ascii="Times New Roman" w:hAnsi="Times New Roman" w:cs="Times New Roman"/>
          <w:bCs/>
        </w:rPr>
        <w:t xml:space="preserve">“… The distinction between a definition and an explanation is that a definition is a statement expressing the essential nature of something whereas an </w:t>
      </w:r>
      <w:r w:rsidRPr="00976C31">
        <w:rPr>
          <w:rFonts w:ascii="Times New Roman" w:hAnsi="Times New Roman" w:cs="Times New Roman"/>
          <w:bCs/>
          <w:u w:val="single"/>
        </w:rPr>
        <w:t>explanation is an account intended to make something clearer.”</w:t>
      </w:r>
      <w:r w:rsidRPr="00976C31">
        <w:rPr>
          <w:rFonts w:ascii="Times New Roman" w:hAnsi="Times New Roman" w:cs="Times New Roman"/>
          <w:bCs/>
        </w:rPr>
        <w:t xml:space="preserve"> (Underlining is mine for emphasis).</w:t>
      </w:r>
    </w:p>
    <w:p w:rsidR="00976C31" w:rsidRPr="00976C31" w:rsidRDefault="00976C31" w:rsidP="00393B41">
      <w:pPr>
        <w:spacing w:line="240" w:lineRule="auto"/>
        <w:ind w:left="720"/>
        <w:jc w:val="both"/>
        <w:rPr>
          <w:rFonts w:ascii="Times New Roman" w:hAnsi="Times New Roman" w:cs="Times New Roman"/>
          <w:lang w:val="en-US"/>
        </w:rPr>
      </w:pPr>
    </w:p>
    <w:p w:rsidR="005B480C" w:rsidRPr="00976C31" w:rsidRDefault="000C258C" w:rsidP="008C0A33">
      <w:pPr>
        <w:spacing w:line="360" w:lineRule="auto"/>
        <w:ind w:firstLine="720"/>
        <w:jc w:val="both"/>
        <w:rPr>
          <w:rFonts w:ascii="Times New Roman" w:hAnsi="Times New Roman" w:cs="Times New Roman"/>
          <w:sz w:val="24"/>
          <w:szCs w:val="24"/>
        </w:rPr>
      </w:pPr>
      <w:r w:rsidRPr="00976C31">
        <w:rPr>
          <w:rFonts w:ascii="Times New Roman" w:hAnsi="Times New Roman" w:cs="Times New Roman"/>
          <w:sz w:val="24"/>
          <w:szCs w:val="24"/>
        </w:rPr>
        <w:t xml:space="preserve">With the above in mind, </w:t>
      </w:r>
      <w:r w:rsidR="00C4146A" w:rsidRPr="00976C31">
        <w:rPr>
          <w:rFonts w:ascii="Times New Roman" w:hAnsi="Times New Roman" w:cs="Times New Roman"/>
          <w:sz w:val="24"/>
          <w:szCs w:val="24"/>
        </w:rPr>
        <w:t>I can neither</w:t>
      </w:r>
      <w:r w:rsidR="003D3F33" w:rsidRPr="00976C31">
        <w:rPr>
          <w:rFonts w:ascii="Times New Roman" w:hAnsi="Times New Roman" w:cs="Times New Roman"/>
          <w:sz w:val="24"/>
          <w:szCs w:val="24"/>
        </w:rPr>
        <w:t xml:space="preserve"> see </w:t>
      </w:r>
      <w:r w:rsidR="00C4146A" w:rsidRPr="00976C31">
        <w:rPr>
          <w:rFonts w:ascii="Times New Roman" w:hAnsi="Times New Roman" w:cs="Times New Roman"/>
          <w:sz w:val="24"/>
          <w:szCs w:val="24"/>
        </w:rPr>
        <w:t xml:space="preserve">nor imagine </w:t>
      </w:r>
      <w:r w:rsidR="003D3F33" w:rsidRPr="00976C31">
        <w:rPr>
          <w:rFonts w:ascii="Times New Roman" w:hAnsi="Times New Roman" w:cs="Times New Roman"/>
          <w:sz w:val="24"/>
          <w:szCs w:val="24"/>
        </w:rPr>
        <w:t xml:space="preserve">any </w:t>
      </w:r>
      <w:r w:rsidR="008C0A33" w:rsidRPr="00976C31">
        <w:rPr>
          <w:rFonts w:ascii="Times New Roman" w:hAnsi="Times New Roman" w:cs="Times New Roman"/>
          <w:sz w:val="24"/>
          <w:szCs w:val="24"/>
        </w:rPr>
        <w:t>other way by which</w:t>
      </w:r>
      <w:r w:rsidR="003D3F33" w:rsidRPr="00976C31">
        <w:rPr>
          <w:rFonts w:ascii="Times New Roman" w:hAnsi="Times New Roman" w:cs="Times New Roman"/>
          <w:sz w:val="24"/>
          <w:szCs w:val="24"/>
        </w:rPr>
        <w:t xml:space="preserve"> a magistrate can explain the charge i</w:t>
      </w:r>
      <w:r w:rsidRPr="00976C31">
        <w:rPr>
          <w:rFonts w:ascii="Times New Roman" w:hAnsi="Times New Roman" w:cs="Times New Roman"/>
          <w:sz w:val="24"/>
          <w:szCs w:val="24"/>
        </w:rPr>
        <w:t>f he/she does not resort to the</w:t>
      </w:r>
      <w:r w:rsidR="003D3F33" w:rsidRPr="00976C31">
        <w:rPr>
          <w:rFonts w:ascii="Times New Roman" w:hAnsi="Times New Roman" w:cs="Times New Roman"/>
          <w:sz w:val="24"/>
          <w:szCs w:val="24"/>
        </w:rPr>
        <w:t xml:space="preserve"> modus</w:t>
      </w:r>
      <w:r w:rsidRPr="00976C31">
        <w:rPr>
          <w:rFonts w:ascii="Times New Roman" w:hAnsi="Times New Roman" w:cs="Times New Roman"/>
          <w:sz w:val="24"/>
          <w:szCs w:val="24"/>
        </w:rPr>
        <w:t xml:space="preserve"> of particularising it into its constituent elements and explaining each</w:t>
      </w:r>
      <w:r w:rsidR="003D3F33" w:rsidRPr="00976C31">
        <w:rPr>
          <w:rFonts w:ascii="Times New Roman" w:hAnsi="Times New Roman" w:cs="Times New Roman"/>
          <w:sz w:val="24"/>
          <w:szCs w:val="24"/>
        </w:rPr>
        <w:t xml:space="preserve">. </w:t>
      </w:r>
      <w:r w:rsidR="00F63D01" w:rsidRPr="00976C31">
        <w:rPr>
          <w:rFonts w:ascii="Times New Roman" w:hAnsi="Times New Roman" w:cs="Times New Roman"/>
          <w:sz w:val="24"/>
          <w:szCs w:val="24"/>
        </w:rPr>
        <w:t xml:space="preserve">As already said </w:t>
      </w:r>
      <w:r w:rsidR="003D3F33" w:rsidRPr="00976C31">
        <w:rPr>
          <w:rFonts w:ascii="Times New Roman" w:hAnsi="Times New Roman" w:cs="Times New Roman"/>
          <w:sz w:val="24"/>
          <w:szCs w:val="24"/>
        </w:rPr>
        <w:t xml:space="preserve">I find it not only ridiculous </w:t>
      </w:r>
      <w:r w:rsidR="002D16E0" w:rsidRPr="00976C31">
        <w:rPr>
          <w:rFonts w:ascii="Times New Roman" w:hAnsi="Times New Roman" w:cs="Times New Roman"/>
          <w:sz w:val="24"/>
          <w:szCs w:val="24"/>
        </w:rPr>
        <w:t>but also inappropriate for a magistrate to g</w:t>
      </w:r>
      <w:r w:rsidR="00F63D01" w:rsidRPr="00976C31">
        <w:rPr>
          <w:rFonts w:ascii="Times New Roman" w:hAnsi="Times New Roman" w:cs="Times New Roman"/>
          <w:sz w:val="24"/>
          <w:szCs w:val="24"/>
        </w:rPr>
        <w:t xml:space="preserve">et hold of a charge sheet and </w:t>
      </w:r>
      <w:r w:rsidR="002D16E0" w:rsidRPr="00976C31">
        <w:rPr>
          <w:rFonts w:ascii="Times New Roman" w:hAnsi="Times New Roman" w:cs="Times New Roman"/>
          <w:sz w:val="24"/>
          <w:szCs w:val="24"/>
        </w:rPr>
        <w:t xml:space="preserve">to parrot the allegations therein in the guise of explaining the charge to the accused. The trend which has developed </w:t>
      </w:r>
      <w:r w:rsidR="007F219E" w:rsidRPr="00976C31">
        <w:rPr>
          <w:rFonts w:ascii="Times New Roman" w:hAnsi="Times New Roman" w:cs="Times New Roman"/>
          <w:sz w:val="24"/>
          <w:szCs w:val="24"/>
        </w:rPr>
        <w:t>as evidenced by most records of proceedings submitted for review is that the magistrate adopts</w:t>
      </w:r>
      <w:r w:rsidR="002D16E0" w:rsidRPr="00976C31">
        <w:rPr>
          <w:rFonts w:ascii="Times New Roman" w:hAnsi="Times New Roman" w:cs="Times New Roman"/>
          <w:sz w:val="24"/>
          <w:szCs w:val="24"/>
        </w:rPr>
        <w:t xml:space="preserve"> the textbook </w:t>
      </w:r>
      <w:r w:rsidR="007F219E" w:rsidRPr="00976C31">
        <w:rPr>
          <w:rFonts w:ascii="Times New Roman" w:hAnsi="Times New Roman" w:cs="Times New Roman"/>
          <w:sz w:val="24"/>
          <w:szCs w:val="24"/>
        </w:rPr>
        <w:t>definition of the crime charged and</w:t>
      </w:r>
      <w:r w:rsidR="002D16E0" w:rsidRPr="00976C31">
        <w:rPr>
          <w:rFonts w:ascii="Times New Roman" w:hAnsi="Times New Roman" w:cs="Times New Roman"/>
          <w:sz w:val="24"/>
          <w:szCs w:val="24"/>
        </w:rPr>
        <w:t xml:space="preserve"> repeats it to the accused</w:t>
      </w:r>
      <w:r w:rsidR="00F63D01" w:rsidRPr="00976C31">
        <w:rPr>
          <w:rFonts w:ascii="Times New Roman" w:hAnsi="Times New Roman" w:cs="Times New Roman"/>
          <w:sz w:val="24"/>
          <w:szCs w:val="24"/>
        </w:rPr>
        <w:t xml:space="preserve"> before he/she pleads.</w:t>
      </w:r>
      <w:r w:rsidR="008C0A33" w:rsidRPr="00976C31">
        <w:rPr>
          <w:rFonts w:ascii="Times New Roman" w:hAnsi="Times New Roman" w:cs="Times New Roman"/>
          <w:sz w:val="24"/>
          <w:szCs w:val="24"/>
        </w:rPr>
        <w:t xml:space="preserve"> The magistrate </w:t>
      </w:r>
      <w:r w:rsidR="002D16E0" w:rsidRPr="00976C31">
        <w:rPr>
          <w:rFonts w:ascii="Times New Roman" w:hAnsi="Times New Roman" w:cs="Times New Roman"/>
          <w:sz w:val="24"/>
          <w:szCs w:val="24"/>
        </w:rPr>
        <w:t>then asks the accused if they have understood the charge. More often than not the acc</w:t>
      </w:r>
      <w:r w:rsidR="00352001" w:rsidRPr="00976C31">
        <w:rPr>
          <w:rFonts w:ascii="Times New Roman" w:hAnsi="Times New Roman" w:cs="Times New Roman"/>
          <w:sz w:val="24"/>
          <w:szCs w:val="24"/>
        </w:rPr>
        <w:t>used’s answer is in the affirmative</w:t>
      </w:r>
      <w:r w:rsidR="002D16E0" w:rsidRPr="00976C31">
        <w:rPr>
          <w:rFonts w:ascii="Times New Roman" w:hAnsi="Times New Roman" w:cs="Times New Roman"/>
          <w:sz w:val="24"/>
          <w:szCs w:val="24"/>
        </w:rPr>
        <w:t>. Once that happens he</w:t>
      </w:r>
      <w:r w:rsidR="007F219E" w:rsidRPr="00976C31">
        <w:rPr>
          <w:rFonts w:ascii="Times New Roman" w:hAnsi="Times New Roman" w:cs="Times New Roman"/>
          <w:sz w:val="24"/>
          <w:szCs w:val="24"/>
        </w:rPr>
        <w:t>/she</w:t>
      </w:r>
      <w:r w:rsidR="002D16E0" w:rsidRPr="00976C31">
        <w:rPr>
          <w:rFonts w:ascii="Times New Roman" w:hAnsi="Times New Roman" w:cs="Times New Roman"/>
          <w:sz w:val="24"/>
          <w:szCs w:val="24"/>
        </w:rPr>
        <w:t xml:space="preserve"> is </w:t>
      </w:r>
      <w:r w:rsidR="00F63D01" w:rsidRPr="00976C31">
        <w:rPr>
          <w:rFonts w:ascii="Times New Roman" w:hAnsi="Times New Roman" w:cs="Times New Roman"/>
          <w:sz w:val="24"/>
          <w:szCs w:val="24"/>
        </w:rPr>
        <w:t xml:space="preserve">then </w:t>
      </w:r>
      <w:r w:rsidR="00352001" w:rsidRPr="00976C31">
        <w:rPr>
          <w:rFonts w:ascii="Times New Roman" w:hAnsi="Times New Roman" w:cs="Times New Roman"/>
          <w:sz w:val="24"/>
          <w:szCs w:val="24"/>
        </w:rPr>
        <w:t>asked to plead. Such route</w:t>
      </w:r>
      <w:r w:rsidR="002D16E0" w:rsidRPr="00976C31">
        <w:rPr>
          <w:rFonts w:ascii="Times New Roman" w:hAnsi="Times New Roman" w:cs="Times New Roman"/>
          <w:sz w:val="24"/>
          <w:szCs w:val="24"/>
        </w:rPr>
        <w:t xml:space="preserve"> has resulted in the </w:t>
      </w:r>
      <w:r w:rsidR="00352001" w:rsidRPr="00976C31">
        <w:rPr>
          <w:rFonts w:ascii="Times New Roman" w:hAnsi="Times New Roman" w:cs="Times New Roman"/>
          <w:sz w:val="24"/>
          <w:szCs w:val="24"/>
        </w:rPr>
        <w:t xml:space="preserve">reinvention of the guilty plea procedure. </w:t>
      </w:r>
      <w:r w:rsidR="00AE02FB" w:rsidRPr="00976C31">
        <w:rPr>
          <w:rFonts w:ascii="Times New Roman" w:hAnsi="Times New Roman" w:cs="Times New Roman"/>
          <w:sz w:val="24"/>
          <w:szCs w:val="24"/>
        </w:rPr>
        <w:t>The requirement for the magistrate to explain the char</w:t>
      </w:r>
      <w:r w:rsidR="00352001" w:rsidRPr="00976C31">
        <w:rPr>
          <w:rFonts w:ascii="Times New Roman" w:hAnsi="Times New Roman" w:cs="Times New Roman"/>
          <w:sz w:val="24"/>
          <w:szCs w:val="24"/>
        </w:rPr>
        <w:t>ge to the accused must</w:t>
      </w:r>
      <w:r w:rsidR="00AE02FB" w:rsidRPr="00976C31">
        <w:rPr>
          <w:rFonts w:ascii="Times New Roman" w:hAnsi="Times New Roman" w:cs="Times New Roman"/>
          <w:sz w:val="24"/>
          <w:szCs w:val="24"/>
        </w:rPr>
        <w:t xml:space="preserve"> be approached pragmatical</w:t>
      </w:r>
      <w:r w:rsidR="00352001" w:rsidRPr="00976C31">
        <w:rPr>
          <w:rFonts w:ascii="Times New Roman" w:hAnsi="Times New Roman" w:cs="Times New Roman"/>
          <w:sz w:val="24"/>
          <w:szCs w:val="24"/>
        </w:rPr>
        <w:t>ly rather than formalistically.</w:t>
      </w:r>
      <w:r w:rsidR="00813BFF" w:rsidRPr="00976C31">
        <w:rPr>
          <w:rFonts w:ascii="Times New Roman" w:hAnsi="Times New Roman" w:cs="Times New Roman"/>
          <w:sz w:val="24"/>
          <w:szCs w:val="24"/>
        </w:rPr>
        <w:t xml:space="preserve"> </w:t>
      </w:r>
      <w:r w:rsidR="00352001" w:rsidRPr="00976C31">
        <w:rPr>
          <w:rFonts w:ascii="Times New Roman" w:hAnsi="Times New Roman" w:cs="Times New Roman"/>
          <w:sz w:val="24"/>
          <w:szCs w:val="24"/>
        </w:rPr>
        <w:t>The</w:t>
      </w:r>
      <w:r w:rsidR="00813BFF" w:rsidRPr="00976C31">
        <w:rPr>
          <w:rFonts w:ascii="Times New Roman" w:hAnsi="Times New Roman" w:cs="Times New Roman"/>
          <w:sz w:val="24"/>
          <w:szCs w:val="24"/>
        </w:rPr>
        <w:t xml:space="preserve"> formalistic approach is not only problematic but </w:t>
      </w:r>
      <w:r w:rsidR="00352001" w:rsidRPr="00976C31">
        <w:rPr>
          <w:rFonts w:ascii="Times New Roman" w:hAnsi="Times New Roman" w:cs="Times New Roman"/>
          <w:sz w:val="24"/>
          <w:szCs w:val="24"/>
        </w:rPr>
        <w:t>is the source of the</w:t>
      </w:r>
      <w:r w:rsidR="00813BFF" w:rsidRPr="00976C31">
        <w:rPr>
          <w:rFonts w:ascii="Times New Roman" w:hAnsi="Times New Roman" w:cs="Times New Roman"/>
          <w:sz w:val="24"/>
          <w:szCs w:val="24"/>
        </w:rPr>
        <w:t xml:space="preserve"> logistical nightmare</w:t>
      </w:r>
      <w:r w:rsidR="00352001" w:rsidRPr="00976C31">
        <w:rPr>
          <w:rFonts w:ascii="Times New Roman" w:hAnsi="Times New Roman" w:cs="Times New Roman"/>
          <w:sz w:val="24"/>
          <w:szCs w:val="24"/>
        </w:rPr>
        <w:t>s which magistrates</w:t>
      </w:r>
      <w:r w:rsidR="00813BFF" w:rsidRPr="00976C31">
        <w:rPr>
          <w:rFonts w:ascii="Times New Roman" w:hAnsi="Times New Roman" w:cs="Times New Roman"/>
          <w:sz w:val="24"/>
          <w:szCs w:val="24"/>
        </w:rPr>
        <w:t xml:space="preserve"> and everyone concerned</w:t>
      </w:r>
      <w:r w:rsidR="00352001" w:rsidRPr="00976C31">
        <w:rPr>
          <w:rFonts w:ascii="Times New Roman" w:hAnsi="Times New Roman" w:cs="Times New Roman"/>
          <w:sz w:val="24"/>
          <w:szCs w:val="24"/>
        </w:rPr>
        <w:t xml:space="preserve"> are grappling with daily</w:t>
      </w:r>
      <w:r w:rsidR="00813BFF" w:rsidRPr="00976C31">
        <w:rPr>
          <w:rFonts w:ascii="Times New Roman" w:hAnsi="Times New Roman" w:cs="Times New Roman"/>
          <w:sz w:val="24"/>
          <w:szCs w:val="24"/>
        </w:rPr>
        <w:t xml:space="preserve">. </w:t>
      </w:r>
      <w:r w:rsidR="008C0A33" w:rsidRPr="00976C31">
        <w:rPr>
          <w:rFonts w:ascii="Times New Roman" w:hAnsi="Times New Roman" w:cs="Times New Roman"/>
          <w:sz w:val="24"/>
          <w:szCs w:val="24"/>
        </w:rPr>
        <w:t xml:space="preserve">In the end it becomes a savage desecration of the tried and tested method advocated for by the Supreme Court and this court for over decades. </w:t>
      </w:r>
      <w:r w:rsidR="00813BFF" w:rsidRPr="00976C31">
        <w:rPr>
          <w:rFonts w:ascii="Times New Roman" w:hAnsi="Times New Roman" w:cs="Times New Roman"/>
          <w:sz w:val="24"/>
          <w:szCs w:val="24"/>
        </w:rPr>
        <w:t>An explanation of the ess</w:t>
      </w:r>
      <w:r w:rsidR="00B76996" w:rsidRPr="00976C31">
        <w:rPr>
          <w:rFonts w:ascii="Times New Roman" w:hAnsi="Times New Roman" w:cs="Times New Roman"/>
          <w:sz w:val="24"/>
          <w:szCs w:val="24"/>
        </w:rPr>
        <w:t>ential elements of any crime</w:t>
      </w:r>
      <w:r w:rsidR="00813BFF" w:rsidRPr="00976C31">
        <w:rPr>
          <w:rFonts w:ascii="Times New Roman" w:hAnsi="Times New Roman" w:cs="Times New Roman"/>
          <w:sz w:val="24"/>
          <w:szCs w:val="24"/>
        </w:rPr>
        <w:t xml:space="preserve"> amounts to </w:t>
      </w:r>
      <w:r w:rsidR="00B76996" w:rsidRPr="00976C31">
        <w:rPr>
          <w:rFonts w:ascii="Times New Roman" w:hAnsi="Times New Roman" w:cs="Times New Roman"/>
          <w:sz w:val="24"/>
          <w:szCs w:val="24"/>
        </w:rPr>
        <w:t xml:space="preserve">an explanation </w:t>
      </w:r>
      <w:r w:rsidR="007F219E" w:rsidRPr="00976C31">
        <w:rPr>
          <w:rFonts w:ascii="Times New Roman" w:hAnsi="Times New Roman" w:cs="Times New Roman"/>
          <w:sz w:val="24"/>
          <w:szCs w:val="24"/>
        </w:rPr>
        <w:t>of the</w:t>
      </w:r>
      <w:r w:rsidR="00B76996" w:rsidRPr="00976C31">
        <w:rPr>
          <w:rFonts w:ascii="Times New Roman" w:hAnsi="Times New Roman" w:cs="Times New Roman"/>
          <w:sz w:val="24"/>
          <w:szCs w:val="24"/>
        </w:rPr>
        <w:t xml:space="preserve"> charge as envisaged by s 271(2) (b) of the Code. </w:t>
      </w:r>
      <w:r w:rsidR="007F219E" w:rsidRPr="00976C31">
        <w:rPr>
          <w:rFonts w:ascii="Times New Roman" w:hAnsi="Times New Roman" w:cs="Times New Roman"/>
          <w:sz w:val="24"/>
          <w:szCs w:val="24"/>
        </w:rPr>
        <w:t xml:space="preserve">The explanation of the charge </w:t>
      </w:r>
      <w:r w:rsidR="00194698" w:rsidRPr="00976C31">
        <w:rPr>
          <w:rFonts w:ascii="Times New Roman" w:hAnsi="Times New Roman" w:cs="Times New Roman"/>
          <w:sz w:val="24"/>
          <w:szCs w:val="24"/>
        </w:rPr>
        <w:t>is therefore to be found in the</w:t>
      </w:r>
      <w:r w:rsidR="0091138D" w:rsidRPr="00976C31">
        <w:rPr>
          <w:rFonts w:ascii="Times New Roman" w:hAnsi="Times New Roman" w:cs="Times New Roman"/>
          <w:sz w:val="24"/>
          <w:szCs w:val="24"/>
        </w:rPr>
        <w:t>`</w:t>
      </w:r>
      <w:r w:rsidR="007F219E" w:rsidRPr="00976C31">
        <w:rPr>
          <w:rFonts w:ascii="Times New Roman" w:hAnsi="Times New Roman" w:cs="Times New Roman"/>
          <w:sz w:val="24"/>
          <w:szCs w:val="24"/>
        </w:rPr>
        <w:t xml:space="preserve"> rolled up approach in which each essential element of the charge is explained by asking from the accused questions which directly speak to that element. It certainly does not mean or require the court to define the offence to an accused and thereafter to </w:t>
      </w:r>
      <w:r w:rsidR="00352001" w:rsidRPr="00976C31">
        <w:rPr>
          <w:rFonts w:ascii="Times New Roman" w:hAnsi="Times New Roman" w:cs="Times New Roman"/>
          <w:sz w:val="24"/>
          <w:szCs w:val="24"/>
        </w:rPr>
        <w:t xml:space="preserve">explain each essential element. If it did </w:t>
      </w:r>
      <w:r w:rsidR="007B646F" w:rsidRPr="00976C31">
        <w:rPr>
          <w:rFonts w:ascii="Times New Roman" w:hAnsi="Times New Roman" w:cs="Times New Roman"/>
          <w:sz w:val="24"/>
          <w:szCs w:val="24"/>
        </w:rPr>
        <w:t>it would obviously result in unnecessary and</w:t>
      </w:r>
      <w:r w:rsidR="00352001" w:rsidRPr="00976C31">
        <w:rPr>
          <w:rFonts w:ascii="Times New Roman" w:hAnsi="Times New Roman" w:cs="Times New Roman"/>
          <w:sz w:val="24"/>
          <w:szCs w:val="24"/>
        </w:rPr>
        <w:t xml:space="preserve"> offending repetition </w:t>
      </w:r>
      <w:r w:rsidR="007B646F" w:rsidRPr="00976C31">
        <w:rPr>
          <w:rFonts w:ascii="Times New Roman" w:hAnsi="Times New Roman" w:cs="Times New Roman"/>
          <w:sz w:val="24"/>
          <w:szCs w:val="24"/>
        </w:rPr>
        <w:t>of the same issues</w:t>
      </w:r>
      <w:r w:rsidR="00352001" w:rsidRPr="00976C31">
        <w:rPr>
          <w:rFonts w:ascii="Times New Roman" w:hAnsi="Times New Roman" w:cs="Times New Roman"/>
          <w:sz w:val="24"/>
          <w:szCs w:val="24"/>
        </w:rPr>
        <w:t xml:space="preserve">. </w:t>
      </w:r>
      <w:r w:rsidR="005B480C" w:rsidRPr="00976C31">
        <w:rPr>
          <w:rFonts w:ascii="Times New Roman" w:hAnsi="Times New Roman" w:cs="Times New Roman"/>
          <w:sz w:val="24"/>
          <w:szCs w:val="24"/>
        </w:rPr>
        <w:t xml:space="preserve">Putting questions </w:t>
      </w:r>
      <w:r w:rsidR="005B480C" w:rsidRPr="00976C31">
        <w:rPr>
          <w:rFonts w:ascii="Times New Roman" w:hAnsi="Times New Roman" w:cs="Times New Roman"/>
          <w:sz w:val="24"/>
          <w:szCs w:val="24"/>
        </w:rPr>
        <w:lastRenderedPageBreak/>
        <w:t>t</w:t>
      </w:r>
      <w:r w:rsidR="007B646F" w:rsidRPr="00976C31">
        <w:rPr>
          <w:rFonts w:ascii="Times New Roman" w:hAnsi="Times New Roman" w:cs="Times New Roman"/>
          <w:sz w:val="24"/>
          <w:szCs w:val="24"/>
        </w:rPr>
        <w:t>o an accused is not the only method of</w:t>
      </w:r>
      <w:r w:rsidR="005B480C" w:rsidRPr="00976C31">
        <w:rPr>
          <w:rFonts w:ascii="Times New Roman" w:hAnsi="Times New Roman" w:cs="Times New Roman"/>
          <w:sz w:val="24"/>
          <w:szCs w:val="24"/>
        </w:rPr>
        <w:t xml:space="preserve"> explain</w:t>
      </w:r>
      <w:r w:rsidR="007B646F" w:rsidRPr="00976C31">
        <w:rPr>
          <w:rFonts w:ascii="Times New Roman" w:hAnsi="Times New Roman" w:cs="Times New Roman"/>
          <w:sz w:val="24"/>
          <w:szCs w:val="24"/>
        </w:rPr>
        <w:t>ing</w:t>
      </w:r>
      <w:r w:rsidR="005B480C" w:rsidRPr="00976C31">
        <w:rPr>
          <w:rFonts w:ascii="Times New Roman" w:hAnsi="Times New Roman" w:cs="Times New Roman"/>
          <w:sz w:val="24"/>
          <w:szCs w:val="24"/>
        </w:rPr>
        <w:t xml:space="preserve"> a charge and its essential elements. There could be others but there is little doubt if any that it is effective and greatly assists an unrepresented accused to understand the constituent parts of the charge he/she faces. For instance s 271(4) of the Code is a provision which can be employed to aid in the explanation of a charge yet it so underutilised in our procedure that one will be forgiven to think that it remains u</w:t>
      </w:r>
      <w:r w:rsidR="001B4358" w:rsidRPr="00976C31">
        <w:rPr>
          <w:rFonts w:ascii="Times New Roman" w:hAnsi="Times New Roman" w:cs="Times New Roman"/>
          <w:sz w:val="24"/>
          <w:szCs w:val="24"/>
        </w:rPr>
        <w:t>ndiscovered for many who practis</w:t>
      </w:r>
      <w:r w:rsidR="005B480C" w:rsidRPr="00976C31">
        <w:rPr>
          <w:rFonts w:ascii="Times New Roman" w:hAnsi="Times New Roman" w:cs="Times New Roman"/>
          <w:sz w:val="24"/>
          <w:szCs w:val="24"/>
        </w:rPr>
        <w:t>e criminal law. It provides that in the midst of recording a guilty plea in terms of s 271:</w:t>
      </w:r>
    </w:p>
    <w:p w:rsidR="005B480C" w:rsidRPr="00976C31" w:rsidRDefault="00976C31" w:rsidP="005B480C">
      <w:pPr>
        <w:autoSpaceDE w:val="0"/>
        <w:autoSpaceDN w:val="0"/>
        <w:adjustRightInd w:val="0"/>
        <w:spacing w:after="0" w:line="240" w:lineRule="auto"/>
        <w:ind w:left="720"/>
        <w:jc w:val="both"/>
        <w:rPr>
          <w:rFonts w:ascii="Times New Roman" w:hAnsi="Times New Roman" w:cs="Times New Roman"/>
          <w:color w:val="000000"/>
        </w:rPr>
      </w:pPr>
      <w:r w:rsidRPr="00976C31">
        <w:rPr>
          <w:rFonts w:ascii="Times New Roman" w:hAnsi="Times New Roman" w:cs="Times New Roman"/>
          <w:color w:val="000000"/>
          <w:sz w:val="24"/>
          <w:szCs w:val="24"/>
        </w:rPr>
        <w:t>“</w:t>
      </w:r>
      <w:r w:rsidR="005B480C" w:rsidRPr="00976C31">
        <w:rPr>
          <w:rFonts w:ascii="Times New Roman" w:hAnsi="Times New Roman" w:cs="Times New Roman"/>
          <w:color w:val="000000"/>
        </w:rPr>
        <w:t xml:space="preserve">4) The court may— </w:t>
      </w:r>
    </w:p>
    <w:p w:rsidR="00196B3E" w:rsidRPr="00976C31" w:rsidRDefault="005B480C" w:rsidP="005B480C">
      <w:pPr>
        <w:spacing w:line="240" w:lineRule="auto"/>
        <w:ind w:left="720" w:firstLine="720"/>
        <w:jc w:val="both"/>
        <w:rPr>
          <w:rFonts w:ascii="Times New Roman" w:hAnsi="Times New Roman" w:cs="Times New Roman"/>
        </w:rPr>
      </w:pPr>
      <w:r w:rsidRPr="00976C31">
        <w:rPr>
          <w:rFonts w:ascii="Times New Roman" w:hAnsi="Times New Roman" w:cs="Times New Roman"/>
          <w:color w:val="000000"/>
        </w:rPr>
        <w:t xml:space="preserve">(a) call upon the prosecutor to present evidence on any aspect of the charge; </w:t>
      </w:r>
      <w:r w:rsidRPr="00976C31">
        <w:rPr>
          <w:rFonts w:ascii="Times New Roman" w:hAnsi="Times New Roman" w:cs="Times New Roman"/>
        </w:rPr>
        <w:t xml:space="preserve"> </w:t>
      </w:r>
      <w:r w:rsidR="007F219E" w:rsidRPr="00976C31">
        <w:rPr>
          <w:rFonts w:ascii="Times New Roman" w:hAnsi="Times New Roman" w:cs="Times New Roman"/>
        </w:rPr>
        <w:t xml:space="preserve"> </w:t>
      </w:r>
    </w:p>
    <w:p w:rsidR="00EC0DC2" w:rsidRPr="00976C31" w:rsidRDefault="00EC0DC2" w:rsidP="000966C7">
      <w:pPr>
        <w:spacing w:after="0" w:line="360" w:lineRule="auto"/>
        <w:ind w:firstLine="720"/>
        <w:jc w:val="both"/>
        <w:rPr>
          <w:rFonts w:ascii="Times New Roman" w:hAnsi="Times New Roman" w:cs="Times New Roman"/>
          <w:sz w:val="24"/>
          <w:szCs w:val="24"/>
        </w:rPr>
      </w:pPr>
      <w:r w:rsidRPr="00976C31">
        <w:rPr>
          <w:rFonts w:ascii="Times New Roman" w:hAnsi="Times New Roman" w:cs="Times New Roman"/>
          <w:sz w:val="24"/>
          <w:szCs w:val="24"/>
        </w:rPr>
        <w:t xml:space="preserve">It is therefore permissible for a magistrate to direct a prosecutor to call evidence on a particular aspect of the charge to aid the </w:t>
      </w:r>
      <w:r w:rsidR="00B967E7">
        <w:rPr>
          <w:rFonts w:ascii="Times New Roman" w:hAnsi="Times New Roman" w:cs="Times New Roman"/>
          <w:sz w:val="24"/>
          <w:szCs w:val="24"/>
        </w:rPr>
        <w:t>court</w:t>
      </w:r>
      <w:r w:rsidRPr="00976C31">
        <w:rPr>
          <w:rFonts w:ascii="Times New Roman" w:hAnsi="Times New Roman" w:cs="Times New Roman"/>
          <w:sz w:val="24"/>
          <w:szCs w:val="24"/>
        </w:rPr>
        <w:t xml:space="preserve"> in </w:t>
      </w:r>
      <w:r w:rsidR="00B967E7">
        <w:rPr>
          <w:rFonts w:ascii="Times New Roman" w:hAnsi="Times New Roman" w:cs="Times New Roman"/>
          <w:sz w:val="24"/>
          <w:szCs w:val="24"/>
        </w:rPr>
        <w:t>its</w:t>
      </w:r>
      <w:r w:rsidRPr="00976C31">
        <w:rPr>
          <w:rFonts w:ascii="Times New Roman" w:hAnsi="Times New Roman" w:cs="Times New Roman"/>
          <w:sz w:val="24"/>
          <w:szCs w:val="24"/>
        </w:rPr>
        <w:t xml:space="preserve"> explanation of the charge. </w:t>
      </w:r>
      <w:r w:rsidR="0091138D" w:rsidRPr="00976C31">
        <w:rPr>
          <w:rFonts w:ascii="Times New Roman" w:hAnsi="Times New Roman" w:cs="Times New Roman"/>
          <w:sz w:val="24"/>
          <w:szCs w:val="24"/>
        </w:rPr>
        <w:t>As already said, in this case, the explanation of the essential elements commenced with the magistrate advising the accused that the charge he was facing was that of unlawfully interfering with the supply of electricity by cutting or damaging copper wires which belonged to ZESA. The applicant then indicated that he understood the charge. He</w:t>
      </w:r>
      <w:r w:rsidR="00F303A9" w:rsidRPr="00976C31">
        <w:rPr>
          <w:rFonts w:ascii="Times New Roman" w:hAnsi="Times New Roman" w:cs="Times New Roman"/>
          <w:sz w:val="24"/>
          <w:szCs w:val="24"/>
        </w:rPr>
        <w:t xml:space="preserve"> was</w:t>
      </w:r>
      <w:r w:rsidR="0091138D" w:rsidRPr="00976C31">
        <w:rPr>
          <w:rFonts w:ascii="Times New Roman" w:hAnsi="Times New Roman" w:cs="Times New Roman"/>
          <w:sz w:val="24"/>
          <w:szCs w:val="24"/>
        </w:rPr>
        <w:t xml:space="preserve"> asked to plead to the charge which he did. He pleaded guilty. Thereafter the court inquired from the prosecutor what it is exactly which the state was alleging applicant had done. The court wanted to know whether or not the applicant had just picked a loose copper cable. The prosecutor said it was cut off from a pump house but the accused attempted to say it had already been cut. The magistrate advised the applicant that because of that </w:t>
      </w:r>
      <w:r w:rsidR="00F303A9" w:rsidRPr="00976C31">
        <w:rPr>
          <w:rFonts w:ascii="Times New Roman" w:hAnsi="Times New Roman" w:cs="Times New Roman"/>
          <w:sz w:val="24"/>
          <w:szCs w:val="24"/>
        </w:rPr>
        <w:t xml:space="preserve">discord </w:t>
      </w:r>
      <w:r w:rsidR="0091138D" w:rsidRPr="00976C31">
        <w:rPr>
          <w:rFonts w:ascii="Times New Roman" w:hAnsi="Times New Roman" w:cs="Times New Roman"/>
          <w:sz w:val="24"/>
          <w:szCs w:val="24"/>
        </w:rPr>
        <w:t>the court was prepared</w:t>
      </w:r>
      <w:r w:rsidR="006D3E3F" w:rsidRPr="00976C31">
        <w:rPr>
          <w:rFonts w:ascii="Times New Roman" w:hAnsi="Times New Roman" w:cs="Times New Roman"/>
          <w:sz w:val="24"/>
          <w:szCs w:val="24"/>
        </w:rPr>
        <w:t xml:space="preserve"> to alter his</w:t>
      </w:r>
      <w:r w:rsidR="0091138D" w:rsidRPr="00976C31">
        <w:rPr>
          <w:rFonts w:ascii="Times New Roman" w:hAnsi="Times New Roman" w:cs="Times New Roman"/>
          <w:sz w:val="24"/>
          <w:szCs w:val="24"/>
        </w:rPr>
        <w:t xml:space="preserve"> plea to one of not guilty. The applicant protested against the alteration and said he admitted that he had cut the cable from the pump house. </w:t>
      </w:r>
      <w:r w:rsidRPr="00976C31">
        <w:rPr>
          <w:rFonts w:ascii="Times New Roman" w:hAnsi="Times New Roman" w:cs="Times New Roman"/>
          <w:sz w:val="24"/>
          <w:szCs w:val="24"/>
        </w:rPr>
        <w:t xml:space="preserve">If that argument had persisted it </w:t>
      </w:r>
      <w:r w:rsidR="000966C7">
        <w:rPr>
          <w:rFonts w:ascii="Times New Roman" w:hAnsi="Times New Roman" w:cs="Times New Roman"/>
          <w:sz w:val="24"/>
          <w:szCs w:val="24"/>
        </w:rPr>
        <w:t xml:space="preserve">would have been </w:t>
      </w:r>
      <w:r w:rsidR="00B866EB">
        <w:rPr>
          <w:rFonts w:ascii="Times New Roman" w:hAnsi="Times New Roman" w:cs="Times New Roman"/>
          <w:sz w:val="24"/>
          <w:szCs w:val="24"/>
        </w:rPr>
        <w:t>the perfect</w:t>
      </w:r>
      <w:r w:rsidR="000966C7">
        <w:rPr>
          <w:rFonts w:ascii="Times New Roman" w:hAnsi="Times New Roman" w:cs="Times New Roman"/>
          <w:sz w:val="24"/>
          <w:szCs w:val="24"/>
        </w:rPr>
        <w:t xml:space="preserve"> example</w:t>
      </w:r>
      <w:r w:rsidRPr="00976C31">
        <w:rPr>
          <w:rFonts w:ascii="Times New Roman" w:hAnsi="Times New Roman" w:cs="Times New Roman"/>
          <w:sz w:val="24"/>
          <w:szCs w:val="24"/>
        </w:rPr>
        <w:t xml:space="preserve"> of how s 271(4) could be best utilised to explain a charge and its essential elements. The court was at liberty to direct the prosecutor to call evidence in relation to that issue only. Luckily, the impasse did not persist. The applicant</w:t>
      </w:r>
      <w:r w:rsidR="0091138D" w:rsidRPr="00976C31">
        <w:rPr>
          <w:rFonts w:ascii="Times New Roman" w:hAnsi="Times New Roman" w:cs="Times New Roman"/>
          <w:sz w:val="24"/>
          <w:szCs w:val="24"/>
        </w:rPr>
        <w:t xml:space="preserve"> was further asked if</w:t>
      </w:r>
      <w:r w:rsidRPr="00976C31">
        <w:rPr>
          <w:rFonts w:ascii="Times New Roman" w:hAnsi="Times New Roman" w:cs="Times New Roman"/>
          <w:sz w:val="24"/>
          <w:szCs w:val="24"/>
        </w:rPr>
        <w:t xml:space="preserve"> he accepted that by cutting the cable from the pump house</w:t>
      </w:r>
      <w:r w:rsidR="0091138D" w:rsidRPr="00976C31">
        <w:rPr>
          <w:rFonts w:ascii="Times New Roman" w:hAnsi="Times New Roman" w:cs="Times New Roman"/>
          <w:sz w:val="24"/>
          <w:szCs w:val="24"/>
        </w:rPr>
        <w:t xml:space="preserve">, he was interfering with the smooth transmission of electricity at the farm and the surrounding areas. He once again admitted that and further that he had no lawful excuse for doing so among other admissions. The court proceeded to ask him once more whether his plea of guilty was an unequivocal admission of the charge, the facts which grounded that charge and its essential elements. The applicant confirmed that it was. </w:t>
      </w:r>
      <w:r w:rsidR="00453B2E" w:rsidRPr="00976C31">
        <w:rPr>
          <w:rFonts w:ascii="Times New Roman" w:hAnsi="Times New Roman" w:cs="Times New Roman"/>
          <w:sz w:val="24"/>
          <w:szCs w:val="24"/>
        </w:rPr>
        <w:t xml:space="preserve">Principally similar exchanges were undertaken in count two. Given that, I find it preposterous </w:t>
      </w:r>
      <w:r w:rsidR="005142C3">
        <w:rPr>
          <w:rFonts w:ascii="Times New Roman" w:hAnsi="Times New Roman" w:cs="Times New Roman"/>
          <w:sz w:val="24"/>
          <w:szCs w:val="24"/>
        </w:rPr>
        <w:t xml:space="preserve">and distasteful </w:t>
      </w:r>
      <w:r w:rsidR="00453B2E" w:rsidRPr="00976C31">
        <w:rPr>
          <w:rFonts w:ascii="Times New Roman" w:hAnsi="Times New Roman" w:cs="Times New Roman"/>
          <w:sz w:val="24"/>
          <w:szCs w:val="24"/>
        </w:rPr>
        <w:t>that the applicant expected the magistrate to do anything more. His</w:t>
      </w:r>
      <w:r w:rsidRPr="00976C31">
        <w:rPr>
          <w:rFonts w:ascii="Times New Roman" w:hAnsi="Times New Roman" w:cs="Times New Roman"/>
          <w:sz w:val="24"/>
          <w:szCs w:val="24"/>
        </w:rPr>
        <w:t xml:space="preserve"> expectations were</w:t>
      </w:r>
      <w:r w:rsidR="00453B2E" w:rsidRPr="00976C31">
        <w:rPr>
          <w:rFonts w:ascii="Times New Roman" w:hAnsi="Times New Roman" w:cs="Times New Roman"/>
          <w:sz w:val="24"/>
          <w:szCs w:val="24"/>
        </w:rPr>
        <w:t xml:space="preserve"> impractical and amount to clutching at straws. If su</w:t>
      </w:r>
      <w:r w:rsidRPr="00976C31">
        <w:rPr>
          <w:rFonts w:ascii="Times New Roman" w:hAnsi="Times New Roman" w:cs="Times New Roman"/>
          <w:sz w:val="24"/>
          <w:szCs w:val="24"/>
        </w:rPr>
        <w:t>ch were to be condoned, they could</w:t>
      </w:r>
      <w:r w:rsidR="00453B2E" w:rsidRPr="00976C31">
        <w:rPr>
          <w:rFonts w:ascii="Times New Roman" w:hAnsi="Times New Roman" w:cs="Times New Roman"/>
          <w:sz w:val="24"/>
          <w:szCs w:val="24"/>
        </w:rPr>
        <w:t xml:space="preserve"> only bring</w:t>
      </w:r>
      <w:r w:rsidRPr="00976C31">
        <w:rPr>
          <w:rFonts w:ascii="Times New Roman" w:hAnsi="Times New Roman" w:cs="Times New Roman"/>
          <w:sz w:val="24"/>
          <w:szCs w:val="24"/>
        </w:rPr>
        <w:t xml:space="preserve"> a stench so </w:t>
      </w:r>
      <w:r w:rsidRPr="00976C31">
        <w:rPr>
          <w:rFonts w:ascii="Times New Roman" w:hAnsi="Times New Roman" w:cs="Times New Roman"/>
          <w:sz w:val="24"/>
          <w:szCs w:val="24"/>
        </w:rPr>
        <w:lastRenderedPageBreak/>
        <w:t>ruinous that it could</w:t>
      </w:r>
      <w:r w:rsidR="00453B2E" w:rsidRPr="00976C31">
        <w:rPr>
          <w:rFonts w:ascii="Times New Roman" w:hAnsi="Times New Roman" w:cs="Times New Roman"/>
          <w:sz w:val="24"/>
          <w:szCs w:val="24"/>
        </w:rPr>
        <w:t xml:space="preserve"> easily nauseate the entire criminal justice system. An accused who unequivocally pleads guilty to his wrong doing like the applicant did cannot be allowed, in his futile endeavour </w:t>
      </w:r>
      <w:r w:rsidR="00F303A9" w:rsidRPr="00976C31">
        <w:rPr>
          <w:rFonts w:ascii="Times New Roman" w:hAnsi="Times New Roman" w:cs="Times New Roman"/>
          <w:sz w:val="24"/>
          <w:szCs w:val="24"/>
        </w:rPr>
        <w:t xml:space="preserve">to overturn an </w:t>
      </w:r>
      <w:r w:rsidR="00453B2E" w:rsidRPr="00976C31">
        <w:rPr>
          <w:rFonts w:ascii="Times New Roman" w:hAnsi="Times New Roman" w:cs="Times New Roman"/>
          <w:sz w:val="24"/>
          <w:szCs w:val="24"/>
        </w:rPr>
        <w:t xml:space="preserve">unassailable conviction, to lean on a technical requirement which </w:t>
      </w:r>
      <w:r w:rsidRPr="00976C31">
        <w:rPr>
          <w:rFonts w:ascii="Times New Roman" w:hAnsi="Times New Roman" w:cs="Times New Roman"/>
          <w:sz w:val="24"/>
          <w:szCs w:val="24"/>
        </w:rPr>
        <w:t>is clearly not available to him.</w:t>
      </w:r>
      <w:r w:rsidR="00453B2E" w:rsidRPr="00976C31">
        <w:rPr>
          <w:rFonts w:ascii="Times New Roman" w:hAnsi="Times New Roman" w:cs="Times New Roman"/>
          <w:sz w:val="24"/>
          <w:szCs w:val="24"/>
        </w:rPr>
        <w:t xml:space="preserve"> </w:t>
      </w:r>
    </w:p>
    <w:p w:rsidR="006D3E3F" w:rsidRPr="00976C31" w:rsidRDefault="001B4358" w:rsidP="000966C7">
      <w:pPr>
        <w:spacing w:after="0" w:line="360" w:lineRule="auto"/>
        <w:ind w:firstLine="720"/>
        <w:jc w:val="both"/>
        <w:rPr>
          <w:rFonts w:ascii="Times New Roman" w:hAnsi="Times New Roman" w:cs="Times New Roman"/>
          <w:sz w:val="24"/>
          <w:szCs w:val="24"/>
        </w:rPr>
      </w:pPr>
      <w:r w:rsidRPr="00976C31">
        <w:rPr>
          <w:rFonts w:ascii="Times New Roman" w:hAnsi="Times New Roman" w:cs="Times New Roman"/>
          <w:sz w:val="24"/>
          <w:szCs w:val="24"/>
        </w:rPr>
        <w:t>It was</w:t>
      </w:r>
      <w:r w:rsidR="00EC0DC2" w:rsidRPr="00976C31">
        <w:rPr>
          <w:rFonts w:ascii="Times New Roman" w:hAnsi="Times New Roman" w:cs="Times New Roman"/>
          <w:sz w:val="24"/>
          <w:szCs w:val="24"/>
        </w:rPr>
        <w:t xml:space="preserve"> against the</w:t>
      </w:r>
      <w:r w:rsidR="006D3E3F" w:rsidRPr="00976C31">
        <w:rPr>
          <w:rFonts w:ascii="Times New Roman" w:hAnsi="Times New Roman" w:cs="Times New Roman"/>
          <w:sz w:val="24"/>
          <w:szCs w:val="24"/>
        </w:rPr>
        <w:t xml:space="preserve"> </w:t>
      </w:r>
      <w:r w:rsidR="00EC0DC2" w:rsidRPr="00976C31">
        <w:rPr>
          <w:rFonts w:ascii="Times New Roman" w:hAnsi="Times New Roman" w:cs="Times New Roman"/>
          <w:sz w:val="24"/>
          <w:szCs w:val="24"/>
        </w:rPr>
        <w:t xml:space="preserve">above </w:t>
      </w:r>
      <w:r w:rsidR="006D3E3F" w:rsidRPr="00976C31">
        <w:rPr>
          <w:rFonts w:ascii="Times New Roman" w:hAnsi="Times New Roman" w:cs="Times New Roman"/>
          <w:sz w:val="24"/>
          <w:szCs w:val="24"/>
        </w:rPr>
        <w:t xml:space="preserve">background </w:t>
      </w:r>
      <w:r w:rsidR="00EC0DC2" w:rsidRPr="00976C31">
        <w:rPr>
          <w:rFonts w:ascii="Times New Roman" w:hAnsi="Times New Roman" w:cs="Times New Roman"/>
          <w:sz w:val="24"/>
          <w:szCs w:val="24"/>
        </w:rPr>
        <w:t xml:space="preserve">that I had no apprehension to find that </w:t>
      </w:r>
      <w:r w:rsidR="006D3E3F" w:rsidRPr="00976C31">
        <w:rPr>
          <w:rFonts w:ascii="Times New Roman" w:hAnsi="Times New Roman" w:cs="Times New Roman"/>
          <w:sz w:val="24"/>
          <w:szCs w:val="24"/>
        </w:rPr>
        <w:t xml:space="preserve">the applicant’s major ground of </w:t>
      </w:r>
      <w:r w:rsidR="00EC0DC2" w:rsidRPr="00976C31">
        <w:rPr>
          <w:rFonts w:ascii="Times New Roman" w:hAnsi="Times New Roman" w:cs="Times New Roman"/>
          <w:sz w:val="24"/>
          <w:szCs w:val="24"/>
        </w:rPr>
        <w:t>appeal against his conviction was</w:t>
      </w:r>
      <w:r w:rsidR="006D3E3F" w:rsidRPr="00976C31">
        <w:rPr>
          <w:rFonts w:ascii="Times New Roman" w:hAnsi="Times New Roman" w:cs="Times New Roman"/>
          <w:sz w:val="24"/>
          <w:szCs w:val="24"/>
        </w:rPr>
        <w:t xml:space="preserve"> doomed to fail. His second ground, that the court did not explai</w:t>
      </w:r>
      <w:r w:rsidR="00EC0DC2" w:rsidRPr="00976C31">
        <w:rPr>
          <w:rFonts w:ascii="Times New Roman" w:hAnsi="Times New Roman" w:cs="Times New Roman"/>
          <w:sz w:val="24"/>
          <w:szCs w:val="24"/>
        </w:rPr>
        <w:t>n special circumstances to him wa</w:t>
      </w:r>
      <w:r w:rsidR="006D3E3F" w:rsidRPr="00976C31">
        <w:rPr>
          <w:rFonts w:ascii="Times New Roman" w:hAnsi="Times New Roman" w:cs="Times New Roman"/>
          <w:sz w:val="24"/>
          <w:szCs w:val="24"/>
        </w:rPr>
        <w:t xml:space="preserve">s equally hopeless. Whilst this court has said it is ideal when dealing with crimes punishable by minimum mandatory sentences to explain to an accused right at the onset of the trial, that the offence </w:t>
      </w:r>
      <w:r w:rsidR="00EC0DC2" w:rsidRPr="00976C31">
        <w:rPr>
          <w:rFonts w:ascii="Times New Roman" w:hAnsi="Times New Roman" w:cs="Times New Roman"/>
          <w:sz w:val="24"/>
          <w:szCs w:val="24"/>
        </w:rPr>
        <w:t>with which he/she is charged</w:t>
      </w:r>
      <w:r w:rsidR="006D3E3F" w:rsidRPr="00976C31">
        <w:rPr>
          <w:rFonts w:ascii="Times New Roman" w:hAnsi="Times New Roman" w:cs="Times New Roman"/>
          <w:sz w:val="24"/>
          <w:szCs w:val="24"/>
        </w:rPr>
        <w:t xml:space="preserve"> carries a minimum mandatory sentence unless he/she is able to prove that there are special circumstances warranting the court to depart from it, the fact remains that it is not a legal requirement to do so. </w:t>
      </w:r>
      <w:r w:rsidR="000C258C" w:rsidRPr="00976C31">
        <w:rPr>
          <w:rFonts w:ascii="Times New Roman" w:hAnsi="Times New Roman" w:cs="Times New Roman"/>
          <w:sz w:val="24"/>
          <w:szCs w:val="24"/>
        </w:rPr>
        <w:t xml:space="preserve">In fact in the case of </w:t>
      </w:r>
      <w:r w:rsidR="000C258C" w:rsidRPr="00976C31">
        <w:rPr>
          <w:rFonts w:ascii="Times New Roman" w:hAnsi="Times New Roman" w:cs="Times New Roman"/>
          <w:i/>
          <w:sz w:val="24"/>
          <w:szCs w:val="24"/>
        </w:rPr>
        <w:t xml:space="preserve">S </w:t>
      </w:r>
      <w:r w:rsidR="000C258C" w:rsidRPr="00976C31">
        <w:rPr>
          <w:rFonts w:ascii="Times New Roman" w:hAnsi="Times New Roman" w:cs="Times New Roman"/>
          <w:sz w:val="24"/>
          <w:szCs w:val="24"/>
        </w:rPr>
        <w:t>v</w:t>
      </w:r>
      <w:r w:rsidR="000C258C" w:rsidRPr="00976C31">
        <w:rPr>
          <w:rFonts w:ascii="Times New Roman" w:hAnsi="Times New Roman" w:cs="Times New Roman"/>
          <w:i/>
          <w:sz w:val="24"/>
          <w:szCs w:val="24"/>
        </w:rPr>
        <w:t xml:space="preserve"> PM (A juvenile)</w:t>
      </w:r>
      <w:r w:rsidR="00C12DAD" w:rsidRPr="00976C31">
        <w:rPr>
          <w:rFonts w:ascii="Times New Roman" w:hAnsi="Times New Roman" w:cs="Times New Roman"/>
          <w:sz w:val="24"/>
          <w:szCs w:val="24"/>
        </w:rPr>
        <w:t xml:space="preserve"> HMT</w:t>
      </w:r>
      <w:r w:rsidR="000C258C" w:rsidRPr="00976C31">
        <w:rPr>
          <w:rFonts w:ascii="Times New Roman" w:hAnsi="Times New Roman" w:cs="Times New Roman"/>
          <w:sz w:val="24"/>
          <w:szCs w:val="24"/>
        </w:rPr>
        <w:t xml:space="preserve"> </w:t>
      </w:r>
      <w:r w:rsidR="00EC0DC2" w:rsidRPr="00976C31">
        <w:rPr>
          <w:rFonts w:ascii="Times New Roman" w:hAnsi="Times New Roman" w:cs="Times New Roman"/>
          <w:sz w:val="24"/>
          <w:szCs w:val="24"/>
        </w:rPr>
        <w:t>6</w:t>
      </w:r>
      <w:r w:rsidR="000C258C" w:rsidRPr="00976C31">
        <w:rPr>
          <w:rFonts w:ascii="Times New Roman" w:hAnsi="Times New Roman" w:cs="Times New Roman"/>
          <w:sz w:val="24"/>
          <w:szCs w:val="24"/>
        </w:rPr>
        <w:t xml:space="preserve">/23 </w:t>
      </w:r>
      <w:r w:rsidR="000C258C" w:rsidRPr="00976C31">
        <w:rPr>
          <w:rFonts w:ascii="Times New Roman" w:hAnsi="Times New Roman" w:cs="Times New Roman"/>
          <w:smallCaps/>
          <w:sz w:val="24"/>
          <w:szCs w:val="24"/>
        </w:rPr>
        <w:t>M</w:t>
      </w:r>
      <w:r w:rsidR="00976C31" w:rsidRPr="00976C31">
        <w:rPr>
          <w:rFonts w:ascii="Times New Roman" w:hAnsi="Times New Roman" w:cs="Times New Roman"/>
          <w:smallCaps/>
          <w:sz w:val="24"/>
          <w:szCs w:val="24"/>
        </w:rPr>
        <w:t>ungwari</w:t>
      </w:r>
      <w:r w:rsidR="000C258C" w:rsidRPr="00976C31">
        <w:rPr>
          <w:rFonts w:ascii="Times New Roman" w:hAnsi="Times New Roman" w:cs="Times New Roman"/>
          <w:sz w:val="24"/>
          <w:szCs w:val="24"/>
        </w:rPr>
        <w:t xml:space="preserve"> J remarked that the practice of explaining special circumstances at the beginning of a trial is especially helpful in fully contested trials. There is not much assistance that an accused can derive from it in the truncated procedure provided under s 271(2) (b) of the Code. </w:t>
      </w:r>
      <w:r w:rsidR="006D3E3F" w:rsidRPr="00976C31">
        <w:rPr>
          <w:rFonts w:ascii="Times New Roman" w:hAnsi="Times New Roman" w:cs="Times New Roman"/>
          <w:sz w:val="24"/>
          <w:szCs w:val="24"/>
        </w:rPr>
        <w:t>T</w:t>
      </w:r>
      <w:r w:rsidR="00F303A9" w:rsidRPr="00976C31">
        <w:rPr>
          <w:rFonts w:ascii="Times New Roman" w:hAnsi="Times New Roman" w:cs="Times New Roman"/>
          <w:sz w:val="24"/>
          <w:szCs w:val="24"/>
        </w:rPr>
        <w:t>he</w:t>
      </w:r>
      <w:r w:rsidR="006D3E3F" w:rsidRPr="00976C31">
        <w:rPr>
          <w:rFonts w:ascii="Times New Roman" w:hAnsi="Times New Roman" w:cs="Times New Roman"/>
          <w:sz w:val="24"/>
          <w:szCs w:val="24"/>
        </w:rPr>
        <w:t xml:space="preserve"> </w:t>
      </w:r>
      <w:r w:rsidR="00F303A9" w:rsidRPr="00976C31">
        <w:rPr>
          <w:rFonts w:ascii="Times New Roman" w:hAnsi="Times New Roman" w:cs="Times New Roman"/>
          <w:sz w:val="24"/>
          <w:szCs w:val="24"/>
        </w:rPr>
        <w:t>peremptory obligation to explain special circumstances only arises</w:t>
      </w:r>
      <w:r w:rsidR="006D3E3F" w:rsidRPr="00976C31">
        <w:rPr>
          <w:rFonts w:ascii="Times New Roman" w:hAnsi="Times New Roman" w:cs="Times New Roman"/>
          <w:sz w:val="24"/>
          <w:szCs w:val="24"/>
        </w:rPr>
        <w:t xml:space="preserve"> after conviction and before sentence. To make matters worse for the applicant, the magistrate in this case warned him of that aspect before recording the plea of </w:t>
      </w:r>
      <w:r w:rsidR="00976C31" w:rsidRPr="00976C31">
        <w:rPr>
          <w:rFonts w:ascii="Times New Roman" w:hAnsi="Times New Roman" w:cs="Times New Roman"/>
          <w:sz w:val="24"/>
          <w:szCs w:val="24"/>
        </w:rPr>
        <w:t>guilty</w:t>
      </w:r>
      <w:r w:rsidR="006D3E3F" w:rsidRPr="00976C31">
        <w:rPr>
          <w:rFonts w:ascii="Times New Roman" w:hAnsi="Times New Roman" w:cs="Times New Roman"/>
          <w:sz w:val="24"/>
          <w:szCs w:val="24"/>
        </w:rPr>
        <w:t xml:space="preserve">. The rest of the applicant’s protestations such as that the court did not consider that he was a first offender and a lay person who must be kept out of prison have nothing to do with his conviction and are clearly ill-informed. </w:t>
      </w:r>
    </w:p>
    <w:p w:rsidR="0091138D" w:rsidRPr="00976C31" w:rsidRDefault="006D3E3F" w:rsidP="008C0A33">
      <w:pPr>
        <w:spacing w:line="360" w:lineRule="auto"/>
        <w:ind w:firstLine="720"/>
        <w:jc w:val="both"/>
        <w:rPr>
          <w:rFonts w:ascii="Times New Roman" w:hAnsi="Times New Roman" w:cs="Times New Roman"/>
          <w:b/>
          <w:sz w:val="24"/>
          <w:szCs w:val="24"/>
        </w:rPr>
      </w:pPr>
      <w:r w:rsidRPr="00976C31">
        <w:rPr>
          <w:rFonts w:ascii="Times New Roman" w:hAnsi="Times New Roman" w:cs="Times New Roman"/>
          <w:b/>
          <w:sz w:val="24"/>
          <w:szCs w:val="24"/>
        </w:rPr>
        <w:t xml:space="preserve">Appeal against sentence </w:t>
      </w:r>
    </w:p>
    <w:p w:rsidR="000556D3" w:rsidRPr="00976C31" w:rsidRDefault="000556D3" w:rsidP="000556D3">
      <w:pPr>
        <w:spacing w:line="360" w:lineRule="auto"/>
        <w:jc w:val="both"/>
        <w:rPr>
          <w:rFonts w:ascii="Times New Roman" w:hAnsi="Times New Roman" w:cs="Times New Roman"/>
          <w:sz w:val="24"/>
          <w:szCs w:val="24"/>
        </w:rPr>
      </w:pPr>
      <w:r w:rsidRPr="00976C31">
        <w:rPr>
          <w:rFonts w:ascii="Times New Roman" w:hAnsi="Times New Roman" w:cs="Times New Roman"/>
          <w:sz w:val="24"/>
          <w:szCs w:val="24"/>
        </w:rPr>
        <w:t xml:space="preserve">The applicant’s grounds of appeal against sentence were </w:t>
      </w:r>
      <w:r w:rsidR="00792D5A" w:rsidRPr="00976C31">
        <w:rPr>
          <w:rFonts w:ascii="Times New Roman" w:hAnsi="Times New Roman" w:cs="Times New Roman"/>
          <w:sz w:val="24"/>
          <w:szCs w:val="24"/>
        </w:rPr>
        <w:t xml:space="preserve">lengthy. The majority of them are completely </w:t>
      </w:r>
      <w:r w:rsidR="00F303A9" w:rsidRPr="00976C31">
        <w:rPr>
          <w:rFonts w:ascii="Times New Roman" w:hAnsi="Times New Roman" w:cs="Times New Roman"/>
          <w:sz w:val="24"/>
          <w:szCs w:val="24"/>
        </w:rPr>
        <w:t xml:space="preserve">misplaced and </w:t>
      </w:r>
      <w:r w:rsidR="00792D5A" w:rsidRPr="00976C31">
        <w:rPr>
          <w:rFonts w:ascii="Times New Roman" w:hAnsi="Times New Roman" w:cs="Times New Roman"/>
          <w:sz w:val="24"/>
          <w:szCs w:val="24"/>
        </w:rPr>
        <w:t xml:space="preserve">ill-advised. Those which appear to matter are </w:t>
      </w:r>
      <w:r w:rsidRPr="00976C31">
        <w:rPr>
          <w:rFonts w:ascii="Times New Roman" w:hAnsi="Times New Roman" w:cs="Times New Roman"/>
          <w:sz w:val="24"/>
          <w:szCs w:val="24"/>
        </w:rPr>
        <w:t>stated in the following manner:</w:t>
      </w:r>
    </w:p>
    <w:p w:rsidR="000556D3" w:rsidRPr="00976C31" w:rsidRDefault="00976C31" w:rsidP="00792D5A">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w:t>
      </w:r>
      <w:r w:rsidR="000556D3" w:rsidRPr="00976C31">
        <w:rPr>
          <w:rFonts w:ascii="Times New Roman" w:hAnsi="Times New Roman" w:cs="Times New Roman"/>
        </w:rPr>
        <w:t>The sentences imposed were totally abnormally according to the age of the applicant they did not give an applicant chance to reflect and learn from his mistakes. (sic)</w:t>
      </w:r>
    </w:p>
    <w:p w:rsidR="000556D3" w:rsidRPr="00976C31" w:rsidRDefault="000556D3" w:rsidP="00792D5A">
      <w:pPr>
        <w:pStyle w:val="ListParagraph"/>
        <w:numPr>
          <w:ilvl w:val="0"/>
          <w:numId w:val="4"/>
        </w:numPr>
        <w:spacing w:line="240" w:lineRule="auto"/>
        <w:jc w:val="both"/>
        <w:rPr>
          <w:rFonts w:ascii="Times New Roman" w:hAnsi="Times New Roman" w:cs="Times New Roman"/>
        </w:rPr>
      </w:pPr>
      <w:r w:rsidRPr="00976C31">
        <w:rPr>
          <w:rFonts w:ascii="Times New Roman" w:hAnsi="Times New Roman" w:cs="Times New Roman"/>
        </w:rPr>
        <w:t xml:space="preserve"> The court </w:t>
      </w:r>
      <w:r w:rsidRPr="00010D4F">
        <w:rPr>
          <w:rFonts w:ascii="Times New Roman" w:hAnsi="Times New Roman" w:cs="Times New Roman"/>
          <w:i/>
        </w:rPr>
        <w:t>a quo</w:t>
      </w:r>
      <w:r w:rsidRPr="00976C31">
        <w:rPr>
          <w:rFonts w:ascii="Times New Roman" w:hAnsi="Times New Roman" w:cs="Times New Roman"/>
        </w:rPr>
        <w:t xml:space="preserve"> was supposed to treat all two counts as one since there were no touchable evidence produced by the applicant only that the crime he committed was already gazetted its term and the hands of the court were tied to flex the sentence as it mentioned. (sic)</w:t>
      </w:r>
    </w:p>
    <w:p w:rsidR="000556D3" w:rsidRPr="00976C31" w:rsidRDefault="000556D3" w:rsidP="00792D5A">
      <w:pPr>
        <w:pStyle w:val="ListParagraph"/>
        <w:numPr>
          <w:ilvl w:val="0"/>
          <w:numId w:val="4"/>
        </w:numPr>
        <w:spacing w:line="240" w:lineRule="auto"/>
        <w:jc w:val="both"/>
        <w:rPr>
          <w:rFonts w:ascii="Times New Roman" w:hAnsi="Times New Roman" w:cs="Times New Roman"/>
        </w:rPr>
      </w:pPr>
      <w:r w:rsidRPr="00976C31">
        <w:rPr>
          <w:rFonts w:ascii="Times New Roman" w:hAnsi="Times New Roman" w:cs="Times New Roman"/>
        </w:rPr>
        <w:t xml:space="preserve">The court </w:t>
      </w:r>
      <w:r w:rsidRPr="00010D4F">
        <w:rPr>
          <w:rFonts w:ascii="Times New Roman" w:hAnsi="Times New Roman" w:cs="Times New Roman"/>
          <w:i/>
        </w:rPr>
        <w:t>a quo</w:t>
      </w:r>
      <w:r w:rsidRPr="00976C31">
        <w:rPr>
          <w:rFonts w:ascii="Times New Roman" w:hAnsi="Times New Roman" w:cs="Times New Roman"/>
        </w:rPr>
        <w:t xml:space="preserve"> erred to make a finding that no special circumstances were there yet no inquest was done to rule out special circumstances as expected at law</w:t>
      </w:r>
    </w:p>
    <w:p w:rsidR="000556D3" w:rsidRDefault="000556D3" w:rsidP="00792D5A">
      <w:pPr>
        <w:pStyle w:val="ListParagraph"/>
        <w:numPr>
          <w:ilvl w:val="0"/>
          <w:numId w:val="4"/>
        </w:numPr>
        <w:spacing w:line="240" w:lineRule="auto"/>
        <w:jc w:val="both"/>
        <w:rPr>
          <w:rFonts w:ascii="Times New Roman" w:hAnsi="Times New Roman" w:cs="Times New Roman"/>
        </w:rPr>
      </w:pPr>
      <w:r w:rsidRPr="00976C31">
        <w:rPr>
          <w:rFonts w:ascii="Times New Roman" w:hAnsi="Times New Roman" w:cs="Times New Roman"/>
        </w:rPr>
        <w:t xml:space="preserve">The court </w:t>
      </w:r>
      <w:r w:rsidRPr="00010D4F">
        <w:rPr>
          <w:rFonts w:ascii="Times New Roman" w:hAnsi="Times New Roman" w:cs="Times New Roman"/>
          <w:i/>
        </w:rPr>
        <w:t>a quo</w:t>
      </w:r>
      <w:r w:rsidRPr="00976C31">
        <w:rPr>
          <w:rFonts w:ascii="Times New Roman" w:hAnsi="Times New Roman" w:cs="Times New Roman"/>
        </w:rPr>
        <w:t xml:space="preserve"> erred when it rejected the special circumstances of applicant as being a breadwinner to a poor family and also considering the age of the applicant he is still a young man who deserved to be warned, he has a small child who still needs more care from both </w:t>
      </w:r>
      <w:r w:rsidRPr="00976C31">
        <w:rPr>
          <w:rFonts w:ascii="Times New Roman" w:hAnsi="Times New Roman" w:cs="Times New Roman"/>
        </w:rPr>
        <w:lastRenderedPageBreak/>
        <w:t>parents. Applicant also mentioned that he is a breadwinner to an old granny but the court a quo unfortunately did not consider all the strong facts and acquitted the applicant</w:t>
      </w:r>
      <w:r w:rsidR="00976C31">
        <w:rPr>
          <w:rFonts w:ascii="Times New Roman" w:hAnsi="Times New Roman" w:cs="Times New Roman"/>
        </w:rPr>
        <w:t>”</w:t>
      </w:r>
      <w:r w:rsidRPr="00976C31">
        <w:rPr>
          <w:rFonts w:ascii="Times New Roman" w:hAnsi="Times New Roman" w:cs="Times New Roman"/>
        </w:rPr>
        <w:t>. (sic)</w:t>
      </w:r>
    </w:p>
    <w:p w:rsidR="00010D4F" w:rsidRPr="00976C31" w:rsidRDefault="00010D4F" w:rsidP="00010D4F">
      <w:pPr>
        <w:pStyle w:val="ListParagraph"/>
        <w:spacing w:line="240" w:lineRule="auto"/>
        <w:ind w:left="1080"/>
        <w:jc w:val="both"/>
        <w:rPr>
          <w:rFonts w:ascii="Times New Roman" w:hAnsi="Times New Roman" w:cs="Times New Roman"/>
        </w:rPr>
      </w:pPr>
    </w:p>
    <w:p w:rsidR="007C1F96" w:rsidRDefault="00792D5A" w:rsidP="00010D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what comes out of the above labyrinth are the allegations </w:t>
      </w:r>
      <w:r w:rsidR="00F303A9">
        <w:rPr>
          <w:rFonts w:ascii="Times New Roman" w:hAnsi="Times New Roman" w:cs="Times New Roman"/>
          <w:sz w:val="24"/>
          <w:szCs w:val="24"/>
        </w:rPr>
        <w:t>that the trial</w:t>
      </w:r>
      <w:r>
        <w:rPr>
          <w:rFonts w:ascii="Times New Roman" w:hAnsi="Times New Roman" w:cs="Times New Roman"/>
          <w:sz w:val="24"/>
          <w:szCs w:val="24"/>
        </w:rPr>
        <w:t xml:space="preserve"> court erred by holding that the applicant’s explanation did not amount to special circumstances and that it should have treated both counts as one for sentence. Tellingly, the applicant does not allege that the court did not exp</w:t>
      </w:r>
      <w:r w:rsidR="000976F3">
        <w:rPr>
          <w:rFonts w:ascii="Times New Roman" w:hAnsi="Times New Roman" w:cs="Times New Roman"/>
          <w:sz w:val="24"/>
          <w:szCs w:val="24"/>
        </w:rPr>
        <w:t>lain special circumstances to him</w:t>
      </w:r>
      <w:r>
        <w:rPr>
          <w:rFonts w:ascii="Times New Roman" w:hAnsi="Times New Roman" w:cs="Times New Roman"/>
          <w:sz w:val="24"/>
          <w:szCs w:val="24"/>
        </w:rPr>
        <w:t>. He could not possibly make that allegation because the record of proceedings shows that the court did. That he went to town about it vindicates my acceptance that he understood the court’s explanation in that regard. His only contention is that what he submitted to the court that he is the breadwinner of a very young and poor family; that he is a young offender who looks after his grandmother and that the court must have looked more at rehabilitating him than simply punishing him indeed amounted to special circumstances</w:t>
      </w:r>
      <w:r w:rsidR="001B4358">
        <w:rPr>
          <w:rFonts w:ascii="Times New Roman" w:hAnsi="Times New Roman" w:cs="Times New Roman"/>
          <w:sz w:val="24"/>
          <w:szCs w:val="24"/>
        </w:rPr>
        <w:t>. Unfortunately he was</w:t>
      </w:r>
      <w:r>
        <w:rPr>
          <w:rFonts w:ascii="Times New Roman" w:hAnsi="Times New Roman" w:cs="Times New Roman"/>
          <w:sz w:val="24"/>
          <w:szCs w:val="24"/>
        </w:rPr>
        <w:t xml:space="preserve"> mistaken. </w:t>
      </w:r>
    </w:p>
    <w:p w:rsidR="007C1F96" w:rsidRPr="007C1F96" w:rsidRDefault="007C1F96" w:rsidP="00010D4F">
      <w:pPr>
        <w:spacing w:after="0" w:line="360" w:lineRule="auto"/>
        <w:ind w:firstLine="720"/>
        <w:jc w:val="both"/>
        <w:rPr>
          <w:rFonts w:ascii="Times New Roman" w:hAnsi="Times New Roman" w:cs="Times New Roman"/>
          <w:sz w:val="26"/>
          <w:szCs w:val="26"/>
        </w:rPr>
      </w:pPr>
      <w:r>
        <w:rPr>
          <w:rFonts w:ascii="Times New Roman" w:hAnsi="Times New Roman" w:cs="Times New Roman"/>
          <w:sz w:val="24"/>
          <w:szCs w:val="24"/>
        </w:rPr>
        <w:t xml:space="preserve">The assessment of whether or not special circumstances exist in a particular case is a function which is left to the opinion of the </w:t>
      </w:r>
      <w:r w:rsidR="00476F46">
        <w:rPr>
          <w:rFonts w:ascii="Times New Roman" w:hAnsi="Times New Roman" w:cs="Times New Roman"/>
          <w:sz w:val="24"/>
          <w:szCs w:val="24"/>
        </w:rPr>
        <w:t xml:space="preserve">trial </w:t>
      </w:r>
      <w:r>
        <w:rPr>
          <w:rFonts w:ascii="Times New Roman" w:hAnsi="Times New Roman" w:cs="Times New Roman"/>
          <w:sz w:val="24"/>
          <w:szCs w:val="24"/>
        </w:rPr>
        <w:t xml:space="preserve">court. As long as there is no misdirection a challenge that </w:t>
      </w:r>
      <w:r w:rsidRPr="007C1F96">
        <w:rPr>
          <w:rFonts w:ascii="Times New Roman" w:hAnsi="Times New Roman" w:cs="Times New Roman"/>
          <w:sz w:val="24"/>
          <w:szCs w:val="24"/>
        </w:rPr>
        <w:t xml:space="preserve">another court may have seen issues differently is insufficient. This was put beyond doubt in the case of </w:t>
      </w:r>
      <w:r w:rsidRPr="007C1F96">
        <w:rPr>
          <w:rFonts w:ascii="Times New Roman" w:hAnsi="Times New Roman" w:cs="Times New Roman"/>
          <w:i/>
          <w:sz w:val="26"/>
          <w:szCs w:val="26"/>
        </w:rPr>
        <w:t xml:space="preserve">S </w:t>
      </w:r>
      <w:r w:rsidRPr="00986FCC">
        <w:rPr>
          <w:rFonts w:ascii="Times New Roman" w:hAnsi="Times New Roman" w:cs="Times New Roman"/>
          <w:sz w:val="26"/>
          <w:szCs w:val="26"/>
        </w:rPr>
        <w:t>v</w:t>
      </w:r>
      <w:r w:rsidRPr="007C1F96">
        <w:rPr>
          <w:rFonts w:ascii="Times New Roman" w:hAnsi="Times New Roman" w:cs="Times New Roman"/>
          <w:i/>
          <w:sz w:val="26"/>
          <w:szCs w:val="26"/>
        </w:rPr>
        <w:t xml:space="preserve"> Stouyannides</w:t>
      </w:r>
      <w:r w:rsidRPr="007C1F96">
        <w:rPr>
          <w:rFonts w:ascii="Times New Roman" w:hAnsi="Times New Roman" w:cs="Times New Roman"/>
          <w:sz w:val="26"/>
          <w:szCs w:val="26"/>
        </w:rPr>
        <w:t xml:space="preserve"> 1984(1) ZLR 144 at 152 C-D, where </w:t>
      </w:r>
      <w:r w:rsidRPr="00010D4F">
        <w:rPr>
          <w:rFonts w:ascii="Times New Roman" w:hAnsi="Times New Roman" w:cs="Times New Roman"/>
          <w:smallCaps/>
          <w:sz w:val="26"/>
          <w:szCs w:val="26"/>
        </w:rPr>
        <w:t>G</w:t>
      </w:r>
      <w:r w:rsidR="00010D4F" w:rsidRPr="00010D4F">
        <w:rPr>
          <w:rFonts w:ascii="Times New Roman" w:hAnsi="Times New Roman" w:cs="Times New Roman"/>
          <w:smallCaps/>
          <w:sz w:val="26"/>
          <w:szCs w:val="26"/>
        </w:rPr>
        <w:t>ubbay</w:t>
      </w:r>
      <w:r w:rsidRPr="007C1F96">
        <w:rPr>
          <w:rFonts w:ascii="Times New Roman" w:hAnsi="Times New Roman" w:cs="Times New Roman"/>
          <w:sz w:val="26"/>
          <w:szCs w:val="26"/>
        </w:rPr>
        <w:t xml:space="preserve"> JA, (as he then was) held that:</w:t>
      </w:r>
    </w:p>
    <w:p w:rsidR="007C1F96" w:rsidRDefault="007C1F96" w:rsidP="007C1F96">
      <w:pPr>
        <w:spacing w:line="240" w:lineRule="auto"/>
        <w:ind w:left="720"/>
        <w:jc w:val="both"/>
        <w:rPr>
          <w:rFonts w:ascii="Times New Roman" w:hAnsi="Times New Roman" w:cs="Times New Roman"/>
        </w:rPr>
      </w:pPr>
      <w:r w:rsidRPr="00010D4F">
        <w:rPr>
          <w:rFonts w:ascii="Times New Roman" w:hAnsi="Times New Roman" w:cs="Times New Roman"/>
        </w:rPr>
        <w:t>"Where a finding on whether special reasons exist or not is left by the lawmaker to the opinion of the trial court, in the absence of a misdirection on the facts upon which that opinion is based, the power of an appeal court to overrule it is curtailed.  It will only interfere with the opinion of the trial court if satisfied that the facts do not reasonably justify it.  It will not interfere merely because it might have formed a different opinion on the facts."</w:t>
      </w:r>
    </w:p>
    <w:p w:rsidR="00010D4F" w:rsidRPr="00010D4F" w:rsidRDefault="00010D4F" w:rsidP="007C1F96">
      <w:pPr>
        <w:spacing w:line="240" w:lineRule="auto"/>
        <w:ind w:left="720"/>
        <w:jc w:val="both"/>
        <w:rPr>
          <w:rFonts w:ascii="Times New Roman" w:hAnsi="Times New Roman" w:cs="Times New Roman"/>
        </w:rPr>
      </w:pPr>
    </w:p>
    <w:p w:rsidR="008B3C30" w:rsidRPr="00617BD2" w:rsidRDefault="007C1F96" w:rsidP="00010D4F">
      <w:pPr>
        <w:spacing w:line="360" w:lineRule="auto"/>
        <w:ind w:firstLine="720"/>
        <w:jc w:val="both"/>
        <w:rPr>
          <w:rFonts w:ascii="Times New Roman" w:hAnsi="Times New Roman" w:cs="Times New Roman"/>
          <w:sz w:val="24"/>
          <w:szCs w:val="24"/>
        </w:rPr>
      </w:pPr>
      <w:r w:rsidRPr="00617BD2">
        <w:rPr>
          <w:rFonts w:ascii="Times New Roman" w:hAnsi="Times New Roman" w:cs="Times New Roman"/>
          <w:sz w:val="24"/>
          <w:szCs w:val="24"/>
        </w:rPr>
        <w:t xml:space="preserve">Put differently, in the appeal, the applicant will be required to show that the facts which he stated as described earlier reasonably justified a finding of the presence of special circumstances by the trial court. </w:t>
      </w:r>
      <w:r w:rsidR="00B24864" w:rsidRPr="00617BD2">
        <w:rPr>
          <w:rFonts w:ascii="Times New Roman" w:hAnsi="Times New Roman" w:cs="Times New Roman"/>
          <w:sz w:val="24"/>
          <w:szCs w:val="24"/>
        </w:rPr>
        <w:t>The term special circumstances is one that has drawn a huge amount of debate in thi</w:t>
      </w:r>
      <w:r w:rsidR="001B4358">
        <w:rPr>
          <w:rFonts w:ascii="Times New Roman" w:hAnsi="Times New Roman" w:cs="Times New Roman"/>
          <w:sz w:val="24"/>
          <w:szCs w:val="24"/>
        </w:rPr>
        <w:t xml:space="preserve">s jurisdiction. Resultantly, </w:t>
      </w:r>
      <w:r w:rsidR="001B4358" w:rsidRPr="00617BD2">
        <w:rPr>
          <w:rFonts w:ascii="Times New Roman" w:hAnsi="Times New Roman" w:cs="Times New Roman"/>
          <w:sz w:val="24"/>
          <w:szCs w:val="24"/>
        </w:rPr>
        <w:t>the</w:t>
      </w:r>
      <w:r w:rsidR="00B24864" w:rsidRPr="00617BD2">
        <w:rPr>
          <w:rFonts w:ascii="Times New Roman" w:hAnsi="Times New Roman" w:cs="Times New Roman"/>
          <w:sz w:val="24"/>
          <w:szCs w:val="24"/>
        </w:rPr>
        <w:t xml:space="preserve"> courts have interpreted it in se</w:t>
      </w:r>
      <w:r w:rsidR="001B4358">
        <w:rPr>
          <w:rFonts w:ascii="Times New Roman" w:hAnsi="Times New Roman" w:cs="Times New Roman"/>
          <w:sz w:val="24"/>
          <w:szCs w:val="24"/>
        </w:rPr>
        <w:t>veral authorities. What is made clear by those authorities</w:t>
      </w:r>
      <w:r w:rsidR="00B24864" w:rsidRPr="00617BD2">
        <w:rPr>
          <w:rFonts w:ascii="Times New Roman" w:hAnsi="Times New Roman" w:cs="Times New Roman"/>
          <w:sz w:val="24"/>
          <w:szCs w:val="24"/>
        </w:rPr>
        <w:t xml:space="preserve"> is that ordinary mitigation does not amount to special circumstances and that a trial court is at liberty to take together a number of factors which could cumulatively amount to special circumstances. An inquiry of special circumstances necessarily entails an examination to see if the facts of the case show that the accused’s moral blameworthiness is lessened by reasons which are exceptional in </w:t>
      </w:r>
      <w:r w:rsidR="008B3C30" w:rsidRPr="00617BD2">
        <w:rPr>
          <w:rFonts w:ascii="Times New Roman" w:hAnsi="Times New Roman" w:cs="Times New Roman"/>
          <w:sz w:val="24"/>
          <w:szCs w:val="24"/>
        </w:rPr>
        <w:t>both their sum and</w:t>
      </w:r>
      <w:r w:rsidR="00B24864" w:rsidRPr="00617BD2">
        <w:rPr>
          <w:rFonts w:ascii="Times New Roman" w:hAnsi="Times New Roman" w:cs="Times New Roman"/>
          <w:sz w:val="24"/>
          <w:szCs w:val="24"/>
        </w:rPr>
        <w:t xml:space="preserve"> substance</w:t>
      </w:r>
      <w:r w:rsidR="008B3C30" w:rsidRPr="00617BD2">
        <w:rPr>
          <w:rFonts w:ascii="Times New Roman" w:hAnsi="Times New Roman" w:cs="Times New Roman"/>
          <w:sz w:val="24"/>
          <w:szCs w:val="24"/>
        </w:rPr>
        <w:t xml:space="preserve"> and</w:t>
      </w:r>
      <w:r w:rsidR="00B24864" w:rsidRPr="00617BD2">
        <w:rPr>
          <w:rFonts w:ascii="Times New Roman" w:hAnsi="Times New Roman" w:cs="Times New Roman"/>
          <w:sz w:val="24"/>
          <w:szCs w:val="24"/>
        </w:rPr>
        <w:t xml:space="preserve"> in their gradation so as </w:t>
      </w:r>
      <w:r w:rsidR="008B3C30" w:rsidRPr="00617BD2">
        <w:rPr>
          <w:rFonts w:ascii="Times New Roman" w:hAnsi="Times New Roman" w:cs="Times New Roman"/>
          <w:sz w:val="24"/>
          <w:szCs w:val="24"/>
        </w:rPr>
        <w:t>to justify</w:t>
      </w:r>
      <w:r w:rsidR="00B24864" w:rsidRPr="00617BD2">
        <w:rPr>
          <w:rFonts w:ascii="Times New Roman" w:hAnsi="Times New Roman" w:cs="Times New Roman"/>
          <w:sz w:val="24"/>
          <w:szCs w:val="24"/>
        </w:rPr>
        <w:t xml:space="preserve"> a </w:t>
      </w:r>
      <w:r w:rsidR="008B3C30" w:rsidRPr="00617BD2">
        <w:rPr>
          <w:rFonts w:ascii="Times New Roman" w:hAnsi="Times New Roman" w:cs="Times New Roman"/>
          <w:sz w:val="24"/>
          <w:szCs w:val="24"/>
        </w:rPr>
        <w:t xml:space="preserve">departure from the prescribed minimum mandatory penalty. Perhaps </w:t>
      </w:r>
      <w:r w:rsidR="008B3C30" w:rsidRPr="00010D4F">
        <w:rPr>
          <w:rFonts w:ascii="Times New Roman" w:hAnsi="Times New Roman" w:cs="Times New Roman"/>
          <w:smallCaps/>
          <w:sz w:val="24"/>
          <w:szCs w:val="24"/>
        </w:rPr>
        <w:t>K</w:t>
      </w:r>
      <w:r w:rsidR="00010D4F" w:rsidRPr="00010D4F">
        <w:rPr>
          <w:rFonts w:ascii="Times New Roman" w:hAnsi="Times New Roman" w:cs="Times New Roman"/>
          <w:smallCaps/>
          <w:sz w:val="24"/>
          <w:szCs w:val="24"/>
        </w:rPr>
        <w:t>udya</w:t>
      </w:r>
      <w:r w:rsidR="008B3C30" w:rsidRPr="00617BD2">
        <w:rPr>
          <w:rFonts w:ascii="Times New Roman" w:hAnsi="Times New Roman" w:cs="Times New Roman"/>
          <w:sz w:val="24"/>
          <w:szCs w:val="24"/>
        </w:rPr>
        <w:t xml:space="preserve"> J (Now JA)’s dictum in the case of </w:t>
      </w:r>
      <w:r w:rsidR="008B3C30" w:rsidRPr="00617BD2">
        <w:rPr>
          <w:rFonts w:ascii="Times New Roman" w:hAnsi="Times New Roman" w:cs="Times New Roman"/>
          <w:i/>
          <w:sz w:val="24"/>
          <w:szCs w:val="24"/>
        </w:rPr>
        <w:t xml:space="preserve">S </w:t>
      </w:r>
      <w:r w:rsidR="008B3C30" w:rsidRPr="00010D4F">
        <w:rPr>
          <w:rFonts w:ascii="Times New Roman" w:hAnsi="Times New Roman" w:cs="Times New Roman"/>
          <w:sz w:val="24"/>
          <w:szCs w:val="24"/>
        </w:rPr>
        <w:t>v</w:t>
      </w:r>
      <w:r w:rsidR="008B3C30" w:rsidRPr="00617BD2">
        <w:rPr>
          <w:rFonts w:ascii="Times New Roman" w:hAnsi="Times New Roman" w:cs="Times New Roman"/>
          <w:i/>
          <w:sz w:val="24"/>
          <w:szCs w:val="24"/>
        </w:rPr>
        <w:t xml:space="preserve"> Telecel </w:t>
      </w:r>
      <w:r w:rsidR="008B3C30" w:rsidRPr="00617BD2">
        <w:rPr>
          <w:rFonts w:ascii="Times New Roman" w:hAnsi="Times New Roman" w:cs="Times New Roman"/>
          <w:i/>
          <w:sz w:val="24"/>
          <w:szCs w:val="24"/>
        </w:rPr>
        <w:lastRenderedPageBreak/>
        <w:t>Zimbabwe (Pvt) (Ltd)</w:t>
      </w:r>
      <w:r w:rsidR="008B3C30" w:rsidRPr="00617BD2">
        <w:rPr>
          <w:rFonts w:ascii="Times New Roman" w:hAnsi="Times New Roman" w:cs="Times New Roman"/>
          <w:sz w:val="24"/>
          <w:szCs w:val="24"/>
        </w:rPr>
        <w:t xml:space="preserve"> 2006(1) ZLR</w:t>
      </w:r>
      <w:r w:rsidR="00986FCC">
        <w:rPr>
          <w:rFonts w:ascii="Times New Roman" w:hAnsi="Times New Roman" w:cs="Times New Roman"/>
          <w:sz w:val="24"/>
          <w:szCs w:val="24"/>
        </w:rPr>
        <w:t xml:space="preserve"> 467 at p 474 H </w:t>
      </w:r>
      <w:r w:rsidR="0085630E">
        <w:rPr>
          <w:rFonts w:ascii="Times New Roman" w:hAnsi="Times New Roman" w:cs="Times New Roman"/>
          <w:sz w:val="24"/>
          <w:szCs w:val="24"/>
        </w:rPr>
        <w:t xml:space="preserve">- 475 A-B </w:t>
      </w:r>
      <w:r w:rsidR="008B3C30" w:rsidRPr="00617BD2">
        <w:rPr>
          <w:rFonts w:ascii="Times New Roman" w:hAnsi="Times New Roman" w:cs="Times New Roman"/>
          <w:sz w:val="24"/>
          <w:szCs w:val="24"/>
        </w:rPr>
        <w:t xml:space="preserve"> </w:t>
      </w:r>
      <w:r w:rsidR="001B4358">
        <w:rPr>
          <w:rFonts w:ascii="Times New Roman" w:hAnsi="Times New Roman" w:cs="Times New Roman"/>
          <w:sz w:val="24"/>
          <w:szCs w:val="24"/>
        </w:rPr>
        <w:t>explained</w:t>
      </w:r>
      <w:r w:rsidR="008B3C30" w:rsidRPr="00617BD2">
        <w:rPr>
          <w:rFonts w:ascii="Times New Roman" w:hAnsi="Times New Roman" w:cs="Times New Roman"/>
          <w:sz w:val="24"/>
          <w:szCs w:val="24"/>
        </w:rPr>
        <w:t xml:space="preserve"> the concept in the most </w:t>
      </w:r>
      <w:r w:rsidR="001B4358">
        <w:rPr>
          <w:rFonts w:ascii="Times New Roman" w:hAnsi="Times New Roman" w:cs="Times New Roman"/>
          <w:sz w:val="24"/>
          <w:szCs w:val="24"/>
        </w:rPr>
        <w:t xml:space="preserve">comprehensible </w:t>
      </w:r>
      <w:r w:rsidR="008B3C30" w:rsidRPr="00617BD2">
        <w:rPr>
          <w:rFonts w:ascii="Times New Roman" w:hAnsi="Times New Roman" w:cs="Times New Roman"/>
          <w:sz w:val="24"/>
          <w:szCs w:val="24"/>
        </w:rPr>
        <w:t>terms</w:t>
      </w:r>
      <w:r w:rsidR="001B4358">
        <w:rPr>
          <w:rFonts w:ascii="Times New Roman" w:hAnsi="Times New Roman" w:cs="Times New Roman"/>
          <w:sz w:val="24"/>
          <w:szCs w:val="24"/>
        </w:rPr>
        <w:t>. He graphically put it in the following manner</w:t>
      </w:r>
      <w:r w:rsidR="008B3C30" w:rsidRPr="00617BD2">
        <w:rPr>
          <w:rFonts w:ascii="Times New Roman" w:hAnsi="Times New Roman" w:cs="Times New Roman"/>
          <w:sz w:val="24"/>
          <w:szCs w:val="24"/>
        </w:rPr>
        <w:t>:</w:t>
      </w:r>
    </w:p>
    <w:p w:rsidR="00010D4F" w:rsidRPr="00010D4F" w:rsidRDefault="008B3C30" w:rsidP="00010D4F">
      <w:pPr>
        <w:spacing w:line="240" w:lineRule="auto"/>
        <w:ind w:left="720"/>
        <w:jc w:val="both"/>
        <w:rPr>
          <w:rFonts w:ascii="Times New Roman" w:hAnsi="Times New Roman" w:cs="Times New Roman"/>
        </w:rPr>
      </w:pPr>
      <w:r w:rsidRPr="00010D4F">
        <w:rPr>
          <w:rFonts w:ascii="Times New Roman" w:hAnsi="Times New Roman" w:cs="Times New Roman"/>
        </w:rPr>
        <w:t xml:space="preserve">“It is apparent from decided cases therefore that the question of special reasons is dependent on the particular facts of the matter before the court.  These factors must be abnormal, unusual; extraordinary in the sense approximating to a choice between life and death, that is, that the accused person is left with no choice but to break the law in order to save his or her life or the life of some other person.”  </w:t>
      </w:r>
    </w:p>
    <w:p w:rsidR="00A563CB" w:rsidRPr="00617BD2" w:rsidRDefault="008B3C30" w:rsidP="00010D4F">
      <w:pPr>
        <w:spacing w:after="0" w:line="360" w:lineRule="auto"/>
        <w:ind w:firstLine="720"/>
        <w:jc w:val="both"/>
        <w:rPr>
          <w:rFonts w:ascii="Times New Roman" w:hAnsi="Times New Roman" w:cs="Times New Roman"/>
          <w:sz w:val="24"/>
          <w:szCs w:val="24"/>
        </w:rPr>
      </w:pPr>
      <w:r w:rsidRPr="00617BD2">
        <w:rPr>
          <w:rFonts w:ascii="Times New Roman" w:hAnsi="Times New Roman" w:cs="Times New Roman"/>
          <w:sz w:val="24"/>
          <w:szCs w:val="24"/>
        </w:rPr>
        <w:t xml:space="preserve"> As earlier stated </w:t>
      </w:r>
      <w:r w:rsidR="004E0063" w:rsidRPr="00617BD2">
        <w:rPr>
          <w:rFonts w:ascii="Times New Roman" w:hAnsi="Times New Roman" w:cs="Times New Roman"/>
          <w:sz w:val="24"/>
          <w:szCs w:val="24"/>
        </w:rPr>
        <w:t xml:space="preserve">and as typified by the authorities cited </w:t>
      </w:r>
      <w:r w:rsidRPr="00617BD2">
        <w:rPr>
          <w:rFonts w:ascii="Times New Roman" w:hAnsi="Times New Roman" w:cs="Times New Roman"/>
          <w:sz w:val="24"/>
          <w:szCs w:val="24"/>
        </w:rPr>
        <w:t xml:space="preserve">ordinary and mundane mitigating factors such as </w:t>
      </w:r>
      <w:r w:rsidR="004E0063" w:rsidRPr="00617BD2">
        <w:rPr>
          <w:rFonts w:ascii="Times New Roman" w:hAnsi="Times New Roman" w:cs="Times New Roman"/>
          <w:sz w:val="24"/>
          <w:szCs w:val="24"/>
        </w:rPr>
        <w:t xml:space="preserve">being the breadwinner of a very young and poor family or being a young offender who looks after his grandmother </w:t>
      </w:r>
      <w:r w:rsidR="001B4358">
        <w:rPr>
          <w:rFonts w:ascii="Times New Roman" w:hAnsi="Times New Roman" w:cs="Times New Roman"/>
          <w:sz w:val="24"/>
          <w:szCs w:val="24"/>
        </w:rPr>
        <w:t>only serve</w:t>
      </w:r>
      <w:r w:rsidR="004E0063" w:rsidRPr="00617BD2">
        <w:rPr>
          <w:rFonts w:ascii="Times New Roman" w:hAnsi="Times New Roman" w:cs="Times New Roman"/>
          <w:sz w:val="24"/>
          <w:szCs w:val="24"/>
        </w:rPr>
        <w:t xml:space="preserve"> to assuage the severity of a penalty in ordinary situations where the court retains its unbridled discretion in the imposition of a penalty. They do not get anywhere near special circumstances. For completeness, it must be stated that the applicant’s submissions which he wishes to bank on during the hearing of his mooted appeal</w:t>
      </w:r>
      <w:r w:rsidR="005B25FA" w:rsidRPr="00617BD2">
        <w:rPr>
          <w:rFonts w:ascii="Times New Roman" w:hAnsi="Times New Roman" w:cs="Times New Roman"/>
          <w:sz w:val="24"/>
          <w:szCs w:val="24"/>
        </w:rPr>
        <w:t xml:space="preserve"> remain uninteresting. Even when put together they cannot amount to special circumstances. As a result, the applicant’s prospects of success on appeal against the sentence approximate nothing. </w:t>
      </w:r>
    </w:p>
    <w:p w:rsidR="008B3C30" w:rsidRDefault="00A563CB" w:rsidP="00010D4F">
      <w:pPr>
        <w:spacing w:after="0" w:line="360" w:lineRule="auto"/>
        <w:ind w:firstLine="720"/>
        <w:jc w:val="both"/>
        <w:rPr>
          <w:rFonts w:ascii="Times New Roman" w:hAnsi="Times New Roman" w:cs="Times New Roman"/>
          <w:sz w:val="24"/>
          <w:szCs w:val="24"/>
        </w:rPr>
      </w:pPr>
      <w:r w:rsidRPr="00617BD2">
        <w:rPr>
          <w:rFonts w:ascii="Times New Roman" w:hAnsi="Times New Roman" w:cs="Times New Roman"/>
          <w:sz w:val="24"/>
          <w:szCs w:val="24"/>
        </w:rPr>
        <w:t xml:space="preserve">The applicant’s second draft ground of appeal challenges the trial magistrate’s failure to combine the two counts he was convicted of as one for purposes of sentence. Once more what he advocates for is impermissible. In the case of </w:t>
      </w:r>
      <w:r w:rsidRPr="00617BD2">
        <w:rPr>
          <w:rFonts w:ascii="Times New Roman" w:hAnsi="Times New Roman" w:cs="Times New Roman"/>
          <w:i/>
          <w:sz w:val="24"/>
          <w:szCs w:val="24"/>
        </w:rPr>
        <w:t xml:space="preserve">S </w:t>
      </w:r>
      <w:r w:rsidRPr="00010D4F">
        <w:rPr>
          <w:rFonts w:ascii="Times New Roman" w:hAnsi="Times New Roman" w:cs="Times New Roman"/>
          <w:sz w:val="24"/>
          <w:szCs w:val="24"/>
        </w:rPr>
        <w:t>v</w:t>
      </w:r>
      <w:r w:rsidRPr="00617BD2">
        <w:rPr>
          <w:rFonts w:ascii="Times New Roman" w:hAnsi="Times New Roman" w:cs="Times New Roman"/>
          <w:i/>
          <w:sz w:val="24"/>
          <w:szCs w:val="24"/>
        </w:rPr>
        <w:t xml:space="preserve"> Huni and Others</w:t>
      </w:r>
      <w:r w:rsidRPr="00617BD2">
        <w:rPr>
          <w:rFonts w:ascii="Times New Roman" w:hAnsi="Times New Roman" w:cs="Times New Roman"/>
          <w:sz w:val="24"/>
          <w:szCs w:val="24"/>
        </w:rPr>
        <w:t xml:space="preserve"> 2009</w:t>
      </w:r>
      <w:r w:rsidR="00010D4F">
        <w:rPr>
          <w:rFonts w:ascii="Times New Roman" w:hAnsi="Times New Roman" w:cs="Times New Roman"/>
          <w:sz w:val="24"/>
          <w:szCs w:val="24"/>
        </w:rPr>
        <w:t xml:space="preserve"> </w:t>
      </w:r>
      <w:r w:rsidRPr="00617BD2">
        <w:rPr>
          <w:rFonts w:ascii="Times New Roman" w:hAnsi="Times New Roman" w:cs="Times New Roman"/>
          <w:sz w:val="24"/>
          <w:szCs w:val="24"/>
        </w:rPr>
        <w:t>(2) ZLR 432</w:t>
      </w:r>
      <w:r w:rsidR="004E0063" w:rsidRPr="00617BD2">
        <w:rPr>
          <w:rFonts w:ascii="Times New Roman" w:hAnsi="Times New Roman" w:cs="Times New Roman"/>
          <w:sz w:val="24"/>
          <w:szCs w:val="24"/>
        </w:rPr>
        <w:t xml:space="preserve"> </w:t>
      </w:r>
      <w:r w:rsidRPr="00617BD2">
        <w:rPr>
          <w:rFonts w:ascii="Times New Roman" w:hAnsi="Times New Roman" w:cs="Times New Roman"/>
          <w:sz w:val="24"/>
          <w:szCs w:val="24"/>
        </w:rPr>
        <w:t xml:space="preserve">this court held that in cases where an accused is convicted of more than one count of an offence which carries a minimum mandatory sentence he/she must be sentenced to the minimum mandatory sentence on each count. Combining the counts as one for purposes of sentence is illegal. It would only serve to defeat the clear intention of parliament that the minimum mandatory sentence ought to apply to each count. </w:t>
      </w:r>
    </w:p>
    <w:p w:rsidR="00ED4342" w:rsidRDefault="00ED4342" w:rsidP="00617BD2">
      <w:pPr>
        <w:spacing w:line="360" w:lineRule="auto"/>
        <w:jc w:val="both"/>
        <w:rPr>
          <w:rFonts w:ascii="Times New Roman" w:hAnsi="Times New Roman" w:cs="Times New Roman"/>
          <w:b/>
          <w:sz w:val="24"/>
          <w:szCs w:val="24"/>
        </w:rPr>
      </w:pPr>
      <w:r w:rsidRPr="00ED4342">
        <w:rPr>
          <w:rFonts w:ascii="Times New Roman" w:hAnsi="Times New Roman" w:cs="Times New Roman"/>
          <w:b/>
          <w:sz w:val="24"/>
          <w:szCs w:val="24"/>
        </w:rPr>
        <w:t>Disposition</w:t>
      </w:r>
    </w:p>
    <w:p w:rsidR="00ED4342" w:rsidRPr="00617BD2" w:rsidRDefault="00665CBF" w:rsidP="00CB46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synopsis, the applicant fell far short of satisfying the requirements for the grant of condonation. His explanation for the inordinate failure to comply with the prescribed timelines within which to note an appeal against conviction</w:t>
      </w:r>
      <w:r w:rsidR="001B4358">
        <w:rPr>
          <w:rFonts w:ascii="Times New Roman" w:hAnsi="Times New Roman" w:cs="Times New Roman"/>
          <w:sz w:val="24"/>
          <w:szCs w:val="24"/>
        </w:rPr>
        <w:t xml:space="preserve"> and sentence is</w:t>
      </w:r>
      <w:r>
        <w:rPr>
          <w:rFonts w:ascii="Times New Roman" w:hAnsi="Times New Roman" w:cs="Times New Roman"/>
          <w:sz w:val="24"/>
          <w:szCs w:val="24"/>
        </w:rPr>
        <w:t xml:space="preserve"> unworthy of belief. It is unreasonable. His prospects of success on appeal are hopeless at best and non-existent at worst. Given that toxic combination, I had no choice but to order as I did that the application be dismissed. </w:t>
      </w:r>
    </w:p>
    <w:p w:rsidR="00B24864" w:rsidRPr="00617BD2" w:rsidRDefault="00B24864" w:rsidP="00617BD2">
      <w:pPr>
        <w:spacing w:line="360" w:lineRule="auto"/>
        <w:jc w:val="both"/>
        <w:rPr>
          <w:rFonts w:ascii="Times New Roman" w:hAnsi="Times New Roman" w:cs="Times New Roman"/>
          <w:sz w:val="24"/>
          <w:szCs w:val="24"/>
        </w:rPr>
      </w:pPr>
    </w:p>
    <w:p w:rsidR="00792D5A" w:rsidRPr="007C1F96" w:rsidRDefault="00B24864" w:rsidP="00792D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2D5A" w:rsidRPr="007C1F96">
        <w:rPr>
          <w:rFonts w:ascii="Times New Roman" w:hAnsi="Times New Roman" w:cs="Times New Roman"/>
          <w:sz w:val="24"/>
          <w:szCs w:val="24"/>
        </w:rPr>
        <w:t xml:space="preserve">  </w:t>
      </w:r>
    </w:p>
    <w:sectPr w:rsidR="00792D5A" w:rsidRPr="007C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155" w:rsidRDefault="00716155" w:rsidP="0088323E">
      <w:pPr>
        <w:spacing w:after="0" w:line="240" w:lineRule="auto"/>
      </w:pPr>
      <w:r>
        <w:separator/>
      </w:r>
    </w:p>
  </w:endnote>
  <w:endnote w:type="continuationSeparator" w:id="0">
    <w:p w:rsidR="00716155" w:rsidRDefault="00716155" w:rsidP="0088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155" w:rsidRDefault="00716155" w:rsidP="0088323E">
      <w:pPr>
        <w:spacing w:after="0" w:line="240" w:lineRule="auto"/>
      </w:pPr>
      <w:r>
        <w:separator/>
      </w:r>
    </w:p>
  </w:footnote>
  <w:footnote w:type="continuationSeparator" w:id="0">
    <w:p w:rsidR="00716155" w:rsidRDefault="00716155" w:rsidP="0088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268209"/>
      <w:docPartObj>
        <w:docPartGallery w:val="Page Numbers (Top of Page)"/>
        <w:docPartUnique/>
      </w:docPartObj>
    </w:sdtPr>
    <w:sdtEndPr>
      <w:rPr>
        <w:noProof/>
      </w:rPr>
    </w:sdtEndPr>
    <w:sdtContent>
      <w:p w:rsidR="000F1A7C" w:rsidRDefault="00352001">
        <w:pPr>
          <w:pStyle w:val="Header"/>
          <w:jc w:val="right"/>
          <w:rPr>
            <w:noProof/>
          </w:rPr>
        </w:pPr>
        <w:r>
          <w:fldChar w:fldCharType="begin"/>
        </w:r>
        <w:r>
          <w:instrText xml:space="preserve"> PAGE   \* MERGEFORMAT </w:instrText>
        </w:r>
        <w:r>
          <w:fldChar w:fldCharType="separate"/>
        </w:r>
        <w:r w:rsidR="007D1A5D">
          <w:rPr>
            <w:noProof/>
          </w:rPr>
          <w:t>1</w:t>
        </w:r>
        <w:r>
          <w:rPr>
            <w:noProof/>
          </w:rPr>
          <w:fldChar w:fldCharType="end"/>
        </w:r>
      </w:p>
      <w:p w:rsidR="000F1A7C" w:rsidRDefault="000F1A7C">
        <w:pPr>
          <w:pStyle w:val="Header"/>
          <w:jc w:val="right"/>
          <w:rPr>
            <w:noProof/>
          </w:rPr>
        </w:pPr>
        <w:r>
          <w:rPr>
            <w:noProof/>
          </w:rPr>
          <w:t>HH</w:t>
        </w:r>
        <w:r w:rsidR="00986FCC">
          <w:rPr>
            <w:noProof/>
          </w:rPr>
          <w:t xml:space="preserve"> 522-23</w:t>
        </w:r>
      </w:p>
      <w:p w:rsidR="00352001" w:rsidRDefault="000F1A7C">
        <w:pPr>
          <w:pStyle w:val="Header"/>
          <w:jc w:val="right"/>
        </w:pPr>
        <w:r>
          <w:rPr>
            <w:noProof/>
          </w:rPr>
          <w:t>C</w:t>
        </w:r>
        <w:r w:rsidR="00986FCC">
          <w:rPr>
            <w:noProof/>
          </w:rPr>
          <w:t>ON 249/22</w:t>
        </w:r>
      </w:p>
    </w:sdtContent>
  </w:sdt>
  <w:p w:rsidR="00352001" w:rsidRDefault="003520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29A"/>
    <w:multiLevelType w:val="hybridMultilevel"/>
    <w:tmpl w:val="AB5C6798"/>
    <w:lvl w:ilvl="0" w:tplc="30090019">
      <w:start w:val="1"/>
      <w:numFmt w:val="lowerLetter"/>
      <w:lvlText w:val="%1."/>
      <w:lvlJc w:val="left"/>
      <w:pPr>
        <w:ind w:left="960" w:hanging="360"/>
      </w:p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1" w15:restartNumberingAfterBreak="0">
    <w:nsid w:val="2AB9265A"/>
    <w:multiLevelType w:val="hybridMultilevel"/>
    <w:tmpl w:val="22F0CDD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0421E05"/>
    <w:multiLevelType w:val="hybridMultilevel"/>
    <w:tmpl w:val="ACC0BD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2D1D15"/>
    <w:multiLevelType w:val="hybridMultilevel"/>
    <w:tmpl w:val="6636A91A"/>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45"/>
    <w:rsid w:val="00010D4F"/>
    <w:rsid w:val="00015E43"/>
    <w:rsid w:val="000344E4"/>
    <w:rsid w:val="000556D3"/>
    <w:rsid w:val="000966C7"/>
    <w:rsid w:val="000976F3"/>
    <w:rsid w:val="000B4CE1"/>
    <w:rsid w:val="000C258C"/>
    <w:rsid w:val="000E6676"/>
    <w:rsid w:val="000F1A7C"/>
    <w:rsid w:val="001415FF"/>
    <w:rsid w:val="0014667F"/>
    <w:rsid w:val="00173724"/>
    <w:rsid w:val="00194698"/>
    <w:rsid w:val="0019553B"/>
    <w:rsid w:val="00196B3E"/>
    <w:rsid w:val="001B4358"/>
    <w:rsid w:val="00201D59"/>
    <w:rsid w:val="00214BCD"/>
    <w:rsid w:val="00222993"/>
    <w:rsid w:val="002B5FA2"/>
    <w:rsid w:val="002C191C"/>
    <w:rsid w:val="002D16E0"/>
    <w:rsid w:val="00352001"/>
    <w:rsid w:val="00375353"/>
    <w:rsid w:val="00393B41"/>
    <w:rsid w:val="003B4F46"/>
    <w:rsid w:val="003D3F33"/>
    <w:rsid w:val="003F250A"/>
    <w:rsid w:val="004228A5"/>
    <w:rsid w:val="00453B2E"/>
    <w:rsid w:val="00476F46"/>
    <w:rsid w:val="00497565"/>
    <w:rsid w:val="004E0063"/>
    <w:rsid w:val="00500A3D"/>
    <w:rsid w:val="005142C3"/>
    <w:rsid w:val="00531889"/>
    <w:rsid w:val="00572386"/>
    <w:rsid w:val="005B25FA"/>
    <w:rsid w:val="005B480C"/>
    <w:rsid w:val="005C7C8F"/>
    <w:rsid w:val="00617BD2"/>
    <w:rsid w:val="0063685A"/>
    <w:rsid w:val="00651ED4"/>
    <w:rsid w:val="00665CBF"/>
    <w:rsid w:val="006900A3"/>
    <w:rsid w:val="00697264"/>
    <w:rsid w:val="006C479C"/>
    <w:rsid w:val="006D3E3F"/>
    <w:rsid w:val="00716155"/>
    <w:rsid w:val="007515DE"/>
    <w:rsid w:val="00792D5A"/>
    <w:rsid w:val="007B646F"/>
    <w:rsid w:val="007C1F96"/>
    <w:rsid w:val="007C4F4C"/>
    <w:rsid w:val="007D1A5D"/>
    <w:rsid w:val="007D526D"/>
    <w:rsid w:val="007F219E"/>
    <w:rsid w:val="00813BFF"/>
    <w:rsid w:val="0085630E"/>
    <w:rsid w:val="00861F45"/>
    <w:rsid w:val="0088323E"/>
    <w:rsid w:val="008B2E15"/>
    <w:rsid w:val="008B3C30"/>
    <w:rsid w:val="008C0A33"/>
    <w:rsid w:val="008E5C3B"/>
    <w:rsid w:val="008F062E"/>
    <w:rsid w:val="0091138D"/>
    <w:rsid w:val="00926883"/>
    <w:rsid w:val="00976C31"/>
    <w:rsid w:val="00986FCC"/>
    <w:rsid w:val="009C47B3"/>
    <w:rsid w:val="009F579A"/>
    <w:rsid w:val="00A0272F"/>
    <w:rsid w:val="00A563CB"/>
    <w:rsid w:val="00A86385"/>
    <w:rsid w:val="00AB28EB"/>
    <w:rsid w:val="00AC1E79"/>
    <w:rsid w:val="00AD2F02"/>
    <w:rsid w:val="00AE02FB"/>
    <w:rsid w:val="00B24864"/>
    <w:rsid w:val="00B40C19"/>
    <w:rsid w:val="00B76996"/>
    <w:rsid w:val="00B866EB"/>
    <w:rsid w:val="00B967E7"/>
    <w:rsid w:val="00C12DAD"/>
    <w:rsid w:val="00C4146A"/>
    <w:rsid w:val="00C870CE"/>
    <w:rsid w:val="00CB4668"/>
    <w:rsid w:val="00CE2D02"/>
    <w:rsid w:val="00D003D9"/>
    <w:rsid w:val="00D02240"/>
    <w:rsid w:val="00D14D7B"/>
    <w:rsid w:val="00D324A7"/>
    <w:rsid w:val="00D339DA"/>
    <w:rsid w:val="00D95822"/>
    <w:rsid w:val="00E17C22"/>
    <w:rsid w:val="00E430E4"/>
    <w:rsid w:val="00E538A1"/>
    <w:rsid w:val="00E63298"/>
    <w:rsid w:val="00E7118E"/>
    <w:rsid w:val="00E81FBD"/>
    <w:rsid w:val="00E86369"/>
    <w:rsid w:val="00EA3E13"/>
    <w:rsid w:val="00EC0DC2"/>
    <w:rsid w:val="00ED3016"/>
    <w:rsid w:val="00ED4342"/>
    <w:rsid w:val="00EE1B7A"/>
    <w:rsid w:val="00EF0336"/>
    <w:rsid w:val="00EF1B21"/>
    <w:rsid w:val="00F060C5"/>
    <w:rsid w:val="00F303A9"/>
    <w:rsid w:val="00F63D01"/>
    <w:rsid w:val="00F84263"/>
    <w:rsid w:val="00F862E4"/>
    <w:rsid w:val="00F94210"/>
    <w:rsid w:val="00F948D7"/>
    <w:rsid w:val="00FD3F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4184E-F1AA-49B7-AB13-14D1CB57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724"/>
    <w:pPr>
      <w:ind w:left="720"/>
      <w:contextualSpacing/>
    </w:pPr>
  </w:style>
  <w:style w:type="paragraph" w:customStyle="1" w:styleId="Default">
    <w:name w:val="Default"/>
    <w:rsid w:val="00A863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3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23E"/>
  </w:style>
  <w:style w:type="paragraph" w:styleId="Footer">
    <w:name w:val="footer"/>
    <w:basedOn w:val="Normal"/>
    <w:link w:val="FooterChar"/>
    <w:uiPriority w:val="99"/>
    <w:unhideWhenUsed/>
    <w:rsid w:val="00883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23E"/>
  </w:style>
  <w:style w:type="paragraph" w:styleId="BalloonText">
    <w:name w:val="Balloon Text"/>
    <w:basedOn w:val="Normal"/>
    <w:link w:val="BalloonTextChar"/>
    <w:uiPriority w:val="99"/>
    <w:semiHidden/>
    <w:unhideWhenUsed/>
    <w:rsid w:val="00C1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2023-08-15T05:27:00Z</cp:lastPrinted>
  <dcterms:created xsi:type="dcterms:W3CDTF">2023-09-15T08:52:00Z</dcterms:created>
  <dcterms:modified xsi:type="dcterms:W3CDTF">2023-09-15T08:52:00Z</dcterms:modified>
</cp:coreProperties>
</file>