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F6" w:rsidRPr="00B96F6A" w:rsidRDefault="00132A89" w:rsidP="00B96F6A">
      <w:pPr>
        <w:pStyle w:val="NoSpacing"/>
        <w:spacing w:line="480" w:lineRule="auto"/>
        <w:jc w:val="both"/>
        <w:rPr>
          <w:rFonts w:ascii="Times New Roman" w:hAnsi="Times New Roman" w:cs="Times New Roman"/>
          <w:b/>
          <w:sz w:val="24"/>
          <w:szCs w:val="24"/>
          <w:lang w:val="en-US"/>
        </w:rPr>
      </w:pPr>
      <w:r w:rsidRPr="00B96F6A">
        <w:rPr>
          <w:rFonts w:ascii="Times New Roman" w:hAnsi="Times New Roman" w:cs="Times New Roman"/>
          <w:b/>
          <w:sz w:val="24"/>
          <w:szCs w:val="24"/>
          <w:lang w:val="en-US"/>
        </w:rPr>
        <w:t>NKULULEKO SIBANDA</w:t>
      </w:r>
    </w:p>
    <w:p w:rsidR="00132A89" w:rsidRPr="00B96F6A" w:rsidRDefault="00132A89" w:rsidP="00B96F6A">
      <w:pPr>
        <w:pStyle w:val="NoSpacing"/>
        <w:spacing w:line="480" w:lineRule="auto"/>
        <w:jc w:val="both"/>
        <w:rPr>
          <w:rFonts w:ascii="Times New Roman" w:hAnsi="Times New Roman" w:cs="Times New Roman"/>
          <w:b/>
          <w:sz w:val="24"/>
          <w:szCs w:val="24"/>
          <w:lang w:val="en-US"/>
        </w:rPr>
      </w:pPr>
      <w:r w:rsidRPr="00B96F6A">
        <w:rPr>
          <w:rFonts w:ascii="Times New Roman" w:hAnsi="Times New Roman" w:cs="Times New Roman"/>
          <w:b/>
          <w:sz w:val="24"/>
          <w:szCs w:val="24"/>
          <w:lang w:val="en-US"/>
        </w:rPr>
        <w:t>Versus</w:t>
      </w:r>
    </w:p>
    <w:p w:rsidR="00132A89" w:rsidRPr="00B96F6A" w:rsidRDefault="00132A89" w:rsidP="00B96F6A">
      <w:pPr>
        <w:pStyle w:val="NoSpacing"/>
        <w:spacing w:line="480" w:lineRule="auto"/>
        <w:jc w:val="both"/>
        <w:rPr>
          <w:rFonts w:ascii="Times New Roman" w:hAnsi="Times New Roman" w:cs="Times New Roman"/>
          <w:b/>
          <w:sz w:val="24"/>
          <w:szCs w:val="24"/>
          <w:lang w:val="en-US"/>
        </w:rPr>
      </w:pPr>
      <w:r w:rsidRPr="00B96F6A">
        <w:rPr>
          <w:rFonts w:ascii="Times New Roman" w:hAnsi="Times New Roman" w:cs="Times New Roman"/>
          <w:b/>
          <w:sz w:val="24"/>
          <w:szCs w:val="24"/>
          <w:lang w:val="en-US"/>
        </w:rPr>
        <w:t>THE STATE</w:t>
      </w:r>
    </w:p>
    <w:p w:rsidR="00132A89" w:rsidRPr="00587453" w:rsidRDefault="00132A89" w:rsidP="00587453">
      <w:pPr>
        <w:pStyle w:val="NoSpacing"/>
        <w:rPr>
          <w:rFonts w:ascii="Times New Roman" w:hAnsi="Times New Roman" w:cs="Times New Roman"/>
          <w:sz w:val="24"/>
          <w:szCs w:val="24"/>
        </w:rPr>
      </w:pPr>
      <w:r w:rsidRPr="00587453">
        <w:rPr>
          <w:rFonts w:ascii="Times New Roman" w:hAnsi="Times New Roman" w:cs="Times New Roman"/>
          <w:sz w:val="24"/>
          <w:szCs w:val="24"/>
        </w:rPr>
        <w:t>IN THE HIGH COURT OF ZIMBABWE</w:t>
      </w:r>
    </w:p>
    <w:p w:rsidR="00132A89" w:rsidRPr="00587453" w:rsidRDefault="00132A89" w:rsidP="00587453">
      <w:pPr>
        <w:pStyle w:val="NoSpacing"/>
        <w:rPr>
          <w:rFonts w:ascii="Times New Roman" w:hAnsi="Times New Roman" w:cs="Times New Roman"/>
          <w:sz w:val="24"/>
          <w:szCs w:val="24"/>
        </w:rPr>
      </w:pPr>
      <w:r w:rsidRPr="00587453">
        <w:rPr>
          <w:rFonts w:ascii="Times New Roman" w:hAnsi="Times New Roman" w:cs="Times New Roman"/>
          <w:sz w:val="24"/>
          <w:szCs w:val="24"/>
        </w:rPr>
        <w:t>MAKONESE &amp; DUBE-BANDA JJ</w:t>
      </w:r>
    </w:p>
    <w:p w:rsidR="00132A89" w:rsidRPr="00587453" w:rsidRDefault="00132A89" w:rsidP="00587453">
      <w:pPr>
        <w:pStyle w:val="NoSpacing"/>
        <w:rPr>
          <w:rFonts w:ascii="Times New Roman" w:hAnsi="Times New Roman" w:cs="Times New Roman"/>
          <w:sz w:val="24"/>
          <w:szCs w:val="24"/>
        </w:rPr>
      </w:pPr>
      <w:r w:rsidRPr="00587453">
        <w:rPr>
          <w:rFonts w:ascii="Times New Roman" w:hAnsi="Times New Roman" w:cs="Times New Roman"/>
          <w:sz w:val="24"/>
          <w:szCs w:val="24"/>
        </w:rPr>
        <w:t>BULAWAYO 24 JANUARY 2022</w:t>
      </w:r>
    </w:p>
    <w:p w:rsidR="00587453" w:rsidRDefault="00587453" w:rsidP="00581640">
      <w:pPr>
        <w:pStyle w:val="NoSpacing"/>
        <w:spacing w:line="480" w:lineRule="auto"/>
        <w:jc w:val="both"/>
        <w:rPr>
          <w:rFonts w:ascii="Times New Roman" w:hAnsi="Times New Roman" w:cs="Times New Roman"/>
          <w:b/>
          <w:sz w:val="24"/>
          <w:szCs w:val="24"/>
          <w:lang w:val="en-US"/>
        </w:rPr>
      </w:pPr>
    </w:p>
    <w:p w:rsidR="00132A89" w:rsidRPr="00581640" w:rsidRDefault="00132A89" w:rsidP="00581640">
      <w:pPr>
        <w:pStyle w:val="NoSpacing"/>
        <w:spacing w:line="480" w:lineRule="auto"/>
        <w:jc w:val="both"/>
        <w:rPr>
          <w:rFonts w:ascii="Times New Roman" w:hAnsi="Times New Roman" w:cs="Times New Roman"/>
          <w:b/>
          <w:sz w:val="24"/>
          <w:szCs w:val="24"/>
          <w:lang w:val="en-US"/>
        </w:rPr>
      </w:pPr>
      <w:r w:rsidRPr="00581640">
        <w:rPr>
          <w:rFonts w:ascii="Times New Roman" w:hAnsi="Times New Roman" w:cs="Times New Roman"/>
          <w:b/>
          <w:sz w:val="24"/>
          <w:szCs w:val="24"/>
          <w:lang w:val="en-US"/>
        </w:rPr>
        <w:t>Criminal Appeal</w:t>
      </w:r>
    </w:p>
    <w:p w:rsidR="00132A89" w:rsidRPr="00587453" w:rsidRDefault="00132A89" w:rsidP="00587453">
      <w:pPr>
        <w:pStyle w:val="NoSpacing"/>
        <w:rPr>
          <w:rFonts w:ascii="Times New Roman" w:hAnsi="Times New Roman" w:cs="Times New Roman"/>
          <w:sz w:val="24"/>
          <w:szCs w:val="24"/>
        </w:rPr>
      </w:pPr>
      <w:r w:rsidRPr="00587453">
        <w:rPr>
          <w:rFonts w:ascii="Times New Roman" w:hAnsi="Times New Roman" w:cs="Times New Roman"/>
          <w:i/>
          <w:sz w:val="24"/>
          <w:szCs w:val="24"/>
        </w:rPr>
        <w:t xml:space="preserve">T. </w:t>
      </w:r>
      <w:proofErr w:type="spellStart"/>
      <w:r w:rsidRPr="00587453">
        <w:rPr>
          <w:rFonts w:ascii="Times New Roman" w:hAnsi="Times New Roman" w:cs="Times New Roman"/>
          <w:i/>
          <w:sz w:val="24"/>
          <w:szCs w:val="24"/>
        </w:rPr>
        <w:t>Katenaure</w:t>
      </w:r>
      <w:proofErr w:type="spellEnd"/>
      <w:r w:rsidRPr="00587453">
        <w:rPr>
          <w:rFonts w:ascii="Times New Roman" w:hAnsi="Times New Roman" w:cs="Times New Roman"/>
          <w:sz w:val="24"/>
          <w:szCs w:val="24"/>
        </w:rPr>
        <w:t>, for the appellant</w:t>
      </w:r>
    </w:p>
    <w:p w:rsidR="00132A89" w:rsidRDefault="00132A89" w:rsidP="00587453">
      <w:pPr>
        <w:pStyle w:val="NoSpacing"/>
        <w:rPr>
          <w:rFonts w:ascii="Times New Roman" w:hAnsi="Times New Roman" w:cs="Times New Roman"/>
          <w:sz w:val="24"/>
          <w:szCs w:val="24"/>
        </w:rPr>
      </w:pPr>
      <w:r w:rsidRPr="00587453">
        <w:rPr>
          <w:rFonts w:ascii="Times New Roman" w:hAnsi="Times New Roman" w:cs="Times New Roman"/>
          <w:i/>
          <w:sz w:val="24"/>
          <w:szCs w:val="24"/>
        </w:rPr>
        <w:t xml:space="preserve">T. </w:t>
      </w:r>
      <w:proofErr w:type="spellStart"/>
      <w:r w:rsidRPr="00587453">
        <w:rPr>
          <w:rFonts w:ascii="Times New Roman" w:hAnsi="Times New Roman" w:cs="Times New Roman"/>
          <w:i/>
          <w:sz w:val="24"/>
          <w:szCs w:val="24"/>
        </w:rPr>
        <w:t>Maduna</w:t>
      </w:r>
      <w:proofErr w:type="spellEnd"/>
      <w:r w:rsidRPr="00587453">
        <w:rPr>
          <w:rFonts w:ascii="Times New Roman" w:hAnsi="Times New Roman" w:cs="Times New Roman"/>
          <w:sz w:val="24"/>
          <w:szCs w:val="24"/>
        </w:rPr>
        <w:t>, for the respondent</w:t>
      </w:r>
    </w:p>
    <w:p w:rsidR="00587453" w:rsidRPr="00587453" w:rsidRDefault="00587453" w:rsidP="00587453">
      <w:pPr>
        <w:pStyle w:val="NoSpacing"/>
        <w:rPr>
          <w:rFonts w:ascii="Times New Roman" w:hAnsi="Times New Roman" w:cs="Times New Roman"/>
          <w:sz w:val="24"/>
          <w:szCs w:val="24"/>
        </w:rPr>
      </w:pPr>
    </w:p>
    <w:p w:rsidR="00132A89" w:rsidRPr="00581640" w:rsidRDefault="00132A89" w:rsidP="00581640">
      <w:pPr>
        <w:jc w:val="both"/>
        <w:rPr>
          <w:rFonts w:cs="Times New Roman"/>
          <w:sz w:val="24"/>
          <w:szCs w:val="24"/>
          <w:lang w:val="en-US"/>
        </w:rPr>
      </w:pPr>
      <w:r w:rsidRPr="00581640">
        <w:rPr>
          <w:rFonts w:cs="Times New Roman"/>
          <w:sz w:val="24"/>
          <w:szCs w:val="24"/>
          <w:lang w:val="en-US"/>
        </w:rPr>
        <w:tab/>
      </w:r>
      <w:r w:rsidRPr="00581640">
        <w:rPr>
          <w:rFonts w:cs="Times New Roman"/>
          <w:b/>
          <w:sz w:val="24"/>
          <w:szCs w:val="24"/>
          <w:lang w:val="en-US"/>
        </w:rPr>
        <w:t>MAKONESE J:</w:t>
      </w:r>
      <w:r w:rsidRPr="00581640">
        <w:rPr>
          <w:rFonts w:cs="Times New Roman"/>
          <w:b/>
          <w:sz w:val="24"/>
          <w:szCs w:val="24"/>
          <w:lang w:val="en-US"/>
        </w:rPr>
        <w:tab/>
      </w:r>
      <w:r w:rsidR="00955E61" w:rsidRPr="00581640">
        <w:rPr>
          <w:rFonts w:cs="Times New Roman"/>
          <w:sz w:val="24"/>
          <w:szCs w:val="24"/>
          <w:lang w:val="en-US"/>
        </w:rPr>
        <w:t>The appellant appeared before a Provincial Magistrate at Plumtree on the 7</w:t>
      </w:r>
      <w:r w:rsidR="00955E61" w:rsidRPr="00581640">
        <w:rPr>
          <w:rFonts w:cs="Times New Roman"/>
          <w:sz w:val="24"/>
          <w:szCs w:val="24"/>
          <w:vertAlign w:val="superscript"/>
          <w:lang w:val="en-US"/>
        </w:rPr>
        <w:t>th</w:t>
      </w:r>
      <w:r w:rsidR="00955E61" w:rsidRPr="00581640">
        <w:rPr>
          <w:rFonts w:cs="Times New Roman"/>
          <w:sz w:val="24"/>
          <w:szCs w:val="24"/>
          <w:lang w:val="en-US"/>
        </w:rPr>
        <w:t xml:space="preserve"> of August 2020, facing allegations of smuggling in contravention of section 182 (2) of the Customs and Excise Act (Chapter 23:02).  The appellant pleaded guilty and was sentenced to 3 years imprisonment with 1 year suspended for 5 years on condition of good </w:t>
      </w:r>
      <w:proofErr w:type="spellStart"/>
      <w:r w:rsidR="00955E61" w:rsidRPr="00581640">
        <w:rPr>
          <w:rFonts w:cs="Times New Roman"/>
          <w:sz w:val="24"/>
          <w:szCs w:val="24"/>
          <w:lang w:val="en-US"/>
        </w:rPr>
        <w:t>behavio</w:t>
      </w:r>
      <w:r w:rsidR="00587453">
        <w:rPr>
          <w:rFonts w:cs="Times New Roman"/>
          <w:sz w:val="24"/>
          <w:szCs w:val="24"/>
          <w:lang w:val="en-US"/>
        </w:rPr>
        <w:t>u</w:t>
      </w:r>
      <w:r w:rsidR="00955E61" w:rsidRPr="00581640">
        <w:rPr>
          <w:rFonts w:cs="Times New Roman"/>
          <w:sz w:val="24"/>
          <w:szCs w:val="24"/>
          <w:lang w:val="en-US"/>
        </w:rPr>
        <w:t>r</w:t>
      </w:r>
      <w:proofErr w:type="spellEnd"/>
      <w:r w:rsidR="00955E61" w:rsidRPr="00581640">
        <w:rPr>
          <w:rFonts w:cs="Times New Roman"/>
          <w:sz w:val="24"/>
          <w:szCs w:val="24"/>
          <w:lang w:val="en-US"/>
        </w:rPr>
        <w:t>.</w:t>
      </w:r>
      <w:bookmarkStart w:id="0" w:name="_GoBack"/>
      <w:bookmarkEnd w:id="0"/>
    </w:p>
    <w:p w:rsidR="00955E61" w:rsidRPr="00581640" w:rsidRDefault="00955E61" w:rsidP="00581640">
      <w:pPr>
        <w:jc w:val="both"/>
        <w:rPr>
          <w:rFonts w:cs="Times New Roman"/>
          <w:sz w:val="24"/>
          <w:szCs w:val="24"/>
          <w:lang w:val="en-US"/>
        </w:rPr>
      </w:pPr>
      <w:r w:rsidRPr="00581640">
        <w:rPr>
          <w:rFonts w:cs="Times New Roman"/>
          <w:sz w:val="24"/>
          <w:szCs w:val="24"/>
          <w:lang w:val="en-US"/>
        </w:rPr>
        <w:tab/>
        <w:t>Dissatisfied with the sentence, the appellant noted an appeal with this court.</w:t>
      </w:r>
    </w:p>
    <w:p w:rsidR="00955E61" w:rsidRPr="00581640" w:rsidRDefault="00955E61" w:rsidP="00581640">
      <w:pPr>
        <w:jc w:val="both"/>
        <w:rPr>
          <w:rFonts w:cs="Times New Roman"/>
          <w:b/>
          <w:sz w:val="24"/>
          <w:szCs w:val="24"/>
          <w:lang w:val="en-US"/>
        </w:rPr>
      </w:pPr>
      <w:r w:rsidRPr="00581640">
        <w:rPr>
          <w:rFonts w:cs="Times New Roman"/>
          <w:b/>
          <w:sz w:val="24"/>
          <w:szCs w:val="24"/>
          <w:lang w:val="en-US"/>
        </w:rPr>
        <w:t>Factual background</w:t>
      </w:r>
    </w:p>
    <w:p w:rsidR="00955E61" w:rsidRPr="00581640" w:rsidRDefault="00955E61" w:rsidP="00581640">
      <w:pPr>
        <w:jc w:val="both"/>
        <w:rPr>
          <w:rFonts w:cs="Times New Roman"/>
          <w:sz w:val="24"/>
          <w:szCs w:val="24"/>
          <w:lang w:val="en-US"/>
        </w:rPr>
      </w:pPr>
      <w:r w:rsidRPr="00581640">
        <w:rPr>
          <w:rFonts w:cs="Times New Roman"/>
          <w:sz w:val="24"/>
          <w:szCs w:val="24"/>
          <w:lang w:val="en-US"/>
        </w:rPr>
        <w:tab/>
        <w:t>On the 25</w:t>
      </w:r>
      <w:r w:rsidRPr="00581640">
        <w:rPr>
          <w:rFonts w:cs="Times New Roman"/>
          <w:sz w:val="24"/>
          <w:szCs w:val="24"/>
          <w:vertAlign w:val="superscript"/>
          <w:lang w:val="en-US"/>
        </w:rPr>
        <w:t>th</w:t>
      </w:r>
      <w:r w:rsidR="00895DE3">
        <w:rPr>
          <w:rFonts w:cs="Times New Roman"/>
          <w:sz w:val="24"/>
          <w:szCs w:val="24"/>
          <w:lang w:val="en-US"/>
        </w:rPr>
        <w:t xml:space="preserve"> of July 2020 at </w:t>
      </w:r>
      <w:proofErr w:type="spellStart"/>
      <w:r w:rsidR="00895DE3">
        <w:rPr>
          <w:rFonts w:cs="Times New Roman"/>
          <w:sz w:val="24"/>
          <w:szCs w:val="24"/>
          <w:lang w:val="en-US"/>
        </w:rPr>
        <w:t>Nxe</w:t>
      </w:r>
      <w:r w:rsidRPr="00581640">
        <w:rPr>
          <w:rFonts w:cs="Times New Roman"/>
          <w:sz w:val="24"/>
          <w:szCs w:val="24"/>
          <w:lang w:val="en-US"/>
        </w:rPr>
        <w:t>le</w:t>
      </w:r>
      <w:proofErr w:type="spellEnd"/>
      <w:r w:rsidRPr="00581640">
        <w:rPr>
          <w:rFonts w:cs="Times New Roman"/>
          <w:sz w:val="24"/>
          <w:szCs w:val="24"/>
          <w:lang w:val="en-US"/>
        </w:rPr>
        <w:t xml:space="preserve"> area, the appellant unlawfully smuggled 168 television sets, 5</w:t>
      </w:r>
      <w:r w:rsidR="00076DC4">
        <w:rPr>
          <w:rFonts w:cs="Times New Roman"/>
          <w:sz w:val="24"/>
          <w:szCs w:val="24"/>
          <w:lang w:val="en-US"/>
        </w:rPr>
        <w:t>0 sets</w:t>
      </w:r>
      <w:r w:rsidRPr="00581640">
        <w:rPr>
          <w:rFonts w:cs="Times New Roman"/>
          <w:sz w:val="24"/>
          <w:szCs w:val="24"/>
          <w:lang w:val="en-US"/>
        </w:rPr>
        <w:t xml:space="preserve"> television stands, 1 350 radios, 100 amplifiers, 36 speakers, 50 solar batteries, 19 boxe</w:t>
      </w:r>
      <w:r w:rsidR="00C83FEA" w:rsidRPr="00581640">
        <w:rPr>
          <w:rFonts w:cs="Times New Roman"/>
          <w:sz w:val="24"/>
          <w:szCs w:val="24"/>
          <w:lang w:val="en-US"/>
        </w:rPr>
        <w:t>d portable speakers, 10 018 pairs</w:t>
      </w:r>
      <w:r w:rsidRPr="00581640">
        <w:rPr>
          <w:rFonts w:cs="Times New Roman"/>
          <w:sz w:val="24"/>
          <w:szCs w:val="24"/>
          <w:lang w:val="en-US"/>
        </w:rPr>
        <w:t xml:space="preserve"> of footwear from Botswana into Zimbabwe.  The appellant who was driving a Mercedes Benz truck registration number AFB 6413 entered the country using an undesignated point of entry near Plumtree border post did not</w:t>
      </w:r>
      <w:r w:rsidR="00076DC4">
        <w:rPr>
          <w:rFonts w:cs="Times New Roman"/>
          <w:sz w:val="24"/>
          <w:szCs w:val="24"/>
          <w:lang w:val="en-US"/>
        </w:rPr>
        <w:t xml:space="preserve"> declare the goods and failed to pay any duty for</w:t>
      </w:r>
      <w:r w:rsidRPr="00581640">
        <w:rPr>
          <w:rFonts w:cs="Times New Roman"/>
          <w:sz w:val="24"/>
          <w:szCs w:val="24"/>
          <w:lang w:val="en-US"/>
        </w:rPr>
        <w:t xml:space="preserve"> goods imported into the country.  The appellant was arrested at</w:t>
      </w:r>
      <w:r w:rsidR="006010EC" w:rsidRPr="00581640">
        <w:rPr>
          <w:rFonts w:cs="Times New Roman"/>
          <w:sz w:val="24"/>
          <w:szCs w:val="24"/>
          <w:lang w:val="en-US"/>
        </w:rPr>
        <w:t xml:space="preserve"> </w:t>
      </w:r>
      <w:r w:rsidR="00403774" w:rsidRPr="00581640">
        <w:rPr>
          <w:rFonts w:cs="Times New Roman"/>
          <w:sz w:val="24"/>
          <w:szCs w:val="24"/>
          <w:lang w:val="en-US"/>
        </w:rPr>
        <w:t>Syringa near Plu</w:t>
      </w:r>
      <w:r w:rsidR="006010EC" w:rsidRPr="00581640">
        <w:rPr>
          <w:rFonts w:cs="Times New Roman"/>
          <w:sz w:val="24"/>
          <w:szCs w:val="24"/>
          <w:lang w:val="en-US"/>
        </w:rPr>
        <w:t>mtree driving towards Bulawayo.</w:t>
      </w:r>
      <w:r w:rsidR="00403774" w:rsidRPr="00581640">
        <w:rPr>
          <w:rFonts w:cs="Times New Roman"/>
          <w:sz w:val="24"/>
          <w:szCs w:val="24"/>
          <w:lang w:val="en-US"/>
        </w:rPr>
        <w:t xml:space="preserve">  The goods were taken to taken to Zimbabwe Revenue Authorities</w:t>
      </w:r>
      <w:r w:rsidR="00D0749B">
        <w:rPr>
          <w:rFonts w:cs="Times New Roman"/>
          <w:sz w:val="24"/>
          <w:szCs w:val="24"/>
          <w:lang w:val="en-US"/>
        </w:rPr>
        <w:t xml:space="preserve"> </w:t>
      </w:r>
      <w:r w:rsidR="00E338F2">
        <w:rPr>
          <w:rFonts w:cs="Times New Roman"/>
          <w:sz w:val="24"/>
          <w:szCs w:val="24"/>
          <w:lang w:val="en-US"/>
        </w:rPr>
        <w:t>(ZIMRA)</w:t>
      </w:r>
      <w:r w:rsidR="00403774" w:rsidRPr="00581640">
        <w:rPr>
          <w:rFonts w:cs="Times New Roman"/>
          <w:sz w:val="24"/>
          <w:szCs w:val="24"/>
          <w:lang w:val="en-US"/>
        </w:rPr>
        <w:t xml:space="preserve"> at </w:t>
      </w:r>
      <w:proofErr w:type="spellStart"/>
      <w:r w:rsidR="00403774" w:rsidRPr="00581640">
        <w:rPr>
          <w:rFonts w:cs="Times New Roman"/>
          <w:sz w:val="24"/>
          <w:szCs w:val="24"/>
          <w:lang w:val="en-US"/>
        </w:rPr>
        <w:t>Plumtree</w:t>
      </w:r>
      <w:proofErr w:type="spellEnd"/>
      <w:r w:rsidR="00403774" w:rsidRPr="00581640">
        <w:rPr>
          <w:rFonts w:cs="Times New Roman"/>
          <w:sz w:val="24"/>
          <w:szCs w:val="24"/>
          <w:lang w:val="en-US"/>
        </w:rPr>
        <w:t xml:space="preserve"> Border post.  The </w:t>
      </w:r>
      <w:r w:rsidR="00403774" w:rsidRPr="00581640">
        <w:rPr>
          <w:rFonts w:cs="Times New Roman"/>
          <w:sz w:val="24"/>
          <w:szCs w:val="24"/>
          <w:lang w:val="en-US"/>
        </w:rPr>
        <w:lastRenderedPageBreak/>
        <w:t>goods were seized under ZIMRA notice of seizure number 000734L and the vehicle used in the transportation of the goods was impounded.  The value of the smuggled goods was ZWL$4 106 238,</w:t>
      </w:r>
      <w:r w:rsidR="000768F6">
        <w:rPr>
          <w:rFonts w:cs="Times New Roman"/>
          <w:sz w:val="24"/>
          <w:szCs w:val="24"/>
          <w:lang w:val="en-US"/>
        </w:rPr>
        <w:t xml:space="preserve"> </w:t>
      </w:r>
      <w:r w:rsidR="00403774" w:rsidRPr="00581640">
        <w:rPr>
          <w:rFonts w:cs="Times New Roman"/>
          <w:sz w:val="24"/>
          <w:szCs w:val="24"/>
          <w:lang w:val="en-US"/>
        </w:rPr>
        <w:t>40 and the prejudice to the state in revenue was ZWL$3 520 176</w:t>
      </w:r>
      <w:proofErr w:type="gramStart"/>
      <w:r w:rsidR="00403774" w:rsidRPr="00581640">
        <w:rPr>
          <w:rFonts w:cs="Times New Roman"/>
          <w:sz w:val="24"/>
          <w:szCs w:val="24"/>
          <w:lang w:val="en-US"/>
        </w:rPr>
        <w:t>,62</w:t>
      </w:r>
      <w:proofErr w:type="gramEnd"/>
      <w:r w:rsidR="00403774" w:rsidRPr="00581640">
        <w:rPr>
          <w:rFonts w:cs="Times New Roman"/>
          <w:sz w:val="24"/>
          <w:szCs w:val="24"/>
          <w:lang w:val="en-US"/>
        </w:rPr>
        <w:t xml:space="preserve"> in unpaid duty.</w:t>
      </w:r>
    </w:p>
    <w:p w:rsidR="00403774" w:rsidRPr="00581640" w:rsidRDefault="00403774" w:rsidP="00581640">
      <w:pPr>
        <w:jc w:val="both"/>
        <w:rPr>
          <w:rFonts w:cs="Times New Roman"/>
          <w:sz w:val="24"/>
          <w:szCs w:val="24"/>
          <w:lang w:val="en-US"/>
        </w:rPr>
      </w:pPr>
      <w:r w:rsidRPr="00581640">
        <w:rPr>
          <w:rFonts w:cs="Times New Roman"/>
          <w:sz w:val="24"/>
          <w:szCs w:val="24"/>
          <w:lang w:val="en-US"/>
        </w:rPr>
        <w:tab/>
        <w:t>In his reasons for sentence the court considered that the appellant pleaded guilty a</w:t>
      </w:r>
      <w:r w:rsidR="006010EC" w:rsidRPr="00581640">
        <w:rPr>
          <w:rFonts w:cs="Times New Roman"/>
          <w:sz w:val="24"/>
          <w:szCs w:val="24"/>
          <w:lang w:val="en-US"/>
        </w:rPr>
        <w:t>n</w:t>
      </w:r>
      <w:r w:rsidRPr="00581640">
        <w:rPr>
          <w:rFonts w:cs="Times New Roman"/>
          <w:sz w:val="24"/>
          <w:szCs w:val="24"/>
          <w:lang w:val="en-US"/>
        </w:rPr>
        <w:t>d did not waste the court’s time.  The a</w:t>
      </w:r>
      <w:r w:rsidR="006010EC" w:rsidRPr="00581640">
        <w:rPr>
          <w:rFonts w:cs="Times New Roman"/>
          <w:sz w:val="24"/>
          <w:szCs w:val="24"/>
          <w:lang w:val="en-US"/>
        </w:rPr>
        <w:t xml:space="preserve">ppellant exhibited remorse and </w:t>
      </w:r>
      <w:r w:rsidRPr="00581640">
        <w:rPr>
          <w:rFonts w:cs="Times New Roman"/>
          <w:sz w:val="24"/>
          <w:szCs w:val="24"/>
          <w:lang w:val="en-US"/>
        </w:rPr>
        <w:t>contrition.  The appellant apol</w:t>
      </w:r>
      <w:r w:rsidR="006010EC" w:rsidRPr="00581640">
        <w:rPr>
          <w:rFonts w:cs="Times New Roman"/>
          <w:sz w:val="24"/>
          <w:szCs w:val="24"/>
          <w:lang w:val="en-US"/>
        </w:rPr>
        <w:t>o</w:t>
      </w:r>
      <w:r w:rsidRPr="00581640">
        <w:rPr>
          <w:rFonts w:cs="Times New Roman"/>
          <w:sz w:val="24"/>
          <w:szCs w:val="24"/>
          <w:lang w:val="en-US"/>
        </w:rPr>
        <w:t>gised to the court for what he did.  For that reason the court credited the</w:t>
      </w:r>
      <w:r w:rsidR="006010EC" w:rsidRPr="00581640">
        <w:rPr>
          <w:rFonts w:cs="Times New Roman"/>
          <w:sz w:val="24"/>
          <w:szCs w:val="24"/>
          <w:lang w:val="en-US"/>
        </w:rPr>
        <w:t xml:space="preserve"> </w:t>
      </w:r>
      <w:r w:rsidRPr="00581640">
        <w:rPr>
          <w:rFonts w:cs="Times New Roman"/>
          <w:sz w:val="24"/>
          <w:szCs w:val="24"/>
          <w:lang w:val="en-US"/>
        </w:rPr>
        <w:t>appellant and suspended a portion of the prison sentence.  The court took into consideration the fact that the appellant was a first offender who needed to be treated less harshly than repeat offenders</w:t>
      </w:r>
      <w:r w:rsidR="006010EC" w:rsidRPr="00581640">
        <w:rPr>
          <w:rFonts w:cs="Times New Roman"/>
          <w:sz w:val="24"/>
          <w:szCs w:val="24"/>
          <w:lang w:val="en-US"/>
        </w:rPr>
        <w:t xml:space="preserve">.  As against that the court </w:t>
      </w:r>
      <w:r w:rsidR="006010EC" w:rsidRPr="004F6D33">
        <w:rPr>
          <w:rFonts w:cs="Times New Roman"/>
          <w:i/>
          <w:sz w:val="24"/>
          <w:szCs w:val="24"/>
          <w:lang w:val="en-US"/>
        </w:rPr>
        <w:t>a quo</w:t>
      </w:r>
      <w:r w:rsidR="006010EC" w:rsidRPr="00581640">
        <w:rPr>
          <w:rFonts w:cs="Times New Roman"/>
          <w:sz w:val="24"/>
          <w:szCs w:val="24"/>
          <w:lang w:val="en-US"/>
        </w:rPr>
        <w:t xml:space="preserve"> found that the appellant used an undesignated point of entry to smuggle a huge quantity of goods into the country.  The appellant had succeeded in evading bord</w:t>
      </w:r>
      <w:r w:rsidR="00321A0D" w:rsidRPr="00581640">
        <w:rPr>
          <w:rFonts w:cs="Times New Roman"/>
          <w:sz w:val="24"/>
          <w:szCs w:val="24"/>
          <w:lang w:val="en-US"/>
        </w:rPr>
        <w:t>e</w:t>
      </w:r>
      <w:r w:rsidR="006010EC" w:rsidRPr="00581640">
        <w:rPr>
          <w:rFonts w:cs="Times New Roman"/>
          <w:sz w:val="24"/>
          <w:szCs w:val="24"/>
          <w:lang w:val="en-US"/>
        </w:rPr>
        <w:t xml:space="preserve">r authorities.  The high value of the smuggled goods deprived the state of substantial revenue in unpaid duty.  The court a quo determined that a non-custodial sentence would trivialize the offence.  The learned magistrate in the court </w:t>
      </w:r>
      <w:r w:rsidR="006010EC" w:rsidRPr="0072422C">
        <w:rPr>
          <w:rFonts w:cs="Times New Roman"/>
          <w:i/>
          <w:sz w:val="24"/>
          <w:szCs w:val="24"/>
          <w:lang w:val="en-US"/>
        </w:rPr>
        <w:t>a quo</w:t>
      </w:r>
      <w:r w:rsidR="006010EC" w:rsidRPr="00581640">
        <w:rPr>
          <w:rFonts w:cs="Times New Roman"/>
          <w:sz w:val="24"/>
          <w:szCs w:val="24"/>
          <w:lang w:val="en-US"/>
        </w:rPr>
        <w:t xml:space="preserve"> cited the case </w:t>
      </w:r>
      <w:r w:rsidR="00C83FEA" w:rsidRPr="00581640">
        <w:rPr>
          <w:rFonts w:cs="Times New Roman"/>
          <w:sz w:val="24"/>
          <w:szCs w:val="24"/>
          <w:lang w:val="en-US"/>
        </w:rPr>
        <w:t>o</w:t>
      </w:r>
      <w:r w:rsidR="006010EC" w:rsidRPr="00581640">
        <w:rPr>
          <w:rFonts w:cs="Times New Roman"/>
          <w:sz w:val="24"/>
          <w:szCs w:val="24"/>
          <w:lang w:val="en-US"/>
        </w:rPr>
        <w:t xml:space="preserve">f </w:t>
      </w:r>
      <w:r w:rsidR="006010EC" w:rsidRPr="00581640">
        <w:rPr>
          <w:rFonts w:cs="Times New Roman"/>
          <w:i/>
          <w:sz w:val="24"/>
          <w:szCs w:val="24"/>
          <w:lang w:val="en-US"/>
        </w:rPr>
        <w:t>S</w:t>
      </w:r>
      <w:r w:rsidR="006010EC" w:rsidRPr="00581640">
        <w:rPr>
          <w:rFonts w:cs="Times New Roman"/>
          <w:sz w:val="24"/>
          <w:szCs w:val="24"/>
          <w:lang w:val="en-US"/>
        </w:rPr>
        <w:t xml:space="preserve"> v </w:t>
      </w:r>
      <w:r w:rsidR="006010EC" w:rsidRPr="00581640">
        <w:rPr>
          <w:rFonts w:cs="Times New Roman"/>
          <w:i/>
          <w:sz w:val="24"/>
          <w:szCs w:val="24"/>
          <w:lang w:val="en-US"/>
        </w:rPr>
        <w:t>M</w:t>
      </w:r>
      <w:r w:rsidR="00C83FEA" w:rsidRPr="00581640">
        <w:rPr>
          <w:rFonts w:cs="Times New Roman"/>
          <w:i/>
          <w:sz w:val="24"/>
          <w:szCs w:val="24"/>
          <w:lang w:val="en-US"/>
        </w:rPr>
        <w:t>u</w:t>
      </w:r>
      <w:r w:rsidR="006010EC" w:rsidRPr="00581640">
        <w:rPr>
          <w:rFonts w:cs="Times New Roman"/>
          <w:i/>
          <w:sz w:val="24"/>
          <w:szCs w:val="24"/>
          <w:lang w:val="en-US"/>
        </w:rPr>
        <w:t>kwin</w:t>
      </w:r>
      <w:r w:rsidR="00C83FEA" w:rsidRPr="00581640">
        <w:rPr>
          <w:rFonts w:cs="Times New Roman"/>
          <w:i/>
          <w:sz w:val="24"/>
          <w:szCs w:val="24"/>
          <w:lang w:val="en-US"/>
        </w:rPr>
        <w:t>y</w:t>
      </w:r>
      <w:r w:rsidR="006010EC" w:rsidRPr="00581640">
        <w:rPr>
          <w:rFonts w:cs="Times New Roman"/>
          <w:i/>
          <w:sz w:val="24"/>
          <w:szCs w:val="24"/>
          <w:lang w:val="en-US"/>
        </w:rPr>
        <w:t>a Phiri</w:t>
      </w:r>
      <w:r w:rsidR="006010EC" w:rsidRPr="00581640">
        <w:rPr>
          <w:rFonts w:cs="Times New Roman"/>
          <w:sz w:val="24"/>
          <w:szCs w:val="24"/>
          <w:lang w:val="en-US"/>
        </w:rPr>
        <w:t xml:space="preserve"> HB-86-17 where an accused had smuggled a motor vehicle.  He was sentenced to 3 years imprisonment with one year suspended on the usual conditions.  Effectively the accused served 2 years</w:t>
      </w:r>
      <w:r w:rsidR="00321A0D" w:rsidRPr="00581640">
        <w:rPr>
          <w:rFonts w:cs="Times New Roman"/>
          <w:sz w:val="24"/>
          <w:szCs w:val="24"/>
          <w:lang w:val="en-US"/>
        </w:rPr>
        <w:t xml:space="preserve"> </w:t>
      </w:r>
      <w:r w:rsidR="00F03298" w:rsidRPr="00581640">
        <w:rPr>
          <w:rFonts w:cs="Times New Roman"/>
          <w:sz w:val="24"/>
          <w:szCs w:val="24"/>
          <w:lang w:val="en-US"/>
        </w:rPr>
        <w:t>imprisonment.  The learned magistrate reasoned that the value of the smuggled goods could very well exceed the value of a motor vehicle, and hence imprisonment was appropriate.</w:t>
      </w:r>
    </w:p>
    <w:p w:rsidR="00F03298" w:rsidRPr="00581640" w:rsidRDefault="00F03298" w:rsidP="00581640">
      <w:pPr>
        <w:jc w:val="both"/>
        <w:rPr>
          <w:rFonts w:cs="Times New Roman"/>
          <w:b/>
          <w:sz w:val="24"/>
          <w:szCs w:val="24"/>
          <w:lang w:val="en-US"/>
        </w:rPr>
      </w:pPr>
      <w:r w:rsidRPr="00581640">
        <w:rPr>
          <w:rFonts w:cs="Times New Roman"/>
          <w:b/>
          <w:sz w:val="24"/>
          <w:szCs w:val="24"/>
          <w:lang w:val="en-US"/>
        </w:rPr>
        <w:t>Submissions on behalf of the appellant</w:t>
      </w:r>
    </w:p>
    <w:p w:rsidR="00F03298" w:rsidRPr="00581640" w:rsidRDefault="00F03298" w:rsidP="00581640">
      <w:pPr>
        <w:jc w:val="both"/>
        <w:rPr>
          <w:rFonts w:cs="Times New Roman"/>
          <w:sz w:val="24"/>
          <w:szCs w:val="24"/>
          <w:lang w:val="en-US"/>
        </w:rPr>
      </w:pPr>
      <w:r w:rsidRPr="00581640">
        <w:rPr>
          <w:rFonts w:cs="Times New Roman"/>
          <w:sz w:val="24"/>
          <w:szCs w:val="24"/>
          <w:lang w:val="en-US"/>
        </w:rPr>
        <w:tab/>
        <w:t>The appellant submitted th</w:t>
      </w:r>
      <w:r w:rsidR="00A33FAC" w:rsidRPr="00581640">
        <w:rPr>
          <w:rFonts w:cs="Times New Roman"/>
          <w:sz w:val="24"/>
          <w:szCs w:val="24"/>
          <w:lang w:val="en-US"/>
        </w:rPr>
        <w:t>a</w:t>
      </w:r>
      <w:r w:rsidRPr="00581640">
        <w:rPr>
          <w:rFonts w:cs="Times New Roman"/>
          <w:sz w:val="24"/>
          <w:szCs w:val="24"/>
          <w:lang w:val="en-US"/>
        </w:rPr>
        <w:t xml:space="preserve">t the court </w:t>
      </w:r>
      <w:r w:rsidRPr="00581640">
        <w:rPr>
          <w:rFonts w:cs="Times New Roman"/>
          <w:i/>
          <w:sz w:val="24"/>
          <w:szCs w:val="24"/>
          <w:lang w:val="en-US"/>
        </w:rPr>
        <w:t>a quo</w:t>
      </w:r>
      <w:r w:rsidRPr="00581640">
        <w:rPr>
          <w:rFonts w:cs="Times New Roman"/>
          <w:sz w:val="24"/>
          <w:szCs w:val="24"/>
          <w:lang w:val="en-US"/>
        </w:rPr>
        <w:t xml:space="preserve"> did not exercise</w:t>
      </w:r>
      <w:r w:rsidR="00A33FAC" w:rsidRPr="00581640">
        <w:rPr>
          <w:rFonts w:cs="Times New Roman"/>
          <w:sz w:val="24"/>
          <w:szCs w:val="24"/>
          <w:lang w:val="en-US"/>
        </w:rPr>
        <w:t xml:space="preserve"> its sentencing discretion properly.  It was argued on behalf of the appellant that the</w:t>
      </w:r>
      <w:r w:rsidR="00521CC7">
        <w:rPr>
          <w:rFonts w:cs="Times New Roman"/>
          <w:sz w:val="24"/>
          <w:szCs w:val="24"/>
          <w:lang w:val="en-US"/>
        </w:rPr>
        <w:t xml:space="preserve"> discretionary powers espoused in</w:t>
      </w:r>
      <w:r w:rsidR="00A33FAC" w:rsidRPr="00581640">
        <w:rPr>
          <w:rFonts w:cs="Times New Roman"/>
          <w:sz w:val="24"/>
          <w:szCs w:val="24"/>
          <w:lang w:val="en-US"/>
        </w:rPr>
        <w:t xml:space="preserve"> section 182 (1) of the Act empowered the court to impose a sentence of a fine on level 14 or 3 times the duty payable on the goods whichever is greater, or 5 years imprisonment or both.  The appellant contends that the imposition of a custodial sentence in an instance were a statute provides for a fine was improper.  The appellant contends that the approach towards sentencing should be that aid down in </w:t>
      </w:r>
      <w:r w:rsidR="00A33FAC" w:rsidRPr="00581640">
        <w:rPr>
          <w:rFonts w:cs="Times New Roman"/>
          <w:i/>
          <w:sz w:val="24"/>
          <w:szCs w:val="24"/>
          <w:lang w:val="en-US"/>
        </w:rPr>
        <w:t xml:space="preserve">S </w:t>
      </w:r>
      <w:r w:rsidR="00A33FAC" w:rsidRPr="00581640">
        <w:rPr>
          <w:rFonts w:cs="Times New Roman"/>
          <w:sz w:val="24"/>
          <w:szCs w:val="24"/>
          <w:lang w:val="en-US"/>
        </w:rPr>
        <w:t xml:space="preserve">v </w:t>
      </w:r>
      <w:r w:rsidR="00A33FAC" w:rsidRPr="00581640">
        <w:rPr>
          <w:rFonts w:cs="Times New Roman"/>
          <w:i/>
          <w:sz w:val="24"/>
          <w:szCs w:val="24"/>
          <w:lang w:val="en-US"/>
        </w:rPr>
        <w:t>Shariwa</w:t>
      </w:r>
      <w:r w:rsidR="00A33FAC" w:rsidRPr="00581640">
        <w:rPr>
          <w:rFonts w:cs="Times New Roman"/>
          <w:sz w:val="24"/>
          <w:szCs w:val="24"/>
          <w:lang w:val="en-US"/>
        </w:rPr>
        <w:t xml:space="preserve"> 2003 (1) ZLR 314 (H).  Further, the appellant argued that the case of </w:t>
      </w:r>
      <w:r w:rsidR="00A33FAC" w:rsidRPr="00581640">
        <w:rPr>
          <w:rFonts w:cs="Times New Roman"/>
          <w:i/>
          <w:sz w:val="24"/>
          <w:szCs w:val="24"/>
          <w:lang w:val="en-US"/>
        </w:rPr>
        <w:t>S</w:t>
      </w:r>
      <w:r w:rsidR="00A33FAC" w:rsidRPr="00581640">
        <w:rPr>
          <w:rFonts w:cs="Times New Roman"/>
          <w:sz w:val="24"/>
          <w:szCs w:val="24"/>
          <w:lang w:val="en-US"/>
        </w:rPr>
        <w:t xml:space="preserve"> v </w:t>
      </w:r>
      <w:r w:rsidR="00E71BE2" w:rsidRPr="00581640">
        <w:rPr>
          <w:rFonts w:cs="Times New Roman"/>
          <w:i/>
          <w:sz w:val="24"/>
          <w:szCs w:val="24"/>
          <w:lang w:val="en-US"/>
        </w:rPr>
        <w:t>A</w:t>
      </w:r>
      <w:r w:rsidR="00A33FAC" w:rsidRPr="00581640">
        <w:rPr>
          <w:rFonts w:cs="Times New Roman"/>
          <w:i/>
          <w:sz w:val="24"/>
          <w:szCs w:val="24"/>
          <w:lang w:val="en-US"/>
        </w:rPr>
        <w:t>ustin Mukwinya Phiri</w:t>
      </w:r>
      <w:r w:rsidR="00A33FAC" w:rsidRPr="00581640">
        <w:rPr>
          <w:rFonts w:cs="Times New Roman"/>
          <w:sz w:val="24"/>
          <w:szCs w:val="24"/>
          <w:lang w:val="en-US"/>
        </w:rPr>
        <w:t xml:space="preserve"> HB-86-17 was distinguishable and the facts </w:t>
      </w:r>
      <w:r w:rsidR="00E71BE2" w:rsidRPr="00581640">
        <w:rPr>
          <w:rFonts w:cs="Times New Roman"/>
          <w:sz w:val="24"/>
          <w:szCs w:val="24"/>
          <w:lang w:val="en-US"/>
        </w:rPr>
        <w:t>o</w:t>
      </w:r>
      <w:r w:rsidR="00A80DF7">
        <w:rPr>
          <w:rFonts w:cs="Times New Roman"/>
          <w:sz w:val="24"/>
          <w:szCs w:val="24"/>
          <w:lang w:val="en-US"/>
        </w:rPr>
        <w:t>f this matter and are</w:t>
      </w:r>
      <w:r w:rsidR="00A33FAC" w:rsidRPr="00581640">
        <w:rPr>
          <w:rFonts w:cs="Times New Roman"/>
          <w:sz w:val="24"/>
          <w:szCs w:val="24"/>
          <w:lang w:val="en-US"/>
        </w:rPr>
        <w:t xml:space="preserve"> not on all fours with the </w:t>
      </w:r>
      <w:r w:rsidR="00A33FAC" w:rsidRPr="00581640">
        <w:rPr>
          <w:rFonts w:cs="Times New Roman"/>
          <w:i/>
          <w:sz w:val="24"/>
          <w:szCs w:val="24"/>
          <w:lang w:val="en-US"/>
        </w:rPr>
        <w:t xml:space="preserve">Mukwinya </w:t>
      </w:r>
      <w:r w:rsidR="00A33FAC" w:rsidRPr="00581640">
        <w:rPr>
          <w:rFonts w:cs="Times New Roman"/>
          <w:sz w:val="24"/>
          <w:szCs w:val="24"/>
          <w:lang w:val="en-US"/>
        </w:rPr>
        <w:t>ca</w:t>
      </w:r>
      <w:r w:rsidR="00E71BE2" w:rsidRPr="00581640">
        <w:rPr>
          <w:rFonts w:cs="Times New Roman"/>
          <w:sz w:val="24"/>
          <w:szCs w:val="24"/>
          <w:lang w:val="en-US"/>
        </w:rPr>
        <w:t>s</w:t>
      </w:r>
      <w:r w:rsidR="00A33FAC" w:rsidRPr="00581640">
        <w:rPr>
          <w:rFonts w:cs="Times New Roman"/>
          <w:sz w:val="24"/>
          <w:szCs w:val="24"/>
          <w:lang w:val="en-US"/>
        </w:rPr>
        <w:t>e (</w:t>
      </w:r>
      <w:r w:rsidR="00A33FAC" w:rsidRPr="00581640">
        <w:rPr>
          <w:rFonts w:cs="Times New Roman"/>
          <w:i/>
          <w:sz w:val="24"/>
          <w:szCs w:val="24"/>
          <w:lang w:val="en-US"/>
        </w:rPr>
        <w:t>supra)</w:t>
      </w:r>
      <w:r w:rsidR="00A33FAC" w:rsidRPr="00581640">
        <w:rPr>
          <w:rFonts w:cs="Times New Roman"/>
          <w:sz w:val="24"/>
          <w:szCs w:val="24"/>
          <w:lang w:val="en-US"/>
        </w:rPr>
        <w:t>.  It was further argued that the learned magistrate misdirected</w:t>
      </w:r>
      <w:r w:rsidR="00E71BE2" w:rsidRPr="00581640">
        <w:rPr>
          <w:rFonts w:cs="Times New Roman"/>
          <w:sz w:val="24"/>
          <w:szCs w:val="24"/>
          <w:lang w:val="en-US"/>
        </w:rPr>
        <w:t xml:space="preserve"> himself in the exercise of his sentencing discretion when he concluded that the imposition of a fine would trivialize the offence.  It was submitted that the forfeiture of the goods meant that a sentence of a fine would not triviali</w:t>
      </w:r>
      <w:r w:rsidR="00C83FEA" w:rsidRPr="00581640">
        <w:rPr>
          <w:rFonts w:cs="Times New Roman"/>
          <w:sz w:val="24"/>
          <w:szCs w:val="24"/>
          <w:lang w:val="en-US"/>
        </w:rPr>
        <w:t>s</w:t>
      </w:r>
      <w:r w:rsidR="00E71BE2" w:rsidRPr="00581640">
        <w:rPr>
          <w:rFonts w:cs="Times New Roman"/>
          <w:sz w:val="24"/>
          <w:szCs w:val="24"/>
          <w:lang w:val="en-US"/>
        </w:rPr>
        <w:t>e the offence.  The appellant contends that the failure to consider the imposition of community service</w:t>
      </w:r>
      <w:r w:rsidR="000F3DE0" w:rsidRPr="00581640">
        <w:rPr>
          <w:rFonts w:cs="Times New Roman"/>
          <w:sz w:val="24"/>
          <w:szCs w:val="24"/>
          <w:lang w:val="en-US"/>
        </w:rPr>
        <w:t xml:space="preserve"> was a misdirection warranting interference by this court.  For this proposition, the appellant relied on the case of </w:t>
      </w:r>
      <w:r w:rsidR="000F3DE0" w:rsidRPr="00581640">
        <w:rPr>
          <w:rFonts w:cs="Times New Roman"/>
          <w:i/>
          <w:sz w:val="24"/>
          <w:szCs w:val="24"/>
          <w:lang w:val="en-US"/>
        </w:rPr>
        <w:t>Square Zondo</w:t>
      </w:r>
      <w:r w:rsidR="000F3DE0" w:rsidRPr="00581640">
        <w:rPr>
          <w:rFonts w:cs="Times New Roman"/>
          <w:sz w:val="24"/>
          <w:szCs w:val="24"/>
          <w:lang w:val="en-US"/>
        </w:rPr>
        <w:t xml:space="preserve"> v </w:t>
      </w:r>
      <w:r w:rsidR="000F3DE0" w:rsidRPr="00581640">
        <w:rPr>
          <w:rFonts w:cs="Times New Roman"/>
          <w:i/>
          <w:sz w:val="24"/>
          <w:szCs w:val="24"/>
          <w:lang w:val="en-US"/>
        </w:rPr>
        <w:t>The State</w:t>
      </w:r>
      <w:r w:rsidR="000F3DE0" w:rsidRPr="00581640">
        <w:rPr>
          <w:rFonts w:cs="Times New Roman"/>
          <w:sz w:val="24"/>
          <w:szCs w:val="24"/>
          <w:lang w:val="en-US"/>
        </w:rPr>
        <w:t xml:space="preserve"> HB-210-19</w:t>
      </w:r>
    </w:p>
    <w:p w:rsidR="000F3DE0" w:rsidRPr="00581640" w:rsidRDefault="000F3DE0" w:rsidP="00581640">
      <w:pPr>
        <w:jc w:val="both"/>
        <w:rPr>
          <w:rFonts w:cs="Times New Roman"/>
          <w:b/>
          <w:sz w:val="24"/>
          <w:szCs w:val="24"/>
          <w:lang w:val="en-US"/>
        </w:rPr>
      </w:pPr>
      <w:r w:rsidRPr="00581640">
        <w:rPr>
          <w:rFonts w:cs="Times New Roman"/>
          <w:b/>
          <w:sz w:val="24"/>
          <w:szCs w:val="24"/>
          <w:lang w:val="en-US"/>
        </w:rPr>
        <w:t>Submission by the respondent</w:t>
      </w:r>
    </w:p>
    <w:p w:rsidR="000F3DE0" w:rsidRPr="00581640" w:rsidRDefault="000F3DE0" w:rsidP="00581640">
      <w:pPr>
        <w:jc w:val="both"/>
        <w:rPr>
          <w:rFonts w:cs="Times New Roman"/>
          <w:sz w:val="24"/>
          <w:szCs w:val="24"/>
          <w:lang w:val="en-US"/>
        </w:rPr>
      </w:pPr>
      <w:r w:rsidRPr="00581640">
        <w:rPr>
          <w:rFonts w:cs="Times New Roman"/>
          <w:sz w:val="24"/>
          <w:szCs w:val="24"/>
          <w:lang w:val="en-US"/>
        </w:rPr>
        <w:tab/>
        <w:t xml:space="preserve">The state argued that in our jurisdiction when considering an appeal </w:t>
      </w:r>
      <w:r w:rsidR="00C83FEA" w:rsidRPr="00581640">
        <w:rPr>
          <w:rFonts w:cs="Times New Roman"/>
          <w:sz w:val="24"/>
          <w:szCs w:val="24"/>
          <w:lang w:val="en-US"/>
        </w:rPr>
        <w:t>a</w:t>
      </w:r>
      <w:r w:rsidRPr="00581640">
        <w:rPr>
          <w:rFonts w:cs="Times New Roman"/>
          <w:sz w:val="24"/>
          <w:szCs w:val="24"/>
          <w:lang w:val="en-US"/>
        </w:rPr>
        <w:t>gainst sentence, the appeal court will be slow to intervene with the sentencing discretion of the trial court, even if it does not agree with the sentence.  The appeal court</w:t>
      </w:r>
      <w:r w:rsidR="00EA5B7D" w:rsidRPr="00581640">
        <w:rPr>
          <w:rFonts w:cs="Times New Roman"/>
          <w:sz w:val="24"/>
          <w:szCs w:val="24"/>
          <w:lang w:val="en-US"/>
        </w:rPr>
        <w:t xml:space="preserve"> must only intervene when there has been a</w:t>
      </w:r>
      <w:r w:rsidR="00760B65">
        <w:rPr>
          <w:rFonts w:cs="Times New Roman"/>
          <w:sz w:val="24"/>
          <w:szCs w:val="24"/>
          <w:lang w:val="en-US"/>
        </w:rPr>
        <w:t xml:space="preserve"> </w:t>
      </w:r>
      <w:r w:rsidR="00EA5B7D" w:rsidRPr="00581640">
        <w:rPr>
          <w:rFonts w:cs="Times New Roman"/>
          <w:sz w:val="24"/>
          <w:szCs w:val="24"/>
          <w:lang w:val="en-US"/>
        </w:rPr>
        <w:t>misdirection or where the sentencing discretion has been</w:t>
      </w:r>
      <w:r w:rsidR="009C23A8" w:rsidRPr="00581640">
        <w:rPr>
          <w:rFonts w:cs="Times New Roman"/>
          <w:sz w:val="24"/>
          <w:szCs w:val="24"/>
          <w:lang w:val="en-US"/>
        </w:rPr>
        <w:t xml:space="preserve"> unjudiciously exercised.  On the facts of this case, the state argues that the sentence imposed by the court </w:t>
      </w:r>
      <w:r w:rsidR="009C23A8" w:rsidRPr="00760B65">
        <w:rPr>
          <w:rFonts w:cs="Times New Roman"/>
          <w:i/>
          <w:sz w:val="24"/>
          <w:szCs w:val="24"/>
          <w:lang w:val="en-US"/>
        </w:rPr>
        <w:t xml:space="preserve">a quo </w:t>
      </w:r>
      <w:r w:rsidR="009C23A8" w:rsidRPr="00581640">
        <w:rPr>
          <w:rFonts w:cs="Times New Roman"/>
          <w:sz w:val="24"/>
          <w:szCs w:val="24"/>
          <w:lang w:val="en-US"/>
        </w:rPr>
        <w:t xml:space="preserve">was justified for the reasons advanced by the trial court.  The state cites the case of </w:t>
      </w:r>
      <w:r w:rsidR="009C23A8" w:rsidRPr="00581640">
        <w:rPr>
          <w:rFonts w:cs="Times New Roman"/>
          <w:i/>
          <w:sz w:val="24"/>
          <w:szCs w:val="24"/>
          <w:lang w:val="en-US"/>
        </w:rPr>
        <w:t xml:space="preserve">S </w:t>
      </w:r>
      <w:r w:rsidR="009C23A8" w:rsidRPr="00581640">
        <w:rPr>
          <w:rFonts w:cs="Times New Roman"/>
          <w:sz w:val="24"/>
          <w:szCs w:val="24"/>
          <w:lang w:val="en-US"/>
        </w:rPr>
        <w:t xml:space="preserve">v </w:t>
      </w:r>
      <w:r w:rsidR="009C23A8" w:rsidRPr="00581640">
        <w:rPr>
          <w:rFonts w:cs="Times New Roman"/>
          <w:i/>
          <w:sz w:val="24"/>
          <w:szCs w:val="24"/>
          <w:lang w:val="en-US"/>
        </w:rPr>
        <w:t xml:space="preserve">Mpofu </w:t>
      </w:r>
      <w:r w:rsidR="009C23A8" w:rsidRPr="00581640">
        <w:rPr>
          <w:rFonts w:cs="Times New Roman"/>
          <w:sz w:val="24"/>
          <w:szCs w:val="24"/>
          <w:lang w:val="en-US"/>
        </w:rPr>
        <w:t>HB-73-03 where the court held that in sentencing an accused person it was necessary for the court to give reaso</w:t>
      </w:r>
      <w:r w:rsidR="006D7B7B" w:rsidRPr="00581640">
        <w:rPr>
          <w:rFonts w:cs="Times New Roman"/>
          <w:sz w:val="24"/>
          <w:szCs w:val="24"/>
          <w:lang w:val="en-US"/>
        </w:rPr>
        <w:t>n</w:t>
      </w:r>
      <w:r w:rsidR="00760B65">
        <w:rPr>
          <w:rFonts w:cs="Times New Roman"/>
          <w:sz w:val="24"/>
          <w:szCs w:val="24"/>
          <w:lang w:val="en-US"/>
        </w:rPr>
        <w:t>s which</w:t>
      </w:r>
      <w:r w:rsidR="009C23A8" w:rsidRPr="00581640">
        <w:rPr>
          <w:rFonts w:cs="Times New Roman"/>
          <w:sz w:val="24"/>
          <w:szCs w:val="24"/>
          <w:lang w:val="en-US"/>
        </w:rPr>
        <w:t xml:space="preserve"> ultimately would justify the imposition of either</w:t>
      </w:r>
      <w:r w:rsidR="00760B65">
        <w:rPr>
          <w:rFonts w:cs="Times New Roman"/>
          <w:sz w:val="24"/>
          <w:szCs w:val="24"/>
          <w:lang w:val="en-US"/>
        </w:rPr>
        <w:t xml:space="preserve"> a custodial or non-custodial</w:t>
      </w:r>
      <w:r w:rsidR="006D7B7B" w:rsidRPr="00581640">
        <w:rPr>
          <w:rFonts w:cs="Times New Roman"/>
          <w:sz w:val="24"/>
          <w:szCs w:val="24"/>
          <w:lang w:val="en-US"/>
        </w:rPr>
        <w:t xml:space="preserve"> sentence.  In this case, the state contends that the trial magistrate did not misdirect himself in his approach to sentence.</w:t>
      </w:r>
    </w:p>
    <w:p w:rsidR="006D7B7B" w:rsidRPr="00581640" w:rsidRDefault="006D7B7B" w:rsidP="00581640">
      <w:pPr>
        <w:jc w:val="both"/>
        <w:rPr>
          <w:rFonts w:cs="Times New Roman"/>
          <w:b/>
          <w:sz w:val="24"/>
          <w:szCs w:val="24"/>
          <w:lang w:val="en-US"/>
        </w:rPr>
      </w:pPr>
      <w:r w:rsidRPr="00581640">
        <w:rPr>
          <w:rFonts w:cs="Times New Roman"/>
          <w:b/>
          <w:sz w:val="24"/>
          <w:szCs w:val="24"/>
          <w:lang w:val="en-US"/>
        </w:rPr>
        <w:t>Wh</w:t>
      </w:r>
      <w:r w:rsidR="00C83FEA" w:rsidRPr="00581640">
        <w:rPr>
          <w:rFonts w:cs="Times New Roman"/>
          <w:b/>
          <w:sz w:val="24"/>
          <w:szCs w:val="24"/>
          <w:lang w:val="en-US"/>
        </w:rPr>
        <w:t>e</w:t>
      </w:r>
      <w:r w:rsidRPr="00581640">
        <w:rPr>
          <w:rFonts w:cs="Times New Roman"/>
          <w:b/>
          <w:sz w:val="24"/>
          <w:szCs w:val="24"/>
          <w:lang w:val="en-US"/>
        </w:rPr>
        <w:t xml:space="preserve">ther the sentence imposed in the court </w:t>
      </w:r>
      <w:r w:rsidRPr="00581640">
        <w:rPr>
          <w:rFonts w:cs="Times New Roman"/>
          <w:b/>
          <w:i/>
          <w:sz w:val="24"/>
          <w:szCs w:val="24"/>
          <w:lang w:val="en-US"/>
        </w:rPr>
        <w:t>a quo</w:t>
      </w:r>
      <w:r w:rsidRPr="00581640">
        <w:rPr>
          <w:rFonts w:cs="Times New Roman"/>
          <w:b/>
          <w:sz w:val="24"/>
          <w:szCs w:val="24"/>
          <w:lang w:val="en-US"/>
        </w:rPr>
        <w:t xml:space="preserve"> was appropriate</w:t>
      </w:r>
    </w:p>
    <w:p w:rsidR="006D7B7B" w:rsidRPr="00581640" w:rsidRDefault="006D7B7B" w:rsidP="00581640">
      <w:pPr>
        <w:jc w:val="both"/>
        <w:rPr>
          <w:rFonts w:cs="Times New Roman"/>
          <w:sz w:val="24"/>
          <w:szCs w:val="24"/>
          <w:lang w:val="en-US"/>
        </w:rPr>
      </w:pPr>
      <w:r w:rsidRPr="00581640">
        <w:rPr>
          <w:rFonts w:cs="Times New Roman"/>
          <w:sz w:val="24"/>
          <w:szCs w:val="24"/>
          <w:lang w:val="en-US"/>
        </w:rPr>
        <w:tab/>
        <w:t xml:space="preserve">In this matter, and in any appeal, the appeal court must not seek to substitute its own sentence in place of that of the court </w:t>
      </w:r>
      <w:r w:rsidRPr="00581640">
        <w:rPr>
          <w:rFonts w:cs="Times New Roman"/>
          <w:i/>
          <w:sz w:val="24"/>
          <w:szCs w:val="24"/>
          <w:lang w:val="en-US"/>
        </w:rPr>
        <w:t>a quo</w:t>
      </w:r>
      <w:r w:rsidR="005648ED">
        <w:rPr>
          <w:rFonts w:cs="Times New Roman"/>
          <w:sz w:val="24"/>
          <w:szCs w:val="24"/>
          <w:lang w:val="en-US"/>
        </w:rPr>
        <w:t xml:space="preserve"> without proper justification for doing so</w:t>
      </w:r>
      <w:r w:rsidR="0041472F">
        <w:rPr>
          <w:rFonts w:cs="Times New Roman"/>
          <w:sz w:val="24"/>
          <w:szCs w:val="24"/>
          <w:lang w:val="en-US"/>
        </w:rPr>
        <w:t>. An</w:t>
      </w:r>
      <w:r w:rsidRPr="00581640">
        <w:rPr>
          <w:rFonts w:cs="Times New Roman"/>
          <w:sz w:val="24"/>
          <w:szCs w:val="24"/>
          <w:lang w:val="en-US"/>
        </w:rPr>
        <w:t xml:space="preserve"> appeal court must confine its</w:t>
      </w:r>
      <w:r w:rsidR="00C83FEA" w:rsidRPr="00581640">
        <w:rPr>
          <w:rFonts w:cs="Times New Roman"/>
          <w:sz w:val="24"/>
          <w:szCs w:val="24"/>
          <w:lang w:val="en-US"/>
        </w:rPr>
        <w:t>e</w:t>
      </w:r>
      <w:r w:rsidRPr="00581640">
        <w:rPr>
          <w:rFonts w:cs="Times New Roman"/>
          <w:sz w:val="24"/>
          <w:szCs w:val="24"/>
          <w:lang w:val="en-US"/>
        </w:rPr>
        <w:t xml:space="preserve">lf to the record of proceedings in the court </w:t>
      </w:r>
      <w:r w:rsidRPr="00581640">
        <w:rPr>
          <w:rFonts w:cs="Times New Roman"/>
          <w:i/>
          <w:sz w:val="24"/>
          <w:szCs w:val="24"/>
          <w:lang w:val="en-US"/>
        </w:rPr>
        <w:t>a quo</w:t>
      </w:r>
      <w:r w:rsidRPr="00581640">
        <w:rPr>
          <w:rFonts w:cs="Times New Roman"/>
          <w:sz w:val="24"/>
          <w:szCs w:val="24"/>
          <w:lang w:val="en-US"/>
        </w:rPr>
        <w:t xml:space="preserve"> and assess whether:</w:t>
      </w:r>
    </w:p>
    <w:p w:rsidR="006D7B7B" w:rsidRPr="00581640" w:rsidRDefault="006D7B7B" w:rsidP="00581640">
      <w:pPr>
        <w:pStyle w:val="ListParagraph"/>
        <w:numPr>
          <w:ilvl w:val="0"/>
          <w:numId w:val="1"/>
        </w:numPr>
        <w:jc w:val="both"/>
        <w:rPr>
          <w:rFonts w:cs="Times New Roman"/>
          <w:sz w:val="24"/>
          <w:szCs w:val="24"/>
          <w:lang w:val="en-US"/>
        </w:rPr>
      </w:pPr>
      <w:r w:rsidRPr="00581640">
        <w:rPr>
          <w:rFonts w:cs="Times New Roman"/>
          <w:sz w:val="24"/>
          <w:szCs w:val="24"/>
          <w:lang w:val="en-US"/>
        </w:rPr>
        <w:t xml:space="preserve"> </w:t>
      </w:r>
      <w:r w:rsidR="00C83FEA" w:rsidRPr="00581640">
        <w:rPr>
          <w:rFonts w:cs="Times New Roman"/>
          <w:sz w:val="24"/>
          <w:szCs w:val="24"/>
          <w:lang w:val="en-US"/>
        </w:rPr>
        <w:t>t</w:t>
      </w:r>
      <w:r w:rsidRPr="00581640">
        <w:rPr>
          <w:rFonts w:cs="Times New Roman"/>
          <w:sz w:val="24"/>
          <w:szCs w:val="24"/>
          <w:lang w:val="en-US"/>
        </w:rPr>
        <w:t>he sentence is unduly harsh and excessive;</w:t>
      </w:r>
    </w:p>
    <w:p w:rsidR="006D7B7B" w:rsidRPr="00581640" w:rsidRDefault="00C83FEA" w:rsidP="00581640">
      <w:pPr>
        <w:pStyle w:val="ListParagraph"/>
        <w:numPr>
          <w:ilvl w:val="0"/>
          <w:numId w:val="1"/>
        </w:numPr>
        <w:jc w:val="both"/>
        <w:rPr>
          <w:rFonts w:cs="Times New Roman"/>
          <w:sz w:val="24"/>
          <w:szCs w:val="24"/>
          <w:lang w:val="en-US"/>
        </w:rPr>
      </w:pPr>
      <w:r w:rsidRPr="00581640">
        <w:rPr>
          <w:rFonts w:cs="Times New Roman"/>
          <w:sz w:val="24"/>
          <w:szCs w:val="24"/>
          <w:lang w:val="en-US"/>
        </w:rPr>
        <w:t>t</w:t>
      </w:r>
      <w:r w:rsidR="006D7B7B" w:rsidRPr="00581640">
        <w:rPr>
          <w:rFonts w:cs="Times New Roman"/>
          <w:sz w:val="24"/>
          <w:szCs w:val="24"/>
          <w:lang w:val="en-US"/>
        </w:rPr>
        <w:t>he sentence suffers from a misdirection on the part of the sentencing court;</w:t>
      </w:r>
    </w:p>
    <w:p w:rsidR="006D7B7B" w:rsidRPr="00581640" w:rsidRDefault="00C83FEA" w:rsidP="00581640">
      <w:pPr>
        <w:pStyle w:val="ListParagraph"/>
        <w:numPr>
          <w:ilvl w:val="0"/>
          <w:numId w:val="1"/>
        </w:numPr>
        <w:jc w:val="both"/>
        <w:rPr>
          <w:rFonts w:cs="Times New Roman"/>
          <w:sz w:val="24"/>
          <w:szCs w:val="24"/>
          <w:lang w:val="en-US"/>
        </w:rPr>
      </w:pPr>
      <w:r w:rsidRPr="00581640">
        <w:rPr>
          <w:rFonts w:cs="Times New Roman"/>
          <w:sz w:val="24"/>
          <w:szCs w:val="24"/>
          <w:lang w:val="en-US"/>
        </w:rPr>
        <w:t>t</w:t>
      </w:r>
      <w:r w:rsidR="006D7B7B" w:rsidRPr="00581640">
        <w:rPr>
          <w:rFonts w:cs="Times New Roman"/>
          <w:sz w:val="24"/>
          <w:szCs w:val="24"/>
          <w:lang w:val="en-US"/>
        </w:rPr>
        <w:t>he sentence is not in line with similar cases of a similar nature;</w:t>
      </w:r>
    </w:p>
    <w:p w:rsidR="006D7B7B" w:rsidRPr="00581640" w:rsidRDefault="00C83FEA" w:rsidP="00581640">
      <w:pPr>
        <w:pStyle w:val="ListParagraph"/>
        <w:numPr>
          <w:ilvl w:val="0"/>
          <w:numId w:val="1"/>
        </w:numPr>
        <w:jc w:val="both"/>
        <w:rPr>
          <w:rFonts w:cs="Times New Roman"/>
          <w:sz w:val="24"/>
          <w:szCs w:val="24"/>
          <w:lang w:val="en-US"/>
        </w:rPr>
      </w:pPr>
      <w:r w:rsidRPr="00581640">
        <w:rPr>
          <w:rFonts w:cs="Times New Roman"/>
          <w:sz w:val="24"/>
          <w:szCs w:val="24"/>
          <w:lang w:val="en-US"/>
        </w:rPr>
        <w:t>t</w:t>
      </w:r>
      <w:r w:rsidR="006D7B7B" w:rsidRPr="00581640">
        <w:rPr>
          <w:rFonts w:cs="Times New Roman"/>
          <w:sz w:val="24"/>
          <w:szCs w:val="24"/>
          <w:lang w:val="en-US"/>
        </w:rPr>
        <w:t xml:space="preserve">he court </w:t>
      </w:r>
      <w:r w:rsidR="006D7B7B" w:rsidRPr="00581640">
        <w:rPr>
          <w:rFonts w:cs="Times New Roman"/>
          <w:i/>
          <w:sz w:val="24"/>
          <w:szCs w:val="24"/>
          <w:lang w:val="en-US"/>
        </w:rPr>
        <w:t>a quo</w:t>
      </w:r>
      <w:r w:rsidR="006D7B7B" w:rsidRPr="00581640">
        <w:rPr>
          <w:rFonts w:cs="Times New Roman"/>
          <w:sz w:val="24"/>
          <w:szCs w:val="24"/>
          <w:lang w:val="en-US"/>
        </w:rPr>
        <w:t xml:space="preserve"> did not judiciously exercise its sentencing discretion;</w:t>
      </w:r>
    </w:p>
    <w:p w:rsidR="006D7B7B" w:rsidRPr="00581640" w:rsidRDefault="00C83FEA" w:rsidP="00581640">
      <w:pPr>
        <w:pStyle w:val="ListParagraph"/>
        <w:numPr>
          <w:ilvl w:val="0"/>
          <w:numId w:val="1"/>
        </w:numPr>
        <w:jc w:val="both"/>
        <w:rPr>
          <w:rFonts w:cs="Times New Roman"/>
          <w:sz w:val="24"/>
          <w:szCs w:val="24"/>
          <w:lang w:val="en-US"/>
        </w:rPr>
      </w:pPr>
      <w:r w:rsidRPr="00581640">
        <w:rPr>
          <w:rFonts w:cs="Times New Roman"/>
          <w:sz w:val="24"/>
          <w:szCs w:val="24"/>
          <w:lang w:val="en-US"/>
        </w:rPr>
        <w:t>t</w:t>
      </w:r>
      <w:r w:rsidR="006D7B7B" w:rsidRPr="00581640">
        <w:rPr>
          <w:rFonts w:cs="Times New Roman"/>
          <w:sz w:val="24"/>
          <w:szCs w:val="24"/>
          <w:lang w:val="en-US"/>
        </w:rPr>
        <w:t xml:space="preserve">he court </w:t>
      </w:r>
      <w:r w:rsidR="006D7B7B" w:rsidRPr="00581640">
        <w:rPr>
          <w:rFonts w:cs="Times New Roman"/>
          <w:i/>
          <w:sz w:val="24"/>
          <w:szCs w:val="24"/>
          <w:lang w:val="en-US"/>
        </w:rPr>
        <w:t>a quo</w:t>
      </w:r>
      <w:r w:rsidR="006D7B7B" w:rsidRPr="00581640">
        <w:rPr>
          <w:rFonts w:cs="Times New Roman"/>
          <w:sz w:val="24"/>
          <w:szCs w:val="24"/>
          <w:lang w:val="en-US"/>
        </w:rPr>
        <w:t xml:space="preserve"> failed to take into proper consideration other sentencing options such as community service where this is appropriate;</w:t>
      </w:r>
    </w:p>
    <w:p w:rsidR="006D7B7B" w:rsidRPr="00581640" w:rsidRDefault="00C83FEA" w:rsidP="00581640">
      <w:pPr>
        <w:pStyle w:val="ListParagraph"/>
        <w:numPr>
          <w:ilvl w:val="0"/>
          <w:numId w:val="1"/>
        </w:numPr>
        <w:jc w:val="both"/>
        <w:rPr>
          <w:rFonts w:cs="Times New Roman"/>
          <w:sz w:val="24"/>
          <w:szCs w:val="24"/>
          <w:lang w:val="en-US"/>
        </w:rPr>
      </w:pPr>
      <w:r w:rsidRPr="00581640">
        <w:rPr>
          <w:rFonts w:cs="Times New Roman"/>
          <w:sz w:val="24"/>
          <w:szCs w:val="24"/>
          <w:lang w:val="en-US"/>
        </w:rPr>
        <w:t>t</w:t>
      </w:r>
      <w:r w:rsidR="006D7B7B" w:rsidRPr="00581640">
        <w:rPr>
          <w:rFonts w:cs="Times New Roman"/>
          <w:sz w:val="24"/>
          <w:szCs w:val="24"/>
          <w:lang w:val="en-US"/>
        </w:rPr>
        <w:t>he sentence is totally irrational considering all the circumstances of the case;</w:t>
      </w:r>
    </w:p>
    <w:p w:rsidR="006D7B7B" w:rsidRPr="00581640" w:rsidRDefault="00CD445B" w:rsidP="00581640">
      <w:pPr>
        <w:ind w:firstLine="720"/>
        <w:jc w:val="both"/>
        <w:rPr>
          <w:rFonts w:cs="Times New Roman"/>
          <w:sz w:val="24"/>
          <w:szCs w:val="24"/>
          <w:lang w:val="en-US"/>
        </w:rPr>
      </w:pPr>
      <w:r w:rsidRPr="00581640">
        <w:rPr>
          <w:rFonts w:cs="Times New Roman"/>
          <w:sz w:val="24"/>
          <w:szCs w:val="24"/>
          <w:lang w:val="en-US"/>
        </w:rPr>
        <w:t>Whilst the abo</w:t>
      </w:r>
      <w:r w:rsidR="006A7846">
        <w:rPr>
          <w:rFonts w:cs="Times New Roman"/>
          <w:sz w:val="24"/>
          <w:szCs w:val="24"/>
          <w:lang w:val="en-US"/>
        </w:rPr>
        <w:t>ve list is not exhaustive, the</w:t>
      </w:r>
      <w:r w:rsidR="0041472F">
        <w:rPr>
          <w:rFonts w:cs="Times New Roman"/>
          <w:sz w:val="24"/>
          <w:szCs w:val="24"/>
          <w:lang w:val="en-US"/>
        </w:rPr>
        <w:t>se</w:t>
      </w:r>
      <w:r w:rsidRPr="00581640">
        <w:rPr>
          <w:rFonts w:cs="Times New Roman"/>
          <w:sz w:val="24"/>
          <w:szCs w:val="24"/>
          <w:lang w:val="en-US"/>
        </w:rPr>
        <w:t xml:space="preserve"> are some of the important considerations the appeal court must consider in considering whether or not to substitute the sentence imposed by the court </w:t>
      </w:r>
      <w:r w:rsidRPr="00581640">
        <w:rPr>
          <w:rFonts w:cs="Times New Roman"/>
          <w:i/>
          <w:sz w:val="24"/>
          <w:szCs w:val="24"/>
          <w:lang w:val="en-US"/>
        </w:rPr>
        <w:t>a quo</w:t>
      </w:r>
      <w:r w:rsidRPr="00581640">
        <w:rPr>
          <w:rFonts w:cs="Times New Roman"/>
          <w:sz w:val="24"/>
          <w:szCs w:val="24"/>
          <w:lang w:val="en-US"/>
        </w:rPr>
        <w:t>.  Above all these considerations, the overriding principle i</w:t>
      </w:r>
      <w:r w:rsidR="0041472F">
        <w:rPr>
          <w:rFonts w:cs="Times New Roman"/>
          <w:sz w:val="24"/>
          <w:szCs w:val="24"/>
          <w:lang w:val="en-US"/>
        </w:rPr>
        <w:t>s that the sentence must be fair,</w:t>
      </w:r>
      <w:r w:rsidRPr="00581640">
        <w:rPr>
          <w:rFonts w:cs="Times New Roman"/>
          <w:sz w:val="24"/>
          <w:szCs w:val="24"/>
          <w:lang w:val="en-US"/>
        </w:rPr>
        <w:t xml:space="preserve"> just and equitable.</w:t>
      </w:r>
    </w:p>
    <w:p w:rsidR="00CD445B" w:rsidRPr="00581640" w:rsidRDefault="00CD445B" w:rsidP="00581640">
      <w:pPr>
        <w:ind w:firstLine="720"/>
        <w:jc w:val="both"/>
        <w:rPr>
          <w:rFonts w:cs="Times New Roman"/>
          <w:sz w:val="24"/>
          <w:szCs w:val="24"/>
          <w:lang w:val="en-US"/>
        </w:rPr>
      </w:pPr>
      <w:r w:rsidRPr="00581640">
        <w:rPr>
          <w:rFonts w:cs="Times New Roman"/>
          <w:sz w:val="24"/>
          <w:szCs w:val="24"/>
          <w:lang w:val="en-US"/>
        </w:rPr>
        <w:t>In this case, the appellant used an undesignated entry point to smuggle goods with a high value</w:t>
      </w:r>
      <w:r w:rsidR="00033103">
        <w:rPr>
          <w:rFonts w:cs="Times New Roman"/>
          <w:sz w:val="24"/>
          <w:szCs w:val="24"/>
          <w:lang w:val="en-US"/>
        </w:rPr>
        <w:t>. F</w:t>
      </w:r>
      <w:r w:rsidRPr="00581640">
        <w:rPr>
          <w:rFonts w:cs="Times New Roman"/>
          <w:sz w:val="24"/>
          <w:szCs w:val="24"/>
          <w:lang w:val="en-US"/>
        </w:rPr>
        <w:t>rom the quantities listed in the ch</w:t>
      </w:r>
      <w:r w:rsidR="00C83FEA" w:rsidRPr="00581640">
        <w:rPr>
          <w:rFonts w:cs="Times New Roman"/>
          <w:sz w:val="24"/>
          <w:szCs w:val="24"/>
          <w:lang w:val="en-US"/>
        </w:rPr>
        <w:t>ar</w:t>
      </w:r>
      <w:r w:rsidR="00A06433">
        <w:rPr>
          <w:rFonts w:cs="Times New Roman"/>
          <w:sz w:val="24"/>
          <w:szCs w:val="24"/>
          <w:lang w:val="en-US"/>
        </w:rPr>
        <w:t>ge sheet, the goods were smuggled</w:t>
      </w:r>
      <w:r w:rsidRPr="00581640">
        <w:rPr>
          <w:rFonts w:cs="Times New Roman"/>
          <w:sz w:val="24"/>
          <w:szCs w:val="24"/>
          <w:lang w:val="en-US"/>
        </w:rPr>
        <w:t xml:space="preserve"> for commercial purposes and were not items for personal use.  The appellant intended to prejudice the fiscus of a considerable sum of revenue and had succeeded in avoiding detection at the border</w:t>
      </w:r>
      <w:r w:rsidR="00F378BB">
        <w:rPr>
          <w:rFonts w:cs="Times New Roman"/>
          <w:sz w:val="24"/>
          <w:szCs w:val="24"/>
          <w:lang w:val="en-US"/>
        </w:rPr>
        <w:t xml:space="preserve"> post</w:t>
      </w:r>
      <w:r w:rsidRPr="00581640">
        <w:rPr>
          <w:rFonts w:cs="Times New Roman"/>
          <w:sz w:val="24"/>
          <w:szCs w:val="24"/>
          <w:lang w:val="en-US"/>
        </w:rPr>
        <w:t xml:space="preserve"> by using an unlawful entry point.  It is important to obs</w:t>
      </w:r>
      <w:r w:rsidR="00C83FEA" w:rsidRPr="00581640">
        <w:rPr>
          <w:rFonts w:cs="Times New Roman"/>
          <w:sz w:val="24"/>
          <w:szCs w:val="24"/>
          <w:lang w:val="en-US"/>
        </w:rPr>
        <w:t>e</w:t>
      </w:r>
      <w:r w:rsidRPr="00581640">
        <w:rPr>
          <w:rFonts w:cs="Times New Roman"/>
          <w:sz w:val="24"/>
          <w:szCs w:val="24"/>
          <w:lang w:val="en-US"/>
        </w:rPr>
        <w:t>rve that the appellant smuggled goods for commercial purposes.  The sentences imposed in such cases must reflect the seriousness of the case.  This case is distinguishable from the ordinary cases where goods are smuggled in small quantities, possibly for person</w:t>
      </w:r>
      <w:r w:rsidR="00C83FEA" w:rsidRPr="00581640">
        <w:rPr>
          <w:rFonts w:cs="Times New Roman"/>
          <w:sz w:val="24"/>
          <w:szCs w:val="24"/>
          <w:lang w:val="en-US"/>
        </w:rPr>
        <w:t>a</w:t>
      </w:r>
      <w:r w:rsidR="00115A3C">
        <w:rPr>
          <w:rFonts w:cs="Times New Roman"/>
          <w:sz w:val="24"/>
          <w:szCs w:val="24"/>
          <w:lang w:val="en-US"/>
        </w:rPr>
        <w:t>l use S</w:t>
      </w:r>
      <w:r w:rsidRPr="00581640">
        <w:rPr>
          <w:rFonts w:cs="Times New Roman"/>
          <w:sz w:val="24"/>
          <w:szCs w:val="24"/>
          <w:lang w:val="en-US"/>
        </w:rPr>
        <w:t>muggling is a serious offence and with porous bord</w:t>
      </w:r>
      <w:r w:rsidR="00C83FEA" w:rsidRPr="00581640">
        <w:rPr>
          <w:rFonts w:cs="Times New Roman"/>
          <w:sz w:val="24"/>
          <w:szCs w:val="24"/>
          <w:lang w:val="en-US"/>
        </w:rPr>
        <w:t>e</w:t>
      </w:r>
      <w:r w:rsidRPr="00581640">
        <w:rPr>
          <w:rFonts w:cs="Times New Roman"/>
          <w:sz w:val="24"/>
          <w:szCs w:val="24"/>
          <w:lang w:val="en-US"/>
        </w:rPr>
        <w:t>rs, offenders should expect custodial sentences in serious cases.  This is one of such serious cases.  Imp</w:t>
      </w:r>
      <w:r w:rsidR="009D17DD" w:rsidRPr="00581640">
        <w:rPr>
          <w:rFonts w:cs="Times New Roman"/>
          <w:sz w:val="24"/>
          <w:szCs w:val="24"/>
          <w:lang w:val="en-US"/>
        </w:rPr>
        <w:t>risonment was called for.  A non-custodial sentence would send a wrong message to the appellant</w:t>
      </w:r>
      <w:r w:rsidR="00A1792E">
        <w:rPr>
          <w:rFonts w:cs="Times New Roman"/>
          <w:sz w:val="24"/>
          <w:szCs w:val="24"/>
          <w:lang w:val="en-US"/>
        </w:rPr>
        <w:t xml:space="preserve"> and would be offenders.  C</w:t>
      </w:r>
      <w:r w:rsidR="009D17DD" w:rsidRPr="00581640">
        <w:rPr>
          <w:rFonts w:cs="Times New Roman"/>
          <w:sz w:val="24"/>
          <w:szCs w:val="24"/>
          <w:lang w:val="en-US"/>
        </w:rPr>
        <w:t>ourts must impose custodial sentences</w:t>
      </w:r>
      <w:r w:rsidR="00A1792E">
        <w:rPr>
          <w:rFonts w:cs="Times New Roman"/>
          <w:sz w:val="24"/>
          <w:szCs w:val="24"/>
          <w:lang w:val="en-US"/>
        </w:rPr>
        <w:t xml:space="preserve"> in serious cases of</w:t>
      </w:r>
      <w:r w:rsidR="009D17DD" w:rsidRPr="00581640">
        <w:rPr>
          <w:rFonts w:cs="Times New Roman"/>
          <w:sz w:val="24"/>
          <w:szCs w:val="24"/>
          <w:lang w:val="en-US"/>
        </w:rPr>
        <w:t xml:space="preserve"> smuggling</w:t>
      </w:r>
      <w:r w:rsidR="00A1792E">
        <w:rPr>
          <w:rFonts w:cs="Times New Roman"/>
          <w:sz w:val="24"/>
          <w:szCs w:val="24"/>
          <w:lang w:val="en-US"/>
        </w:rPr>
        <w:t xml:space="preserve">. </w:t>
      </w:r>
    </w:p>
    <w:p w:rsidR="009D17DD" w:rsidRPr="00581640" w:rsidRDefault="009D17DD" w:rsidP="00581640">
      <w:pPr>
        <w:ind w:firstLine="720"/>
        <w:jc w:val="both"/>
        <w:rPr>
          <w:rFonts w:cs="Times New Roman"/>
          <w:sz w:val="24"/>
          <w:szCs w:val="24"/>
          <w:lang w:val="en-US"/>
        </w:rPr>
      </w:pPr>
      <w:r w:rsidRPr="00581640">
        <w:rPr>
          <w:rFonts w:cs="Times New Roman"/>
          <w:sz w:val="24"/>
          <w:szCs w:val="24"/>
          <w:lang w:val="en-US"/>
        </w:rPr>
        <w:t xml:space="preserve">In </w:t>
      </w:r>
      <w:r w:rsidRPr="00581640">
        <w:rPr>
          <w:rFonts w:cs="Times New Roman"/>
          <w:i/>
          <w:sz w:val="24"/>
          <w:szCs w:val="24"/>
          <w:lang w:val="en-US"/>
        </w:rPr>
        <w:t>Ncube and Anor</w:t>
      </w:r>
      <w:r w:rsidRPr="00581640">
        <w:rPr>
          <w:rFonts w:cs="Times New Roman"/>
          <w:sz w:val="24"/>
          <w:szCs w:val="24"/>
          <w:lang w:val="en-US"/>
        </w:rPr>
        <w:t xml:space="preserve"> v </w:t>
      </w:r>
      <w:r w:rsidRPr="00581640">
        <w:rPr>
          <w:rFonts w:cs="Times New Roman"/>
          <w:i/>
          <w:sz w:val="24"/>
          <w:szCs w:val="24"/>
          <w:lang w:val="en-US"/>
        </w:rPr>
        <w:t>The State</w:t>
      </w:r>
      <w:r w:rsidRPr="00581640">
        <w:rPr>
          <w:rFonts w:cs="Times New Roman"/>
          <w:sz w:val="24"/>
          <w:szCs w:val="24"/>
          <w:lang w:val="en-US"/>
        </w:rPr>
        <w:t xml:space="preserve"> HB-205-12, the court held that the treatment of first of</w:t>
      </w:r>
      <w:r w:rsidR="009604D4">
        <w:rPr>
          <w:rFonts w:cs="Times New Roman"/>
          <w:sz w:val="24"/>
          <w:szCs w:val="24"/>
          <w:lang w:val="en-US"/>
        </w:rPr>
        <w:t>fenders to</w:t>
      </w:r>
      <w:r w:rsidRPr="00581640">
        <w:rPr>
          <w:rFonts w:cs="Times New Roman"/>
          <w:sz w:val="24"/>
          <w:szCs w:val="24"/>
          <w:lang w:val="en-US"/>
        </w:rPr>
        <w:t xml:space="preserve"> non-custodial sentence</w:t>
      </w:r>
      <w:r w:rsidR="009604D4">
        <w:rPr>
          <w:rFonts w:cs="Times New Roman"/>
          <w:sz w:val="24"/>
          <w:szCs w:val="24"/>
          <w:lang w:val="en-US"/>
        </w:rPr>
        <w:t>s</w:t>
      </w:r>
      <w:r w:rsidRPr="00581640">
        <w:rPr>
          <w:rFonts w:cs="Times New Roman"/>
          <w:sz w:val="24"/>
          <w:szCs w:val="24"/>
          <w:lang w:val="en-US"/>
        </w:rPr>
        <w:t xml:space="preserve"> is not automatic, but depends on the seriousness of the offence and the circumstances which surround the commission of the offence.</w:t>
      </w:r>
    </w:p>
    <w:p w:rsidR="001D14E5" w:rsidRDefault="009D17DD" w:rsidP="00581640">
      <w:pPr>
        <w:ind w:firstLine="720"/>
        <w:jc w:val="both"/>
        <w:rPr>
          <w:rFonts w:cs="Times New Roman"/>
          <w:sz w:val="24"/>
          <w:szCs w:val="24"/>
          <w:lang w:val="en-US"/>
        </w:rPr>
      </w:pPr>
      <w:r w:rsidRPr="00581640">
        <w:rPr>
          <w:rFonts w:cs="Times New Roman"/>
          <w:sz w:val="24"/>
          <w:szCs w:val="24"/>
          <w:lang w:val="en-US"/>
        </w:rPr>
        <w:t xml:space="preserve">For these reasons, and accordingly, there was no misdirection </w:t>
      </w:r>
      <w:r w:rsidR="00652D3A">
        <w:rPr>
          <w:rFonts w:cs="Times New Roman"/>
          <w:sz w:val="24"/>
          <w:szCs w:val="24"/>
          <w:lang w:val="en-US"/>
        </w:rPr>
        <w:t xml:space="preserve">on the part of the trial court in </w:t>
      </w:r>
      <w:r w:rsidR="00AC2B02">
        <w:rPr>
          <w:rFonts w:cs="Times New Roman"/>
          <w:sz w:val="24"/>
          <w:szCs w:val="24"/>
          <w:lang w:val="en-US"/>
        </w:rPr>
        <w:t>its</w:t>
      </w:r>
      <w:r w:rsidR="00652D3A">
        <w:rPr>
          <w:rFonts w:cs="Times New Roman"/>
          <w:sz w:val="24"/>
          <w:szCs w:val="24"/>
          <w:lang w:val="en-US"/>
        </w:rPr>
        <w:t xml:space="preserve"> approach to sentence.</w:t>
      </w:r>
    </w:p>
    <w:p w:rsidR="009D17DD" w:rsidRPr="00581640" w:rsidRDefault="009D17DD" w:rsidP="00581640">
      <w:pPr>
        <w:ind w:firstLine="720"/>
        <w:jc w:val="both"/>
        <w:rPr>
          <w:rFonts w:cs="Times New Roman"/>
          <w:sz w:val="24"/>
          <w:szCs w:val="24"/>
          <w:lang w:val="en-US"/>
        </w:rPr>
      </w:pPr>
      <w:r w:rsidRPr="00581640">
        <w:rPr>
          <w:rFonts w:cs="Times New Roman"/>
          <w:sz w:val="24"/>
          <w:szCs w:val="24"/>
          <w:lang w:val="en-US"/>
        </w:rPr>
        <w:t xml:space="preserve"> In the result, the appeal be and is hereby dismissed.</w:t>
      </w:r>
    </w:p>
    <w:p w:rsidR="009D17DD" w:rsidRPr="00581640" w:rsidRDefault="009D17DD" w:rsidP="00581640">
      <w:pPr>
        <w:jc w:val="both"/>
        <w:rPr>
          <w:rFonts w:cs="Times New Roman"/>
          <w:sz w:val="24"/>
          <w:szCs w:val="24"/>
          <w:lang w:val="en-US"/>
        </w:rPr>
      </w:pPr>
    </w:p>
    <w:p w:rsidR="009D17DD" w:rsidRPr="00581640" w:rsidRDefault="009D17DD" w:rsidP="00581640">
      <w:pPr>
        <w:jc w:val="both"/>
        <w:rPr>
          <w:rFonts w:cs="Times New Roman"/>
          <w:sz w:val="24"/>
          <w:szCs w:val="24"/>
          <w:lang w:val="en-US"/>
        </w:rPr>
      </w:pPr>
    </w:p>
    <w:p w:rsidR="00AB2AC0" w:rsidRPr="00581640" w:rsidRDefault="00AB2AC0" w:rsidP="00581640">
      <w:pPr>
        <w:jc w:val="both"/>
        <w:rPr>
          <w:rFonts w:cs="Times New Roman"/>
          <w:sz w:val="24"/>
          <w:szCs w:val="24"/>
          <w:lang w:val="en-US"/>
        </w:rPr>
      </w:pPr>
      <w:r w:rsidRPr="00581640">
        <w:rPr>
          <w:rFonts w:cs="Times New Roman"/>
          <w:sz w:val="24"/>
          <w:szCs w:val="24"/>
          <w:lang w:val="en-US"/>
        </w:rPr>
        <w:tab/>
      </w:r>
      <w:r w:rsidRPr="00581640">
        <w:rPr>
          <w:rFonts w:cs="Times New Roman"/>
          <w:sz w:val="24"/>
          <w:szCs w:val="24"/>
          <w:lang w:val="en-US"/>
        </w:rPr>
        <w:tab/>
      </w:r>
      <w:r w:rsidRPr="00581640">
        <w:rPr>
          <w:rFonts w:cs="Times New Roman"/>
          <w:sz w:val="24"/>
          <w:szCs w:val="24"/>
          <w:lang w:val="en-US"/>
        </w:rPr>
        <w:tab/>
      </w:r>
      <w:proofErr w:type="spellStart"/>
      <w:r w:rsidRPr="00581640">
        <w:rPr>
          <w:rFonts w:cs="Times New Roman"/>
          <w:sz w:val="24"/>
          <w:szCs w:val="24"/>
          <w:lang w:val="en-US"/>
        </w:rPr>
        <w:t>Dube</w:t>
      </w:r>
      <w:proofErr w:type="spellEnd"/>
      <w:r w:rsidRPr="00581640">
        <w:rPr>
          <w:rFonts w:cs="Times New Roman"/>
          <w:sz w:val="24"/>
          <w:szCs w:val="24"/>
          <w:lang w:val="en-US"/>
        </w:rPr>
        <w:t xml:space="preserve">-Banda J ………………………… I </w:t>
      </w:r>
      <w:r w:rsidR="00CA4A17" w:rsidRPr="00581640">
        <w:rPr>
          <w:rFonts w:cs="Times New Roman"/>
          <w:sz w:val="24"/>
          <w:szCs w:val="24"/>
          <w:lang w:val="en-US"/>
        </w:rPr>
        <w:t>concur</w:t>
      </w:r>
    </w:p>
    <w:p w:rsidR="00587453" w:rsidRDefault="00587453" w:rsidP="00587453">
      <w:pPr>
        <w:pStyle w:val="NoSpacing"/>
        <w:rPr>
          <w:rFonts w:ascii="Times New Roman" w:hAnsi="Times New Roman" w:cs="Times New Roman"/>
          <w:sz w:val="24"/>
          <w:szCs w:val="24"/>
        </w:rPr>
      </w:pPr>
    </w:p>
    <w:p w:rsidR="009D17DD" w:rsidRPr="00587453" w:rsidRDefault="009D17DD" w:rsidP="00587453">
      <w:pPr>
        <w:pStyle w:val="NoSpacing"/>
        <w:rPr>
          <w:rFonts w:ascii="Times New Roman" w:hAnsi="Times New Roman" w:cs="Times New Roman"/>
          <w:sz w:val="24"/>
          <w:szCs w:val="24"/>
        </w:rPr>
      </w:pPr>
      <w:proofErr w:type="spellStart"/>
      <w:r w:rsidRPr="00587453">
        <w:rPr>
          <w:rFonts w:ascii="Times New Roman" w:hAnsi="Times New Roman" w:cs="Times New Roman"/>
          <w:i/>
          <w:sz w:val="24"/>
          <w:szCs w:val="24"/>
        </w:rPr>
        <w:t>Ncube</w:t>
      </w:r>
      <w:proofErr w:type="spellEnd"/>
      <w:r w:rsidRPr="00587453">
        <w:rPr>
          <w:rFonts w:ascii="Times New Roman" w:hAnsi="Times New Roman" w:cs="Times New Roman"/>
          <w:i/>
          <w:sz w:val="24"/>
          <w:szCs w:val="24"/>
        </w:rPr>
        <w:t xml:space="preserve"> &amp; Partners</w:t>
      </w:r>
      <w:r w:rsidRPr="00587453">
        <w:rPr>
          <w:rFonts w:ascii="Times New Roman" w:hAnsi="Times New Roman" w:cs="Times New Roman"/>
          <w:sz w:val="24"/>
          <w:szCs w:val="24"/>
        </w:rPr>
        <w:t>, appellant’s legal practitioners</w:t>
      </w:r>
    </w:p>
    <w:p w:rsidR="009D17DD" w:rsidRPr="00587453" w:rsidRDefault="009D17DD" w:rsidP="00587453">
      <w:pPr>
        <w:pStyle w:val="NoSpacing"/>
        <w:rPr>
          <w:rFonts w:ascii="Times New Roman" w:hAnsi="Times New Roman" w:cs="Times New Roman"/>
          <w:sz w:val="24"/>
          <w:szCs w:val="24"/>
        </w:rPr>
      </w:pPr>
      <w:r w:rsidRPr="00587453">
        <w:rPr>
          <w:rFonts w:ascii="Times New Roman" w:hAnsi="Times New Roman" w:cs="Times New Roman"/>
          <w:i/>
          <w:sz w:val="24"/>
          <w:szCs w:val="24"/>
        </w:rPr>
        <w:t>National Prosecuting Authority</w:t>
      </w:r>
      <w:r w:rsidRPr="00587453">
        <w:rPr>
          <w:rFonts w:ascii="Times New Roman" w:hAnsi="Times New Roman" w:cs="Times New Roman"/>
          <w:sz w:val="24"/>
          <w:szCs w:val="24"/>
        </w:rPr>
        <w:t>, respondent’s legal practitioners</w:t>
      </w:r>
    </w:p>
    <w:sectPr w:rsidR="009D17DD" w:rsidRPr="00587453" w:rsidSect="005E54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CFE" w:rsidRDefault="00096CFE" w:rsidP="00C83FEA">
      <w:pPr>
        <w:spacing w:after="0" w:line="240" w:lineRule="auto"/>
      </w:pPr>
      <w:r>
        <w:separator/>
      </w:r>
    </w:p>
  </w:endnote>
  <w:endnote w:type="continuationSeparator" w:id="0">
    <w:p w:rsidR="00096CFE" w:rsidRDefault="00096CFE" w:rsidP="00C8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CFE" w:rsidRDefault="00096CFE" w:rsidP="00C83FEA">
      <w:pPr>
        <w:spacing w:after="0" w:line="240" w:lineRule="auto"/>
      </w:pPr>
      <w:r>
        <w:separator/>
      </w:r>
    </w:p>
  </w:footnote>
  <w:footnote w:type="continuationSeparator" w:id="0">
    <w:p w:rsidR="00096CFE" w:rsidRDefault="00096CFE" w:rsidP="00C83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549032"/>
      <w:docPartObj>
        <w:docPartGallery w:val="Page Numbers (Top of Page)"/>
        <w:docPartUnique/>
      </w:docPartObj>
    </w:sdtPr>
    <w:sdtEndPr>
      <w:rPr>
        <w:noProof/>
      </w:rPr>
    </w:sdtEndPr>
    <w:sdtContent>
      <w:p w:rsidR="00C83FEA" w:rsidRDefault="00C83FEA">
        <w:pPr>
          <w:pStyle w:val="Header"/>
          <w:jc w:val="right"/>
          <w:rPr>
            <w:noProof/>
          </w:rPr>
        </w:pPr>
        <w:r>
          <w:t xml:space="preserve"> </w:t>
        </w:r>
        <w:r w:rsidR="005E54EE">
          <w:fldChar w:fldCharType="begin"/>
        </w:r>
        <w:r>
          <w:instrText xml:space="preserve"> PAGE   \* MERGEFORMAT </w:instrText>
        </w:r>
        <w:r w:rsidR="005E54EE">
          <w:fldChar w:fldCharType="separate"/>
        </w:r>
        <w:r w:rsidR="00587453">
          <w:rPr>
            <w:noProof/>
          </w:rPr>
          <w:t>5</w:t>
        </w:r>
        <w:r w:rsidR="005E54EE">
          <w:rPr>
            <w:noProof/>
          </w:rPr>
          <w:fldChar w:fldCharType="end"/>
        </w:r>
      </w:p>
      <w:p w:rsidR="00C83FEA" w:rsidRDefault="00C83FEA">
        <w:pPr>
          <w:pStyle w:val="Header"/>
          <w:jc w:val="right"/>
          <w:rPr>
            <w:noProof/>
          </w:rPr>
        </w:pPr>
        <w:r>
          <w:rPr>
            <w:noProof/>
          </w:rPr>
          <w:t xml:space="preserve">HB </w:t>
        </w:r>
        <w:r w:rsidR="00587453">
          <w:rPr>
            <w:noProof/>
          </w:rPr>
          <w:t>28</w:t>
        </w:r>
        <w:r>
          <w:rPr>
            <w:noProof/>
          </w:rPr>
          <w:t>/22</w:t>
        </w:r>
      </w:p>
      <w:p w:rsidR="00C83FEA" w:rsidRDefault="00C83FEA">
        <w:pPr>
          <w:pStyle w:val="Header"/>
          <w:jc w:val="right"/>
        </w:pPr>
        <w:r>
          <w:rPr>
            <w:noProof/>
          </w:rPr>
          <w:t>HCA 27/20</w:t>
        </w:r>
      </w:p>
    </w:sdtContent>
  </w:sdt>
  <w:p w:rsidR="00C83FEA" w:rsidRDefault="00C83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F313A"/>
    <w:multiLevelType w:val="hybridMultilevel"/>
    <w:tmpl w:val="88F8372C"/>
    <w:lvl w:ilvl="0" w:tplc="5DECAE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2A89"/>
    <w:rsid w:val="00033103"/>
    <w:rsid w:val="000768F6"/>
    <w:rsid w:val="00076DC4"/>
    <w:rsid w:val="00096CFE"/>
    <w:rsid w:val="000F3DE0"/>
    <w:rsid w:val="00115A3C"/>
    <w:rsid w:val="00132A89"/>
    <w:rsid w:val="001D14E5"/>
    <w:rsid w:val="001F7C16"/>
    <w:rsid w:val="00321A0D"/>
    <w:rsid w:val="00403774"/>
    <w:rsid w:val="0041472F"/>
    <w:rsid w:val="004F6D33"/>
    <w:rsid w:val="00521CC7"/>
    <w:rsid w:val="005648ED"/>
    <w:rsid w:val="00581640"/>
    <w:rsid w:val="00587453"/>
    <w:rsid w:val="005E54EE"/>
    <w:rsid w:val="006010EC"/>
    <w:rsid w:val="006100C5"/>
    <w:rsid w:val="00652D3A"/>
    <w:rsid w:val="00665314"/>
    <w:rsid w:val="006A7846"/>
    <w:rsid w:val="006D7B7B"/>
    <w:rsid w:val="0072422C"/>
    <w:rsid w:val="00760B65"/>
    <w:rsid w:val="008104F6"/>
    <w:rsid w:val="00895DE3"/>
    <w:rsid w:val="00955E61"/>
    <w:rsid w:val="009604D4"/>
    <w:rsid w:val="009C23A8"/>
    <w:rsid w:val="009D17DD"/>
    <w:rsid w:val="00A06433"/>
    <w:rsid w:val="00A1792E"/>
    <w:rsid w:val="00A33FAC"/>
    <w:rsid w:val="00A80DF7"/>
    <w:rsid w:val="00AB2AC0"/>
    <w:rsid w:val="00AC2B02"/>
    <w:rsid w:val="00B96F6A"/>
    <w:rsid w:val="00C83FEA"/>
    <w:rsid w:val="00CA4A17"/>
    <w:rsid w:val="00CD445B"/>
    <w:rsid w:val="00D0749B"/>
    <w:rsid w:val="00E338F2"/>
    <w:rsid w:val="00E71BE2"/>
    <w:rsid w:val="00EA5B7D"/>
    <w:rsid w:val="00F03298"/>
    <w:rsid w:val="00F378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FA63C-8A3E-4B9A-8E61-5DEABC88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A89"/>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A89"/>
    <w:pPr>
      <w:spacing w:after="0" w:line="240" w:lineRule="auto"/>
    </w:pPr>
  </w:style>
  <w:style w:type="paragraph" w:styleId="ListParagraph">
    <w:name w:val="List Paragraph"/>
    <w:basedOn w:val="Normal"/>
    <w:uiPriority w:val="34"/>
    <w:qFormat/>
    <w:rsid w:val="006D7B7B"/>
    <w:pPr>
      <w:ind w:left="720"/>
      <w:contextualSpacing/>
    </w:pPr>
  </w:style>
  <w:style w:type="paragraph" w:styleId="Header">
    <w:name w:val="header"/>
    <w:basedOn w:val="Normal"/>
    <w:link w:val="HeaderChar"/>
    <w:uiPriority w:val="99"/>
    <w:unhideWhenUsed/>
    <w:rsid w:val="00C83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FEA"/>
    <w:rPr>
      <w:rFonts w:ascii="Times New Roman" w:hAnsi="Times New Roman"/>
      <w:sz w:val="28"/>
    </w:rPr>
  </w:style>
  <w:style w:type="paragraph" w:styleId="Footer">
    <w:name w:val="footer"/>
    <w:basedOn w:val="Normal"/>
    <w:link w:val="FooterChar"/>
    <w:uiPriority w:val="99"/>
    <w:unhideWhenUsed/>
    <w:rsid w:val="00C83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FEA"/>
    <w:rPr>
      <w:rFonts w:ascii="Times New Roman" w:hAnsi="Times New Roman"/>
      <w:sz w:val="28"/>
    </w:rPr>
  </w:style>
  <w:style w:type="paragraph" w:styleId="BalloonText">
    <w:name w:val="Balloon Text"/>
    <w:basedOn w:val="Normal"/>
    <w:link w:val="BalloonTextChar"/>
    <w:uiPriority w:val="99"/>
    <w:semiHidden/>
    <w:unhideWhenUsed/>
    <w:rsid w:val="00587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cp:lastPrinted>2022-01-26T11:27:00Z</cp:lastPrinted>
  <dcterms:created xsi:type="dcterms:W3CDTF">2022-01-26T10:38:00Z</dcterms:created>
  <dcterms:modified xsi:type="dcterms:W3CDTF">2022-01-26T11:28:00Z</dcterms:modified>
</cp:coreProperties>
</file>