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39C5" w:rsidRPr="00D10188" w:rsidRDefault="00571C94" w:rsidP="00E039C5">
      <w:pPr>
        <w:pStyle w:val="NoSpacing"/>
        <w:jc w:val="both"/>
        <w:rPr>
          <w:b/>
          <w:szCs w:val="24"/>
        </w:rPr>
      </w:pPr>
      <w:r>
        <w:rPr>
          <w:b/>
          <w:szCs w:val="24"/>
        </w:rPr>
        <w:t>NKOSILATHI NCUBE</w:t>
      </w:r>
    </w:p>
    <w:p w:rsidR="00E039C5" w:rsidRPr="00D10188" w:rsidRDefault="00E039C5" w:rsidP="00E039C5">
      <w:pPr>
        <w:pStyle w:val="NoSpacing"/>
        <w:jc w:val="both"/>
        <w:rPr>
          <w:b/>
          <w:szCs w:val="24"/>
        </w:rPr>
      </w:pPr>
    </w:p>
    <w:p w:rsidR="00E039C5" w:rsidRPr="00D10188" w:rsidRDefault="00E039C5" w:rsidP="00E039C5">
      <w:pPr>
        <w:pStyle w:val="NoSpacing"/>
        <w:jc w:val="both"/>
        <w:rPr>
          <w:b/>
          <w:szCs w:val="24"/>
        </w:rPr>
      </w:pPr>
      <w:r w:rsidRPr="00D10188">
        <w:rPr>
          <w:b/>
          <w:szCs w:val="24"/>
        </w:rPr>
        <w:t>Versus</w:t>
      </w:r>
    </w:p>
    <w:p w:rsidR="00E039C5" w:rsidRPr="00D10188" w:rsidRDefault="00E039C5" w:rsidP="00E039C5">
      <w:pPr>
        <w:pStyle w:val="NoSpacing"/>
        <w:jc w:val="both"/>
        <w:rPr>
          <w:b/>
          <w:szCs w:val="24"/>
        </w:rPr>
      </w:pPr>
    </w:p>
    <w:p w:rsidR="00E039C5" w:rsidRDefault="00E039C5" w:rsidP="00E039C5">
      <w:pPr>
        <w:pStyle w:val="NoSpacing"/>
        <w:jc w:val="both"/>
        <w:rPr>
          <w:b/>
          <w:szCs w:val="24"/>
        </w:rPr>
      </w:pPr>
      <w:r w:rsidRPr="00D10188">
        <w:rPr>
          <w:b/>
          <w:szCs w:val="24"/>
        </w:rPr>
        <w:t>THE STATE</w:t>
      </w:r>
    </w:p>
    <w:p w:rsidR="00571C94" w:rsidRDefault="00571C94" w:rsidP="00E039C5">
      <w:pPr>
        <w:pStyle w:val="NoSpacing"/>
        <w:jc w:val="both"/>
        <w:rPr>
          <w:b/>
          <w:szCs w:val="24"/>
        </w:rPr>
      </w:pPr>
    </w:p>
    <w:p w:rsidR="00571C94" w:rsidRDefault="00571C94" w:rsidP="00E039C5">
      <w:pPr>
        <w:pStyle w:val="NoSpacing"/>
        <w:jc w:val="both"/>
        <w:rPr>
          <w:b/>
          <w:szCs w:val="24"/>
        </w:rPr>
      </w:pPr>
      <w:r>
        <w:rPr>
          <w:b/>
          <w:szCs w:val="24"/>
        </w:rPr>
        <w:t xml:space="preserve">And </w:t>
      </w:r>
    </w:p>
    <w:p w:rsidR="00571C94" w:rsidRDefault="00571C94" w:rsidP="00E039C5">
      <w:pPr>
        <w:pStyle w:val="NoSpacing"/>
        <w:jc w:val="both"/>
        <w:rPr>
          <w:b/>
          <w:szCs w:val="24"/>
        </w:rPr>
      </w:pPr>
    </w:p>
    <w:p w:rsidR="00571C94" w:rsidRPr="00D10188" w:rsidRDefault="00571C94" w:rsidP="00E039C5">
      <w:pPr>
        <w:pStyle w:val="NoSpacing"/>
        <w:jc w:val="both"/>
        <w:rPr>
          <w:b/>
          <w:szCs w:val="24"/>
        </w:rPr>
      </w:pPr>
      <w:r>
        <w:rPr>
          <w:b/>
          <w:szCs w:val="24"/>
        </w:rPr>
        <w:t xml:space="preserve">MAGISTRATE D. MALUNGA N.O. </w:t>
      </w:r>
    </w:p>
    <w:p w:rsidR="00E039C5" w:rsidRPr="00D10188" w:rsidRDefault="00E039C5" w:rsidP="00E039C5">
      <w:pPr>
        <w:pStyle w:val="NoSpacing"/>
        <w:jc w:val="both"/>
        <w:rPr>
          <w:b/>
          <w:szCs w:val="24"/>
        </w:rPr>
      </w:pPr>
    </w:p>
    <w:p w:rsidR="00E039C5" w:rsidRPr="00D10188" w:rsidRDefault="00E039C5" w:rsidP="00E039C5">
      <w:pPr>
        <w:pStyle w:val="NoSpacing"/>
        <w:jc w:val="both"/>
        <w:rPr>
          <w:szCs w:val="24"/>
        </w:rPr>
      </w:pPr>
      <w:r w:rsidRPr="00D10188">
        <w:rPr>
          <w:szCs w:val="24"/>
        </w:rPr>
        <w:t>IN THE HIGH COURT OF ZIMBABWE</w:t>
      </w:r>
    </w:p>
    <w:p w:rsidR="00E039C5" w:rsidRPr="00D10188" w:rsidRDefault="00571C94" w:rsidP="00E039C5">
      <w:pPr>
        <w:pStyle w:val="NoSpacing"/>
        <w:jc w:val="both"/>
        <w:rPr>
          <w:szCs w:val="24"/>
        </w:rPr>
      </w:pPr>
      <w:r>
        <w:rPr>
          <w:szCs w:val="24"/>
        </w:rPr>
        <w:t>DUBE-BANDA</w:t>
      </w:r>
      <w:r w:rsidR="00E039C5" w:rsidRPr="00D10188">
        <w:rPr>
          <w:szCs w:val="24"/>
        </w:rPr>
        <w:t xml:space="preserve"> J</w:t>
      </w:r>
    </w:p>
    <w:p w:rsidR="00E039C5" w:rsidRPr="00D10188" w:rsidRDefault="00571C94" w:rsidP="00E039C5">
      <w:pPr>
        <w:pStyle w:val="NoSpacing"/>
        <w:jc w:val="both"/>
        <w:rPr>
          <w:szCs w:val="24"/>
        </w:rPr>
      </w:pPr>
      <w:r>
        <w:rPr>
          <w:szCs w:val="24"/>
        </w:rPr>
        <w:t xml:space="preserve">BULAWAYO </w:t>
      </w:r>
      <w:r w:rsidR="000E484D">
        <w:rPr>
          <w:szCs w:val="24"/>
        </w:rPr>
        <w:t>13 JUNE 2022</w:t>
      </w:r>
    </w:p>
    <w:p w:rsidR="00E039C5" w:rsidRPr="00D10188" w:rsidRDefault="00E039C5" w:rsidP="00E039C5">
      <w:pPr>
        <w:pStyle w:val="NoSpacing"/>
        <w:jc w:val="both"/>
        <w:rPr>
          <w:szCs w:val="24"/>
        </w:rPr>
      </w:pPr>
    </w:p>
    <w:p w:rsidR="00E039C5" w:rsidRPr="00D10188" w:rsidRDefault="000E484D" w:rsidP="00E039C5">
      <w:pPr>
        <w:pStyle w:val="NoSpacing"/>
        <w:jc w:val="both"/>
        <w:rPr>
          <w:b/>
          <w:szCs w:val="24"/>
        </w:rPr>
      </w:pPr>
      <w:r>
        <w:rPr>
          <w:b/>
          <w:szCs w:val="24"/>
        </w:rPr>
        <w:t xml:space="preserve">Urgent </w:t>
      </w:r>
      <w:r w:rsidR="00FA2DE2">
        <w:rPr>
          <w:b/>
          <w:szCs w:val="24"/>
        </w:rPr>
        <w:t xml:space="preserve">chamber </w:t>
      </w:r>
      <w:r>
        <w:rPr>
          <w:b/>
          <w:szCs w:val="24"/>
        </w:rPr>
        <w:t xml:space="preserve">application </w:t>
      </w:r>
    </w:p>
    <w:p w:rsidR="00E039C5" w:rsidRPr="00D10188" w:rsidRDefault="00E039C5" w:rsidP="00E039C5">
      <w:pPr>
        <w:pStyle w:val="NoSpacing"/>
        <w:jc w:val="both"/>
        <w:rPr>
          <w:szCs w:val="24"/>
        </w:rPr>
      </w:pPr>
    </w:p>
    <w:p w:rsidR="00E039C5" w:rsidRPr="00FA2DE2" w:rsidRDefault="000E484D" w:rsidP="00E039C5">
      <w:pPr>
        <w:pStyle w:val="NoSpacing"/>
        <w:jc w:val="both"/>
        <w:rPr>
          <w:rFonts w:cs="Times New Roman"/>
          <w:szCs w:val="24"/>
        </w:rPr>
      </w:pPr>
      <w:r w:rsidRPr="00FA2DE2">
        <w:rPr>
          <w:rFonts w:cs="Times New Roman"/>
          <w:i/>
          <w:szCs w:val="24"/>
        </w:rPr>
        <w:t xml:space="preserve">T. Tashaya </w:t>
      </w:r>
      <w:r w:rsidR="00E039C5" w:rsidRPr="00FA2DE2">
        <w:rPr>
          <w:rFonts w:cs="Times New Roman"/>
          <w:szCs w:val="24"/>
        </w:rPr>
        <w:t>for the applicant</w:t>
      </w:r>
    </w:p>
    <w:p w:rsidR="00E039C5" w:rsidRPr="00FA2DE2" w:rsidRDefault="00E039C5" w:rsidP="00E039C5">
      <w:pPr>
        <w:pStyle w:val="NoSpacing"/>
        <w:jc w:val="both"/>
        <w:rPr>
          <w:rFonts w:cs="Times New Roman"/>
          <w:szCs w:val="24"/>
        </w:rPr>
      </w:pPr>
      <w:r w:rsidRPr="00FA2DE2">
        <w:rPr>
          <w:rFonts w:cs="Times New Roman"/>
          <w:i/>
          <w:szCs w:val="24"/>
        </w:rPr>
        <w:t xml:space="preserve"> </w:t>
      </w:r>
      <w:r w:rsidR="00FA2DE2" w:rsidRPr="00FA2DE2">
        <w:rPr>
          <w:rFonts w:cs="Times New Roman"/>
          <w:i/>
          <w:szCs w:val="24"/>
        </w:rPr>
        <w:t xml:space="preserve">K. M. Guveya </w:t>
      </w:r>
      <w:r w:rsidRPr="00FA2DE2">
        <w:rPr>
          <w:rFonts w:cs="Times New Roman"/>
          <w:szCs w:val="24"/>
        </w:rPr>
        <w:t>for the respondent</w:t>
      </w:r>
    </w:p>
    <w:p w:rsidR="00E039C5" w:rsidRPr="00FA2DE2" w:rsidRDefault="00FA2DE2" w:rsidP="00FA2DE2">
      <w:pPr>
        <w:spacing w:line="360" w:lineRule="auto"/>
        <w:jc w:val="both"/>
        <w:rPr>
          <w:rFonts w:ascii="Times New Roman" w:hAnsi="Times New Roman" w:cs="Times New Roman"/>
          <w:b/>
          <w:sz w:val="24"/>
          <w:szCs w:val="24"/>
        </w:rPr>
      </w:pPr>
      <w:r w:rsidRPr="00FA2DE2">
        <w:rPr>
          <w:rFonts w:ascii="Times New Roman" w:hAnsi="Times New Roman" w:cs="Times New Roman"/>
          <w:b/>
          <w:sz w:val="24"/>
          <w:szCs w:val="24"/>
        </w:rPr>
        <w:t xml:space="preserve">DUBE-BANDA J: </w:t>
      </w:r>
    </w:p>
    <w:p w:rsidR="00F32636" w:rsidRDefault="00613F8D" w:rsidP="00613F8D">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At the conclusion of the hearing of this matter I handed down an </w:t>
      </w:r>
      <w:r w:rsidRPr="00512370">
        <w:rPr>
          <w:rFonts w:ascii="Times New Roman" w:hAnsi="Times New Roman" w:cs="Times New Roman"/>
          <w:i/>
          <w:sz w:val="24"/>
          <w:szCs w:val="24"/>
        </w:rPr>
        <w:t>ex tempore</w:t>
      </w:r>
      <w:r>
        <w:rPr>
          <w:rFonts w:ascii="Times New Roman" w:hAnsi="Times New Roman" w:cs="Times New Roman"/>
          <w:sz w:val="24"/>
          <w:szCs w:val="24"/>
        </w:rPr>
        <w:t xml:space="preserve"> judgment and dismissed this application. </w:t>
      </w:r>
      <w:r w:rsidR="00512370">
        <w:rPr>
          <w:rFonts w:ascii="Times New Roman" w:hAnsi="Times New Roman" w:cs="Times New Roman"/>
          <w:sz w:val="24"/>
          <w:szCs w:val="24"/>
        </w:rPr>
        <w:t xml:space="preserve">I did so to facilitate the start of applicant’s </w:t>
      </w:r>
      <w:r w:rsidR="006F26E9">
        <w:rPr>
          <w:rFonts w:ascii="Times New Roman" w:hAnsi="Times New Roman" w:cs="Times New Roman"/>
          <w:sz w:val="24"/>
          <w:szCs w:val="24"/>
        </w:rPr>
        <w:t xml:space="preserve">criminal </w:t>
      </w:r>
      <w:r w:rsidR="00512370">
        <w:rPr>
          <w:rFonts w:ascii="Times New Roman" w:hAnsi="Times New Roman" w:cs="Times New Roman"/>
          <w:sz w:val="24"/>
          <w:szCs w:val="24"/>
        </w:rPr>
        <w:t>tria</w:t>
      </w:r>
      <w:r w:rsidR="006F26E9">
        <w:rPr>
          <w:rFonts w:ascii="Times New Roman" w:hAnsi="Times New Roman" w:cs="Times New Roman"/>
          <w:sz w:val="24"/>
          <w:szCs w:val="24"/>
        </w:rPr>
        <w:t>l before the Regional Court</w:t>
      </w:r>
      <w:r w:rsidR="007F1BDD">
        <w:rPr>
          <w:rFonts w:ascii="Times New Roman" w:hAnsi="Times New Roman" w:cs="Times New Roman"/>
          <w:sz w:val="24"/>
          <w:szCs w:val="24"/>
        </w:rPr>
        <w:t>, because</w:t>
      </w:r>
      <w:r w:rsidR="006F26E9">
        <w:rPr>
          <w:rFonts w:ascii="Times New Roman" w:hAnsi="Times New Roman" w:cs="Times New Roman"/>
          <w:sz w:val="24"/>
          <w:szCs w:val="24"/>
        </w:rPr>
        <w:t xml:space="preserve"> </w:t>
      </w:r>
      <w:r w:rsidR="00512370">
        <w:rPr>
          <w:rFonts w:ascii="Times New Roman" w:hAnsi="Times New Roman" w:cs="Times New Roman"/>
          <w:sz w:val="24"/>
          <w:szCs w:val="24"/>
        </w:rPr>
        <w:t xml:space="preserve">I had noted </w:t>
      </w:r>
      <w:r w:rsidR="003A4F99">
        <w:rPr>
          <w:rFonts w:ascii="Times New Roman" w:hAnsi="Times New Roman" w:cs="Times New Roman"/>
          <w:sz w:val="24"/>
          <w:szCs w:val="24"/>
        </w:rPr>
        <w:t xml:space="preserve">from the submissions of Mr </w:t>
      </w:r>
      <w:r w:rsidR="003A4F99" w:rsidRPr="003A4F99">
        <w:rPr>
          <w:rFonts w:ascii="Times New Roman" w:hAnsi="Times New Roman" w:cs="Times New Roman"/>
          <w:i/>
          <w:sz w:val="24"/>
          <w:szCs w:val="24"/>
        </w:rPr>
        <w:t>Tashaya</w:t>
      </w:r>
      <w:r w:rsidR="003A4F99">
        <w:rPr>
          <w:rFonts w:ascii="Times New Roman" w:hAnsi="Times New Roman" w:cs="Times New Roman"/>
          <w:sz w:val="24"/>
          <w:szCs w:val="24"/>
        </w:rPr>
        <w:t xml:space="preserve"> counsel for the applicant </w:t>
      </w:r>
      <w:r w:rsidR="00512370">
        <w:rPr>
          <w:rFonts w:ascii="Times New Roman" w:hAnsi="Times New Roman" w:cs="Times New Roman"/>
          <w:sz w:val="24"/>
          <w:szCs w:val="24"/>
        </w:rPr>
        <w:t xml:space="preserve">that this application was being used to derail </w:t>
      </w:r>
      <w:r w:rsidR="007F1BDD">
        <w:rPr>
          <w:rFonts w:ascii="Times New Roman" w:hAnsi="Times New Roman" w:cs="Times New Roman"/>
          <w:sz w:val="24"/>
          <w:szCs w:val="24"/>
        </w:rPr>
        <w:t xml:space="preserve">or stall </w:t>
      </w:r>
      <w:r w:rsidR="00512370">
        <w:rPr>
          <w:rFonts w:ascii="Times New Roman" w:hAnsi="Times New Roman" w:cs="Times New Roman"/>
          <w:sz w:val="24"/>
          <w:szCs w:val="24"/>
        </w:rPr>
        <w:t xml:space="preserve">the start of the trial. </w:t>
      </w:r>
      <w:r w:rsidR="00F32636">
        <w:rPr>
          <w:rFonts w:ascii="Times New Roman" w:hAnsi="Times New Roman" w:cs="Times New Roman"/>
          <w:sz w:val="24"/>
          <w:szCs w:val="24"/>
        </w:rPr>
        <w:t>Notwithstand</w:t>
      </w:r>
      <w:r w:rsidR="00BF78F8">
        <w:rPr>
          <w:rFonts w:ascii="Times New Roman" w:hAnsi="Times New Roman" w:cs="Times New Roman"/>
          <w:sz w:val="24"/>
          <w:szCs w:val="24"/>
        </w:rPr>
        <w:t>ing that none of the parties had</w:t>
      </w:r>
      <w:r w:rsidR="00F32636">
        <w:rPr>
          <w:rFonts w:ascii="Times New Roman" w:hAnsi="Times New Roman" w:cs="Times New Roman"/>
          <w:sz w:val="24"/>
          <w:szCs w:val="24"/>
        </w:rPr>
        <w:t xml:space="preserve"> asked for written reasons, I decided to furnish them nonetheless. </w:t>
      </w:r>
    </w:p>
    <w:p w:rsidR="00BA49DD" w:rsidRDefault="001A60C9" w:rsidP="001A60C9">
      <w:pPr>
        <w:pStyle w:val="ListParagraph"/>
        <w:numPr>
          <w:ilvl w:val="0"/>
          <w:numId w:val="1"/>
        </w:numPr>
        <w:spacing w:line="360" w:lineRule="auto"/>
        <w:jc w:val="both"/>
        <w:rPr>
          <w:rFonts w:ascii="Times New Roman" w:hAnsi="Times New Roman" w:cs="Times New Roman"/>
          <w:sz w:val="24"/>
          <w:szCs w:val="24"/>
        </w:rPr>
      </w:pPr>
      <w:r w:rsidRPr="001A60C9">
        <w:rPr>
          <w:rFonts w:ascii="Times New Roman" w:hAnsi="Times New Roman" w:cs="Times New Roman"/>
          <w:sz w:val="24"/>
          <w:szCs w:val="24"/>
        </w:rPr>
        <w:t xml:space="preserve">This is an urgent chamber application in which the applicant seeks a provisional order </w:t>
      </w:r>
      <w:r w:rsidR="009106EB">
        <w:rPr>
          <w:rFonts w:ascii="Times New Roman" w:hAnsi="Times New Roman" w:cs="Times New Roman"/>
          <w:sz w:val="24"/>
          <w:szCs w:val="24"/>
        </w:rPr>
        <w:t>staying his criminal trial due to start before the 2</w:t>
      </w:r>
      <w:r w:rsidR="009106EB" w:rsidRPr="009106EB">
        <w:rPr>
          <w:rFonts w:ascii="Times New Roman" w:hAnsi="Times New Roman" w:cs="Times New Roman"/>
          <w:sz w:val="24"/>
          <w:szCs w:val="24"/>
          <w:vertAlign w:val="superscript"/>
        </w:rPr>
        <w:t>nd</w:t>
      </w:r>
      <w:r w:rsidR="009106EB">
        <w:rPr>
          <w:rFonts w:ascii="Times New Roman" w:hAnsi="Times New Roman" w:cs="Times New Roman"/>
          <w:sz w:val="24"/>
          <w:szCs w:val="24"/>
        </w:rPr>
        <w:t xml:space="preserve"> respondent. The order sought is couched in the following terms: </w:t>
      </w:r>
    </w:p>
    <w:p w:rsidR="009106EB" w:rsidRPr="009106EB" w:rsidRDefault="009106EB" w:rsidP="009106EB">
      <w:pPr>
        <w:pStyle w:val="ListParagraph"/>
        <w:rPr>
          <w:rFonts w:ascii="Times New Roman" w:hAnsi="Times New Roman" w:cs="Times New Roman"/>
          <w:sz w:val="24"/>
          <w:szCs w:val="24"/>
        </w:rPr>
      </w:pPr>
    </w:p>
    <w:p w:rsidR="009106EB" w:rsidRDefault="005B2F10" w:rsidP="009106EB">
      <w:pPr>
        <w:pStyle w:val="ListParagraph"/>
        <w:spacing w:line="360" w:lineRule="auto"/>
        <w:jc w:val="both"/>
        <w:rPr>
          <w:rFonts w:ascii="Times New Roman" w:hAnsi="Times New Roman" w:cs="Times New Roman"/>
          <w:sz w:val="24"/>
          <w:szCs w:val="24"/>
        </w:rPr>
      </w:pPr>
      <w:r>
        <w:rPr>
          <w:rFonts w:ascii="Times New Roman" w:hAnsi="Times New Roman" w:cs="Times New Roman"/>
          <w:sz w:val="24"/>
          <w:szCs w:val="24"/>
        </w:rPr>
        <w:t>Terms of the order sought:</w:t>
      </w:r>
    </w:p>
    <w:p w:rsidR="005B2F10" w:rsidRDefault="00C26EA5" w:rsidP="009106EB">
      <w:pPr>
        <w:pStyle w:val="ListParagraph"/>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It is ordered that pending the finalisation of applicant’s application for review fil</w:t>
      </w:r>
      <w:r w:rsidR="00D81499">
        <w:rPr>
          <w:rFonts w:ascii="Times New Roman" w:hAnsi="Times New Roman" w:cs="Times New Roman"/>
          <w:sz w:val="24"/>
          <w:szCs w:val="24"/>
        </w:rPr>
        <w:t xml:space="preserve">ed undercover of case number HC </w:t>
      </w:r>
      <w:r>
        <w:rPr>
          <w:rFonts w:ascii="Times New Roman" w:hAnsi="Times New Roman" w:cs="Times New Roman"/>
          <w:sz w:val="24"/>
          <w:szCs w:val="24"/>
        </w:rPr>
        <w:t>957/22</w:t>
      </w:r>
      <w:r w:rsidR="00D81499">
        <w:rPr>
          <w:rFonts w:ascii="Times New Roman" w:hAnsi="Times New Roman" w:cs="Times New Roman"/>
          <w:sz w:val="24"/>
          <w:szCs w:val="24"/>
        </w:rPr>
        <w:t xml:space="preserve"> proceedings undercover of Bulawayo Magistrates’ Court BYOR 215/22, be and hereby stayed. </w:t>
      </w:r>
    </w:p>
    <w:p w:rsidR="00D81499" w:rsidRDefault="00D81499" w:rsidP="009106EB">
      <w:pPr>
        <w:pStyle w:val="ListParagraph"/>
        <w:spacing w:line="360" w:lineRule="auto"/>
        <w:jc w:val="both"/>
        <w:rPr>
          <w:rFonts w:ascii="Times New Roman" w:hAnsi="Times New Roman" w:cs="Times New Roman"/>
          <w:sz w:val="24"/>
          <w:szCs w:val="24"/>
        </w:rPr>
      </w:pPr>
    </w:p>
    <w:p w:rsidR="00AB5985" w:rsidRPr="008420F3" w:rsidRDefault="00AB5985" w:rsidP="008420F3">
      <w:pPr>
        <w:pStyle w:val="ListParagraph"/>
        <w:spacing w:line="360" w:lineRule="auto"/>
        <w:jc w:val="both"/>
        <w:rPr>
          <w:rFonts w:ascii="Times New Roman" w:hAnsi="Times New Roman" w:cs="Times New Roman"/>
          <w:sz w:val="24"/>
          <w:szCs w:val="24"/>
        </w:rPr>
      </w:pPr>
      <w:r>
        <w:rPr>
          <w:rFonts w:ascii="Times New Roman" w:hAnsi="Times New Roman" w:cs="Times New Roman"/>
          <w:sz w:val="24"/>
          <w:szCs w:val="24"/>
        </w:rPr>
        <w:t>Interim relief granted:</w:t>
      </w:r>
    </w:p>
    <w:p w:rsidR="00AB5985" w:rsidRDefault="00AB5985" w:rsidP="009106EB">
      <w:pPr>
        <w:pStyle w:val="ListParagraph"/>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Pending the </w:t>
      </w:r>
      <w:r w:rsidR="00EE7247">
        <w:rPr>
          <w:rFonts w:ascii="Times New Roman" w:hAnsi="Times New Roman" w:cs="Times New Roman"/>
          <w:sz w:val="24"/>
          <w:szCs w:val="24"/>
        </w:rPr>
        <w:t>finalisation of this matter, applicant is hereby granted the following relief</w:t>
      </w:r>
      <w:r w:rsidR="008420F3">
        <w:rPr>
          <w:rFonts w:ascii="Times New Roman" w:hAnsi="Times New Roman" w:cs="Times New Roman"/>
          <w:sz w:val="24"/>
          <w:szCs w:val="24"/>
        </w:rPr>
        <w:t>:</w:t>
      </w:r>
    </w:p>
    <w:p w:rsidR="008420F3" w:rsidRDefault="008420F3" w:rsidP="009106EB">
      <w:pPr>
        <w:pStyle w:val="ListParagraph"/>
        <w:spacing w:line="360" w:lineRule="auto"/>
        <w:jc w:val="both"/>
        <w:rPr>
          <w:rFonts w:ascii="Times New Roman" w:hAnsi="Times New Roman" w:cs="Times New Roman"/>
          <w:sz w:val="24"/>
          <w:szCs w:val="24"/>
        </w:rPr>
      </w:pPr>
    </w:p>
    <w:p w:rsidR="008420F3" w:rsidRDefault="008420F3" w:rsidP="009106EB">
      <w:pPr>
        <w:pStyle w:val="ListParagraph"/>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Pending the finalisation of this matter, proceedings under cover of Bulawayo Regional Magistrates’ Court BYOR 215/22 are hereby stayed. </w:t>
      </w:r>
    </w:p>
    <w:p w:rsidR="00095E82" w:rsidRDefault="000F61BA" w:rsidP="00095E82">
      <w:pPr>
        <w:pStyle w:val="NormalWeb"/>
        <w:numPr>
          <w:ilvl w:val="0"/>
          <w:numId w:val="1"/>
        </w:numPr>
        <w:shd w:val="clear" w:color="auto" w:fill="FFFFFF"/>
        <w:spacing w:before="0" w:beforeAutospacing="0" w:line="360" w:lineRule="auto"/>
        <w:jc w:val="both"/>
      </w:pPr>
      <w:r>
        <w:t xml:space="preserve"> </w:t>
      </w:r>
      <w:r w:rsidRPr="00C031E8">
        <w:t>The application is opposed by the 1</w:t>
      </w:r>
      <w:r w:rsidRPr="00C031E8">
        <w:rPr>
          <w:vertAlign w:val="superscript"/>
        </w:rPr>
        <w:t>st</w:t>
      </w:r>
      <w:r w:rsidRPr="00C031E8">
        <w:t xml:space="preserve"> respondent. The 2</w:t>
      </w:r>
      <w:r w:rsidRPr="00C031E8">
        <w:rPr>
          <w:vertAlign w:val="superscript"/>
        </w:rPr>
        <w:t>nd</w:t>
      </w:r>
      <w:r w:rsidRPr="00C031E8">
        <w:t xml:space="preserve"> respondent is cited in her official capacity because </w:t>
      </w:r>
      <w:r w:rsidR="004B029C">
        <w:t xml:space="preserve">of </w:t>
      </w:r>
      <w:r w:rsidRPr="00C031E8">
        <w:t>the implementation of the order sought by the appli</w:t>
      </w:r>
      <w:r w:rsidR="00970BAD">
        <w:t>cant, if granted would</w:t>
      </w:r>
      <w:r w:rsidR="000D0B33" w:rsidRPr="00C031E8">
        <w:t xml:space="preserve"> require her to stop the trial of the applicant. </w:t>
      </w:r>
    </w:p>
    <w:p w:rsidR="00C031E8" w:rsidRPr="00970BAD" w:rsidRDefault="00C96807" w:rsidP="003E2535">
      <w:pPr>
        <w:pStyle w:val="NormalWeb"/>
        <w:numPr>
          <w:ilvl w:val="0"/>
          <w:numId w:val="1"/>
        </w:numPr>
        <w:shd w:val="clear" w:color="auto" w:fill="FFFFFF"/>
        <w:spacing w:before="0" w:beforeAutospacing="0" w:line="360" w:lineRule="auto"/>
        <w:jc w:val="both"/>
      </w:pPr>
      <w:r w:rsidRPr="00970BAD">
        <w:t>This application will be better understood against the background that follows.</w:t>
      </w:r>
      <w:r w:rsidR="003E2535" w:rsidRPr="00970BAD">
        <w:t xml:space="preserve"> Applicant </w:t>
      </w:r>
      <w:r w:rsidR="008D3389">
        <w:t>is facing</w:t>
      </w:r>
      <w:r w:rsidR="00DA2549" w:rsidRPr="00970BAD">
        <w:t xml:space="preserve"> two counts</w:t>
      </w:r>
      <w:r w:rsidR="003E2535" w:rsidRPr="00970BAD">
        <w:t xml:space="preserve"> of armed robbery as defined in section 126 of the Criminal law (Codification and Reform) Act [Chapter 9:23]. </w:t>
      </w:r>
      <w:r w:rsidR="00DA2549" w:rsidRPr="00970BAD">
        <w:t>In count 1 it being alleged that on the 13 November 2020, at approximately 0930 hours</w:t>
      </w:r>
      <w:r w:rsidR="00B21514" w:rsidRPr="00970BAD">
        <w:t xml:space="preserve"> at Poly Packaging, Bulawayo </w:t>
      </w:r>
      <w:r w:rsidR="00EA5B2B" w:rsidRPr="00970BAD">
        <w:t>applicant used a firearm to rob complainant</w:t>
      </w:r>
      <w:r w:rsidR="008D3389">
        <w:t xml:space="preserve"> of</w:t>
      </w:r>
      <w:r w:rsidR="00EA5B2B" w:rsidRPr="00970BAD">
        <w:t xml:space="preserve"> </w:t>
      </w:r>
      <w:r w:rsidR="002050C7" w:rsidRPr="00970BAD">
        <w:t xml:space="preserve">the sum of US$5000-00, a Toyota Corolla, </w:t>
      </w:r>
      <w:r w:rsidR="008F3BAC" w:rsidRPr="00970BAD">
        <w:t xml:space="preserve">a </w:t>
      </w:r>
      <w:r w:rsidR="00C2709C" w:rsidRPr="00970BAD">
        <w:t>Samsung</w:t>
      </w:r>
      <w:r w:rsidR="008F3BAC" w:rsidRPr="00970BAD">
        <w:t xml:space="preserve"> S 7 Galaxy and a 38 SPL Rossi Revolver. </w:t>
      </w:r>
      <w:r w:rsidR="000405D3" w:rsidRPr="00970BAD">
        <w:t>In count 2 it being alleged that on the 10</w:t>
      </w:r>
      <w:r w:rsidR="000405D3" w:rsidRPr="00970BAD">
        <w:rPr>
          <w:vertAlign w:val="superscript"/>
        </w:rPr>
        <w:t>th</w:t>
      </w:r>
      <w:r w:rsidR="000405D3" w:rsidRPr="00970BAD">
        <w:t xml:space="preserve"> March 2021, at 0800 hours at Access Finance Bureau De Change, Bulawayo applicant armed with a </w:t>
      </w:r>
      <w:r w:rsidR="006E793A" w:rsidRPr="00970BAD">
        <w:t>pistol rob</w:t>
      </w:r>
      <w:r w:rsidR="00172F83">
        <w:t>bed</w:t>
      </w:r>
      <w:r w:rsidR="006E793A" w:rsidRPr="00970BAD">
        <w:t xml:space="preserve"> complainant of a 38 SPL Revolver with three rounds of ammunition, </w:t>
      </w:r>
      <w:r w:rsidR="00DE2FCE" w:rsidRPr="00970BAD">
        <w:t xml:space="preserve">US$ 246 682, ZAR 946 169-00, BWP 1000-00, EURO 100-00, ZWL$ </w:t>
      </w:r>
      <w:r w:rsidR="00C2709C" w:rsidRPr="00970BAD">
        <w:t xml:space="preserve">11404-00.  </w:t>
      </w:r>
    </w:p>
    <w:p w:rsidR="003E2535" w:rsidRPr="001F33DA" w:rsidRDefault="0086633F" w:rsidP="00C67AD9">
      <w:pPr>
        <w:pStyle w:val="NormalWeb"/>
        <w:numPr>
          <w:ilvl w:val="0"/>
          <w:numId w:val="1"/>
        </w:numPr>
        <w:shd w:val="clear" w:color="auto" w:fill="FFFFFF"/>
        <w:spacing w:before="0" w:beforeAutospacing="0" w:line="360" w:lineRule="auto"/>
        <w:jc w:val="both"/>
      </w:pPr>
      <w:r>
        <w:t>The trial was set to start on the 9</w:t>
      </w:r>
      <w:r w:rsidRPr="0086633F">
        <w:rPr>
          <w:vertAlign w:val="superscript"/>
        </w:rPr>
        <w:t>th</w:t>
      </w:r>
      <w:r>
        <w:t xml:space="preserve"> May 2022. </w:t>
      </w:r>
      <w:r w:rsidR="00970BAD">
        <w:t>On the date the criminal trial was due to start a</w:t>
      </w:r>
      <w:r w:rsidR="00190489">
        <w:t>pplicant made an application to compel the State to furnish him with the</w:t>
      </w:r>
      <w:r w:rsidR="008D7E9A">
        <w:t xml:space="preserve"> police running diaries dated </w:t>
      </w:r>
      <w:r w:rsidR="009A7369">
        <w:t xml:space="preserve">from 13 to 14 November 2020, and 10 to 14 March 2021; the </w:t>
      </w:r>
      <w:r w:rsidR="00D47427">
        <w:t xml:space="preserve">court to order Access Finance Bureau De Change to provide video footage of 10 March 2021 from 7 am to 9 pm; and the State to furnish him </w:t>
      </w:r>
      <w:r w:rsidR="009A00FE">
        <w:t>with a statement of th</w:t>
      </w:r>
      <w:r w:rsidR="00B4040A">
        <w:t>e finger print expert it intended</w:t>
      </w:r>
      <w:r w:rsidR="009A00FE">
        <w:t xml:space="preserve"> to call as a witness. </w:t>
      </w:r>
      <w:r w:rsidR="00B16735">
        <w:t xml:space="preserve">The trial court dismissed the application. Aggrieved by the dismissal of his application, applicant </w:t>
      </w:r>
      <w:r w:rsidR="00910467">
        <w:t xml:space="preserve">filed an application for review with this court, and such application is pending under cover </w:t>
      </w:r>
      <w:r w:rsidR="00EB7990">
        <w:t>ca</w:t>
      </w:r>
      <w:r w:rsidR="004E5C9F">
        <w:t xml:space="preserve">se No. HC 957/22. </w:t>
      </w:r>
      <w:r w:rsidR="003E2535" w:rsidRPr="00C67AD9">
        <w:rPr>
          <w:sz w:val="23"/>
          <w:szCs w:val="23"/>
        </w:rPr>
        <w:t>It is against this background that applicant has launched this application seeking the relief mentioned above.</w:t>
      </w:r>
    </w:p>
    <w:p w:rsidR="003905D3" w:rsidRDefault="001F33DA" w:rsidP="00F7174D">
      <w:pPr>
        <w:pStyle w:val="NormalWeb"/>
        <w:numPr>
          <w:ilvl w:val="0"/>
          <w:numId w:val="1"/>
        </w:numPr>
        <w:shd w:val="clear" w:color="auto" w:fill="FFFFFF"/>
        <w:spacing w:before="0" w:beforeAutospacing="0" w:line="360" w:lineRule="auto"/>
        <w:jc w:val="both"/>
      </w:pPr>
      <w:r>
        <w:t xml:space="preserve">Applicant seeks that this court interfere with the unterminated proceedings of the lower court. </w:t>
      </w:r>
      <w:r w:rsidR="00C02F0B" w:rsidRPr="00F7174D">
        <w:rPr>
          <w:bCs/>
          <w:shd w:val="clear" w:color="auto" w:fill="FFFFFF"/>
        </w:rPr>
        <w:t xml:space="preserve">In </w:t>
      </w:r>
      <w:proofErr w:type="spellStart"/>
      <w:r w:rsidR="00C02F0B" w:rsidRPr="00F7174D">
        <w:rPr>
          <w:bCs/>
          <w:i/>
          <w:shd w:val="clear" w:color="auto" w:fill="FFFFFF"/>
        </w:rPr>
        <w:t>Mamombe</w:t>
      </w:r>
      <w:proofErr w:type="spellEnd"/>
      <w:r w:rsidR="00C02F0B" w:rsidRPr="00F7174D">
        <w:rPr>
          <w:bCs/>
          <w:i/>
          <w:shd w:val="clear" w:color="auto" w:fill="FFFFFF"/>
        </w:rPr>
        <w:t xml:space="preserve"> and Another v </w:t>
      </w:r>
      <w:proofErr w:type="spellStart"/>
      <w:r w:rsidR="00C02F0B" w:rsidRPr="00F7174D">
        <w:rPr>
          <w:bCs/>
          <w:i/>
          <w:shd w:val="clear" w:color="auto" w:fill="FFFFFF"/>
        </w:rPr>
        <w:t>Mushure</w:t>
      </w:r>
      <w:proofErr w:type="spellEnd"/>
      <w:r w:rsidR="00C02F0B" w:rsidRPr="00F7174D">
        <w:rPr>
          <w:bCs/>
          <w:i/>
          <w:shd w:val="clear" w:color="auto" w:fill="FFFFFF"/>
        </w:rPr>
        <w:t xml:space="preserve"> N.</w:t>
      </w:r>
      <w:r w:rsidR="00B2047E" w:rsidRPr="00F7174D">
        <w:rPr>
          <w:bCs/>
          <w:i/>
          <w:shd w:val="clear" w:color="auto" w:fill="FFFFFF"/>
        </w:rPr>
        <w:t>O and Another</w:t>
      </w:r>
      <w:r w:rsidR="00B2047E" w:rsidRPr="00F7174D">
        <w:rPr>
          <w:bCs/>
          <w:shd w:val="clear" w:color="auto" w:fill="FFFFFF"/>
        </w:rPr>
        <w:t xml:space="preserve"> ZWCC 4 / 2022</w:t>
      </w:r>
      <w:r w:rsidR="00B2047E">
        <w:t xml:space="preserve"> the court said: </w:t>
      </w:r>
    </w:p>
    <w:p w:rsidR="00B32B4C" w:rsidRPr="0054716A" w:rsidRDefault="00B32B4C" w:rsidP="0054716A">
      <w:pPr>
        <w:pStyle w:val="NormalWeb"/>
        <w:shd w:val="clear" w:color="auto" w:fill="FFFFFF"/>
        <w:spacing w:before="0" w:beforeAutospacing="0" w:line="276" w:lineRule="auto"/>
        <w:ind w:left="1440"/>
        <w:jc w:val="both"/>
      </w:pPr>
      <w:r w:rsidRPr="00B2047E">
        <w:t>I</w:t>
      </w:r>
      <w:r w:rsidRPr="0078455F">
        <w:t xml:space="preserve">n a long line of cases from this jurisdiction and elsewhere, the admonition is repeatedly sounded and explained, that superior courts should be very slow in interfering with the unterminated proceedings of lower courts. The exception is made for cases where there is a gross irregularity or a wrong decision by the </w:t>
      </w:r>
      <w:r w:rsidRPr="0078455F">
        <w:lastRenderedPageBreak/>
        <w:t>lower court that will seriously prejudice the rights of a litigant or accused person and which irregularity or wrong decision cannot be corrected by any other means. (See </w:t>
      </w:r>
      <w:r w:rsidRPr="00B2047E">
        <w:rPr>
          <w:i/>
          <w:iCs/>
        </w:rPr>
        <w:t xml:space="preserve">Attorney- General v </w:t>
      </w:r>
      <w:proofErr w:type="spellStart"/>
      <w:r w:rsidRPr="00B2047E">
        <w:rPr>
          <w:i/>
          <w:iCs/>
        </w:rPr>
        <w:t>Makamba</w:t>
      </w:r>
      <w:proofErr w:type="spellEnd"/>
      <w:r w:rsidRPr="0078455F">
        <w:t>  2005 (2) ZLR 54 (S); </w:t>
      </w:r>
      <w:r w:rsidRPr="00B2047E">
        <w:rPr>
          <w:i/>
          <w:iCs/>
        </w:rPr>
        <w:t>Rasher v Minister of Justice</w:t>
      </w:r>
      <w:r w:rsidRPr="0078455F">
        <w:t> 1930 TPD 810; </w:t>
      </w:r>
      <w:r w:rsidRPr="00B2047E">
        <w:rPr>
          <w:i/>
          <w:iCs/>
        </w:rPr>
        <w:t>Ginsberg v Additional Magistrate of Cape Town </w:t>
      </w:r>
      <w:r w:rsidRPr="0078455F">
        <w:t>1933 CPD 357;  </w:t>
      </w:r>
      <w:proofErr w:type="spellStart"/>
      <w:r w:rsidRPr="00B2047E">
        <w:rPr>
          <w:i/>
          <w:iCs/>
        </w:rPr>
        <w:t>Walhaus</w:t>
      </w:r>
      <w:proofErr w:type="spellEnd"/>
      <w:r w:rsidRPr="00B2047E">
        <w:rPr>
          <w:i/>
          <w:iCs/>
        </w:rPr>
        <w:t xml:space="preserve"> v Additional Magistrate, </w:t>
      </w:r>
      <w:proofErr w:type="spellStart"/>
      <w:r w:rsidRPr="00B2047E">
        <w:rPr>
          <w:i/>
          <w:iCs/>
        </w:rPr>
        <w:t>Johanesburg</w:t>
      </w:r>
      <w:proofErr w:type="spellEnd"/>
      <w:r w:rsidRPr="00B2047E">
        <w:rPr>
          <w:i/>
          <w:iCs/>
        </w:rPr>
        <w:t xml:space="preserve"> &amp; </w:t>
      </w:r>
      <w:proofErr w:type="spellStart"/>
      <w:r w:rsidRPr="00B2047E">
        <w:rPr>
          <w:i/>
          <w:iCs/>
        </w:rPr>
        <w:t>Anor</w:t>
      </w:r>
      <w:proofErr w:type="spellEnd"/>
      <w:r w:rsidRPr="00B2047E">
        <w:rPr>
          <w:i/>
          <w:iCs/>
        </w:rPr>
        <w:t> </w:t>
      </w:r>
      <w:r w:rsidRPr="0078455F">
        <w:t>1959 (3) SA 113 (A);  </w:t>
      </w:r>
      <w:proofErr w:type="spellStart"/>
      <w:r w:rsidRPr="00B2047E">
        <w:rPr>
          <w:i/>
          <w:iCs/>
        </w:rPr>
        <w:t>Masedza</w:t>
      </w:r>
      <w:proofErr w:type="spellEnd"/>
      <w:r w:rsidRPr="00B2047E">
        <w:rPr>
          <w:i/>
          <w:iCs/>
        </w:rPr>
        <w:t xml:space="preserve"> &amp; Others v Magistrate, </w:t>
      </w:r>
      <w:proofErr w:type="spellStart"/>
      <w:r w:rsidRPr="00B2047E">
        <w:rPr>
          <w:i/>
          <w:iCs/>
        </w:rPr>
        <w:t>Rusape</w:t>
      </w:r>
      <w:proofErr w:type="spellEnd"/>
      <w:r w:rsidRPr="00B2047E">
        <w:rPr>
          <w:i/>
          <w:iCs/>
        </w:rPr>
        <w:t xml:space="preserve"> and Others</w:t>
      </w:r>
      <w:r w:rsidRPr="0078455F">
        <w:t> 1998 (1) ZLR 36 (H); </w:t>
      </w:r>
      <w:proofErr w:type="spellStart"/>
      <w:r w:rsidRPr="00B2047E">
        <w:rPr>
          <w:i/>
          <w:iCs/>
        </w:rPr>
        <w:t>Mantzaris</w:t>
      </w:r>
      <w:proofErr w:type="spellEnd"/>
      <w:r w:rsidRPr="00B2047E">
        <w:rPr>
          <w:i/>
          <w:iCs/>
        </w:rPr>
        <w:t xml:space="preserve"> v University of Durban -Westville &amp;Others</w:t>
      </w:r>
      <w:r w:rsidRPr="0078455F">
        <w:t> (2000) 10 BLLR 1203 LC;   </w:t>
      </w:r>
      <w:r w:rsidRPr="00B2047E">
        <w:rPr>
          <w:i/>
          <w:iCs/>
        </w:rPr>
        <w:t>Rose v S</w:t>
      </w:r>
      <w:r w:rsidRPr="0078455F">
        <w:t> HH71/2002; </w:t>
      </w:r>
      <w:proofErr w:type="spellStart"/>
      <w:r w:rsidRPr="00B2047E">
        <w:rPr>
          <w:i/>
          <w:iCs/>
        </w:rPr>
        <w:t>Mutumwa</w:t>
      </w:r>
      <w:proofErr w:type="spellEnd"/>
      <w:r w:rsidRPr="00B2047E">
        <w:rPr>
          <w:i/>
          <w:iCs/>
        </w:rPr>
        <w:t xml:space="preserve"> and </w:t>
      </w:r>
      <w:proofErr w:type="spellStart"/>
      <w:r w:rsidRPr="00B2047E">
        <w:rPr>
          <w:i/>
          <w:iCs/>
        </w:rPr>
        <w:t>Anor</w:t>
      </w:r>
      <w:proofErr w:type="spellEnd"/>
      <w:r w:rsidRPr="0078455F">
        <w:t> v S HH104/2008,; </w:t>
      </w:r>
      <w:proofErr w:type="spellStart"/>
      <w:r w:rsidRPr="00B2047E">
        <w:rPr>
          <w:i/>
          <w:iCs/>
        </w:rPr>
        <w:t>Chikusvu</w:t>
      </w:r>
      <w:proofErr w:type="spellEnd"/>
      <w:r w:rsidRPr="00B2047E">
        <w:rPr>
          <w:i/>
          <w:iCs/>
        </w:rPr>
        <w:t xml:space="preserve"> v Magistrate, </w:t>
      </w:r>
      <w:proofErr w:type="spellStart"/>
      <w:r w:rsidRPr="00B2047E">
        <w:rPr>
          <w:i/>
          <w:iCs/>
        </w:rPr>
        <w:t>Mahwe</w:t>
      </w:r>
      <w:proofErr w:type="spellEnd"/>
      <w:r w:rsidRPr="0078455F">
        <w:t> HH100/2015; </w:t>
      </w:r>
      <w:proofErr w:type="spellStart"/>
      <w:r w:rsidRPr="00B2047E">
        <w:rPr>
          <w:i/>
          <w:iCs/>
        </w:rPr>
        <w:t>Chawira</w:t>
      </w:r>
      <w:proofErr w:type="spellEnd"/>
      <w:r w:rsidRPr="00B2047E">
        <w:rPr>
          <w:i/>
          <w:iCs/>
        </w:rPr>
        <w:t xml:space="preserve"> and Others v Minister, Justice, Legal and Parliamentary Affairs and </w:t>
      </w:r>
      <w:proofErr w:type="spellStart"/>
      <w:r w:rsidRPr="00B2047E">
        <w:rPr>
          <w:i/>
          <w:iCs/>
        </w:rPr>
        <w:t>Ors</w:t>
      </w:r>
      <w:proofErr w:type="spellEnd"/>
      <w:r w:rsidRPr="0078455F">
        <w:t> CCZ3/17 and </w:t>
      </w:r>
      <w:proofErr w:type="spellStart"/>
      <w:r w:rsidRPr="00B2047E">
        <w:rPr>
          <w:i/>
          <w:iCs/>
        </w:rPr>
        <w:t>Shava</w:t>
      </w:r>
      <w:proofErr w:type="spellEnd"/>
      <w:r w:rsidRPr="00B2047E">
        <w:rPr>
          <w:i/>
          <w:iCs/>
        </w:rPr>
        <w:t xml:space="preserve"> v </w:t>
      </w:r>
      <w:proofErr w:type="spellStart"/>
      <w:r w:rsidRPr="00B2047E">
        <w:rPr>
          <w:i/>
          <w:iCs/>
        </w:rPr>
        <w:t>Magomere</w:t>
      </w:r>
      <w:proofErr w:type="spellEnd"/>
      <w:r w:rsidRPr="0078455F">
        <w:t> HB 100/17).</w:t>
      </w:r>
    </w:p>
    <w:p w:rsidR="00AF5753" w:rsidRDefault="0078455F" w:rsidP="003905D3">
      <w:pPr>
        <w:pStyle w:val="NormalWeb"/>
        <w:shd w:val="clear" w:color="auto" w:fill="FFFFFF"/>
        <w:spacing w:before="0" w:beforeAutospacing="0" w:line="276" w:lineRule="auto"/>
        <w:ind w:left="1440"/>
        <w:jc w:val="both"/>
      </w:pPr>
      <w:r w:rsidRPr="003905D3">
        <w:t>The authorities clearly establish the position at law that proceedings in a lower court or its decision are only interfered with if there is a gross irregularity in the proceedings or the interlocutory decision is clearly wrong. Both instances respectively encompass the common law review grounds of gross irregularity in the proceedings and/or gross unreasonableness in the decision.  By established practice of the courts, it is thus accepted that the existence of these two grounds of review may, in appropriate circumstances, justify a superior court of competent jurisdiction interfering with the ongoing proceedings of a lower court.</w:t>
      </w:r>
    </w:p>
    <w:p w:rsidR="00506F2C" w:rsidRDefault="006C2F51" w:rsidP="00506F2C">
      <w:pPr>
        <w:pStyle w:val="NormalWeb"/>
        <w:numPr>
          <w:ilvl w:val="0"/>
          <w:numId w:val="1"/>
        </w:numPr>
        <w:shd w:val="clear" w:color="auto" w:fill="FFFFFF"/>
        <w:spacing w:before="0" w:beforeAutospacing="0" w:line="360" w:lineRule="auto"/>
        <w:jc w:val="both"/>
      </w:pPr>
      <w:r>
        <w:t xml:space="preserve">An application of this nature can only succeed if the application for review has prospects of success. </w:t>
      </w:r>
    </w:p>
    <w:p w:rsidR="00114FAE" w:rsidRDefault="00506F2C" w:rsidP="00FE3AF2">
      <w:pPr>
        <w:pStyle w:val="NormalWeb"/>
        <w:numPr>
          <w:ilvl w:val="0"/>
          <w:numId w:val="1"/>
        </w:numPr>
        <w:shd w:val="clear" w:color="auto" w:fill="FFFFFF"/>
        <w:spacing w:before="0" w:beforeAutospacing="0" w:line="360" w:lineRule="auto"/>
        <w:jc w:val="both"/>
      </w:pPr>
      <w:r>
        <w:t xml:space="preserve">In the application for review applicant seeks an order </w:t>
      </w:r>
      <w:r w:rsidR="001C52CE">
        <w:t xml:space="preserve">that the State </w:t>
      </w:r>
      <w:r w:rsidR="002F6730">
        <w:t>f</w:t>
      </w:r>
      <w:r w:rsidR="00B82880">
        <w:t xml:space="preserve">urnish him with a video footage. It is contended that such video footage is either in the possession of the State or the police or the complainant. </w:t>
      </w:r>
      <w:r w:rsidR="007525A6">
        <w:t>First</w:t>
      </w:r>
      <w:r w:rsidR="003F411F">
        <w:t>ly,</w:t>
      </w:r>
      <w:r w:rsidR="007525A6">
        <w:t xml:space="preserve"> the applicant is not certain as to who is in possession of the video footage.</w:t>
      </w:r>
      <w:r w:rsidR="000A5B7F">
        <w:t xml:space="preserve"> At the hearing before the trial court, the State indicated that it was not aware of any video footage taken from the complainant. It did not </w:t>
      </w:r>
      <w:r w:rsidR="003F411F">
        <w:t xml:space="preserve">have </w:t>
      </w:r>
      <w:r w:rsidR="000A5B7F">
        <w:t xml:space="preserve">such video footage. </w:t>
      </w:r>
      <w:r w:rsidR="00CE7DAD">
        <w:t>Secondly, d</w:t>
      </w:r>
      <w:r w:rsidR="006E2FB5">
        <w:t xml:space="preserve">uring the hearing of this application, Mr </w:t>
      </w:r>
      <w:r w:rsidR="006E2FB5" w:rsidRPr="009403C7">
        <w:rPr>
          <w:i/>
        </w:rPr>
        <w:t>Guveya</w:t>
      </w:r>
      <w:r w:rsidR="006E2FB5">
        <w:t xml:space="preserve"> counsel for the State indicated that the State was not aware of such a video footage. </w:t>
      </w:r>
      <w:r w:rsidR="009A7842">
        <w:t>In the review application this court cannot order the State to produce a video footage that it does not have in its possession or cu</w:t>
      </w:r>
      <w:r w:rsidR="00621716">
        <w:t>stody, neither can the police nor</w:t>
      </w:r>
      <w:r w:rsidR="009A7842">
        <w:t xml:space="preserve"> </w:t>
      </w:r>
      <w:r w:rsidR="00621716">
        <w:t xml:space="preserve">the </w:t>
      </w:r>
      <w:r w:rsidR="009A7842">
        <w:t>complainant be ordered to produce such a video</w:t>
      </w:r>
      <w:r w:rsidR="00AB0DE3">
        <w:t>, a</w:t>
      </w:r>
      <w:r w:rsidR="00B4040A">
        <w:t xml:space="preserve">ssuming it exits, for the simple and elementary reason that </w:t>
      </w:r>
      <w:r w:rsidR="00114FAE">
        <w:t>they have not been joined in the application</w:t>
      </w:r>
      <w:r w:rsidR="009403C7">
        <w:t xml:space="preserve">. The trial court dismissed the request. </w:t>
      </w:r>
    </w:p>
    <w:p w:rsidR="001E2D9D" w:rsidRDefault="005D38FD" w:rsidP="001846F6">
      <w:pPr>
        <w:pStyle w:val="NormalWeb"/>
        <w:numPr>
          <w:ilvl w:val="0"/>
          <w:numId w:val="1"/>
        </w:numPr>
        <w:shd w:val="clear" w:color="auto" w:fill="FFFFFF"/>
        <w:spacing w:before="0" w:beforeAutospacing="0" w:line="360" w:lineRule="auto"/>
        <w:jc w:val="both"/>
      </w:pPr>
      <w:r>
        <w:lastRenderedPageBreak/>
        <w:t>Further i</w:t>
      </w:r>
      <w:r w:rsidR="00371D65">
        <w:t xml:space="preserve">n the review application applicant seeks an order to compel the State </w:t>
      </w:r>
      <w:r w:rsidR="002B37CD">
        <w:t xml:space="preserve">to furnish him with an affidavit or statements of expert witnesses who it intends </w:t>
      </w:r>
      <w:r w:rsidR="001E2D9D">
        <w:t xml:space="preserve">to call. </w:t>
      </w:r>
      <w:r w:rsidR="000A3C94">
        <w:t xml:space="preserve">It is clear </w:t>
      </w:r>
      <w:r w:rsidR="00094B4C">
        <w:t xml:space="preserve">that </w:t>
      </w:r>
      <w:r w:rsidR="000A3C94">
        <w:t xml:space="preserve">he has been furnished with </w:t>
      </w:r>
      <w:r w:rsidR="00A04A35">
        <w:t xml:space="preserve">documents which tell him that </w:t>
      </w:r>
      <w:r w:rsidR="00C60D33">
        <w:t xml:space="preserve">the </w:t>
      </w:r>
      <w:r w:rsidR="00A04A35">
        <w:t>finger prints</w:t>
      </w:r>
      <w:r w:rsidR="003C2C72">
        <w:t xml:space="preserve"> uplifted from a door handle </w:t>
      </w:r>
      <w:r w:rsidR="00A04A35">
        <w:t xml:space="preserve">of a </w:t>
      </w:r>
      <w:r w:rsidR="0028011D">
        <w:t xml:space="preserve">motor vehicle </w:t>
      </w:r>
      <w:r w:rsidR="00A04A35">
        <w:t xml:space="preserve">Honda Fit </w:t>
      </w:r>
      <w:r w:rsidR="0028011D">
        <w:t xml:space="preserve">AFG 7940 matched his. </w:t>
      </w:r>
      <w:r w:rsidR="00377315">
        <w:t xml:space="preserve">The trial court ruled that there would be no need for applicant to be furnished with a written statement from the witness to be called </w:t>
      </w:r>
      <w:r w:rsidR="000C68F7">
        <w:t xml:space="preserve">because the documents provided to the applicant have necessary information that he requires at this stage. </w:t>
      </w:r>
      <w:r w:rsidR="00F6128C">
        <w:t xml:space="preserve">Again the trial court dismissed this request. </w:t>
      </w:r>
    </w:p>
    <w:p w:rsidR="00721DA1" w:rsidRPr="00721DA1" w:rsidRDefault="00B2093D" w:rsidP="004D0E64">
      <w:pPr>
        <w:pStyle w:val="NormalWeb"/>
        <w:numPr>
          <w:ilvl w:val="0"/>
          <w:numId w:val="1"/>
        </w:numPr>
        <w:shd w:val="clear" w:color="auto" w:fill="FFFFFF"/>
        <w:spacing w:before="0" w:beforeAutospacing="0" w:line="360" w:lineRule="auto"/>
        <w:jc w:val="both"/>
      </w:pPr>
      <w:r>
        <w:t>Again in</w:t>
      </w:r>
      <w:r w:rsidR="00F825F4">
        <w:t xml:space="preserve"> the rev</w:t>
      </w:r>
      <w:r w:rsidR="000E3867">
        <w:t>iew application applicant seeks to be furnished with the police running diaries for the periods 13-15 Nove</w:t>
      </w:r>
      <w:r w:rsidR="00255702">
        <w:t xml:space="preserve">mber 2022 and 10-13 March 2021 in respect of the investigations of his matter. </w:t>
      </w:r>
      <w:r w:rsidR="00007D54">
        <w:t xml:space="preserve">The trial court relied on the </w:t>
      </w:r>
      <w:r w:rsidR="00D01C02" w:rsidRPr="00D01C02">
        <w:rPr>
          <w:i/>
        </w:rPr>
        <w:t xml:space="preserve">S v </w:t>
      </w:r>
      <w:proofErr w:type="spellStart"/>
      <w:r w:rsidR="00D01C02" w:rsidRPr="00D01C02">
        <w:rPr>
          <w:i/>
        </w:rPr>
        <w:t>Chibaya</w:t>
      </w:r>
      <w:proofErr w:type="spellEnd"/>
      <w:r w:rsidR="00D01C02">
        <w:t xml:space="preserve"> HH 4/2007</w:t>
      </w:r>
      <w:r w:rsidR="00C60D33">
        <w:t xml:space="preserve"> which held that</w:t>
      </w:r>
      <w:r w:rsidR="00D01C02">
        <w:t xml:space="preserve"> </w:t>
      </w:r>
      <w:r w:rsidR="00D01C02" w:rsidRPr="006A04E7">
        <w:t>t</w:t>
      </w:r>
      <w:r w:rsidR="001E6C67" w:rsidRPr="006A04E7">
        <w:rPr>
          <w:shd w:val="clear" w:color="auto" w:fill="FFFFFF"/>
        </w:rPr>
        <w:t>he diary logs are not evidence that would be produced at the trial.</w:t>
      </w:r>
      <w:r w:rsidR="00761AEC" w:rsidRPr="006A04E7">
        <w:rPr>
          <w:shd w:val="clear" w:color="auto" w:fill="FFFFFF"/>
        </w:rPr>
        <w:t xml:space="preserve"> </w:t>
      </w:r>
      <w:r w:rsidR="00D01C02" w:rsidRPr="006A04E7">
        <w:rPr>
          <w:shd w:val="clear" w:color="auto" w:fill="FFFFFF"/>
        </w:rPr>
        <w:t>It constitutes a</w:t>
      </w:r>
      <w:r w:rsidR="00761AEC" w:rsidRPr="006A04E7">
        <w:rPr>
          <w:shd w:val="clear" w:color="auto" w:fill="FFFFFF"/>
        </w:rPr>
        <w:t xml:space="preserve"> running commentary on the efforts by the po</w:t>
      </w:r>
      <w:r w:rsidR="006A04E7" w:rsidRPr="006A04E7">
        <w:rPr>
          <w:shd w:val="clear" w:color="auto" w:fill="FFFFFF"/>
        </w:rPr>
        <w:t xml:space="preserve">lice to investigate the matter. </w:t>
      </w:r>
      <w:r w:rsidR="00146A5F">
        <w:rPr>
          <w:shd w:val="clear" w:color="auto" w:fill="FFFFFF"/>
        </w:rPr>
        <w:t xml:space="preserve">Like in the </w:t>
      </w:r>
      <w:proofErr w:type="spellStart"/>
      <w:r w:rsidR="00146A5F" w:rsidRPr="00F332F3">
        <w:rPr>
          <w:i/>
          <w:shd w:val="clear" w:color="auto" w:fill="FFFFFF"/>
        </w:rPr>
        <w:t>Chibaya</w:t>
      </w:r>
      <w:proofErr w:type="spellEnd"/>
      <w:r w:rsidR="00146A5F">
        <w:rPr>
          <w:shd w:val="clear" w:color="auto" w:fill="FFFFFF"/>
        </w:rPr>
        <w:t xml:space="preserve"> </w:t>
      </w:r>
      <w:r w:rsidR="00F332F3" w:rsidRPr="00F332F3">
        <w:rPr>
          <w:i/>
          <w:shd w:val="clear" w:color="auto" w:fill="FFFFFF"/>
        </w:rPr>
        <w:t xml:space="preserve">supra </w:t>
      </w:r>
      <w:r w:rsidR="00F332F3">
        <w:rPr>
          <w:shd w:val="clear" w:color="auto" w:fill="FFFFFF"/>
        </w:rPr>
        <w:t>case</w:t>
      </w:r>
      <w:r w:rsidR="00146A5F">
        <w:rPr>
          <w:shd w:val="clear" w:color="auto" w:fill="FFFFFF"/>
        </w:rPr>
        <w:t xml:space="preserve"> applicant did not show </w:t>
      </w:r>
      <w:r w:rsidR="00146A5F" w:rsidRPr="00F332F3">
        <w:t>w</w:t>
      </w:r>
      <w:r w:rsidR="00761AEC" w:rsidRPr="00F332F3">
        <w:rPr>
          <w:shd w:val="clear" w:color="auto" w:fill="FFFFFF"/>
        </w:rPr>
        <w:t>hat po</w:t>
      </w:r>
      <w:r w:rsidR="00146A5F" w:rsidRPr="00F332F3">
        <w:rPr>
          <w:shd w:val="clear" w:color="auto" w:fill="FFFFFF"/>
        </w:rPr>
        <w:t>ssible assistance he co</w:t>
      </w:r>
      <w:r w:rsidR="00F332F3" w:rsidRPr="00F332F3">
        <w:rPr>
          <w:shd w:val="clear" w:color="auto" w:fill="FFFFFF"/>
        </w:rPr>
        <w:t>uld get from the police diaries</w:t>
      </w:r>
      <w:r w:rsidR="00761AEC" w:rsidRPr="00F332F3">
        <w:rPr>
          <w:shd w:val="clear" w:color="auto" w:fill="FFFFFF"/>
        </w:rPr>
        <w:t xml:space="preserve"> in the prosecution of his defence.</w:t>
      </w:r>
      <w:r w:rsidR="00761AEC" w:rsidRPr="00176FA8">
        <w:rPr>
          <w:b/>
          <w:shd w:val="clear" w:color="auto" w:fill="FFFFFF"/>
        </w:rPr>
        <w:t> </w:t>
      </w:r>
      <w:r w:rsidR="00176FA8" w:rsidRPr="00176FA8">
        <w:rPr>
          <w:shd w:val="clear" w:color="auto" w:fill="FFFFFF"/>
        </w:rPr>
        <w:t>No</w:t>
      </w:r>
      <w:r w:rsidR="00CC245E">
        <w:rPr>
          <w:shd w:val="clear" w:color="auto" w:fill="FFFFFF"/>
        </w:rPr>
        <w:t xml:space="preserve"> sound</w:t>
      </w:r>
      <w:r w:rsidR="00176FA8" w:rsidRPr="00176FA8">
        <w:rPr>
          <w:shd w:val="clear" w:color="auto" w:fill="FFFFFF"/>
        </w:rPr>
        <w:t xml:space="preserve"> legal basis </w:t>
      </w:r>
      <w:r w:rsidR="00CC245E">
        <w:rPr>
          <w:shd w:val="clear" w:color="auto" w:fill="FFFFFF"/>
        </w:rPr>
        <w:t xml:space="preserve">was </w:t>
      </w:r>
      <w:r w:rsidR="001232CB">
        <w:rPr>
          <w:shd w:val="clear" w:color="auto" w:fill="FFFFFF"/>
        </w:rPr>
        <w:t>shown why the applicant should</w:t>
      </w:r>
      <w:r w:rsidR="00A04B27" w:rsidRPr="00176FA8">
        <w:rPr>
          <w:rStyle w:val="Strong"/>
          <w:b w:val="0"/>
          <w:shd w:val="clear" w:color="auto" w:fill="FFFFFF"/>
        </w:rPr>
        <w:t xml:space="preserve"> see the details of investigations </w:t>
      </w:r>
      <w:r w:rsidR="001232CB">
        <w:rPr>
          <w:rStyle w:val="Strong"/>
          <w:b w:val="0"/>
          <w:shd w:val="clear" w:color="auto" w:fill="FFFFFF"/>
        </w:rPr>
        <w:t>recorded in a police</w:t>
      </w:r>
      <w:r w:rsidR="000368A6" w:rsidRPr="00176FA8">
        <w:rPr>
          <w:rStyle w:val="Strong"/>
          <w:b w:val="0"/>
          <w:shd w:val="clear" w:color="auto" w:fill="FFFFFF"/>
        </w:rPr>
        <w:t xml:space="preserve"> diary</w:t>
      </w:r>
      <w:r w:rsidR="000368A6" w:rsidRPr="00176FA8">
        <w:rPr>
          <w:b/>
          <w:shd w:val="clear" w:color="auto" w:fill="FFFFFF"/>
        </w:rPr>
        <w:t>.</w:t>
      </w:r>
    </w:p>
    <w:p w:rsidR="004D0E64" w:rsidRDefault="00176FA8" w:rsidP="004D0E64">
      <w:pPr>
        <w:pStyle w:val="NormalWeb"/>
        <w:numPr>
          <w:ilvl w:val="0"/>
          <w:numId w:val="1"/>
        </w:numPr>
        <w:shd w:val="clear" w:color="auto" w:fill="FFFFFF"/>
        <w:spacing w:before="0" w:beforeAutospacing="0" w:line="360" w:lineRule="auto"/>
        <w:jc w:val="both"/>
      </w:pPr>
      <w:r w:rsidRPr="00176FA8">
        <w:rPr>
          <w:b/>
        </w:rPr>
        <w:t xml:space="preserve"> </w:t>
      </w:r>
      <w:r w:rsidR="00CC245E">
        <w:t xml:space="preserve">It cannot be said that the </w:t>
      </w:r>
      <w:r w:rsidR="00CC245E" w:rsidRPr="003905D3">
        <w:t xml:space="preserve">interlocutory decision </w:t>
      </w:r>
      <w:r w:rsidR="00CC245E">
        <w:t xml:space="preserve">made by the trial court is clearly wrong, to warrant interference by this court in unterminated proceedings. </w:t>
      </w:r>
    </w:p>
    <w:p w:rsidR="008F2F76" w:rsidRPr="008F2F76" w:rsidRDefault="004D0E64" w:rsidP="008F2F76">
      <w:pPr>
        <w:pStyle w:val="NormalWeb"/>
        <w:numPr>
          <w:ilvl w:val="0"/>
          <w:numId w:val="1"/>
        </w:numPr>
        <w:shd w:val="clear" w:color="auto" w:fill="FFFFFF"/>
        <w:spacing w:before="0" w:beforeAutospacing="0" w:line="360" w:lineRule="auto"/>
        <w:jc w:val="both"/>
        <w:rPr>
          <w:b/>
        </w:rPr>
      </w:pPr>
      <w:r>
        <w:t>Furthe</w:t>
      </w:r>
      <w:r w:rsidR="00721DA1">
        <w:t>r</w:t>
      </w:r>
      <w:r w:rsidR="000D5CEA">
        <w:t xml:space="preserve"> even if the video footage was</w:t>
      </w:r>
      <w:r w:rsidR="00923477">
        <w:t xml:space="preserve"> in the possession of the State, </w:t>
      </w:r>
      <w:r w:rsidR="009F5CDF">
        <w:t xml:space="preserve">and </w:t>
      </w:r>
      <w:r w:rsidR="000D5CEA">
        <w:t xml:space="preserve">even if </w:t>
      </w:r>
      <w:r w:rsidR="009F5CDF">
        <w:t>the police diary logs</w:t>
      </w:r>
      <w:r>
        <w:t xml:space="preserve"> c</w:t>
      </w:r>
      <w:r w:rsidR="00923477">
        <w:t xml:space="preserve">onstitutes evidential material, these are issues </w:t>
      </w:r>
      <w:r w:rsidR="006B1F19">
        <w:t xml:space="preserve">that </w:t>
      </w:r>
      <w:r w:rsidR="00923477">
        <w:t xml:space="preserve">are in the jurisdiction </w:t>
      </w:r>
      <w:r>
        <w:t>of the trial court. As a general rule this court cannot interfere and</w:t>
      </w:r>
      <w:r w:rsidR="009F5CDF">
        <w:t xml:space="preserve"> rule on issues </w:t>
      </w:r>
      <w:r>
        <w:t xml:space="preserve">of evidence that are playing out before the trial court. </w:t>
      </w:r>
      <w:r w:rsidR="00B7682A">
        <w:t xml:space="preserve">It is on this basis again that I am of the view that the review application has no prospects of success. </w:t>
      </w:r>
    </w:p>
    <w:p w:rsidR="00667F3A" w:rsidRPr="004B029C" w:rsidRDefault="00A74D79" w:rsidP="00971011">
      <w:pPr>
        <w:pStyle w:val="NormalWeb"/>
        <w:numPr>
          <w:ilvl w:val="0"/>
          <w:numId w:val="1"/>
        </w:numPr>
        <w:shd w:val="clear" w:color="auto" w:fill="FFFFFF"/>
        <w:spacing w:before="0" w:beforeAutospacing="0" w:line="360" w:lineRule="auto"/>
        <w:jc w:val="both"/>
      </w:pPr>
      <w:r w:rsidRPr="008F2F76">
        <w:rPr>
          <w:shd w:val="clear" w:color="auto" w:fill="FFFFFF"/>
        </w:rPr>
        <w:t>I am aware that I must determine this application without prejudging the applicant’s application for review. However</w:t>
      </w:r>
      <w:r w:rsidR="002E34A0" w:rsidRPr="008F2F76">
        <w:rPr>
          <w:shd w:val="clear" w:color="auto" w:fill="FFFFFF"/>
        </w:rPr>
        <w:t>,</w:t>
      </w:r>
      <w:r w:rsidRPr="008F2F76">
        <w:rPr>
          <w:shd w:val="clear" w:color="auto" w:fill="FFFFFF"/>
        </w:rPr>
        <w:t xml:space="preserve"> I cannot avoid to comment on it </w:t>
      </w:r>
      <w:r w:rsidR="00094B4C">
        <w:rPr>
          <w:shd w:val="clear" w:color="auto" w:fill="FFFFFF"/>
        </w:rPr>
        <w:t>because</w:t>
      </w:r>
      <w:r w:rsidR="002E34A0" w:rsidRPr="008F2F76">
        <w:rPr>
          <w:shd w:val="clear" w:color="auto" w:fill="FFFFFF"/>
        </w:rPr>
        <w:t xml:space="preserve"> </w:t>
      </w:r>
      <w:r w:rsidR="004B029C">
        <w:rPr>
          <w:shd w:val="clear" w:color="auto" w:fill="FFFFFF"/>
        </w:rPr>
        <w:t xml:space="preserve">of </w:t>
      </w:r>
      <w:r w:rsidR="00C92C69" w:rsidRPr="008F2F76">
        <w:rPr>
          <w:shd w:val="clear" w:color="auto" w:fill="FFFFFF"/>
        </w:rPr>
        <w:t xml:space="preserve">its </w:t>
      </w:r>
      <w:r w:rsidR="002E34A0" w:rsidRPr="008F2F76">
        <w:rPr>
          <w:shd w:val="clear" w:color="auto" w:fill="FFFFFF"/>
        </w:rPr>
        <w:t xml:space="preserve">prospects of success or lack thereof that </w:t>
      </w:r>
      <w:r w:rsidR="000013E6">
        <w:rPr>
          <w:shd w:val="clear" w:color="auto" w:fill="FFFFFF"/>
        </w:rPr>
        <w:t>is</w:t>
      </w:r>
      <w:r w:rsidR="00C92C69" w:rsidRPr="008F2F76">
        <w:rPr>
          <w:shd w:val="clear" w:color="auto" w:fill="FFFFFF"/>
        </w:rPr>
        <w:t xml:space="preserve"> important in the determination</w:t>
      </w:r>
      <w:r w:rsidR="002E34A0" w:rsidRPr="008F2F76">
        <w:rPr>
          <w:shd w:val="clear" w:color="auto" w:fill="FFFFFF"/>
        </w:rPr>
        <w:t xml:space="preserve"> of this application. </w:t>
      </w:r>
      <w:r w:rsidR="00455CDA">
        <w:rPr>
          <w:shd w:val="clear" w:color="auto" w:fill="FFFFFF"/>
        </w:rPr>
        <w:t>To me the draft order in</w:t>
      </w:r>
      <w:r w:rsidR="005C7D6F" w:rsidRPr="008F2F76">
        <w:rPr>
          <w:shd w:val="clear" w:color="auto" w:fill="FFFFFF"/>
        </w:rPr>
        <w:t xml:space="preserve"> the review application is incompetent. Applicant seeks this court to </w:t>
      </w:r>
      <w:r w:rsidR="00046ED5" w:rsidRPr="008F2F76">
        <w:rPr>
          <w:shd w:val="clear" w:color="auto" w:fill="FFFFFF"/>
        </w:rPr>
        <w:t xml:space="preserve">substitute the decision of the trial court and order that he be provided with </w:t>
      </w:r>
      <w:r w:rsidR="00FD3DE3" w:rsidRPr="008F2F76">
        <w:rPr>
          <w:shd w:val="clear" w:color="auto" w:fill="FFFFFF"/>
        </w:rPr>
        <w:t xml:space="preserve">a video footage, police running diary, and affidavits or statements of expert witnesses. </w:t>
      </w:r>
      <w:r w:rsidR="00BA4638" w:rsidRPr="008F2F76">
        <w:rPr>
          <w:shd w:val="clear" w:color="auto" w:fill="FFFFFF"/>
        </w:rPr>
        <w:t xml:space="preserve">In a review application this court </w:t>
      </w:r>
      <w:r w:rsidR="00971011">
        <w:rPr>
          <w:shd w:val="clear" w:color="auto" w:fill="FFFFFF"/>
        </w:rPr>
        <w:t>can only</w:t>
      </w:r>
      <w:r w:rsidR="008F2F76" w:rsidRPr="008F2F76">
        <w:t xml:space="preserve"> set aside or correct the proceedings</w:t>
      </w:r>
      <w:r w:rsidR="00096439">
        <w:t xml:space="preserve"> or decision complained of.  In a review application the</w:t>
      </w:r>
      <w:r w:rsidR="008F2F76" w:rsidRPr="008F2F76">
        <w:t xml:space="preserve"> High Cou</w:t>
      </w:r>
      <w:r w:rsidR="00971011">
        <w:t>rt has no power</w:t>
      </w:r>
      <w:r w:rsidR="00BA4638" w:rsidRPr="008F2F76">
        <w:rPr>
          <w:shd w:val="clear" w:color="auto" w:fill="FFFFFF"/>
        </w:rPr>
        <w:t xml:space="preserve"> to make such </w:t>
      </w:r>
      <w:r w:rsidR="00971011">
        <w:rPr>
          <w:shd w:val="clear" w:color="auto" w:fill="FFFFFF"/>
        </w:rPr>
        <w:t xml:space="preserve">consequential orders as sought by the applicant. See: </w:t>
      </w:r>
      <w:r w:rsidR="00971011" w:rsidRPr="006B5CF8">
        <w:rPr>
          <w:bCs/>
          <w:i/>
          <w:shd w:val="clear" w:color="auto" w:fill="FFFFFF"/>
        </w:rPr>
        <w:t xml:space="preserve">Police Service </w:t>
      </w:r>
      <w:r w:rsidR="00971011" w:rsidRPr="006B5CF8">
        <w:rPr>
          <w:bCs/>
          <w:i/>
          <w:shd w:val="clear" w:color="auto" w:fill="FFFFFF"/>
        </w:rPr>
        <w:lastRenderedPageBreak/>
        <w:t>Commissi</w:t>
      </w:r>
      <w:r w:rsidR="006B5CF8" w:rsidRPr="006B5CF8">
        <w:rPr>
          <w:bCs/>
          <w:i/>
          <w:shd w:val="clear" w:color="auto" w:fill="FFFFFF"/>
        </w:rPr>
        <w:t xml:space="preserve">on and Another v </w:t>
      </w:r>
      <w:proofErr w:type="spellStart"/>
      <w:r w:rsidR="006B5CF8" w:rsidRPr="006B5CF8">
        <w:rPr>
          <w:bCs/>
          <w:i/>
          <w:shd w:val="clear" w:color="auto" w:fill="FFFFFF"/>
        </w:rPr>
        <w:t>Manyoni</w:t>
      </w:r>
      <w:proofErr w:type="spellEnd"/>
      <w:r w:rsidR="006B5CF8" w:rsidRPr="006B5CF8">
        <w:rPr>
          <w:bCs/>
          <w:shd w:val="clear" w:color="auto" w:fill="FFFFFF"/>
        </w:rPr>
        <w:t xml:space="preserve"> SC 7/22. </w:t>
      </w:r>
      <w:r w:rsidR="00096439">
        <w:rPr>
          <w:bCs/>
          <w:shd w:val="clear" w:color="auto" w:fill="FFFFFF"/>
        </w:rPr>
        <w:t xml:space="preserve">Again on this point the application for review has no prospects of success. </w:t>
      </w:r>
    </w:p>
    <w:p w:rsidR="001026D0" w:rsidRDefault="00667F3A" w:rsidP="001026D0">
      <w:pPr>
        <w:pStyle w:val="NormalWeb"/>
        <w:numPr>
          <w:ilvl w:val="0"/>
          <w:numId w:val="1"/>
        </w:numPr>
        <w:shd w:val="clear" w:color="auto" w:fill="FFFFFF"/>
        <w:spacing w:before="0" w:beforeAutospacing="0" w:line="360" w:lineRule="auto"/>
        <w:jc w:val="both"/>
      </w:pPr>
      <w:bookmarkStart w:id="0" w:name="_GoBack"/>
      <w:bookmarkEnd w:id="0"/>
      <w:r w:rsidRPr="001026D0">
        <w:rPr>
          <w:shd w:val="clear" w:color="auto" w:fill="FFFFFF"/>
        </w:rPr>
        <w:t>I am of the</w:t>
      </w:r>
      <w:r w:rsidR="007E0C5B" w:rsidRPr="001026D0">
        <w:rPr>
          <w:shd w:val="clear" w:color="auto" w:fill="FFFFFF"/>
        </w:rPr>
        <w:t xml:space="preserve"> view that a stay of proceedings sought in this application</w:t>
      </w:r>
      <w:r w:rsidRPr="001026D0">
        <w:rPr>
          <w:shd w:val="clear" w:color="auto" w:fill="FFFFFF"/>
        </w:rPr>
        <w:t xml:space="preserve"> is not merited.  The application for review has bee</w:t>
      </w:r>
      <w:r w:rsidR="00376145" w:rsidRPr="001026D0">
        <w:rPr>
          <w:shd w:val="clear" w:color="auto" w:fill="FFFFFF"/>
        </w:rPr>
        <w:t xml:space="preserve">n filed with a view to derail and delay the </w:t>
      </w:r>
      <w:r w:rsidR="00E039C5">
        <w:rPr>
          <w:shd w:val="clear" w:color="auto" w:fill="FFFFFF"/>
        </w:rPr>
        <w:t xml:space="preserve">start of </w:t>
      </w:r>
      <w:r w:rsidR="00376145" w:rsidRPr="001026D0">
        <w:rPr>
          <w:shd w:val="clear" w:color="auto" w:fill="FFFFFF"/>
        </w:rPr>
        <w:t>applicant’s criminal trial</w:t>
      </w:r>
      <w:r w:rsidRPr="001026D0">
        <w:rPr>
          <w:shd w:val="clear" w:color="auto" w:fill="FFFFFF"/>
        </w:rPr>
        <w:t xml:space="preserve">.  No grave injustice has been shown </w:t>
      </w:r>
      <w:r w:rsidR="00376145" w:rsidRPr="001026D0">
        <w:rPr>
          <w:shd w:val="clear" w:color="auto" w:fill="FFFFFF"/>
        </w:rPr>
        <w:t xml:space="preserve">nor has it been shown that </w:t>
      </w:r>
      <w:r w:rsidR="001026D0" w:rsidRPr="001026D0">
        <w:rPr>
          <w:shd w:val="clear" w:color="auto" w:fill="FFFFFF"/>
        </w:rPr>
        <w:t xml:space="preserve">the </w:t>
      </w:r>
      <w:r w:rsidR="001026D0" w:rsidRPr="001026D0">
        <w:t xml:space="preserve">interlocutory decision made by the trial court is clearly wrong to warrant interference by this court in unterminated proceedings. </w:t>
      </w:r>
    </w:p>
    <w:p w:rsidR="00400D9B" w:rsidRDefault="00400D9B" w:rsidP="001026D0">
      <w:pPr>
        <w:pStyle w:val="NormalWeb"/>
        <w:numPr>
          <w:ilvl w:val="0"/>
          <w:numId w:val="1"/>
        </w:numPr>
        <w:shd w:val="clear" w:color="auto" w:fill="FFFFFF"/>
        <w:spacing w:before="0" w:beforeAutospacing="0" w:line="360" w:lineRule="auto"/>
        <w:jc w:val="both"/>
      </w:pPr>
      <w:r>
        <w:t xml:space="preserve">It is for these reasons that I dismissed the application. </w:t>
      </w:r>
    </w:p>
    <w:p w:rsidR="00D9650C" w:rsidRDefault="00D9650C" w:rsidP="00D9650C">
      <w:pPr>
        <w:pStyle w:val="ListParagraph"/>
      </w:pPr>
    </w:p>
    <w:p w:rsidR="006F26E9" w:rsidRDefault="006F26E9" w:rsidP="00D9650C">
      <w:pPr>
        <w:pStyle w:val="ListParagraph"/>
      </w:pPr>
    </w:p>
    <w:p w:rsidR="006F26E9" w:rsidRDefault="006F26E9" w:rsidP="00D9650C">
      <w:pPr>
        <w:pStyle w:val="ListParagraph"/>
      </w:pPr>
    </w:p>
    <w:p w:rsidR="006F26E9" w:rsidRDefault="006F26E9" w:rsidP="00D9650C">
      <w:pPr>
        <w:pStyle w:val="ListParagraph"/>
      </w:pPr>
    </w:p>
    <w:p w:rsidR="00261E0D" w:rsidRDefault="00261E0D" w:rsidP="00D9650C">
      <w:pPr>
        <w:autoSpaceDE w:val="0"/>
        <w:autoSpaceDN w:val="0"/>
        <w:adjustRightInd w:val="0"/>
        <w:spacing w:after="0" w:line="240" w:lineRule="auto"/>
        <w:rPr>
          <w:rFonts w:ascii="Times New Roman" w:hAnsi="Times New Roman" w:cs="Times New Roman"/>
          <w:i/>
          <w:iCs/>
          <w:color w:val="000000"/>
          <w:sz w:val="23"/>
          <w:szCs w:val="23"/>
        </w:rPr>
      </w:pPr>
      <w:r>
        <w:rPr>
          <w:rFonts w:ascii="Times New Roman" w:hAnsi="Times New Roman" w:cs="Times New Roman"/>
          <w:i/>
          <w:iCs/>
          <w:color w:val="000000"/>
          <w:sz w:val="23"/>
          <w:szCs w:val="23"/>
        </w:rPr>
        <w:t xml:space="preserve">Sengweni Legal Practice </w:t>
      </w:r>
      <w:r w:rsidRPr="00261E0D">
        <w:rPr>
          <w:rFonts w:ascii="Times New Roman" w:hAnsi="Times New Roman" w:cs="Times New Roman"/>
          <w:iCs/>
          <w:color w:val="000000"/>
          <w:sz w:val="23"/>
          <w:szCs w:val="23"/>
        </w:rPr>
        <w:t xml:space="preserve">applicant’s legal practitioners </w:t>
      </w:r>
    </w:p>
    <w:p w:rsidR="00D9650C" w:rsidRPr="001026D0" w:rsidRDefault="0050726C" w:rsidP="00261E0D">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i/>
          <w:iCs/>
          <w:color w:val="000000"/>
          <w:sz w:val="23"/>
          <w:szCs w:val="23"/>
        </w:rPr>
        <w:t>National Prosecuting Authority</w:t>
      </w:r>
      <w:r w:rsidR="00D9650C" w:rsidRPr="00D9650C">
        <w:rPr>
          <w:rFonts w:ascii="Times New Roman" w:hAnsi="Times New Roman" w:cs="Times New Roman"/>
          <w:i/>
          <w:iCs/>
          <w:color w:val="000000"/>
          <w:sz w:val="23"/>
          <w:szCs w:val="23"/>
        </w:rPr>
        <w:t xml:space="preserve"> </w:t>
      </w:r>
      <w:r w:rsidR="00261E0D">
        <w:rPr>
          <w:rFonts w:ascii="Times New Roman" w:hAnsi="Times New Roman" w:cs="Times New Roman"/>
          <w:color w:val="000000"/>
          <w:sz w:val="23"/>
          <w:szCs w:val="23"/>
        </w:rPr>
        <w:t>1</w:t>
      </w:r>
      <w:r w:rsidR="00261E0D" w:rsidRPr="00261E0D">
        <w:rPr>
          <w:rFonts w:ascii="Times New Roman" w:hAnsi="Times New Roman" w:cs="Times New Roman"/>
          <w:color w:val="000000"/>
          <w:sz w:val="23"/>
          <w:szCs w:val="23"/>
          <w:vertAlign w:val="superscript"/>
        </w:rPr>
        <w:t>st</w:t>
      </w:r>
      <w:r w:rsidR="00261E0D">
        <w:rPr>
          <w:rFonts w:ascii="Times New Roman" w:hAnsi="Times New Roman" w:cs="Times New Roman"/>
          <w:color w:val="000000"/>
          <w:sz w:val="23"/>
          <w:szCs w:val="23"/>
        </w:rPr>
        <w:t xml:space="preserve"> respondent’s</w:t>
      </w:r>
      <w:r w:rsidR="00D9650C" w:rsidRPr="00D9650C">
        <w:rPr>
          <w:rFonts w:ascii="Times New Roman" w:hAnsi="Times New Roman" w:cs="Times New Roman"/>
          <w:color w:val="000000"/>
          <w:sz w:val="23"/>
          <w:szCs w:val="23"/>
        </w:rPr>
        <w:t xml:space="preserve"> legal practitioners </w:t>
      </w:r>
    </w:p>
    <w:p w:rsidR="001026D0" w:rsidRDefault="001026D0" w:rsidP="00B20B1D"/>
    <w:sectPr w:rsidR="001026D0">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0B1D" w:rsidRDefault="00B20B1D" w:rsidP="00B20B1D">
      <w:pPr>
        <w:spacing w:after="0" w:line="240" w:lineRule="auto"/>
      </w:pPr>
      <w:r>
        <w:separator/>
      </w:r>
    </w:p>
  </w:endnote>
  <w:endnote w:type="continuationSeparator" w:id="0">
    <w:p w:rsidR="00B20B1D" w:rsidRDefault="00B20B1D" w:rsidP="00B20B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0B1D" w:rsidRDefault="00B20B1D" w:rsidP="00B20B1D">
      <w:pPr>
        <w:spacing w:after="0" w:line="240" w:lineRule="auto"/>
      </w:pPr>
      <w:r>
        <w:separator/>
      </w:r>
    </w:p>
  </w:footnote>
  <w:footnote w:type="continuationSeparator" w:id="0">
    <w:p w:rsidR="00B20B1D" w:rsidRDefault="00B20B1D" w:rsidP="00B20B1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96318731"/>
      <w:docPartObj>
        <w:docPartGallery w:val="Page Numbers (Top of Page)"/>
        <w:docPartUnique/>
      </w:docPartObj>
    </w:sdtPr>
    <w:sdtEndPr>
      <w:rPr>
        <w:noProof/>
      </w:rPr>
    </w:sdtEndPr>
    <w:sdtContent>
      <w:p w:rsidR="00B20B1D" w:rsidRDefault="00B20B1D">
        <w:pPr>
          <w:pStyle w:val="Header"/>
          <w:jc w:val="right"/>
          <w:rPr>
            <w:noProof/>
          </w:rPr>
        </w:pPr>
        <w:r>
          <w:fldChar w:fldCharType="begin"/>
        </w:r>
        <w:r>
          <w:instrText xml:space="preserve"> PAGE   \* MERGEFORMAT </w:instrText>
        </w:r>
        <w:r>
          <w:fldChar w:fldCharType="separate"/>
        </w:r>
        <w:r w:rsidR="004B029C">
          <w:rPr>
            <w:noProof/>
          </w:rPr>
          <w:t>4</w:t>
        </w:r>
        <w:r>
          <w:rPr>
            <w:noProof/>
          </w:rPr>
          <w:fldChar w:fldCharType="end"/>
        </w:r>
      </w:p>
      <w:p w:rsidR="00B20B1D" w:rsidRDefault="00B20B1D">
        <w:pPr>
          <w:pStyle w:val="Header"/>
          <w:jc w:val="right"/>
          <w:rPr>
            <w:noProof/>
          </w:rPr>
        </w:pPr>
        <w:r>
          <w:rPr>
            <w:noProof/>
          </w:rPr>
          <w:t>HB 155/22</w:t>
        </w:r>
      </w:p>
      <w:p w:rsidR="00B20B1D" w:rsidRDefault="00B20B1D">
        <w:pPr>
          <w:pStyle w:val="Header"/>
          <w:jc w:val="right"/>
          <w:rPr>
            <w:noProof/>
          </w:rPr>
        </w:pPr>
        <w:r>
          <w:rPr>
            <w:noProof/>
          </w:rPr>
          <w:t>HC 957/22</w:t>
        </w:r>
      </w:p>
      <w:p w:rsidR="00B20B1D" w:rsidRDefault="00B20B1D">
        <w:pPr>
          <w:pStyle w:val="Header"/>
          <w:jc w:val="right"/>
        </w:pPr>
        <w:r>
          <w:rPr>
            <w:noProof/>
          </w:rPr>
          <w:t>X REF CAPP 86/22</w:t>
        </w:r>
      </w:p>
    </w:sdtContent>
  </w:sdt>
  <w:p w:rsidR="00B20B1D" w:rsidRDefault="00B20B1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65302A1"/>
    <w:multiLevelType w:val="hybridMultilevel"/>
    <w:tmpl w:val="3028CE5A"/>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2F2A114F"/>
    <w:multiLevelType w:val="hybridMultilevel"/>
    <w:tmpl w:val="96A47E28"/>
    <w:lvl w:ilvl="0" w:tplc="606A1BBC">
      <w:start w:val="1"/>
      <w:numFmt w:val="decimal"/>
      <w:lvlText w:val="%1."/>
      <w:lvlJc w:val="left"/>
      <w:pPr>
        <w:ind w:left="720" w:hanging="360"/>
      </w:pPr>
      <w:rPr>
        <w:rFonts w:hint="default"/>
        <w:b w:val="0"/>
      </w:rPr>
    </w:lvl>
    <w:lvl w:ilvl="1" w:tplc="30090019">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3405"/>
    <w:rsid w:val="000013E6"/>
    <w:rsid w:val="00007D54"/>
    <w:rsid w:val="0001222C"/>
    <w:rsid w:val="000368A6"/>
    <w:rsid w:val="000405D3"/>
    <w:rsid w:val="000424C0"/>
    <w:rsid w:val="00046ED5"/>
    <w:rsid w:val="0006248B"/>
    <w:rsid w:val="00094B4C"/>
    <w:rsid w:val="00095E82"/>
    <w:rsid w:val="00096439"/>
    <w:rsid w:val="000A3C94"/>
    <w:rsid w:val="000A593C"/>
    <w:rsid w:val="000A5B7F"/>
    <w:rsid w:val="000C68F7"/>
    <w:rsid w:val="000D0B33"/>
    <w:rsid w:val="000D5CEA"/>
    <w:rsid w:val="000E3867"/>
    <w:rsid w:val="000E484D"/>
    <w:rsid w:val="000F61BA"/>
    <w:rsid w:val="001026D0"/>
    <w:rsid w:val="00111D31"/>
    <w:rsid w:val="001144DE"/>
    <w:rsid w:val="00114FAE"/>
    <w:rsid w:val="001232CB"/>
    <w:rsid w:val="00146A5F"/>
    <w:rsid w:val="0017091A"/>
    <w:rsid w:val="00172F83"/>
    <w:rsid w:val="00176FA8"/>
    <w:rsid w:val="00190489"/>
    <w:rsid w:val="001A60C9"/>
    <w:rsid w:val="001B3405"/>
    <w:rsid w:val="001C52CE"/>
    <w:rsid w:val="001E2D9D"/>
    <w:rsid w:val="001E6C67"/>
    <w:rsid w:val="001F33DA"/>
    <w:rsid w:val="002050C7"/>
    <w:rsid w:val="00246231"/>
    <w:rsid w:val="00255702"/>
    <w:rsid w:val="00261E0D"/>
    <w:rsid w:val="0028011D"/>
    <w:rsid w:val="00290514"/>
    <w:rsid w:val="002B37CD"/>
    <w:rsid w:val="002E34A0"/>
    <w:rsid w:val="002F6730"/>
    <w:rsid w:val="003418CC"/>
    <w:rsid w:val="00371D65"/>
    <w:rsid w:val="00373662"/>
    <w:rsid w:val="00376145"/>
    <w:rsid w:val="00377315"/>
    <w:rsid w:val="003905D3"/>
    <w:rsid w:val="003A4F99"/>
    <w:rsid w:val="003C07B8"/>
    <w:rsid w:val="003C2C72"/>
    <w:rsid w:val="003E2535"/>
    <w:rsid w:val="003F411F"/>
    <w:rsid w:val="00400D9B"/>
    <w:rsid w:val="00455CDA"/>
    <w:rsid w:val="004B029C"/>
    <w:rsid w:val="004D0E64"/>
    <w:rsid w:val="004E5C9F"/>
    <w:rsid w:val="004E5E31"/>
    <w:rsid w:val="00506F2C"/>
    <w:rsid w:val="0050726C"/>
    <w:rsid w:val="00512370"/>
    <w:rsid w:val="005424C6"/>
    <w:rsid w:val="0054716A"/>
    <w:rsid w:val="00571C94"/>
    <w:rsid w:val="00593A2E"/>
    <w:rsid w:val="005B2F10"/>
    <w:rsid w:val="005C7D6F"/>
    <w:rsid w:val="005D38FD"/>
    <w:rsid w:val="005E4DDA"/>
    <w:rsid w:val="00613F8D"/>
    <w:rsid w:val="00621716"/>
    <w:rsid w:val="00667F3A"/>
    <w:rsid w:val="006A04E7"/>
    <w:rsid w:val="006B1F19"/>
    <w:rsid w:val="006B5CF8"/>
    <w:rsid w:val="006C2F51"/>
    <w:rsid w:val="006E2FB5"/>
    <w:rsid w:val="006E793A"/>
    <w:rsid w:val="006F26E9"/>
    <w:rsid w:val="00721DA1"/>
    <w:rsid w:val="007525A6"/>
    <w:rsid w:val="00761AEC"/>
    <w:rsid w:val="0078455F"/>
    <w:rsid w:val="007E0C5B"/>
    <w:rsid w:val="007E1444"/>
    <w:rsid w:val="007F1BDD"/>
    <w:rsid w:val="00806A23"/>
    <w:rsid w:val="008420F3"/>
    <w:rsid w:val="008454B6"/>
    <w:rsid w:val="0086633F"/>
    <w:rsid w:val="008D3389"/>
    <w:rsid w:val="008D4AC6"/>
    <w:rsid w:val="008D7E9A"/>
    <w:rsid w:val="008F2F76"/>
    <w:rsid w:val="008F3BAC"/>
    <w:rsid w:val="00910467"/>
    <w:rsid w:val="009106EB"/>
    <w:rsid w:val="00923477"/>
    <w:rsid w:val="009403C7"/>
    <w:rsid w:val="0094195D"/>
    <w:rsid w:val="00970BAD"/>
    <w:rsid w:val="00971011"/>
    <w:rsid w:val="009A00FE"/>
    <w:rsid w:val="009A7369"/>
    <w:rsid w:val="009A7842"/>
    <w:rsid w:val="009F5CDF"/>
    <w:rsid w:val="00A04A35"/>
    <w:rsid w:val="00A04B27"/>
    <w:rsid w:val="00A33074"/>
    <w:rsid w:val="00A74D79"/>
    <w:rsid w:val="00A91BB4"/>
    <w:rsid w:val="00AB0DE3"/>
    <w:rsid w:val="00AB5985"/>
    <w:rsid w:val="00AF5753"/>
    <w:rsid w:val="00B16735"/>
    <w:rsid w:val="00B2047E"/>
    <w:rsid w:val="00B2093D"/>
    <w:rsid w:val="00B20B1D"/>
    <w:rsid w:val="00B21514"/>
    <w:rsid w:val="00B24EE1"/>
    <w:rsid w:val="00B32B4C"/>
    <w:rsid w:val="00B4040A"/>
    <w:rsid w:val="00B7682A"/>
    <w:rsid w:val="00B82880"/>
    <w:rsid w:val="00BA4638"/>
    <w:rsid w:val="00BA49DD"/>
    <w:rsid w:val="00BC10EA"/>
    <w:rsid w:val="00BF78F8"/>
    <w:rsid w:val="00C02F0B"/>
    <w:rsid w:val="00C031E8"/>
    <w:rsid w:val="00C26EA5"/>
    <w:rsid w:val="00C2709C"/>
    <w:rsid w:val="00C37BE7"/>
    <w:rsid w:val="00C55BC1"/>
    <w:rsid w:val="00C60D33"/>
    <w:rsid w:val="00C67AD9"/>
    <w:rsid w:val="00C92C69"/>
    <w:rsid w:val="00C96807"/>
    <w:rsid w:val="00CC245E"/>
    <w:rsid w:val="00CE7DAD"/>
    <w:rsid w:val="00D01C02"/>
    <w:rsid w:val="00D11E51"/>
    <w:rsid w:val="00D47427"/>
    <w:rsid w:val="00D7594F"/>
    <w:rsid w:val="00D81499"/>
    <w:rsid w:val="00D87B1B"/>
    <w:rsid w:val="00D9650C"/>
    <w:rsid w:val="00DA2549"/>
    <w:rsid w:val="00DE2FCE"/>
    <w:rsid w:val="00E039C5"/>
    <w:rsid w:val="00EA2EA6"/>
    <w:rsid w:val="00EA5B2B"/>
    <w:rsid w:val="00EB7990"/>
    <w:rsid w:val="00EC68C7"/>
    <w:rsid w:val="00EE7247"/>
    <w:rsid w:val="00EF2BED"/>
    <w:rsid w:val="00F32636"/>
    <w:rsid w:val="00F332F3"/>
    <w:rsid w:val="00F6128C"/>
    <w:rsid w:val="00F7174D"/>
    <w:rsid w:val="00F825F4"/>
    <w:rsid w:val="00FA2DE2"/>
    <w:rsid w:val="00FD3DE3"/>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7F20D68-E9C9-420E-89D0-CE8BB6CBB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13F8D"/>
    <w:pPr>
      <w:ind w:left="720"/>
      <w:contextualSpacing/>
    </w:pPr>
  </w:style>
  <w:style w:type="paragraph" w:customStyle="1" w:styleId="Default">
    <w:name w:val="Default"/>
    <w:rsid w:val="001A60C9"/>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B32B4C"/>
    <w:pPr>
      <w:spacing w:before="100" w:beforeAutospacing="1" w:after="100" w:afterAutospacing="1" w:line="240" w:lineRule="auto"/>
    </w:pPr>
    <w:rPr>
      <w:rFonts w:ascii="Times New Roman" w:eastAsia="Times New Roman" w:hAnsi="Times New Roman" w:cs="Times New Roman"/>
      <w:sz w:val="24"/>
      <w:szCs w:val="24"/>
      <w:lang w:eastAsia="en-ZW"/>
    </w:rPr>
  </w:style>
  <w:style w:type="character" w:styleId="Strong">
    <w:name w:val="Strong"/>
    <w:basedOn w:val="DefaultParagraphFont"/>
    <w:uiPriority w:val="22"/>
    <w:qFormat/>
    <w:rsid w:val="000368A6"/>
    <w:rPr>
      <w:b/>
      <w:bCs/>
    </w:rPr>
  </w:style>
  <w:style w:type="paragraph" w:styleId="NoSpacing">
    <w:name w:val="No Spacing"/>
    <w:uiPriority w:val="1"/>
    <w:qFormat/>
    <w:rsid w:val="00E039C5"/>
    <w:pPr>
      <w:keepLines/>
      <w:spacing w:before="100" w:beforeAutospacing="1" w:after="100" w:afterAutospacing="1" w:line="240" w:lineRule="auto"/>
      <w:contextualSpacing/>
    </w:pPr>
    <w:rPr>
      <w:rFonts w:ascii="Times New Roman" w:hAnsi="Times New Roman"/>
      <w:sz w:val="24"/>
      <w:lang w:val="en-US"/>
    </w:rPr>
  </w:style>
  <w:style w:type="paragraph" w:styleId="BalloonText">
    <w:name w:val="Balloon Text"/>
    <w:basedOn w:val="Normal"/>
    <w:link w:val="BalloonTextChar"/>
    <w:uiPriority w:val="99"/>
    <w:semiHidden/>
    <w:unhideWhenUsed/>
    <w:rsid w:val="00970BA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0BAD"/>
    <w:rPr>
      <w:rFonts w:ascii="Segoe UI" w:hAnsi="Segoe UI" w:cs="Segoe UI"/>
      <w:sz w:val="18"/>
      <w:szCs w:val="18"/>
    </w:rPr>
  </w:style>
  <w:style w:type="paragraph" w:styleId="Header">
    <w:name w:val="header"/>
    <w:basedOn w:val="Normal"/>
    <w:link w:val="HeaderChar"/>
    <w:uiPriority w:val="99"/>
    <w:unhideWhenUsed/>
    <w:rsid w:val="00B20B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B20B1D"/>
  </w:style>
  <w:style w:type="paragraph" w:styleId="Footer">
    <w:name w:val="footer"/>
    <w:basedOn w:val="Normal"/>
    <w:link w:val="FooterChar"/>
    <w:uiPriority w:val="99"/>
    <w:unhideWhenUsed/>
    <w:rsid w:val="00B20B1D"/>
    <w:pPr>
      <w:tabs>
        <w:tab w:val="center" w:pos="4513"/>
        <w:tab w:val="right" w:pos="9026"/>
      </w:tabs>
      <w:spacing w:after="0" w:line="240" w:lineRule="auto"/>
    </w:pPr>
  </w:style>
  <w:style w:type="character" w:customStyle="1" w:styleId="FooterChar">
    <w:name w:val="Footer Char"/>
    <w:basedOn w:val="DefaultParagraphFont"/>
    <w:link w:val="Footer"/>
    <w:uiPriority w:val="99"/>
    <w:rsid w:val="00B20B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3504598">
      <w:bodyDiv w:val="1"/>
      <w:marLeft w:val="0"/>
      <w:marRight w:val="0"/>
      <w:marTop w:val="0"/>
      <w:marBottom w:val="0"/>
      <w:divBdr>
        <w:top w:val="none" w:sz="0" w:space="0" w:color="auto"/>
        <w:left w:val="none" w:sz="0" w:space="0" w:color="auto"/>
        <w:bottom w:val="none" w:sz="0" w:space="0" w:color="auto"/>
        <w:right w:val="none" w:sz="0" w:space="0" w:color="auto"/>
      </w:divBdr>
    </w:div>
    <w:div w:id="1357386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379</TotalTime>
  <Pages>5</Pages>
  <Words>1433</Words>
  <Characters>8171</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9585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usr</cp:lastModifiedBy>
  <cp:revision>28</cp:revision>
  <cp:lastPrinted>2022-06-15T09:55:00Z</cp:lastPrinted>
  <dcterms:created xsi:type="dcterms:W3CDTF">2022-06-14T12:16:00Z</dcterms:created>
  <dcterms:modified xsi:type="dcterms:W3CDTF">2022-06-16T12:29:00Z</dcterms:modified>
</cp:coreProperties>
</file>