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B8" w:rsidRDefault="003310B8" w:rsidP="00E90109">
      <w:pPr>
        <w:spacing w:after="0" w:line="240" w:lineRule="auto"/>
        <w:jc w:val="both"/>
        <w:rPr>
          <w:rFonts w:ascii="Times New Roman" w:hAnsi="Times New Roman" w:cs="Times New Roman"/>
          <w:sz w:val="24"/>
          <w:szCs w:val="24"/>
        </w:rPr>
      </w:pPr>
      <w:bookmarkStart w:id="0" w:name="_GoBack"/>
      <w:bookmarkEnd w:id="0"/>
    </w:p>
    <w:p w:rsidR="003310B8" w:rsidRDefault="003310B8" w:rsidP="003310B8">
      <w:pPr>
        <w:pStyle w:val="ListParagraph"/>
        <w:spacing w:after="0" w:line="240" w:lineRule="auto"/>
        <w:ind w:left="0"/>
        <w:rPr>
          <w:rFonts w:ascii="Times New Roman" w:hAnsi="Times New Roman" w:cs="Times New Roman"/>
          <w:sz w:val="24"/>
          <w:szCs w:val="24"/>
        </w:rPr>
      </w:pPr>
    </w:p>
    <w:p w:rsidR="003E6298" w:rsidRPr="00FE7F87" w:rsidRDefault="00FE7F87" w:rsidP="00690A74">
      <w:pPr>
        <w:pStyle w:val="ListParagraph"/>
        <w:numPr>
          <w:ilvl w:val="0"/>
          <w:numId w:val="1"/>
        </w:numPr>
        <w:spacing w:after="0" w:line="240" w:lineRule="auto"/>
        <w:ind w:left="0" w:firstLine="0"/>
        <w:rPr>
          <w:rFonts w:ascii="Times New Roman" w:hAnsi="Times New Roman" w:cs="Times New Roman"/>
          <w:sz w:val="24"/>
          <w:szCs w:val="24"/>
        </w:rPr>
      </w:pPr>
      <w:r w:rsidRPr="00FE7F87">
        <w:rPr>
          <w:rFonts w:ascii="Times New Roman" w:hAnsi="Times New Roman" w:cs="Times New Roman"/>
          <w:sz w:val="24"/>
          <w:szCs w:val="24"/>
        </w:rPr>
        <w:t>NICOZ DIA</w:t>
      </w:r>
      <w:r w:rsidR="00690A74">
        <w:rPr>
          <w:rFonts w:ascii="Times New Roman" w:hAnsi="Times New Roman" w:cs="Times New Roman"/>
          <w:sz w:val="24"/>
          <w:szCs w:val="24"/>
        </w:rPr>
        <w:t>MOND INSURANCE LTD</w:t>
      </w:r>
      <w:r w:rsidR="00690A74">
        <w:rPr>
          <w:rFonts w:ascii="Times New Roman" w:hAnsi="Times New Roman" w:cs="Times New Roman"/>
          <w:sz w:val="24"/>
          <w:szCs w:val="24"/>
        </w:rPr>
        <w:tab/>
      </w:r>
      <w:r w:rsidR="00690A74">
        <w:rPr>
          <w:rFonts w:ascii="Times New Roman" w:hAnsi="Times New Roman" w:cs="Times New Roman"/>
          <w:sz w:val="24"/>
          <w:szCs w:val="24"/>
        </w:rPr>
        <w:tab/>
      </w:r>
      <w:r w:rsidR="00690A74">
        <w:rPr>
          <w:rFonts w:ascii="Times New Roman" w:hAnsi="Times New Roman" w:cs="Times New Roman"/>
          <w:sz w:val="24"/>
          <w:szCs w:val="24"/>
        </w:rPr>
        <w:tab/>
      </w:r>
      <w:r w:rsidR="00690A74">
        <w:rPr>
          <w:rFonts w:ascii="Times New Roman" w:hAnsi="Times New Roman" w:cs="Times New Roman"/>
          <w:sz w:val="24"/>
          <w:szCs w:val="24"/>
        </w:rPr>
        <w:tab/>
      </w:r>
    </w:p>
    <w:p w:rsidR="00FE7F87" w:rsidRDefault="00FE7F87" w:rsidP="00690A7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versus</w:t>
      </w:r>
    </w:p>
    <w:p w:rsidR="00FE7F87" w:rsidRDefault="005465C9" w:rsidP="00690A7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CLOV</w:t>
      </w:r>
      <w:r w:rsidR="00FE7F87">
        <w:rPr>
          <w:rFonts w:ascii="Times New Roman" w:hAnsi="Times New Roman" w:cs="Times New Roman"/>
          <w:sz w:val="24"/>
          <w:szCs w:val="24"/>
        </w:rPr>
        <w:t>GATE ELEVATOR</w:t>
      </w:r>
      <w:r w:rsidR="001D3931">
        <w:rPr>
          <w:rFonts w:ascii="Times New Roman" w:hAnsi="Times New Roman" w:cs="Times New Roman"/>
          <w:sz w:val="24"/>
          <w:szCs w:val="24"/>
        </w:rPr>
        <w:t xml:space="preserve"> </w:t>
      </w:r>
      <w:r w:rsidR="00FE7F87">
        <w:rPr>
          <w:rFonts w:ascii="Times New Roman" w:hAnsi="Times New Roman" w:cs="Times New Roman"/>
          <w:sz w:val="24"/>
          <w:szCs w:val="24"/>
        </w:rPr>
        <w:t>COMPANY</w:t>
      </w:r>
      <w:r w:rsidR="007358D7">
        <w:rPr>
          <w:rFonts w:ascii="Times New Roman" w:hAnsi="Times New Roman" w:cs="Times New Roman"/>
          <w:sz w:val="24"/>
          <w:szCs w:val="24"/>
        </w:rPr>
        <w:t xml:space="preserve"> (PVT) LTD</w:t>
      </w:r>
      <w:r w:rsidR="00FE7F87">
        <w:rPr>
          <w:rFonts w:ascii="Times New Roman" w:hAnsi="Times New Roman" w:cs="Times New Roman"/>
          <w:sz w:val="24"/>
          <w:szCs w:val="24"/>
        </w:rPr>
        <w:t xml:space="preserve"> </w:t>
      </w:r>
    </w:p>
    <w:p w:rsidR="00654053" w:rsidRDefault="00654053" w:rsidP="00654053">
      <w:pPr>
        <w:spacing w:after="0" w:line="240" w:lineRule="auto"/>
        <w:ind w:firstLine="360"/>
        <w:rPr>
          <w:rFonts w:ascii="Times New Roman" w:hAnsi="Times New Roman" w:cs="Times New Roman"/>
          <w:sz w:val="24"/>
          <w:szCs w:val="24"/>
        </w:rPr>
      </w:pPr>
    </w:p>
    <w:p w:rsidR="00654053" w:rsidRDefault="00654053" w:rsidP="00654053">
      <w:pPr>
        <w:spacing w:after="0" w:line="240" w:lineRule="auto"/>
        <w:ind w:firstLine="360"/>
        <w:rPr>
          <w:rFonts w:ascii="Times New Roman" w:hAnsi="Times New Roman" w:cs="Times New Roman"/>
          <w:sz w:val="24"/>
          <w:szCs w:val="24"/>
        </w:rPr>
      </w:pPr>
    </w:p>
    <w:p w:rsidR="00FE7F87" w:rsidRDefault="00FE7F87" w:rsidP="00654053">
      <w:pPr>
        <w:spacing w:after="0" w:line="240" w:lineRule="auto"/>
        <w:ind w:firstLine="360"/>
        <w:rPr>
          <w:rFonts w:ascii="Times New Roman" w:hAnsi="Times New Roman" w:cs="Times New Roman"/>
          <w:sz w:val="24"/>
          <w:szCs w:val="24"/>
        </w:rPr>
      </w:pPr>
    </w:p>
    <w:p w:rsidR="00FE7F87" w:rsidRDefault="007358D7" w:rsidP="00690A74">
      <w:pPr>
        <w:pStyle w:val="ListParagraph"/>
        <w:numPr>
          <w:ilvl w:val="0"/>
          <w:numId w:val="1"/>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C</w:t>
      </w:r>
      <w:r w:rsidR="005465C9">
        <w:rPr>
          <w:rFonts w:ascii="Times New Roman" w:hAnsi="Times New Roman" w:cs="Times New Roman"/>
          <w:sz w:val="24"/>
          <w:szCs w:val="24"/>
        </w:rPr>
        <w:t>L</w:t>
      </w:r>
      <w:r>
        <w:rPr>
          <w:rFonts w:ascii="Times New Roman" w:hAnsi="Times New Roman" w:cs="Times New Roman"/>
          <w:sz w:val="24"/>
          <w:szCs w:val="24"/>
        </w:rPr>
        <w:t>O</w:t>
      </w:r>
      <w:r w:rsidR="005465C9">
        <w:rPr>
          <w:rFonts w:ascii="Times New Roman" w:hAnsi="Times New Roman" w:cs="Times New Roman"/>
          <w:sz w:val="24"/>
          <w:szCs w:val="24"/>
        </w:rPr>
        <w:t>V</w:t>
      </w:r>
      <w:r w:rsidR="00FE7F87">
        <w:rPr>
          <w:rFonts w:ascii="Times New Roman" w:hAnsi="Times New Roman" w:cs="Times New Roman"/>
          <w:sz w:val="24"/>
          <w:szCs w:val="24"/>
        </w:rPr>
        <w:t>GATE ELEVA</w:t>
      </w:r>
      <w:r w:rsidR="00690A74">
        <w:rPr>
          <w:rFonts w:ascii="Times New Roman" w:hAnsi="Times New Roman" w:cs="Times New Roman"/>
          <w:sz w:val="24"/>
          <w:szCs w:val="24"/>
        </w:rPr>
        <w:t>TOR COMPANY (PVT) LTD</w:t>
      </w:r>
      <w:r w:rsidR="00690A74">
        <w:rPr>
          <w:rFonts w:ascii="Times New Roman" w:hAnsi="Times New Roman" w:cs="Times New Roman"/>
          <w:sz w:val="24"/>
          <w:szCs w:val="24"/>
        </w:rPr>
        <w:tab/>
      </w:r>
      <w:r w:rsidR="00690A74">
        <w:rPr>
          <w:rFonts w:ascii="Times New Roman" w:hAnsi="Times New Roman" w:cs="Times New Roman"/>
          <w:sz w:val="24"/>
          <w:szCs w:val="24"/>
        </w:rPr>
        <w:tab/>
      </w:r>
    </w:p>
    <w:p w:rsidR="00FE7F87" w:rsidRDefault="00690A74" w:rsidP="0065405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FE7F87">
        <w:rPr>
          <w:rFonts w:ascii="Times New Roman" w:hAnsi="Times New Roman" w:cs="Times New Roman"/>
          <w:sz w:val="24"/>
          <w:szCs w:val="24"/>
        </w:rPr>
        <w:t>versus</w:t>
      </w:r>
    </w:p>
    <w:p w:rsidR="00FE7F87" w:rsidRDefault="00690A74" w:rsidP="00690A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310B8">
        <w:rPr>
          <w:rFonts w:ascii="Times New Roman" w:hAnsi="Times New Roman" w:cs="Times New Roman"/>
          <w:sz w:val="24"/>
          <w:szCs w:val="24"/>
        </w:rPr>
        <w:t xml:space="preserve">      </w:t>
      </w:r>
      <w:r w:rsidR="00FE7F87">
        <w:rPr>
          <w:rFonts w:ascii="Times New Roman" w:hAnsi="Times New Roman" w:cs="Times New Roman"/>
          <w:sz w:val="24"/>
          <w:szCs w:val="24"/>
        </w:rPr>
        <w:t>NICOZ DIAMOND INSURANCE LTD</w:t>
      </w:r>
    </w:p>
    <w:p w:rsidR="00654053" w:rsidRDefault="00654053" w:rsidP="00654053">
      <w:pPr>
        <w:spacing w:after="0" w:line="240" w:lineRule="auto"/>
        <w:ind w:left="360"/>
        <w:rPr>
          <w:rFonts w:ascii="Times New Roman" w:hAnsi="Times New Roman" w:cs="Times New Roman"/>
          <w:sz w:val="24"/>
          <w:szCs w:val="24"/>
        </w:rPr>
      </w:pPr>
    </w:p>
    <w:p w:rsidR="00654053" w:rsidRDefault="00654053" w:rsidP="00654053">
      <w:pPr>
        <w:spacing w:after="0" w:line="240" w:lineRule="auto"/>
        <w:ind w:left="360"/>
        <w:rPr>
          <w:rFonts w:ascii="Times New Roman" w:hAnsi="Times New Roman" w:cs="Times New Roman"/>
          <w:sz w:val="24"/>
          <w:szCs w:val="24"/>
        </w:rPr>
      </w:pPr>
    </w:p>
    <w:p w:rsidR="00FE7F87" w:rsidRDefault="00FE7F87" w:rsidP="00654053">
      <w:pPr>
        <w:spacing w:after="0" w:line="240" w:lineRule="auto"/>
        <w:ind w:left="360"/>
        <w:rPr>
          <w:rFonts w:ascii="Times New Roman" w:hAnsi="Times New Roman" w:cs="Times New Roman"/>
          <w:sz w:val="24"/>
          <w:szCs w:val="24"/>
        </w:rPr>
      </w:pPr>
    </w:p>
    <w:p w:rsidR="00FE7F87" w:rsidRDefault="00FE7F87" w:rsidP="00690A7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E7F87" w:rsidRDefault="00FE7F87" w:rsidP="00690A74">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FE7F87" w:rsidRDefault="00FE7F87" w:rsidP="00690A74">
      <w:pPr>
        <w:spacing w:after="0" w:line="240" w:lineRule="auto"/>
        <w:rPr>
          <w:rFonts w:ascii="Times New Roman" w:hAnsi="Times New Roman" w:cs="Times New Roman"/>
          <w:sz w:val="24"/>
          <w:szCs w:val="24"/>
        </w:rPr>
      </w:pPr>
      <w:r>
        <w:rPr>
          <w:rFonts w:ascii="Times New Roman" w:hAnsi="Times New Roman" w:cs="Times New Roman"/>
          <w:sz w:val="24"/>
          <w:szCs w:val="24"/>
        </w:rPr>
        <w:t>HA</w:t>
      </w:r>
      <w:r w:rsidR="00AA22E0">
        <w:rPr>
          <w:rFonts w:ascii="Times New Roman" w:hAnsi="Times New Roman" w:cs="Times New Roman"/>
          <w:sz w:val="24"/>
          <w:szCs w:val="24"/>
        </w:rPr>
        <w:t>RARE, 23, 24, 25 26</w:t>
      </w:r>
      <w:r w:rsidR="007358D7">
        <w:rPr>
          <w:rFonts w:ascii="Times New Roman" w:hAnsi="Times New Roman" w:cs="Times New Roman"/>
          <w:sz w:val="24"/>
          <w:szCs w:val="24"/>
        </w:rPr>
        <w:t xml:space="preserve"> January 2018</w:t>
      </w:r>
      <w:r w:rsidR="00AA22E0">
        <w:rPr>
          <w:rFonts w:ascii="Times New Roman" w:hAnsi="Times New Roman" w:cs="Times New Roman"/>
          <w:sz w:val="24"/>
          <w:szCs w:val="24"/>
        </w:rPr>
        <w:t xml:space="preserve"> &amp; 7 February</w:t>
      </w:r>
      <w:r>
        <w:rPr>
          <w:rFonts w:ascii="Times New Roman" w:hAnsi="Times New Roman" w:cs="Times New Roman"/>
          <w:sz w:val="24"/>
          <w:szCs w:val="24"/>
        </w:rPr>
        <w:t xml:space="preserve"> 2018</w:t>
      </w:r>
    </w:p>
    <w:p w:rsidR="00654053" w:rsidRDefault="00654053" w:rsidP="00654053">
      <w:pPr>
        <w:spacing w:after="0" w:line="240" w:lineRule="auto"/>
        <w:ind w:left="360"/>
        <w:rPr>
          <w:rFonts w:ascii="Times New Roman" w:hAnsi="Times New Roman" w:cs="Times New Roman"/>
          <w:sz w:val="24"/>
          <w:szCs w:val="24"/>
        </w:rPr>
      </w:pPr>
    </w:p>
    <w:p w:rsidR="00654053" w:rsidRDefault="00654053" w:rsidP="00654053">
      <w:pPr>
        <w:spacing w:after="0" w:line="240" w:lineRule="auto"/>
        <w:ind w:left="360"/>
        <w:rPr>
          <w:rFonts w:ascii="Times New Roman" w:hAnsi="Times New Roman" w:cs="Times New Roman"/>
          <w:sz w:val="24"/>
          <w:szCs w:val="24"/>
        </w:rPr>
      </w:pPr>
    </w:p>
    <w:p w:rsidR="00FE7F87" w:rsidRDefault="00FE7F87" w:rsidP="00654053">
      <w:pPr>
        <w:spacing w:after="0" w:line="240" w:lineRule="auto"/>
        <w:ind w:left="360"/>
        <w:rPr>
          <w:rFonts w:ascii="Times New Roman" w:hAnsi="Times New Roman" w:cs="Times New Roman"/>
          <w:sz w:val="24"/>
          <w:szCs w:val="24"/>
        </w:rPr>
      </w:pPr>
    </w:p>
    <w:p w:rsidR="00FE7F87" w:rsidRDefault="00FE7F87" w:rsidP="00690A74">
      <w:pPr>
        <w:spacing w:after="0" w:line="240" w:lineRule="auto"/>
        <w:rPr>
          <w:rFonts w:ascii="Times New Roman" w:hAnsi="Times New Roman" w:cs="Times New Roman"/>
          <w:b/>
          <w:sz w:val="24"/>
          <w:szCs w:val="24"/>
        </w:rPr>
      </w:pPr>
      <w:r w:rsidRPr="00FE7F87">
        <w:rPr>
          <w:rFonts w:ascii="Times New Roman" w:hAnsi="Times New Roman" w:cs="Times New Roman"/>
          <w:b/>
          <w:sz w:val="24"/>
          <w:szCs w:val="24"/>
        </w:rPr>
        <w:t>Civil Trial</w:t>
      </w:r>
    </w:p>
    <w:p w:rsidR="00654053" w:rsidRPr="00FE7F87" w:rsidRDefault="00654053" w:rsidP="00654053">
      <w:pPr>
        <w:spacing w:after="0" w:line="240" w:lineRule="auto"/>
        <w:ind w:left="360"/>
        <w:rPr>
          <w:rFonts w:ascii="Times New Roman" w:hAnsi="Times New Roman" w:cs="Times New Roman"/>
          <w:b/>
          <w:sz w:val="24"/>
          <w:szCs w:val="24"/>
        </w:rPr>
      </w:pPr>
    </w:p>
    <w:p w:rsidR="00FE7F87" w:rsidRDefault="00FE7F87" w:rsidP="00654053">
      <w:pPr>
        <w:spacing w:after="0" w:line="240" w:lineRule="auto"/>
        <w:ind w:left="360"/>
        <w:rPr>
          <w:rFonts w:ascii="Times New Roman" w:hAnsi="Times New Roman" w:cs="Times New Roman"/>
          <w:sz w:val="24"/>
          <w:szCs w:val="24"/>
        </w:rPr>
      </w:pPr>
    </w:p>
    <w:p w:rsidR="00FE7F87" w:rsidRDefault="00FE7F87" w:rsidP="00690A74">
      <w:pPr>
        <w:spacing w:after="0" w:line="240" w:lineRule="auto"/>
        <w:rPr>
          <w:rFonts w:ascii="Times New Roman" w:hAnsi="Times New Roman" w:cs="Times New Roman"/>
          <w:sz w:val="24"/>
          <w:szCs w:val="24"/>
        </w:rPr>
      </w:pPr>
      <w:r w:rsidRPr="00FE7F87">
        <w:rPr>
          <w:rFonts w:ascii="Times New Roman" w:hAnsi="Times New Roman" w:cs="Times New Roman"/>
          <w:i/>
          <w:sz w:val="24"/>
          <w:szCs w:val="24"/>
        </w:rPr>
        <w:t>K Kachambwa</w:t>
      </w:r>
      <w:r>
        <w:rPr>
          <w:rFonts w:ascii="Times New Roman" w:hAnsi="Times New Roman" w:cs="Times New Roman"/>
          <w:sz w:val="24"/>
          <w:szCs w:val="24"/>
        </w:rPr>
        <w:t xml:space="preserve">, for </w:t>
      </w:r>
      <w:r w:rsidR="00550CBD">
        <w:rPr>
          <w:rFonts w:ascii="Times New Roman" w:hAnsi="Times New Roman" w:cs="Times New Roman"/>
          <w:sz w:val="24"/>
          <w:szCs w:val="24"/>
        </w:rPr>
        <w:t xml:space="preserve">the </w:t>
      </w:r>
      <w:r>
        <w:rPr>
          <w:rFonts w:ascii="Times New Roman" w:hAnsi="Times New Roman" w:cs="Times New Roman"/>
          <w:sz w:val="24"/>
          <w:szCs w:val="24"/>
        </w:rPr>
        <w:t>plaintiff</w:t>
      </w:r>
    </w:p>
    <w:p w:rsidR="00FE7F87" w:rsidRDefault="0028554F" w:rsidP="00690A7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w:t>
      </w:r>
      <w:r w:rsidR="00FE7F87" w:rsidRPr="00FE7F87">
        <w:rPr>
          <w:rFonts w:ascii="Times New Roman" w:hAnsi="Times New Roman" w:cs="Times New Roman"/>
          <w:i/>
          <w:sz w:val="24"/>
          <w:szCs w:val="24"/>
        </w:rPr>
        <w:t>V</w:t>
      </w:r>
      <w:r w:rsidR="00654053">
        <w:rPr>
          <w:rFonts w:ascii="Times New Roman" w:hAnsi="Times New Roman" w:cs="Times New Roman"/>
          <w:i/>
          <w:sz w:val="24"/>
          <w:szCs w:val="24"/>
        </w:rPr>
        <w:t xml:space="preserve"> </w:t>
      </w:r>
      <w:r w:rsidR="00FE7F87" w:rsidRPr="00FE7F87">
        <w:rPr>
          <w:rFonts w:ascii="Times New Roman" w:hAnsi="Times New Roman" w:cs="Times New Roman"/>
          <w:i/>
          <w:sz w:val="24"/>
          <w:szCs w:val="24"/>
        </w:rPr>
        <w:t>A Dzingirai,</w:t>
      </w:r>
      <w:r w:rsidR="00FE7F87">
        <w:rPr>
          <w:rFonts w:ascii="Times New Roman" w:hAnsi="Times New Roman" w:cs="Times New Roman"/>
          <w:sz w:val="24"/>
          <w:szCs w:val="24"/>
        </w:rPr>
        <w:t xml:space="preserve"> for </w:t>
      </w:r>
      <w:r w:rsidR="00550CBD">
        <w:rPr>
          <w:rFonts w:ascii="Times New Roman" w:hAnsi="Times New Roman" w:cs="Times New Roman"/>
          <w:sz w:val="24"/>
          <w:szCs w:val="24"/>
        </w:rPr>
        <w:t xml:space="preserve">the </w:t>
      </w:r>
      <w:r w:rsidR="00FE7F87">
        <w:rPr>
          <w:rFonts w:ascii="Times New Roman" w:hAnsi="Times New Roman" w:cs="Times New Roman"/>
          <w:sz w:val="24"/>
          <w:szCs w:val="24"/>
        </w:rPr>
        <w:t>defendant</w:t>
      </w:r>
    </w:p>
    <w:p w:rsidR="00FE7F87" w:rsidRDefault="00FE7F87" w:rsidP="00FE7F87">
      <w:pPr>
        <w:ind w:left="360"/>
        <w:rPr>
          <w:rFonts w:ascii="Times New Roman" w:hAnsi="Times New Roman" w:cs="Times New Roman"/>
          <w:sz w:val="24"/>
          <w:szCs w:val="24"/>
        </w:rPr>
      </w:pPr>
    </w:p>
    <w:p w:rsidR="00FE7F87" w:rsidRDefault="00FE7F87" w:rsidP="00690A74">
      <w:pPr>
        <w:spacing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654053">
        <w:rPr>
          <w:rFonts w:ascii="Times New Roman" w:hAnsi="Times New Roman" w:cs="Times New Roman"/>
          <w:sz w:val="24"/>
          <w:szCs w:val="24"/>
        </w:rPr>
        <w:t>:</w:t>
      </w:r>
      <w:r w:rsidR="00654053">
        <w:rPr>
          <w:rFonts w:ascii="Times New Roman" w:hAnsi="Times New Roman" w:cs="Times New Roman"/>
          <w:sz w:val="24"/>
          <w:szCs w:val="24"/>
        </w:rPr>
        <w:tab/>
      </w:r>
      <w:r>
        <w:rPr>
          <w:rFonts w:ascii="Times New Roman" w:hAnsi="Times New Roman" w:cs="Times New Roman"/>
          <w:sz w:val="24"/>
          <w:szCs w:val="24"/>
        </w:rPr>
        <w:t>These two matters were consolida</w:t>
      </w:r>
      <w:r w:rsidR="00690A74">
        <w:rPr>
          <w:rFonts w:ascii="Times New Roman" w:hAnsi="Times New Roman" w:cs="Times New Roman"/>
          <w:sz w:val="24"/>
          <w:szCs w:val="24"/>
        </w:rPr>
        <w:t xml:space="preserve">ted at the pre-trial conference </w:t>
      </w:r>
      <w:r>
        <w:rPr>
          <w:rFonts w:ascii="Times New Roman" w:hAnsi="Times New Roman" w:cs="Times New Roman"/>
          <w:sz w:val="24"/>
          <w:szCs w:val="24"/>
        </w:rPr>
        <w:t>held before CHITAPI J</w:t>
      </w:r>
      <w:r w:rsidR="00724AA4">
        <w:rPr>
          <w:rFonts w:ascii="Times New Roman" w:hAnsi="Times New Roman" w:cs="Times New Roman"/>
          <w:sz w:val="24"/>
          <w:szCs w:val="24"/>
        </w:rPr>
        <w:t xml:space="preserve"> on 7 March 2017. At that conference, a joint pre-trial conference was agreed upon. At trial the parties agreed that the first matter be treated as the main matter and that the parties be referred to as the plaintiff and defendant in that matter during trial of both matters in the consolidated trial. It was also agreed that the real issues be further reduced to three as follows:</w:t>
      </w:r>
    </w:p>
    <w:p w:rsidR="00724AA4" w:rsidRDefault="00724AA4" w:rsidP="00A4077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were the terms of the verbal agreement between plaintiff and defendant?</w:t>
      </w:r>
    </w:p>
    <w:p w:rsidR="00724AA4" w:rsidRDefault="00FC78B0" w:rsidP="00A4077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Did the Plaintiff or defendant breach the terms of the agreement?</w:t>
      </w:r>
    </w:p>
    <w:p w:rsidR="00B368AF" w:rsidRPr="00690A74" w:rsidRDefault="00B368AF" w:rsidP="00690A7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If either is in breach, what remedy is the innocent party entitled to?</w:t>
      </w:r>
    </w:p>
    <w:p w:rsidR="00B368AF" w:rsidRDefault="00B368AF" w:rsidP="00654053">
      <w:pPr>
        <w:spacing w:after="0" w:line="360" w:lineRule="auto"/>
        <w:ind w:firstLine="720"/>
        <w:jc w:val="both"/>
        <w:rPr>
          <w:rFonts w:ascii="Times New Roman" w:hAnsi="Times New Roman" w:cs="Times New Roman"/>
          <w:sz w:val="24"/>
          <w:szCs w:val="24"/>
        </w:rPr>
      </w:pPr>
      <w:r w:rsidRPr="00B368AF">
        <w:rPr>
          <w:rFonts w:ascii="Times New Roman" w:hAnsi="Times New Roman" w:cs="Times New Roman"/>
          <w:sz w:val="24"/>
          <w:szCs w:val="24"/>
        </w:rPr>
        <w:t>Plaintiff led the following evidence from its treasury manager, Elisha Makwarimba and Lloyd Chipungu, an elevator technician from Global Lifts (Pvt) Ltd</w:t>
      </w:r>
      <w:r w:rsidR="00C00507">
        <w:rPr>
          <w:rFonts w:ascii="Times New Roman" w:hAnsi="Times New Roman" w:cs="Times New Roman"/>
          <w:sz w:val="24"/>
          <w:szCs w:val="24"/>
        </w:rPr>
        <w:t xml:space="preserve"> (“Global Lifts”)</w:t>
      </w:r>
      <w:r w:rsidRPr="00B368AF">
        <w:rPr>
          <w:rFonts w:ascii="Times New Roman" w:hAnsi="Times New Roman" w:cs="Times New Roman"/>
          <w:sz w:val="24"/>
          <w:szCs w:val="24"/>
        </w:rPr>
        <w:t>.</w:t>
      </w:r>
      <w:r>
        <w:rPr>
          <w:rFonts w:ascii="Times New Roman" w:hAnsi="Times New Roman" w:cs="Times New Roman"/>
          <w:sz w:val="24"/>
          <w:szCs w:val="24"/>
        </w:rPr>
        <w:t xml:space="preserve"> </w:t>
      </w:r>
      <w:r w:rsidR="00284F14">
        <w:rPr>
          <w:rFonts w:ascii="Times New Roman" w:hAnsi="Times New Roman" w:cs="Times New Roman"/>
          <w:sz w:val="24"/>
          <w:szCs w:val="24"/>
        </w:rPr>
        <w:t>Elisha Makwarimba testified as follows. In June 2014 one of the two Otis Gen 2 elevators at plaintiff’s building situated at 30 Samora Machel Avenue, Harare</w:t>
      </w:r>
      <w:r w:rsidR="00AA22E0">
        <w:rPr>
          <w:rFonts w:ascii="Times New Roman" w:hAnsi="Times New Roman" w:cs="Times New Roman"/>
          <w:sz w:val="24"/>
          <w:szCs w:val="24"/>
        </w:rPr>
        <w:t>, broke down</w:t>
      </w:r>
      <w:r w:rsidR="00284F14">
        <w:rPr>
          <w:rFonts w:ascii="Times New Roman" w:hAnsi="Times New Roman" w:cs="Times New Roman"/>
          <w:sz w:val="24"/>
          <w:szCs w:val="24"/>
        </w:rPr>
        <w:t>.</w:t>
      </w:r>
      <w:r w:rsidR="00AA22E0">
        <w:rPr>
          <w:rFonts w:ascii="Times New Roman" w:hAnsi="Times New Roman" w:cs="Times New Roman"/>
          <w:sz w:val="24"/>
          <w:szCs w:val="24"/>
        </w:rPr>
        <w:t xml:space="preserve"> At the time El</w:t>
      </w:r>
      <w:r w:rsidR="00C00507">
        <w:rPr>
          <w:rFonts w:ascii="Times New Roman" w:hAnsi="Times New Roman" w:cs="Times New Roman"/>
          <w:sz w:val="24"/>
          <w:szCs w:val="24"/>
        </w:rPr>
        <w:t>eco Elevator C</w:t>
      </w:r>
      <w:r w:rsidR="00284F14">
        <w:rPr>
          <w:rFonts w:ascii="Times New Roman" w:hAnsi="Times New Roman" w:cs="Times New Roman"/>
          <w:sz w:val="24"/>
          <w:szCs w:val="24"/>
        </w:rPr>
        <w:t>ompany</w:t>
      </w:r>
      <w:r w:rsidR="00AA22E0">
        <w:rPr>
          <w:rFonts w:ascii="Times New Roman" w:hAnsi="Times New Roman" w:cs="Times New Roman"/>
          <w:sz w:val="24"/>
          <w:szCs w:val="24"/>
        </w:rPr>
        <w:t xml:space="preserve"> (“El</w:t>
      </w:r>
      <w:r w:rsidR="00C00507">
        <w:rPr>
          <w:rFonts w:ascii="Times New Roman" w:hAnsi="Times New Roman" w:cs="Times New Roman"/>
          <w:sz w:val="24"/>
          <w:szCs w:val="24"/>
        </w:rPr>
        <w:t>eco”)</w:t>
      </w:r>
      <w:r w:rsidR="00284F14">
        <w:rPr>
          <w:rFonts w:ascii="Times New Roman" w:hAnsi="Times New Roman" w:cs="Times New Roman"/>
          <w:sz w:val="24"/>
          <w:szCs w:val="24"/>
        </w:rPr>
        <w:t>, which ha</w:t>
      </w:r>
      <w:r w:rsidR="00AA22E0">
        <w:rPr>
          <w:rFonts w:ascii="Times New Roman" w:hAnsi="Times New Roman" w:cs="Times New Roman"/>
          <w:sz w:val="24"/>
          <w:szCs w:val="24"/>
        </w:rPr>
        <w:t>d</w:t>
      </w:r>
      <w:r w:rsidR="00284F14">
        <w:rPr>
          <w:rFonts w:ascii="Times New Roman" w:hAnsi="Times New Roman" w:cs="Times New Roman"/>
          <w:sz w:val="24"/>
          <w:szCs w:val="24"/>
        </w:rPr>
        <w:t xml:space="preserve"> installed the two elevators, was contracted to service the </w:t>
      </w:r>
      <w:r w:rsidR="00284F14">
        <w:rPr>
          <w:rFonts w:ascii="Times New Roman" w:hAnsi="Times New Roman" w:cs="Times New Roman"/>
          <w:sz w:val="24"/>
          <w:szCs w:val="24"/>
        </w:rPr>
        <w:lastRenderedPageBreak/>
        <w:t>ele</w:t>
      </w:r>
      <w:r w:rsidR="00AA22E0">
        <w:rPr>
          <w:rFonts w:ascii="Times New Roman" w:hAnsi="Times New Roman" w:cs="Times New Roman"/>
          <w:sz w:val="24"/>
          <w:szCs w:val="24"/>
        </w:rPr>
        <w:t>vators but had failed to repair</w:t>
      </w:r>
      <w:r w:rsidR="00284F14">
        <w:rPr>
          <w:rFonts w:ascii="Times New Roman" w:hAnsi="Times New Roman" w:cs="Times New Roman"/>
          <w:sz w:val="24"/>
          <w:szCs w:val="24"/>
        </w:rPr>
        <w:t xml:space="preserve"> this elevator</w:t>
      </w:r>
      <w:r w:rsidR="00AA22E0">
        <w:rPr>
          <w:rFonts w:ascii="Times New Roman" w:hAnsi="Times New Roman" w:cs="Times New Roman"/>
          <w:sz w:val="24"/>
          <w:szCs w:val="24"/>
        </w:rPr>
        <w:t>.</w:t>
      </w:r>
      <w:r w:rsidR="00284F14">
        <w:rPr>
          <w:rFonts w:ascii="Times New Roman" w:hAnsi="Times New Roman" w:cs="Times New Roman"/>
          <w:sz w:val="24"/>
          <w:szCs w:val="24"/>
        </w:rPr>
        <w:t xml:space="preserve"> As word filtered into the industry, plaintiff was inundated with offers to fix this lift from other companies including the defendant. Eventually, in a meeting held in July 2014 between defendant and plaintiff’s management, defendant promised to fix the elevator as it had the expertise to do so. </w:t>
      </w:r>
      <w:r w:rsidR="00C00507">
        <w:rPr>
          <w:rFonts w:ascii="Times New Roman" w:hAnsi="Times New Roman" w:cs="Times New Roman"/>
          <w:sz w:val="24"/>
          <w:szCs w:val="24"/>
        </w:rPr>
        <w:t xml:space="preserve">A month before, defendant had been allowed to assess the elevator and had produced a report which was submitted to and considered by plaintiff. </w:t>
      </w:r>
      <w:r w:rsidR="00284F14">
        <w:rPr>
          <w:rFonts w:ascii="Times New Roman" w:hAnsi="Times New Roman" w:cs="Times New Roman"/>
          <w:sz w:val="24"/>
          <w:szCs w:val="24"/>
        </w:rPr>
        <w:t>Defendant pointed out that it can only attend to fixing the elevator on condition that it</w:t>
      </w:r>
      <w:r w:rsidR="00C00507">
        <w:rPr>
          <w:rFonts w:ascii="Times New Roman" w:hAnsi="Times New Roman" w:cs="Times New Roman"/>
          <w:sz w:val="24"/>
          <w:szCs w:val="24"/>
        </w:rPr>
        <w:t xml:space="preserve"> was</w:t>
      </w:r>
      <w:r w:rsidR="00AA22E0">
        <w:rPr>
          <w:rFonts w:ascii="Times New Roman" w:hAnsi="Times New Roman" w:cs="Times New Roman"/>
          <w:sz w:val="24"/>
          <w:szCs w:val="24"/>
        </w:rPr>
        <w:t>,</w:t>
      </w:r>
      <w:r w:rsidR="00C00507">
        <w:rPr>
          <w:rFonts w:ascii="Times New Roman" w:hAnsi="Times New Roman" w:cs="Times New Roman"/>
          <w:sz w:val="24"/>
          <w:szCs w:val="24"/>
        </w:rPr>
        <w:t xml:space="preserve"> at the same time</w:t>
      </w:r>
      <w:r w:rsidR="00AA22E0">
        <w:rPr>
          <w:rFonts w:ascii="Times New Roman" w:hAnsi="Times New Roman" w:cs="Times New Roman"/>
          <w:sz w:val="24"/>
          <w:szCs w:val="24"/>
        </w:rPr>
        <w:t>,</w:t>
      </w:r>
      <w:r w:rsidR="00284F14">
        <w:rPr>
          <w:rFonts w:ascii="Times New Roman" w:hAnsi="Times New Roman" w:cs="Times New Roman"/>
          <w:sz w:val="24"/>
          <w:szCs w:val="24"/>
        </w:rPr>
        <w:t xml:space="preserve"> awarded the service contract, which at the t</w:t>
      </w:r>
      <w:r w:rsidR="00C00507">
        <w:rPr>
          <w:rFonts w:ascii="Times New Roman" w:hAnsi="Times New Roman" w:cs="Times New Roman"/>
          <w:sz w:val="24"/>
          <w:szCs w:val="24"/>
        </w:rPr>
        <w:t>ime was held by Eleco</w:t>
      </w:r>
      <w:r w:rsidR="00284F14">
        <w:rPr>
          <w:rFonts w:ascii="Times New Roman" w:hAnsi="Times New Roman" w:cs="Times New Roman"/>
          <w:sz w:val="24"/>
          <w:szCs w:val="24"/>
        </w:rPr>
        <w:t>.</w:t>
      </w:r>
      <w:r w:rsidR="00AA22E0">
        <w:rPr>
          <w:rFonts w:ascii="Times New Roman" w:hAnsi="Times New Roman" w:cs="Times New Roman"/>
          <w:sz w:val="24"/>
          <w:szCs w:val="24"/>
        </w:rPr>
        <w:t xml:space="preserve"> Plaintiff terminated the El</w:t>
      </w:r>
      <w:r w:rsidR="00C00507">
        <w:rPr>
          <w:rFonts w:ascii="Times New Roman" w:hAnsi="Times New Roman" w:cs="Times New Roman"/>
          <w:sz w:val="24"/>
          <w:szCs w:val="24"/>
        </w:rPr>
        <w:t xml:space="preserve">eco service contract. It then entered into a service contract with the defendant in September 2014. The terms of the repair contract was not in writing but it was agreed that, on the basis of its expertise, defendant would submit the list of any spares that defendant required to effect repairs to the elevator. </w:t>
      </w:r>
      <w:r w:rsidR="00843834">
        <w:rPr>
          <w:rFonts w:ascii="Times New Roman" w:hAnsi="Times New Roman" w:cs="Times New Roman"/>
          <w:sz w:val="24"/>
          <w:szCs w:val="24"/>
        </w:rPr>
        <w:t>The cost of labour would only be paid to the defendant after the elevator was functional. Pursuant to this agreement, defendant submitted a list of items which it required to repair the elevator. The first list comprised of an inverter board and a motor board. Defendant intimated that the inverter was malfunctioning. The defendant was</w:t>
      </w:r>
      <w:r w:rsidR="00E800C7">
        <w:rPr>
          <w:rFonts w:ascii="Times New Roman" w:hAnsi="Times New Roman" w:cs="Times New Roman"/>
          <w:sz w:val="24"/>
          <w:szCs w:val="24"/>
        </w:rPr>
        <w:t xml:space="preserve"> advised</w:t>
      </w:r>
      <w:r w:rsidR="00843834">
        <w:rPr>
          <w:rFonts w:ascii="Times New Roman" w:hAnsi="Times New Roman" w:cs="Times New Roman"/>
          <w:sz w:val="24"/>
          <w:szCs w:val="24"/>
        </w:rPr>
        <w:t xml:space="preserve">, at the time of submission of the quotation for the </w:t>
      </w:r>
      <w:r w:rsidR="001E7CD0">
        <w:rPr>
          <w:rFonts w:ascii="Times New Roman" w:hAnsi="Times New Roman" w:cs="Times New Roman"/>
          <w:sz w:val="24"/>
          <w:szCs w:val="24"/>
        </w:rPr>
        <w:t>parts that</w:t>
      </w:r>
      <w:r w:rsidR="00843834">
        <w:rPr>
          <w:rFonts w:ascii="Times New Roman" w:hAnsi="Times New Roman" w:cs="Times New Roman"/>
          <w:sz w:val="24"/>
          <w:szCs w:val="24"/>
        </w:rPr>
        <w:t xml:space="preserve"> the quotation would be submitted to management for approval and the process would</w:t>
      </w:r>
      <w:r w:rsidR="00654053">
        <w:rPr>
          <w:rFonts w:ascii="Times New Roman" w:hAnsi="Times New Roman" w:cs="Times New Roman"/>
          <w:sz w:val="24"/>
          <w:szCs w:val="24"/>
        </w:rPr>
        <w:t xml:space="preserve"> </w:t>
      </w:r>
      <w:r w:rsidR="00CA5190">
        <w:rPr>
          <w:rFonts w:ascii="Times New Roman" w:hAnsi="Times New Roman" w:cs="Times New Roman"/>
          <w:sz w:val="24"/>
          <w:szCs w:val="24"/>
        </w:rPr>
        <w:t xml:space="preserve">take about a week. The quotation </w:t>
      </w:r>
      <w:r w:rsidR="00654053">
        <w:rPr>
          <w:rFonts w:ascii="Times New Roman" w:hAnsi="Times New Roman" w:cs="Times New Roman"/>
          <w:sz w:val="24"/>
          <w:szCs w:val="24"/>
        </w:rPr>
        <w:t>was paid. It was around US$3000.</w:t>
      </w:r>
      <w:r w:rsidR="00CA5190">
        <w:rPr>
          <w:rFonts w:ascii="Times New Roman" w:hAnsi="Times New Roman" w:cs="Times New Roman"/>
          <w:sz w:val="24"/>
          <w:szCs w:val="24"/>
        </w:rPr>
        <w:t xml:space="preserve">00. The parts were delivered and fitted but still the lift would not work. Defendant then advised that the parts they had ordered were not the cause of the malfunctioning of the lift. It was the </w:t>
      </w:r>
      <w:r w:rsidR="00690A74">
        <w:rPr>
          <w:rFonts w:ascii="Times New Roman" w:hAnsi="Times New Roman" w:cs="Times New Roman"/>
          <w:sz w:val="24"/>
          <w:szCs w:val="24"/>
        </w:rPr>
        <w:t>encoder</w:t>
      </w:r>
      <w:r w:rsidR="00CA5190">
        <w:rPr>
          <w:rFonts w:ascii="Times New Roman" w:hAnsi="Times New Roman" w:cs="Times New Roman"/>
          <w:sz w:val="24"/>
          <w:szCs w:val="24"/>
        </w:rPr>
        <w:t xml:space="preserve"> that caused the problem. </w:t>
      </w:r>
      <w:r w:rsidR="00654053">
        <w:rPr>
          <w:rFonts w:ascii="Times New Roman" w:hAnsi="Times New Roman" w:cs="Times New Roman"/>
          <w:sz w:val="24"/>
          <w:szCs w:val="24"/>
        </w:rPr>
        <w:t>Could</w:t>
      </w:r>
      <w:r w:rsidR="00CA5190">
        <w:rPr>
          <w:rFonts w:ascii="Times New Roman" w:hAnsi="Times New Roman" w:cs="Times New Roman"/>
          <w:sz w:val="24"/>
          <w:szCs w:val="24"/>
        </w:rPr>
        <w:t xml:space="preserve"> they buy it? They paid for the </w:t>
      </w:r>
      <w:r w:rsidR="00690A74">
        <w:rPr>
          <w:rFonts w:ascii="Times New Roman" w:hAnsi="Times New Roman" w:cs="Times New Roman"/>
          <w:sz w:val="24"/>
          <w:szCs w:val="24"/>
        </w:rPr>
        <w:t>encoder</w:t>
      </w:r>
      <w:r w:rsidR="00CA5190">
        <w:rPr>
          <w:rFonts w:ascii="Times New Roman" w:hAnsi="Times New Roman" w:cs="Times New Roman"/>
          <w:sz w:val="24"/>
          <w:szCs w:val="24"/>
        </w:rPr>
        <w:t xml:space="preserve"> which was fitted, but still the lift remained out of service. </w:t>
      </w:r>
      <w:r w:rsidR="00843834">
        <w:rPr>
          <w:rFonts w:ascii="Times New Roman" w:hAnsi="Times New Roman" w:cs="Times New Roman"/>
          <w:sz w:val="24"/>
          <w:szCs w:val="24"/>
        </w:rPr>
        <w:t xml:space="preserve"> </w:t>
      </w:r>
      <w:r w:rsidR="00404084">
        <w:rPr>
          <w:rFonts w:ascii="Times New Roman" w:hAnsi="Times New Roman" w:cs="Times New Roman"/>
          <w:sz w:val="24"/>
          <w:szCs w:val="24"/>
        </w:rPr>
        <w:t>Defendant then advised plaintiff that these parts were not the cause of the malfunction of the elevator. They asked if they could move the</w:t>
      </w:r>
      <w:r w:rsidR="00AA22E0">
        <w:rPr>
          <w:rFonts w:ascii="Times New Roman" w:hAnsi="Times New Roman" w:cs="Times New Roman"/>
          <w:sz w:val="24"/>
          <w:szCs w:val="24"/>
        </w:rPr>
        <w:t xml:space="preserve"> elevator’s</w:t>
      </w:r>
      <w:r w:rsidR="00404084">
        <w:rPr>
          <w:rFonts w:ascii="Times New Roman" w:hAnsi="Times New Roman" w:cs="Times New Roman"/>
          <w:sz w:val="24"/>
          <w:szCs w:val="24"/>
        </w:rPr>
        <w:t xml:space="preserve"> motor to Kaguvi building where they were similar elevators under their care. After they moved the motor and tested it, they advised that the motor was not turning. Further, </w:t>
      </w:r>
      <w:r w:rsidR="00E22624">
        <w:rPr>
          <w:rFonts w:ascii="Times New Roman" w:hAnsi="Times New Roman" w:cs="Times New Roman"/>
          <w:sz w:val="24"/>
          <w:szCs w:val="24"/>
        </w:rPr>
        <w:t xml:space="preserve">since the </w:t>
      </w:r>
      <w:r w:rsidR="00AA22E0">
        <w:rPr>
          <w:rFonts w:ascii="Times New Roman" w:hAnsi="Times New Roman" w:cs="Times New Roman"/>
          <w:sz w:val="24"/>
          <w:szCs w:val="24"/>
        </w:rPr>
        <w:t xml:space="preserve">traction </w:t>
      </w:r>
      <w:r w:rsidR="00E22624">
        <w:rPr>
          <w:rFonts w:ascii="Times New Roman" w:hAnsi="Times New Roman" w:cs="Times New Roman"/>
          <w:sz w:val="24"/>
          <w:szCs w:val="24"/>
        </w:rPr>
        <w:t>belt and guide shoes needed to be</w:t>
      </w:r>
      <w:r w:rsidR="00AA22E0">
        <w:rPr>
          <w:rFonts w:ascii="Times New Roman" w:hAnsi="Times New Roman" w:cs="Times New Roman"/>
          <w:sz w:val="24"/>
          <w:szCs w:val="24"/>
        </w:rPr>
        <w:t xml:space="preserve"> </w:t>
      </w:r>
      <w:r w:rsidR="00E22624">
        <w:rPr>
          <w:rFonts w:ascii="Times New Roman" w:hAnsi="Times New Roman" w:cs="Times New Roman"/>
          <w:sz w:val="24"/>
          <w:szCs w:val="24"/>
        </w:rPr>
        <w:t xml:space="preserve">replaced, defendant suggested that a new motor, guide shoes and </w:t>
      </w:r>
      <w:r w:rsidR="00AA22E0">
        <w:rPr>
          <w:rFonts w:ascii="Times New Roman" w:hAnsi="Times New Roman" w:cs="Times New Roman"/>
          <w:sz w:val="24"/>
          <w:szCs w:val="24"/>
        </w:rPr>
        <w:t xml:space="preserve">traction </w:t>
      </w:r>
      <w:r w:rsidR="00E22624">
        <w:rPr>
          <w:rFonts w:ascii="Times New Roman" w:hAnsi="Times New Roman" w:cs="Times New Roman"/>
          <w:sz w:val="24"/>
          <w:szCs w:val="24"/>
        </w:rPr>
        <w:t xml:space="preserve">belt be procured. Plaintiff requested that they submit three quotations for the same for consideration and approval by its Board. Defendant complied and submitted the </w:t>
      </w:r>
      <w:r w:rsidR="00843834">
        <w:rPr>
          <w:rFonts w:ascii="Times New Roman" w:hAnsi="Times New Roman" w:cs="Times New Roman"/>
          <w:sz w:val="24"/>
          <w:szCs w:val="24"/>
        </w:rPr>
        <w:t>list compris</w:t>
      </w:r>
      <w:r w:rsidR="00E22624">
        <w:rPr>
          <w:rFonts w:ascii="Times New Roman" w:hAnsi="Times New Roman" w:cs="Times New Roman"/>
          <w:sz w:val="24"/>
          <w:szCs w:val="24"/>
        </w:rPr>
        <w:t>ing</w:t>
      </w:r>
      <w:r w:rsidR="00843834">
        <w:rPr>
          <w:rFonts w:ascii="Times New Roman" w:hAnsi="Times New Roman" w:cs="Times New Roman"/>
          <w:sz w:val="24"/>
          <w:szCs w:val="24"/>
        </w:rPr>
        <w:t xml:space="preserve"> of a</w:t>
      </w:r>
      <w:r w:rsidR="00AA22E0">
        <w:rPr>
          <w:rFonts w:ascii="Times New Roman" w:hAnsi="Times New Roman" w:cs="Times New Roman"/>
          <w:sz w:val="24"/>
          <w:szCs w:val="24"/>
        </w:rPr>
        <w:t>n elevator motor, traction belt</w:t>
      </w:r>
      <w:r w:rsidR="00843834">
        <w:rPr>
          <w:rFonts w:ascii="Times New Roman" w:hAnsi="Times New Roman" w:cs="Times New Roman"/>
          <w:sz w:val="24"/>
          <w:szCs w:val="24"/>
        </w:rPr>
        <w:t xml:space="preserve"> and guide shoes (“the elevator parts”)</w:t>
      </w:r>
      <w:r w:rsidR="00E22624">
        <w:rPr>
          <w:rFonts w:ascii="Times New Roman" w:hAnsi="Times New Roman" w:cs="Times New Roman"/>
          <w:sz w:val="24"/>
          <w:szCs w:val="24"/>
        </w:rPr>
        <w:t xml:space="preserve"> on 8 December 2014</w:t>
      </w:r>
      <w:r w:rsidR="00843834">
        <w:rPr>
          <w:rFonts w:ascii="Times New Roman" w:hAnsi="Times New Roman" w:cs="Times New Roman"/>
          <w:sz w:val="24"/>
          <w:szCs w:val="24"/>
        </w:rPr>
        <w:t>.</w:t>
      </w:r>
      <w:r w:rsidR="00E22624">
        <w:rPr>
          <w:rFonts w:ascii="Times New Roman" w:hAnsi="Times New Roman" w:cs="Times New Roman"/>
          <w:sz w:val="24"/>
          <w:szCs w:val="24"/>
        </w:rPr>
        <w:t xml:space="preserve"> Defendant undertook, on submitting the quotation, to deliver the elevator parts three weeks from the date of receipt of payment into their South African account. The</w:t>
      </w:r>
      <w:r w:rsidR="00C57FA0">
        <w:rPr>
          <w:rFonts w:ascii="Times New Roman" w:hAnsi="Times New Roman" w:cs="Times New Roman"/>
          <w:sz w:val="24"/>
          <w:szCs w:val="24"/>
        </w:rPr>
        <w:t xml:space="preserve"> parts would be supplied by their sister company in SA</w:t>
      </w:r>
      <w:r w:rsidR="00AA22E0">
        <w:rPr>
          <w:rFonts w:ascii="Times New Roman" w:hAnsi="Times New Roman" w:cs="Times New Roman"/>
          <w:sz w:val="24"/>
          <w:szCs w:val="24"/>
        </w:rPr>
        <w:t>,</w:t>
      </w:r>
      <w:r w:rsidR="00C57FA0">
        <w:rPr>
          <w:rFonts w:ascii="Times New Roman" w:hAnsi="Times New Roman" w:cs="Times New Roman"/>
          <w:sz w:val="24"/>
          <w:szCs w:val="24"/>
        </w:rPr>
        <w:t xml:space="preserve"> so a direct payment would facilitate early delivery. Defendant confirmed receipt of the </w:t>
      </w:r>
      <w:r w:rsidR="00136D5D">
        <w:rPr>
          <w:rFonts w:ascii="Times New Roman" w:hAnsi="Times New Roman" w:cs="Times New Roman"/>
          <w:sz w:val="24"/>
          <w:szCs w:val="24"/>
        </w:rPr>
        <w:t>US$20 662.</w:t>
      </w:r>
      <w:r w:rsidR="00C57FA0">
        <w:rPr>
          <w:rFonts w:ascii="Times New Roman" w:hAnsi="Times New Roman" w:cs="Times New Roman"/>
          <w:sz w:val="24"/>
          <w:szCs w:val="24"/>
        </w:rPr>
        <w:t xml:space="preserve">47 in that account on 21 December 2014. After three weeks of this </w:t>
      </w:r>
      <w:r w:rsidR="00C57FA0">
        <w:rPr>
          <w:rFonts w:ascii="Times New Roman" w:hAnsi="Times New Roman" w:cs="Times New Roman"/>
          <w:sz w:val="24"/>
          <w:szCs w:val="24"/>
        </w:rPr>
        <w:lastRenderedPageBreak/>
        <w:t xml:space="preserve">date plaintiff expected delivery </w:t>
      </w:r>
      <w:r w:rsidR="00F66627">
        <w:rPr>
          <w:rFonts w:ascii="Times New Roman" w:hAnsi="Times New Roman" w:cs="Times New Roman"/>
          <w:sz w:val="24"/>
          <w:szCs w:val="24"/>
        </w:rPr>
        <w:t xml:space="preserve">of the elevator parts. Defendant failed to deliver three weeks from 21 December 2014. When </w:t>
      </w:r>
      <w:r w:rsidR="004C6883">
        <w:rPr>
          <w:rFonts w:ascii="Times New Roman" w:hAnsi="Times New Roman" w:cs="Times New Roman"/>
          <w:sz w:val="24"/>
          <w:szCs w:val="24"/>
        </w:rPr>
        <w:t>persistently</w:t>
      </w:r>
      <w:r w:rsidR="00F66627">
        <w:rPr>
          <w:rFonts w:ascii="Times New Roman" w:hAnsi="Times New Roman" w:cs="Times New Roman"/>
          <w:sz w:val="24"/>
          <w:szCs w:val="24"/>
        </w:rPr>
        <w:t xml:space="preserve"> quizzed </w:t>
      </w:r>
      <w:r w:rsidR="00AA22E0">
        <w:rPr>
          <w:rFonts w:ascii="Times New Roman" w:hAnsi="Times New Roman" w:cs="Times New Roman"/>
          <w:sz w:val="24"/>
          <w:szCs w:val="24"/>
        </w:rPr>
        <w:t>by plaintiff</w:t>
      </w:r>
      <w:r w:rsidR="004C6883">
        <w:rPr>
          <w:rFonts w:ascii="Times New Roman" w:hAnsi="Times New Roman" w:cs="Times New Roman"/>
          <w:sz w:val="24"/>
          <w:szCs w:val="24"/>
        </w:rPr>
        <w:t xml:space="preserve">, defendant gave one excuse after another. It </w:t>
      </w:r>
      <w:r w:rsidR="00F66627">
        <w:rPr>
          <w:rFonts w:ascii="Times New Roman" w:hAnsi="Times New Roman" w:cs="Times New Roman"/>
          <w:sz w:val="24"/>
          <w:szCs w:val="24"/>
        </w:rPr>
        <w:t xml:space="preserve">was then that defendant advised that the parts were being sourced from China. </w:t>
      </w:r>
      <w:r w:rsidR="004C6883">
        <w:rPr>
          <w:rFonts w:ascii="Times New Roman" w:hAnsi="Times New Roman" w:cs="Times New Roman"/>
          <w:sz w:val="24"/>
          <w:szCs w:val="24"/>
        </w:rPr>
        <w:t>Plaintiff handed over the matter regarding defendant’s failure to deliver the elevator parts to its legal practitioners</w:t>
      </w:r>
      <w:r w:rsidR="00AA22E0">
        <w:rPr>
          <w:rFonts w:ascii="Times New Roman" w:hAnsi="Times New Roman" w:cs="Times New Roman"/>
          <w:sz w:val="24"/>
          <w:szCs w:val="24"/>
        </w:rPr>
        <w:t>.</w:t>
      </w:r>
      <w:r w:rsidR="004C6883">
        <w:rPr>
          <w:rFonts w:ascii="Times New Roman" w:hAnsi="Times New Roman" w:cs="Times New Roman"/>
          <w:sz w:val="24"/>
          <w:szCs w:val="24"/>
        </w:rPr>
        <w:t xml:space="preserve"> </w:t>
      </w:r>
      <w:r w:rsidR="00AA22E0">
        <w:rPr>
          <w:rFonts w:ascii="Times New Roman" w:hAnsi="Times New Roman" w:cs="Times New Roman"/>
          <w:sz w:val="24"/>
          <w:szCs w:val="24"/>
        </w:rPr>
        <w:t>They</w:t>
      </w:r>
      <w:r w:rsidR="004C6883">
        <w:rPr>
          <w:rFonts w:ascii="Times New Roman" w:hAnsi="Times New Roman" w:cs="Times New Roman"/>
          <w:sz w:val="24"/>
          <w:szCs w:val="24"/>
        </w:rPr>
        <w:t xml:space="preserve"> immediately wrote to defendant on 30 May 2014. In response to the correspondence from plaintiff’s legal practitioners, def</w:t>
      </w:r>
      <w:r w:rsidR="00AA22E0">
        <w:rPr>
          <w:rFonts w:ascii="Times New Roman" w:hAnsi="Times New Roman" w:cs="Times New Roman"/>
          <w:sz w:val="24"/>
          <w:szCs w:val="24"/>
        </w:rPr>
        <w:t>endant on 1 June 2014,</w:t>
      </w:r>
      <w:r w:rsidR="004C6883">
        <w:rPr>
          <w:rFonts w:ascii="Times New Roman" w:hAnsi="Times New Roman" w:cs="Times New Roman"/>
          <w:sz w:val="24"/>
          <w:szCs w:val="24"/>
        </w:rPr>
        <w:t xml:space="preserve"> claimed that the delay in processing payment by plaintiff had resulted in an exchange loss. Defendant also claimed that the annual shut down and dispute over the</w:t>
      </w:r>
      <w:r w:rsidR="009F4EBE">
        <w:rPr>
          <w:rFonts w:ascii="Times New Roman" w:hAnsi="Times New Roman" w:cs="Times New Roman"/>
          <w:sz w:val="24"/>
          <w:szCs w:val="24"/>
        </w:rPr>
        <w:t xml:space="preserve"> handling of the shipment by its agents had contributed to the delay.</w:t>
      </w:r>
      <w:r w:rsidR="004C6883">
        <w:rPr>
          <w:rFonts w:ascii="Times New Roman" w:hAnsi="Times New Roman" w:cs="Times New Roman"/>
          <w:sz w:val="24"/>
          <w:szCs w:val="24"/>
        </w:rPr>
        <w:t xml:space="preserve"> It asked for an extension of time to the end of June 2014 when it hoped to have delivered the consignment. </w:t>
      </w:r>
      <w:r w:rsidR="009F4EBE">
        <w:rPr>
          <w:rFonts w:ascii="Times New Roman" w:hAnsi="Times New Roman" w:cs="Times New Roman"/>
          <w:sz w:val="24"/>
          <w:szCs w:val="24"/>
        </w:rPr>
        <w:t>Plaintiff threatened to sue should defendant not keep the promised delivery date. Defendant again failed to honour that date. Tru</w:t>
      </w:r>
      <w:r w:rsidR="00AA22E0">
        <w:rPr>
          <w:rFonts w:ascii="Times New Roman" w:hAnsi="Times New Roman" w:cs="Times New Roman"/>
          <w:sz w:val="24"/>
          <w:szCs w:val="24"/>
        </w:rPr>
        <w:t>e to its word, plaintiff sued over</w:t>
      </w:r>
      <w:r w:rsidR="009F4EBE">
        <w:rPr>
          <w:rFonts w:ascii="Times New Roman" w:hAnsi="Times New Roman" w:cs="Times New Roman"/>
          <w:sz w:val="24"/>
          <w:szCs w:val="24"/>
        </w:rPr>
        <w:t xml:space="preserve"> the failure to deliver.</w:t>
      </w:r>
      <w:r w:rsidR="005137CD">
        <w:rPr>
          <w:rFonts w:ascii="Times New Roman" w:hAnsi="Times New Roman" w:cs="Times New Roman"/>
          <w:sz w:val="24"/>
          <w:szCs w:val="24"/>
        </w:rPr>
        <w:t xml:space="preserve"> </w:t>
      </w:r>
    </w:p>
    <w:p w:rsidR="005137CD" w:rsidRDefault="005137CD" w:rsidP="00654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in HC 7126/16 plaintiff learnt</w:t>
      </w:r>
      <w:r w:rsidR="00AA22E0">
        <w:rPr>
          <w:rFonts w:ascii="Times New Roman" w:hAnsi="Times New Roman" w:cs="Times New Roman"/>
          <w:sz w:val="24"/>
          <w:szCs w:val="24"/>
        </w:rPr>
        <w:t>,</w:t>
      </w:r>
      <w:r>
        <w:rPr>
          <w:rFonts w:ascii="Times New Roman" w:hAnsi="Times New Roman" w:cs="Times New Roman"/>
          <w:sz w:val="24"/>
          <w:szCs w:val="24"/>
        </w:rPr>
        <w:t xml:space="preserve"> for the first time</w:t>
      </w:r>
      <w:r w:rsidR="00AA22E0">
        <w:rPr>
          <w:rFonts w:ascii="Times New Roman" w:hAnsi="Times New Roman" w:cs="Times New Roman"/>
          <w:sz w:val="24"/>
          <w:szCs w:val="24"/>
        </w:rPr>
        <w:t>,</w:t>
      </w:r>
      <w:r>
        <w:rPr>
          <w:rFonts w:ascii="Times New Roman" w:hAnsi="Times New Roman" w:cs="Times New Roman"/>
          <w:sz w:val="24"/>
          <w:szCs w:val="24"/>
        </w:rPr>
        <w:t xml:space="preserve"> that defendant was claiming payment of US$10 697</w:t>
      </w:r>
      <w:r w:rsidR="00136D5D">
        <w:rPr>
          <w:rFonts w:ascii="Times New Roman" w:hAnsi="Times New Roman" w:cs="Times New Roman"/>
          <w:sz w:val="24"/>
          <w:szCs w:val="24"/>
        </w:rPr>
        <w:t>.</w:t>
      </w:r>
      <w:r w:rsidR="001E7CD0">
        <w:rPr>
          <w:rFonts w:ascii="Times New Roman" w:hAnsi="Times New Roman" w:cs="Times New Roman"/>
          <w:sz w:val="24"/>
          <w:szCs w:val="24"/>
        </w:rPr>
        <w:t>62</w:t>
      </w:r>
      <w:r>
        <w:rPr>
          <w:rFonts w:ascii="Times New Roman" w:hAnsi="Times New Roman" w:cs="Times New Roman"/>
          <w:sz w:val="24"/>
          <w:szCs w:val="24"/>
        </w:rPr>
        <w:t xml:space="preserve"> for work done. That invoice, according to plaintiff was never delivered to it. In any event, plaintiff disputed that payment for work done was due since the defendant had </w:t>
      </w:r>
      <w:r w:rsidR="005465C9">
        <w:rPr>
          <w:rFonts w:ascii="Times New Roman" w:hAnsi="Times New Roman" w:cs="Times New Roman"/>
          <w:sz w:val="24"/>
          <w:szCs w:val="24"/>
        </w:rPr>
        <w:t>not compl</w:t>
      </w:r>
      <w:r>
        <w:rPr>
          <w:rFonts w:ascii="Times New Roman" w:hAnsi="Times New Roman" w:cs="Times New Roman"/>
          <w:sz w:val="24"/>
          <w:szCs w:val="24"/>
        </w:rPr>
        <w:t xml:space="preserve">eted the repair works. Payment for work done was </w:t>
      </w:r>
      <w:r w:rsidR="005465C9">
        <w:rPr>
          <w:rFonts w:ascii="Times New Roman" w:hAnsi="Times New Roman" w:cs="Times New Roman"/>
          <w:sz w:val="24"/>
          <w:szCs w:val="24"/>
        </w:rPr>
        <w:t xml:space="preserve">conditional upon the satisfactory completion of the repair works which the defendant had failed to deliver on. Up to the date of hearing, defendant had not delivered. Plaintiff had to hire the services of another </w:t>
      </w:r>
      <w:r w:rsidR="00703276">
        <w:rPr>
          <w:rFonts w:ascii="Times New Roman" w:hAnsi="Times New Roman" w:cs="Times New Roman"/>
          <w:sz w:val="24"/>
          <w:szCs w:val="24"/>
        </w:rPr>
        <w:t xml:space="preserve">party. That party, Global Lifts, successfully repaired the elevator after plaintiff procured yet another elevator motor and the other accessories for which the defendant had been fully paid but which defendant had failed or neglected to deliver. Plaintiff in HC 800/17 counter-claimed for the </w:t>
      </w:r>
      <w:r w:rsidR="00136D5D">
        <w:rPr>
          <w:rFonts w:ascii="Times New Roman" w:hAnsi="Times New Roman" w:cs="Times New Roman"/>
          <w:sz w:val="24"/>
          <w:szCs w:val="24"/>
        </w:rPr>
        <w:t>extra elevator parts (US$3 269.</w:t>
      </w:r>
      <w:r w:rsidR="00703276">
        <w:rPr>
          <w:rFonts w:ascii="Times New Roman" w:hAnsi="Times New Roman" w:cs="Times New Roman"/>
          <w:sz w:val="24"/>
          <w:szCs w:val="24"/>
        </w:rPr>
        <w:t>45) which it had to purchase in order for Global Lifts to effect repairs</w:t>
      </w:r>
      <w:r w:rsidR="00AA22E0">
        <w:rPr>
          <w:rFonts w:ascii="Times New Roman" w:hAnsi="Times New Roman" w:cs="Times New Roman"/>
          <w:sz w:val="24"/>
          <w:szCs w:val="24"/>
        </w:rPr>
        <w:t>;</w:t>
      </w:r>
      <w:r w:rsidR="00703276">
        <w:rPr>
          <w:rFonts w:ascii="Times New Roman" w:hAnsi="Times New Roman" w:cs="Times New Roman"/>
          <w:sz w:val="24"/>
          <w:szCs w:val="24"/>
        </w:rPr>
        <w:t xml:space="preserve"> and the l</w:t>
      </w:r>
      <w:r w:rsidR="00136D5D">
        <w:rPr>
          <w:rFonts w:ascii="Times New Roman" w:hAnsi="Times New Roman" w:cs="Times New Roman"/>
          <w:sz w:val="24"/>
          <w:szCs w:val="24"/>
        </w:rPr>
        <w:t>abour costs (US$2 700.</w:t>
      </w:r>
      <w:r w:rsidR="00703276">
        <w:rPr>
          <w:rFonts w:ascii="Times New Roman" w:hAnsi="Times New Roman" w:cs="Times New Roman"/>
          <w:sz w:val="24"/>
          <w:szCs w:val="24"/>
        </w:rPr>
        <w:t xml:space="preserve">00) charged by Global Lifts to re-assemble the dismantled elevator before they could trouble-shoot at the commencement of their contract. </w:t>
      </w:r>
    </w:p>
    <w:p w:rsidR="00703276" w:rsidRDefault="00703276" w:rsidP="00654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Lloyd Chipungu of Global Lifts confirmed that they were contracted by plaintiff in June 2014 to repair an elevator at 30 Samora Machel Avenue, Harare. They found the elevator in pieces and had to re-assemble it before they could trouble-shoot. They discovered</w:t>
      </w:r>
      <w:r w:rsidR="001E44BC">
        <w:rPr>
          <w:rFonts w:ascii="Times New Roman" w:hAnsi="Times New Roman" w:cs="Times New Roman"/>
          <w:sz w:val="24"/>
          <w:szCs w:val="24"/>
        </w:rPr>
        <w:t xml:space="preserve"> excess spares at the site. This was an indication that the previous service provider had engaged in trial and error hence the procurement of unnecessary spares. He also testified that the motor had signs that it had been dropped from a height thereby displacing the fixed </w:t>
      </w:r>
      <w:r w:rsidR="001E44BC">
        <w:rPr>
          <w:rFonts w:ascii="Times New Roman" w:hAnsi="Times New Roman" w:cs="Times New Roman"/>
          <w:sz w:val="24"/>
          <w:szCs w:val="24"/>
        </w:rPr>
        <w:lastRenderedPageBreak/>
        <w:t>magnets from their original position. This explained the uneven turns on pow</w:t>
      </w:r>
      <w:r w:rsidR="00AA22E0">
        <w:rPr>
          <w:rFonts w:ascii="Times New Roman" w:hAnsi="Times New Roman" w:cs="Times New Roman"/>
          <w:sz w:val="24"/>
          <w:szCs w:val="24"/>
        </w:rPr>
        <w:t>ering it. They had to replace the motor</w:t>
      </w:r>
      <w:r w:rsidR="001E44BC">
        <w:rPr>
          <w:rFonts w:ascii="Times New Roman" w:hAnsi="Times New Roman" w:cs="Times New Roman"/>
          <w:sz w:val="24"/>
          <w:szCs w:val="24"/>
        </w:rPr>
        <w:t xml:space="preserve"> together with the traction belt and guide shoes. These parts were procured from Namibia. They only billed the plaintiff after a third party, NSSA</w:t>
      </w:r>
      <w:r w:rsidR="00AA22E0">
        <w:rPr>
          <w:rFonts w:ascii="Times New Roman" w:hAnsi="Times New Roman" w:cs="Times New Roman"/>
          <w:sz w:val="24"/>
          <w:szCs w:val="24"/>
        </w:rPr>
        <w:t>,</w:t>
      </w:r>
      <w:r w:rsidR="001E44BC">
        <w:rPr>
          <w:rFonts w:ascii="Times New Roman" w:hAnsi="Times New Roman" w:cs="Times New Roman"/>
          <w:sz w:val="24"/>
          <w:szCs w:val="24"/>
        </w:rPr>
        <w:t xml:space="preserve"> statutory au</w:t>
      </w:r>
      <w:r w:rsidR="00847C84">
        <w:rPr>
          <w:rFonts w:ascii="Times New Roman" w:hAnsi="Times New Roman" w:cs="Times New Roman"/>
          <w:sz w:val="24"/>
          <w:szCs w:val="24"/>
        </w:rPr>
        <w:t>thority</w:t>
      </w:r>
      <w:r w:rsidR="003035E7">
        <w:rPr>
          <w:rFonts w:ascii="Times New Roman" w:hAnsi="Times New Roman" w:cs="Times New Roman"/>
          <w:sz w:val="24"/>
          <w:szCs w:val="24"/>
        </w:rPr>
        <w:t>,</w:t>
      </w:r>
      <w:r w:rsidR="00847C84">
        <w:rPr>
          <w:rFonts w:ascii="Times New Roman" w:hAnsi="Times New Roman" w:cs="Times New Roman"/>
          <w:sz w:val="24"/>
          <w:szCs w:val="24"/>
        </w:rPr>
        <w:t xml:space="preserve"> certified the elevator</w:t>
      </w:r>
      <w:r w:rsidR="001E44BC">
        <w:rPr>
          <w:rFonts w:ascii="Times New Roman" w:hAnsi="Times New Roman" w:cs="Times New Roman"/>
          <w:sz w:val="24"/>
          <w:szCs w:val="24"/>
        </w:rPr>
        <w:t xml:space="preserve"> for use. This was their practice. The whole process took them about four months.</w:t>
      </w:r>
      <w:r w:rsidR="00847C84">
        <w:rPr>
          <w:rFonts w:ascii="Times New Roman" w:hAnsi="Times New Roman" w:cs="Times New Roman"/>
          <w:sz w:val="24"/>
          <w:szCs w:val="24"/>
        </w:rPr>
        <w:t xml:space="preserve"> In their diagnosis, they established that it was the charging contactors which had resulted in the malfunctioning of the elevator</w:t>
      </w:r>
      <w:r w:rsidR="003035E7">
        <w:rPr>
          <w:rFonts w:ascii="Times New Roman" w:hAnsi="Times New Roman" w:cs="Times New Roman"/>
          <w:sz w:val="24"/>
          <w:szCs w:val="24"/>
        </w:rPr>
        <w:t>.</w:t>
      </w:r>
      <w:r w:rsidR="00847C84">
        <w:rPr>
          <w:rFonts w:ascii="Times New Roman" w:hAnsi="Times New Roman" w:cs="Times New Roman"/>
          <w:sz w:val="24"/>
          <w:szCs w:val="24"/>
        </w:rPr>
        <w:t xml:space="preserve"> </w:t>
      </w:r>
      <w:r w:rsidR="003035E7">
        <w:rPr>
          <w:rFonts w:ascii="Times New Roman" w:hAnsi="Times New Roman" w:cs="Times New Roman"/>
          <w:sz w:val="24"/>
          <w:szCs w:val="24"/>
        </w:rPr>
        <w:t>T</w:t>
      </w:r>
      <w:r w:rsidR="00847C84">
        <w:rPr>
          <w:rFonts w:ascii="Times New Roman" w:hAnsi="Times New Roman" w:cs="Times New Roman"/>
          <w:sz w:val="24"/>
          <w:szCs w:val="24"/>
        </w:rPr>
        <w:t xml:space="preserve">hey attributed the motor malfunction to a possible </w:t>
      </w:r>
      <w:r w:rsidR="003035E7">
        <w:rPr>
          <w:rFonts w:ascii="Times New Roman" w:hAnsi="Times New Roman" w:cs="Times New Roman"/>
          <w:sz w:val="24"/>
          <w:szCs w:val="24"/>
        </w:rPr>
        <w:t>human error resulting from impact upon it falling from a height.</w:t>
      </w:r>
      <w:r w:rsidR="00525535">
        <w:rPr>
          <w:rFonts w:ascii="Times New Roman" w:hAnsi="Times New Roman" w:cs="Times New Roman"/>
          <w:sz w:val="24"/>
          <w:szCs w:val="24"/>
        </w:rPr>
        <w:t xml:space="preserve"> </w:t>
      </w:r>
      <w:r w:rsidR="003035E7">
        <w:rPr>
          <w:rFonts w:ascii="Times New Roman" w:hAnsi="Times New Roman" w:cs="Times New Roman"/>
          <w:sz w:val="24"/>
          <w:szCs w:val="24"/>
        </w:rPr>
        <w:t xml:space="preserve"> T</w:t>
      </w:r>
      <w:r w:rsidR="00525535">
        <w:rPr>
          <w:rFonts w:ascii="Times New Roman" w:hAnsi="Times New Roman" w:cs="Times New Roman"/>
          <w:sz w:val="24"/>
          <w:szCs w:val="24"/>
        </w:rPr>
        <w:t xml:space="preserve">hey </w:t>
      </w:r>
      <w:r w:rsidR="003035E7">
        <w:rPr>
          <w:rFonts w:ascii="Times New Roman" w:hAnsi="Times New Roman" w:cs="Times New Roman"/>
          <w:sz w:val="24"/>
          <w:szCs w:val="24"/>
        </w:rPr>
        <w:t xml:space="preserve">had </w:t>
      </w:r>
      <w:r w:rsidR="00525535">
        <w:rPr>
          <w:rFonts w:ascii="Times New Roman" w:hAnsi="Times New Roman" w:cs="Times New Roman"/>
          <w:sz w:val="24"/>
          <w:szCs w:val="24"/>
        </w:rPr>
        <w:t>learnt that at some point, the motor had been taken to a different site. In their opinion, the dismantling of the elevator was unnecessary</w:t>
      </w:r>
      <w:r w:rsidR="003035E7">
        <w:rPr>
          <w:rFonts w:ascii="Times New Roman" w:hAnsi="Times New Roman" w:cs="Times New Roman"/>
          <w:sz w:val="24"/>
          <w:szCs w:val="24"/>
        </w:rPr>
        <w:t>. All diagnostics could</w:t>
      </w:r>
      <w:r w:rsidR="00525535">
        <w:rPr>
          <w:rFonts w:ascii="Times New Roman" w:hAnsi="Times New Roman" w:cs="Times New Roman"/>
          <w:sz w:val="24"/>
          <w:szCs w:val="24"/>
        </w:rPr>
        <w:t xml:space="preserve"> be done</w:t>
      </w:r>
      <w:r w:rsidR="003035E7">
        <w:rPr>
          <w:rFonts w:ascii="Times New Roman" w:hAnsi="Times New Roman" w:cs="Times New Roman"/>
          <w:sz w:val="24"/>
          <w:szCs w:val="24"/>
        </w:rPr>
        <w:t xml:space="preserve"> on site</w:t>
      </w:r>
      <w:r w:rsidR="00525535">
        <w:rPr>
          <w:rFonts w:ascii="Times New Roman" w:hAnsi="Times New Roman" w:cs="Times New Roman"/>
          <w:sz w:val="24"/>
          <w:szCs w:val="24"/>
        </w:rPr>
        <w:t xml:space="preserve"> with the motor mounted in its position. In their view the previous service proceeded on a trial and error basis hence they could not identify the problem.</w:t>
      </w:r>
    </w:p>
    <w:p w:rsidR="00881DA1" w:rsidRDefault="00881DA1" w:rsidP="00654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managing director, Collin Jeche gave evidence for the defendant. He was involved in his company’s dealings with the plaintiff. The thrust of his evidence was that in June 2014 </w:t>
      </w:r>
      <w:r w:rsidR="003035E7">
        <w:rPr>
          <w:rFonts w:ascii="Times New Roman" w:hAnsi="Times New Roman" w:cs="Times New Roman"/>
          <w:sz w:val="24"/>
          <w:szCs w:val="24"/>
        </w:rPr>
        <w:t xml:space="preserve">defendant </w:t>
      </w:r>
      <w:r>
        <w:rPr>
          <w:rFonts w:ascii="Times New Roman" w:hAnsi="Times New Roman" w:cs="Times New Roman"/>
          <w:sz w:val="24"/>
          <w:szCs w:val="24"/>
        </w:rPr>
        <w:t>entered into a verbal repair contract</w:t>
      </w:r>
      <w:r w:rsidR="003035E7">
        <w:rPr>
          <w:rFonts w:ascii="Times New Roman" w:hAnsi="Times New Roman" w:cs="Times New Roman"/>
          <w:sz w:val="24"/>
          <w:szCs w:val="24"/>
        </w:rPr>
        <w:t xml:space="preserve"> with the plaintiff</w:t>
      </w:r>
      <w:r>
        <w:rPr>
          <w:rFonts w:ascii="Times New Roman" w:hAnsi="Times New Roman" w:cs="Times New Roman"/>
          <w:sz w:val="24"/>
          <w:szCs w:val="24"/>
        </w:rPr>
        <w:t>. They</w:t>
      </w:r>
      <w:r w:rsidR="003035E7">
        <w:rPr>
          <w:rFonts w:ascii="Times New Roman" w:hAnsi="Times New Roman" w:cs="Times New Roman"/>
          <w:sz w:val="24"/>
          <w:szCs w:val="24"/>
        </w:rPr>
        <w:t xml:space="preserve"> would identify components that</w:t>
      </w:r>
      <w:r>
        <w:rPr>
          <w:rFonts w:ascii="Times New Roman" w:hAnsi="Times New Roman" w:cs="Times New Roman"/>
          <w:sz w:val="24"/>
          <w:szCs w:val="24"/>
        </w:rPr>
        <w:t xml:space="preserve"> required replacement</w:t>
      </w:r>
      <w:r w:rsidR="003035E7">
        <w:rPr>
          <w:rFonts w:ascii="Times New Roman" w:hAnsi="Times New Roman" w:cs="Times New Roman"/>
          <w:sz w:val="24"/>
          <w:szCs w:val="24"/>
        </w:rPr>
        <w:t>.</w:t>
      </w:r>
      <w:r>
        <w:rPr>
          <w:rFonts w:ascii="Times New Roman" w:hAnsi="Times New Roman" w:cs="Times New Roman"/>
          <w:sz w:val="24"/>
          <w:szCs w:val="24"/>
        </w:rPr>
        <w:t xml:space="preserve"> </w:t>
      </w:r>
      <w:r w:rsidR="003035E7">
        <w:rPr>
          <w:rFonts w:ascii="Times New Roman" w:hAnsi="Times New Roman" w:cs="Times New Roman"/>
          <w:sz w:val="24"/>
          <w:szCs w:val="24"/>
        </w:rPr>
        <w:t>P</w:t>
      </w:r>
      <w:r>
        <w:rPr>
          <w:rFonts w:ascii="Times New Roman" w:hAnsi="Times New Roman" w:cs="Times New Roman"/>
          <w:sz w:val="24"/>
          <w:szCs w:val="24"/>
        </w:rPr>
        <w:t>laintiff would secure</w:t>
      </w:r>
      <w:r w:rsidR="003035E7">
        <w:rPr>
          <w:rFonts w:ascii="Times New Roman" w:hAnsi="Times New Roman" w:cs="Times New Roman"/>
          <w:sz w:val="24"/>
          <w:szCs w:val="24"/>
        </w:rPr>
        <w:t xml:space="preserve"> and provide</w:t>
      </w:r>
      <w:r>
        <w:rPr>
          <w:rFonts w:ascii="Times New Roman" w:hAnsi="Times New Roman" w:cs="Times New Roman"/>
          <w:sz w:val="24"/>
          <w:szCs w:val="24"/>
        </w:rPr>
        <w:t xml:space="preserve"> funding for the necessary purchases. In doing so, they would submit three quotations to plaintiff’s management who would arrange pa</w:t>
      </w:r>
      <w:r w:rsidR="003035E7">
        <w:rPr>
          <w:rFonts w:ascii="Times New Roman" w:hAnsi="Times New Roman" w:cs="Times New Roman"/>
          <w:sz w:val="24"/>
          <w:szCs w:val="24"/>
        </w:rPr>
        <w:t xml:space="preserve">yment for the quoted items. Defendant </w:t>
      </w:r>
      <w:r>
        <w:rPr>
          <w:rFonts w:ascii="Times New Roman" w:hAnsi="Times New Roman" w:cs="Times New Roman"/>
          <w:sz w:val="24"/>
          <w:szCs w:val="24"/>
        </w:rPr>
        <w:t xml:space="preserve">conducted the repair works on the basis that </w:t>
      </w:r>
      <w:r w:rsidR="005B5144">
        <w:rPr>
          <w:rFonts w:ascii="Times New Roman" w:hAnsi="Times New Roman" w:cs="Times New Roman"/>
          <w:sz w:val="24"/>
          <w:szCs w:val="24"/>
        </w:rPr>
        <w:t>the plaintiff would provide funding for the identified components</w:t>
      </w:r>
      <w:r>
        <w:rPr>
          <w:rFonts w:ascii="Times New Roman" w:hAnsi="Times New Roman" w:cs="Times New Roman"/>
          <w:sz w:val="24"/>
          <w:szCs w:val="24"/>
        </w:rPr>
        <w:t>.</w:t>
      </w:r>
      <w:r w:rsidR="003035E7">
        <w:rPr>
          <w:rFonts w:ascii="Times New Roman" w:hAnsi="Times New Roman" w:cs="Times New Roman"/>
          <w:sz w:val="24"/>
          <w:szCs w:val="24"/>
        </w:rPr>
        <w:t xml:space="preserve"> Defendant</w:t>
      </w:r>
      <w:r w:rsidR="005B5144">
        <w:rPr>
          <w:rFonts w:ascii="Times New Roman" w:hAnsi="Times New Roman" w:cs="Times New Roman"/>
          <w:sz w:val="24"/>
          <w:szCs w:val="24"/>
        </w:rPr>
        <w:t xml:space="preserve"> bought</w:t>
      </w:r>
      <w:r w:rsidR="003035E7">
        <w:rPr>
          <w:rFonts w:ascii="Times New Roman" w:hAnsi="Times New Roman" w:cs="Times New Roman"/>
          <w:sz w:val="24"/>
          <w:szCs w:val="24"/>
        </w:rPr>
        <w:t xml:space="preserve"> the parts upon plaintiff making the necessary disbursements</w:t>
      </w:r>
      <w:r w:rsidR="005B5144">
        <w:rPr>
          <w:rFonts w:ascii="Times New Roman" w:hAnsi="Times New Roman" w:cs="Times New Roman"/>
          <w:sz w:val="24"/>
          <w:szCs w:val="24"/>
        </w:rPr>
        <w:t>.</w:t>
      </w:r>
      <w:r w:rsidR="003035E7">
        <w:rPr>
          <w:rFonts w:ascii="Times New Roman" w:hAnsi="Times New Roman" w:cs="Times New Roman"/>
          <w:sz w:val="24"/>
          <w:szCs w:val="24"/>
        </w:rPr>
        <w:t xml:space="preserve"> His company</w:t>
      </w:r>
      <w:r>
        <w:rPr>
          <w:rFonts w:ascii="Times New Roman" w:hAnsi="Times New Roman" w:cs="Times New Roman"/>
          <w:sz w:val="24"/>
          <w:szCs w:val="24"/>
        </w:rPr>
        <w:t xml:space="preserve"> decided on an approach in which different components </w:t>
      </w:r>
      <w:r w:rsidR="003035E7">
        <w:rPr>
          <w:rFonts w:ascii="Times New Roman" w:hAnsi="Times New Roman" w:cs="Times New Roman"/>
          <w:sz w:val="24"/>
          <w:szCs w:val="24"/>
        </w:rPr>
        <w:t xml:space="preserve">of the elevator </w:t>
      </w:r>
      <w:r>
        <w:rPr>
          <w:rFonts w:ascii="Times New Roman" w:hAnsi="Times New Roman" w:cs="Times New Roman"/>
          <w:sz w:val="24"/>
          <w:szCs w:val="24"/>
        </w:rPr>
        <w:t xml:space="preserve">were stripped and </w:t>
      </w:r>
      <w:r w:rsidR="00654053">
        <w:rPr>
          <w:rFonts w:ascii="Times New Roman" w:hAnsi="Times New Roman" w:cs="Times New Roman"/>
          <w:sz w:val="24"/>
          <w:szCs w:val="24"/>
        </w:rPr>
        <w:t>diagnosed</w:t>
      </w:r>
      <w:r>
        <w:rPr>
          <w:rFonts w:ascii="Times New Roman" w:hAnsi="Times New Roman" w:cs="Times New Roman"/>
          <w:sz w:val="24"/>
          <w:szCs w:val="24"/>
        </w:rPr>
        <w:t xml:space="preserve">. </w:t>
      </w:r>
      <w:r w:rsidR="005B5144">
        <w:rPr>
          <w:rFonts w:ascii="Times New Roman" w:hAnsi="Times New Roman" w:cs="Times New Roman"/>
          <w:sz w:val="24"/>
          <w:szCs w:val="24"/>
        </w:rPr>
        <w:t>The faulty ones were identified and plaintiff paid on presentation of the three quotations as agreed. They fitted the components</w:t>
      </w:r>
      <w:r w:rsidR="003035E7">
        <w:rPr>
          <w:rFonts w:ascii="Times New Roman" w:hAnsi="Times New Roman" w:cs="Times New Roman"/>
          <w:sz w:val="24"/>
          <w:szCs w:val="24"/>
        </w:rPr>
        <w:t xml:space="preserve"> </w:t>
      </w:r>
      <w:r w:rsidR="005B5144">
        <w:rPr>
          <w:rFonts w:ascii="Times New Roman" w:hAnsi="Times New Roman" w:cs="Times New Roman"/>
          <w:sz w:val="24"/>
          <w:szCs w:val="24"/>
        </w:rPr>
        <w:t>bought and continued with work. When they got to the repair of the motor, they provided the requisite three quotations for the elevator motor, the traction belt and the guide shoes. He disputed the plaintiff’s claim that they did not disclose that they were sourcing the parts from China. He said they had specifically pointed out that the motor would be imported directly to South Africa where it would be tested by Otis Elevators in order for the warranty to be validated. Although they expected payment on presentation of their quotation, payment only came though after a week when both their local and South African operation had gone on annual shut-down. They could</w:t>
      </w:r>
      <w:r w:rsidR="003035E7">
        <w:rPr>
          <w:rFonts w:ascii="Times New Roman" w:hAnsi="Times New Roman" w:cs="Times New Roman"/>
          <w:sz w:val="24"/>
          <w:szCs w:val="24"/>
        </w:rPr>
        <w:t xml:space="preserve"> not act on the payment until </w:t>
      </w:r>
      <w:r w:rsidR="005B5144">
        <w:rPr>
          <w:rFonts w:ascii="Times New Roman" w:hAnsi="Times New Roman" w:cs="Times New Roman"/>
          <w:sz w:val="24"/>
          <w:szCs w:val="24"/>
        </w:rPr>
        <w:t>4 January 2015. They had promised delivery of the goods three weeks after payment</w:t>
      </w:r>
      <w:r w:rsidR="00DF5842">
        <w:rPr>
          <w:rFonts w:ascii="Times New Roman" w:hAnsi="Times New Roman" w:cs="Times New Roman"/>
          <w:sz w:val="24"/>
          <w:szCs w:val="24"/>
        </w:rPr>
        <w:t xml:space="preserve"> but the incidence of the Chinese New Year holidays had impacted on their lead time. Upon the parts’ arrival in Zimbabwe, the Re</w:t>
      </w:r>
      <w:r w:rsidR="00654053">
        <w:rPr>
          <w:rFonts w:ascii="Times New Roman" w:hAnsi="Times New Roman" w:cs="Times New Roman"/>
          <w:sz w:val="24"/>
          <w:szCs w:val="24"/>
        </w:rPr>
        <w:t xml:space="preserve">serve Bank of Zimbabwe </w:t>
      </w:r>
      <w:r w:rsidR="00654053">
        <w:rPr>
          <w:rFonts w:ascii="Times New Roman" w:hAnsi="Times New Roman" w:cs="Times New Roman"/>
          <w:sz w:val="24"/>
          <w:szCs w:val="24"/>
        </w:rPr>
        <w:lastRenderedPageBreak/>
        <w:t xml:space="preserve">(“RBZ”) </w:t>
      </w:r>
      <w:r w:rsidR="00DF5842">
        <w:rPr>
          <w:rFonts w:ascii="Times New Roman" w:hAnsi="Times New Roman" w:cs="Times New Roman"/>
          <w:sz w:val="24"/>
          <w:szCs w:val="24"/>
        </w:rPr>
        <w:t xml:space="preserve">held on to a payment in favour of their agent resulting in failure to ensure the release of the goods. When the plaintiff’s lawyers requested the documentation confirming that RBZ </w:t>
      </w:r>
      <w:r w:rsidR="00760F56">
        <w:rPr>
          <w:rFonts w:ascii="Times New Roman" w:hAnsi="Times New Roman" w:cs="Times New Roman"/>
          <w:sz w:val="24"/>
          <w:szCs w:val="24"/>
        </w:rPr>
        <w:t>i</w:t>
      </w:r>
      <w:r w:rsidR="00DF5842">
        <w:rPr>
          <w:rFonts w:ascii="Times New Roman" w:hAnsi="Times New Roman" w:cs="Times New Roman"/>
          <w:sz w:val="24"/>
          <w:szCs w:val="24"/>
        </w:rPr>
        <w:t xml:space="preserve">ndeed held such payment and the importation documents, </w:t>
      </w:r>
      <w:r w:rsidR="00760F56">
        <w:rPr>
          <w:rFonts w:ascii="Times New Roman" w:hAnsi="Times New Roman" w:cs="Times New Roman"/>
          <w:sz w:val="24"/>
          <w:szCs w:val="24"/>
        </w:rPr>
        <w:t>the witness stated that they had furnished the documents and the names of the official at Zimbabwe Revenue Authority</w:t>
      </w:r>
      <w:r w:rsidR="003035E7">
        <w:rPr>
          <w:rFonts w:ascii="Times New Roman" w:hAnsi="Times New Roman" w:cs="Times New Roman"/>
          <w:sz w:val="24"/>
          <w:szCs w:val="24"/>
        </w:rPr>
        <w:t xml:space="preserve"> (“ZIMRA”)</w:t>
      </w:r>
      <w:r w:rsidR="00760F56">
        <w:rPr>
          <w:rFonts w:ascii="Times New Roman" w:hAnsi="Times New Roman" w:cs="Times New Roman"/>
          <w:sz w:val="24"/>
          <w:szCs w:val="24"/>
        </w:rPr>
        <w:t xml:space="preserve"> handling the importation. He confirmed that they had the elevator parts at their warehouse. They had not delivered these because the plaintiff refused to take delivery</w:t>
      </w:r>
      <w:r w:rsidR="006C028F">
        <w:rPr>
          <w:rFonts w:ascii="Times New Roman" w:hAnsi="Times New Roman" w:cs="Times New Roman"/>
          <w:sz w:val="24"/>
          <w:szCs w:val="24"/>
        </w:rPr>
        <w:t>.</w:t>
      </w:r>
      <w:r w:rsidR="00760F56">
        <w:rPr>
          <w:rFonts w:ascii="Times New Roman" w:hAnsi="Times New Roman" w:cs="Times New Roman"/>
          <w:sz w:val="24"/>
          <w:szCs w:val="24"/>
        </w:rPr>
        <w:t xml:space="preserve"> </w:t>
      </w:r>
      <w:r w:rsidR="006C028F">
        <w:rPr>
          <w:rFonts w:ascii="Times New Roman" w:hAnsi="Times New Roman" w:cs="Times New Roman"/>
          <w:sz w:val="24"/>
          <w:szCs w:val="24"/>
        </w:rPr>
        <w:t>In any event plaintiff</w:t>
      </w:r>
      <w:r w:rsidR="00760F56">
        <w:rPr>
          <w:rFonts w:ascii="Times New Roman" w:hAnsi="Times New Roman" w:cs="Times New Roman"/>
          <w:sz w:val="24"/>
          <w:szCs w:val="24"/>
        </w:rPr>
        <w:t xml:space="preserve"> had engaged another service provider. The agreement was, according to the witness, that they </w:t>
      </w:r>
      <w:r w:rsidR="006C028F">
        <w:rPr>
          <w:rFonts w:ascii="Times New Roman" w:hAnsi="Times New Roman" w:cs="Times New Roman"/>
          <w:sz w:val="24"/>
          <w:szCs w:val="24"/>
        </w:rPr>
        <w:t xml:space="preserve">would </w:t>
      </w:r>
      <w:r w:rsidR="00760F56">
        <w:rPr>
          <w:rFonts w:ascii="Times New Roman" w:hAnsi="Times New Roman" w:cs="Times New Roman"/>
          <w:sz w:val="24"/>
          <w:szCs w:val="24"/>
        </w:rPr>
        <w:t>bill the plaintiff for work done at the completion of each stage of the repair works. They had not raised any charges until December 2015 as the work was still in progress. He admitted that the defendant owed plaintiff value for the parts they held</w:t>
      </w:r>
      <w:r w:rsidR="006C028F">
        <w:rPr>
          <w:rFonts w:ascii="Times New Roman" w:hAnsi="Times New Roman" w:cs="Times New Roman"/>
          <w:sz w:val="24"/>
          <w:szCs w:val="24"/>
        </w:rPr>
        <w:t>. Defendant</w:t>
      </w:r>
      <w:r w:rsidR="00760F56">
        <w:rPr>
          <w:rFonts w:ascii="Times New Roman" w:hAnsi="Times New Roman" w:cs="Times New Roman"/>
          <w:sz w:val="24"/>
          <w:szCs w:val="24"/>
        </w:rPr>
        <w:t xml:space="preserve"> would be able to reimburse plaintiff upon the disposal of the parts. </w:t>
      </w:r>
      <w:r w:rsidR="006C028F">
        <w:rPr>
          <w:rFonts w:ascii="Times New Roman" w:hAnsi="Times New Roman" w:cs="Times New Roman"/>
          <w:sz w:val="24"/>
          <w:szCs w:val="24"/>
        </w:rPr>
        <w:t>Th</w:t>
      </w:r>
      <w:r w:rsidR="00760F56">
        <w:rPr>
          <w:rFonts w:ascii="Times New Roman" w:hAnsi="Times New Roman" w:cs="Times New Roman"/>
          <w:sz w:val="24"/>
          <w:szCs w:val="24"/>
        </w:rPr>
        <w:t>e</w:t>
      </w:r>
      <w:r w:rsidR="006C028F">
        <w:rPr>
          <w:rFonts w:ascii="Times New Roman" w:hAnsi="Times New Roman" w:cs="Times New Roman"/>
          <w:sz w:val="24"/>
          <w:szCs w:val="24"/>
        </w:rPr>
        <w:t xml:space="preserve"> witness</w:t>
      </w:r>
      <w:r w:rsidR="00760F56">
        <w:rPr>
          <w:rFonts w:ascii="Times New Roman" w:hAnsi="Times New Roman" w:cs="Times New Roman"/>
          <w:sz w:val="24"/>
          <w:szCs w:val="24"/>
        </w:rPr>
        <w:t xml:space="preserve"> </w:t>
      </w:r>
      <w:r w:rsidR="006C028F">
        <w:rPr>
          <w:rFonts w:ascii="Times New Roman" w:hAnsi="Times New Roman" w:cs="Times New Roman"/>
          <w:sz w:val="24"/>
          <w:szCs w:val="24"/>
        </w:rPr>
        <w:t>maintain</w:t>
      </w:r>
      <w:r w:rsidR="00760F56">
        <w:rPr>
          <w:rFonts w:ascii="Times New Roman" w:hAnsi="Times New Roman" w:cs="Times New Roman"/>
          <w:sz w:val="24"/>
          <w:szCs w:val="24"/>
        </w:rPr>
        <w:t xml:space="preserve">ed that plaintiff owed defendant in the labour expended up to the time when the contract was cancelled. The time sheets in exhibit 17 were proof of work expended on the </w:t>
      </w:r>
      <w:r w:rsidR="007433A2">
        <w:rPr>
          <w:rFonts w:ascii="Times New Roman" w:hAnsi="Times New Roman" w:cs="Times New Roman"/>
          <w:sz w:val="24"/>
          <w:szCs w:val="24"/>
        </w:rPr>
        <w:t xml:space="preserve">repair of plaintiff’s elevator for which it was </w:t>
      </w:r>
      <w:r w:rsidR="00136D5D">
        <w:rPr>
          <w:rFonts w:ascii="Times New Roman" w:hAnsi="Times New Roman" w:cs="Times New Roman"/>
          <w:sz w:val="24"/>
          <w:szCs w:val="24"/>
        </w:rPr>
        <w:t>liable in the sum of US$10 269.</w:t>
      </w:r>
      <w:r w:rsidR="007433A2">
        <w:rPr>
          <w:rFonts w:ascii="Times New Roman" w:hAnsi="Times New Roman" w:cs="Times New Roman"/>
          <w:sz w:val="24"/>
          <w:szCs w:val="24"/>
        </w:rPr>
        <w:t>45.</w:t>
      </w:r>
    </w:p>
    <w:p w:rsidR="00280A3B" w:rsidRDefault="007433A2" w:rsidP="00E901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second witness, Mohamed Murenja, gave evidence on the specifications of the Otis Gen2 which is the model in issue in this matter. His evidence, in its material respect appeared to me to be unfavourable to the party who had called it. For example, he was quite categoric</w:t>
      </w:r>
      <w:r w:rsidR="006C028F">
        <w:rPr>
          <w:rFonts w:ascii="Times New Roman" w:hAnsi="Times New Roman" w:cs="Times New Roman"/>
          <w:sz w:val="24"/>
          <w:szCs w:val="24"/>
        </w:rPr>
        <w:t xml:space="preserve">al </w:t>
      </w:r>
      <w:r>
        <w:rPr>
          <w:rFonts w:ascii="Times New Roman" w:hAnsi="Times New Roman" w:cs="Times New Roman"/>
          <w:sz w:val="24"/>
          <w:szCs w:val="24"/>
        </w:rPr>
        <w:t xml:space="preserve">that in any repair job involving other elevator models, these have a </w:t>
      </w:r>
      <w:r w:rsidR="006C028F">
        <w:rPr>
          <w:rFonts w:ascii="Times New Roman" w:hAnsi="Times New Roman" w:cs="Times New Roman"/>
          <w:sz w:val="24"/>
          <w:szCs w:val="24"/>
        </w:rPr>
        <w:t>self-diagnostic controller that</w:t>
      </w:r>
      <w:r>
        <w:rPr>
          <w:rFonts w:ascii="Times New Roman" w:hAnsi="Times New Roman" w:cs="Times New Roman"/>
          <w:sz w:val="24"/>
          <w:szCs w:val="24"/>
        </w:rPr>
        <w:t xml:space="preserve"> helps the technician to identify the fault faster. </w:t>
      </w:r>
      <w:r w:rsidR="006C028F">
        <w:rPr>
          <w:rFonts w:ascii="Times New Roman" w:hAnsi="Times New Roman" w:cs="Times New Roman"/>
          <w:sz w:val="24"/>
          <w:szCs w:val="24"/>
        </w:rPr>
        <w:t>In the case of this model, it do</w:t>
      </w:r>
      <w:r>
        <w:rPr>
          <w:rFonts w:ascii="Times New Roman" w:hAnsi="Times New Roman" w:cs="Times New Roman"/>
          <w:sz w:val="24"/>
          <w:szCs w:val="24"/>
        </w:rPr>
        <w:t>es not use this system</w:t>
      </w:r>
      <w:r w:rsidR="006C028F">
        <w:rPr>
          <w:rFonts w:ascii="Times New Roman" w:hAnsi="Times New Roman" w:cs="Times New Roman"/>
          <w:sz w:val="24"/>
          <w:szCs w:val="24"/>
        </w:rPr>
        <w:t>. O</w:t>
      </w:r>
      <w:r>
        <w:rPr>
          <w:rFonts w:ascii="Times New Roman" w:hAnsi="Times New Roman" w:cs="Times New Roman"/>
          <w:sz w:val="24"/>
          <w:szCs w:val="24"/>
        </w:rPr>
        <w:t xml:space="preserve">ne uses an Otis </w:t>
      </w:r>
      <w:r w:rsidR="006C028F">
        <w:rPr>
          <w:rFonts w:ascii="Times New Roman" w:hAnsi="Times New Roman" w:cs="Times New Roman"/>
          <w:sz w:val="24"/>
          <w:szCs w:val="24"/>
        </w:rPr>
        <w:t>Test</w:t>
      </w:r>
      <w:r w:rsidR="00280A3B">
        <w:rPr>
          <w:rFonts w:ascii="Times New Roman" w:hAnsi="Times New Roman" w:cs="Times New Roman"/>
          <w:sz w:val="24"/>
          <w:szCs w:val="24"/>
        </w:rPr>
        <w:t xml:space="preserve"> Tool. It performs the functions of a self-diagnostic controller. The defendant, in its trouble-shooting exercise, did not use this tool. In my view this matter ought to be decided on the credibility of the respective witnesses of the parties. I make this observation in light of the fact that the issues revolve around the terms of a verbal contract. In deciding what the terms of that contract were, I must of necessity rely on what the</w:t>
      </w:r>
      <w:r w:rsidR="006C028F">
        <w:rPr>
          <w:rFonts w:ascii="Times New Roman" w:hAnsi="Times New Roman" w:cs="Times New Roman"/>
          <w:sz w:val="24"/>
          <w:szCs w:val="24"/>
        </w:rPr>
        <w:t xml:space="preserve"> witnesses say were the terms. In doing so, </w:t>
      </w:r>
      <w:r w:rsidR="00280A3B">
        <w:rPr>
          <w:rFonts w:ascii="Times New Roman" w:hAnsi="Times New Roman" w:cs="Times New Roman"/>
          <w:sz w:val="24"/>
          <w:szCs w:val="24"/>
        </w:rPr>
        <w:t xml:space="preserve">he court applies the same rules of construction when determining the terms of an oral contract as it does when interpreting a written contract. However, in an oral agreement there is no written document to guide the court. It therefore </w:t>
      </w:r>
      <w:r w:rsidR="00454781">
        <w:rPr>
          <w:rFonts w:ascii="Times New Roman" w:hAnsi="Times New Roman" w:cs="Times New Roman"/>
          <w:sz w:val="24"/>
          <w:szCs w:val="24"/>
        </w:rPr>
        <w:t>has to assess the credibility of the parties’ respective witnesses carefully before making a finding on any of the issues before it.</w:t>
      </w:r>
    </w:p>
    <w:p w:rsidR="00A41B53" w:rsidRDefault="007433A2" w:rsidP="00E90109">
      <w:pPr>
        <w:spacing w:after="0" w:line="360" w:lineRule="auto"/>
        <w:ind w:firstLine="720"/>
        <w:jc w:val="both"/>
        <w:rPr>
          <w:rFonts w:ascii="Times New Roman" w:hAnsi="Times New Roman" w:cs="Times New Roman"/>
          <w:sz w:val="24"/>
          <w:szCs w:val="24"/>
        </w:rPr>
      </w:pPr>
      <w:r w:rsidRPr="00E71DCF">
        <w:rPr>
          <w:rFonts w:ascii="Times New Roman" w:hAnsi="Times New Roman" w:cs="Times New Roman"/>
          <w:sz w:val="24"/>
          <w:szCs w:val="24"/>
        </w:rPr>
        <w:t>In assessing the credibility of witnesses the court generally is guided by several factors</w:t>
      </w:r>
      <w:r>
        <w:rPr>
          <w:rFonts w:ascii="Times New Roman" w:hAnsi="Times New Roman" w:cs="Times New Roman"/>
          <w:sz w:val="24"/>
          <w:szCs w:val="24"/>
        </w:rPr>
        <w:t>. A</w:t>
      </w:r>
      <w:r w:rsidR="006C028F">
        <w:rPr>
          <w:rFonts w:ascii="Times New Roman" w:hAnsi="Times New Roman" w:cs="Times New Roman"/>
          <w:sz w:val="24"/>
          <w:szCs w:val="24"/>
        </w:rPr>
        <w:t xml:space="preserve"> range</w:t>
      </w:r>
      <w:r w:rsidRPr="00E71DCF">
        <w:rPr>
          <w:rFonts w:ascii="Times New Roman" w:hAnsi="Times New Roman" w:cs="Times New Roman"/>
          <w:sz w:val="24"/>
          <w:szCs w:val="24"/>
        </w:rPr>
        <w:t xml:space="preserve"> of factors must be taken into account in assessing a witness</w:t>
      </w:r>
      <w:r>
        <w:rPr>
          <w:rFonts w:ascii="Times New Roman" w:hAnsi="Times New Roman" w:cs="Times New Roman"/>
          <w:sz w:val="24"/>
          <w:szCs w:val="24"/>
        </w:rPr>
        <w:t>’s</w:t>
      </w:r>
      <w:r w:rsidRPr="00E71DCF">
        <w:rPr>
          <w:rFonts w:ascii="Times New Roman" w:hAnsi="Times New Roman" w:cs="Times New Roman"/>
          <w:sz w:val="24"/>
          <w:szCs w:val="24"/>
        </w:rPr>
        <w:t xml:space="preserve"> credibility. In </w:t>
      </w:r>
      <w:r w:rsidRPr="00E71DCF">
        <w:rPr>
          <w:rFonts w:ascii="Times New Roman" w:hAnsi="Times New Roman" w:cs="Times New Roman"/>
          <w:i/>
          <w:sz w:val="24"/>
          <w:szCs w:val="24"/>
        </w:rPr>
        <w:lastRenderedPageBreak/>
        <w:t xml:space="preserve">Hees </w:t>
      </w:r>
      <w:r w:rsidRPr="00654053">
        <w:rPr>
          <w:rFonts w:ascii="Times New Roman" w:hAnsi="Times New Roman" w:cs="Times New Roman"/>
          <w:sz w:val="24"/>
          <w:szCs w:val="24"/>
        </w:rPr>
        <w:t>v</w:t>
      </w:r>
      <w:r w:rsidRPr="00E71DCF">
        <w:rPr>
          <w:rFonts w:ascii="Times New Roman" w:hAnsi="Times New Roman" w:cs="Times New Roman"/>
          <w:i/>
          <w:sz w:val="24"/>
          <w:szCs w:val="24"/>
        </w:rPr>
        <w:t xml:space="preserve"> Nel </w:t>
      </w:r>
      <w:r w:rsidRPr="003E556A">
        <w:rPr>
          <w:rFonts w:ascii="Times New Roman" w:hAnsi="Times New Roman" w:cs="Times New Roman"/>
          <w:sz w:val="24"/>
          <w:szCs w:val="24"/>
        </w:rPr>
        <w:t>1994 PH</w:t>
      </w:r>
      <w:r>
        <w:rPr>
          <w:rFonts w:ascii="Times New Roman" w:hAnsi="Times New Roman" w:cs="Times New Roman"/>
          <w:sz w:val="24"/>
          <w:szCs w:val="24"/>
        </w:rPr>
        <w:t xml:space="preserve"> </w:t>
      </w:r>
      <w:r w:rsidRPr="003E556A">
        <w:rPr>
          <w:rFonts w:ascii="Times New Roman" w:hAnsi="Times New Roman" w:cs="Times New Roman"/>
          <w:sz w:val="24"/>
          <w:szCs w:val="24"/>
        </w:rPr>
        <w:t>F11</w:t>
      </w:r>
      <w:r w:rsidRPr="00E71DCF">
        <w:rPr>
          <w:rFonts w:ascii="Times New Roman" w:hAnsi="Times New Roman" w:cs="Times New Roman"/>
          <w:i/>
          <w:sz w:val="24"/>
          <w:szCs w:val="24"/>
        </w:rPr>
        <w:t xml:space="preserve"> </w:t>
      </w:r>
      <w:r w:rsidRPr="00654053">
        <w:rPr>
          <w:rFonts w:ascii="Times New Roman" w:hAnsi="Times New Roman" w:cs="Times New Roman"/>
          <w:smallCaps/>
        </w:rPr>
        <w:t>Mahomed</w:t>
      </w:r>
      <w:r w:rsidRPr="00654053">
        <w:rPr>
          <w:rFonts w:ascii="Times New Roman" w:hAnsi="Times New Roman" w:cs="Times New Roman"/>
          <w:i/>
        </w:rPr>
        <w:t xml:space="preserve"> </w:t>
      </w:r>
      <w:r w:rsidRPr="00654053">
        <w:rPr>
          <w:rFonts w:ascii="Times New Roman" w:hAnsi="Times New Roman" w:cs="Times New Roman"/>
        </w:rPr>
        <w:t>J</w:t>
      </w:r>
      <w:r w:rsidRPr="00E71DCF">
        <w:rPr>
          <w:rFonts w:ascii="Times New Roman" w:hAnsi="Times New Roman" w:cs="Times New Roman"/>
          <w:i/>
          <w:sz w:val="24"/>
          <w:szCs w:val="24"/>
        </w:rPr>
        <w:t>,</w:t>
      </w:r>
      <w:r w:rsidR="00A41B53">
        <w:rPr>
          <w:rFonts w:ascii="Times New Roman" w:hAnsi="Times New Roman" w:cs="Times New Roman"/>
          <w:sz w:val="24"/>
          <w:szCs w:val="24"/>
        </w:rPr>
        <w:t xml:space="preserve"> had this to say on the</w:t>
      </w:r>
      <w:r w:rsidRPr="00E71DCF">
        <w:rPr>
          <w:rFonts w:ascii="Times New Roman" w:hAnsi="Times New Roman" w:cs="Times New Roman"/>
          <w:sz w:val="24"/>
          <w:szCs w:val="24"/>
        </w:rPr>
        <w:t xml:space="preserve"> subje</w:t>
      </w:r>
      <w:r w:rsidR="006C028F">
        <w:rPr>
          <w:rFonts w:ascii="Times New Roman" w:hAnsi="Times New Roman" w:cs="Times New Roman"/>
          <w:sz w:val="24"/>
          <w:szCs w:val="24"/>
        </w:rPr>
        <w:t>ct of assessment of credibility:</w:t>
      </w:r>
      <w:r w:rsidRPr="00E71DCF">
        <w:rPr>
          <w:rFonts w:ascii="Times New Roman" w:hAnsi="Times New Roman" w:cs="Times New Roman"/>
          <w:sz w:val="24"/>
          <w:szCs w:val="24"/>
        </w:rPr>
        <w:t xml:space="preserve"> </w:t>
      </w:r>
    </w:p>
    <w:p w:rsidR="00941DE1" w:rsidRPr="00E90109" w:rsidRDefault="007433A2" w:rsidP="00E90109">
      <w:pPr>
        <w:spacing w:after="240" w:line="276" w:lineRule="auto"/>
        <w:ind w:left="720"/>
        <w:jc w:val="both"/>
        <w:rPr>
          <w:rFonts w:ascii="Times New Roman" w:hAnsi="Times New Roman" w:cs="Times New Roman"/>
        </w:rPr>
      </w:pPr>
      <w:r w:rsidRPr="00A41B53">
        <w:rPr>
          <w:rFonts w:ascii="Times New Roman" w:hAnsi="Times New Roman" w:cs="Times New Roman"/>
        </w:rPr>
        <w:t>“Included in the factors which a court would look at in examining the credibility or veracity of any witnesses, are matters such as the general quality of his testimony which often is a relative condition to be compared with the quality of the evidence of the conflicting witness. His consistency both within the context and structure of his own evidence and with the objective facts, his integrity, his candour, his age, his capacities and opportunities to be able to depose to the events he claims to have knowledge of. His personal interest in the outcome of the litigation, his temperament and personality, his intellect, his objectivity, his ability to effectively to communicate what he intends to say and the weight to be attached and the relevance of his version against the background of the pleadings</w:t>
      </w:r>
      <w:r w:rsidRPr="00A41B53">
        <w:rPr>
          <w:rFonts w:ascii="Times New Roman" w:hAnsi="Times New Roman" w:cs="Times New Roman"/>
          <w:i/>
        </w:rPr>
        <w:t>.</w:t>
      </w:r>
      <w:r w:rsidRPr="00A41B53">
        <w:rPr>
          <w:rFonts w:ascii="Times New Roman" w:hAnsi="Times New Roman" w:cs="Times New Roman"/>
        </w:rPr>
        <w:t>”</w:t>
      </w:r>
    </w:p>
    <w:p w:rsidR="00454781" w:rsidRDefault="00E90109" w:rsidP="00E901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4781">
        <w:rPr>
          <w:rFonts w:ascii="Times New Roman" w:hAnsi="Times New Roman" w:cs="Times New Roman"/>
          <w:sz w:val="24"/>
          <w:szCs w:val="24"/>
        </w:rPr>
        <w:t>I proceed to analyse the witnesses’</w:t>
      </w:r>
      <w:r w:rsidR="006C028F">
        <w:rPr>
          <w:rFonts w:ascii="Times New Roman" w:hAnsi="Times New Roman" w:cs="Times New Roman"/>
          <w:sz w:val="24"/>
          <w:szCs w:val="24"/>
        </w:rPr>
        <w:t xml:space="preserve"> evidence</w:t>
      </w:r>
      <w:r w:rsidR="00454781">
        <w:rPr>
          <w:rFonts w:ascii="Times New Roman" w:hAnsi="Times New Roman" w:cs="Times New Roman"/>
          <w:sz w:val="24"/>
          <w:szCs w:val="24"/>
        </w:rPr>
        <w:t xml:space="preserve"> in respect of the issues before the court and m</w:t>
      </w:r>
      <w:r w:rsidR="006C028F">
        <w:rPr>
          <w:rFonts w:ascii="Times New Roman" w:hAnsi="Times New Roman" w:cs="Times New Roman"/>
          <w:sz w:val="24"/>
          <w:szCs w:val="24"/>
        </w:rPr>
        <w:t>ake specific findings on</w:t>
      </w:r>
      <w:r w:rsidR="00454781">
        <w:rPr>
          <w:rFonts w:ascii="Times New Roman" w:hAnsi="Times New Roman" w:cs="Times New Roman"/>
          <w:sz w:val="24"/>
          <w:szCs w:val="24"/>
        </w:rPr>
        <w:t xml:space="preserve"> each </w:t>
      </w:r>
      <w:r w:rsidR="006C028F">
        <w:rPr>
          <w:rFonts w:ascii="Times New Roman" w:hAnsi="Times New Roman" w:cs="Times New Roman"/>
          <w:sz w:val="24"/>
          <w:szCs w:val="24"/>
        </w:rPr>
        <w:t xml:space="preserve">of the three </w:t>
      </w:r>
      <w:r>
        <w:rPr>
          <w:rFonts w:ascii="Times New Roman" w:hAnsi="Times New Roman" w:cs="Times New Roman"/>
          <w:sz w:val="24"/>
          <w:szCs w:val="24"/>
        </w:rPr>
        <w:t>issues</w:t>
      </w:r>
      <w:r w:rsidR="00454781">
        <w:rPr>
          <w:rFonts w:ascii="Times New Roman" w:hAnsi="Times New Roman" w:cs="Times New Roman"/>
          <w:sz w:val="24"/>
          <w:szCs w:val="24"/>
        </w:rPr>
        <w:t xml:space="preserve"> in the process.</w:t>
      </w:r>
    </w:p>
    <w:p w:rsidR="00454781" w:rsidRPr="00654053" w:rsidRDefault="00454781" w:rsidP="00654053">
      <w:pPr>
        <w:pStyle w:val="ListParagraph"/>
        <w:numPr>
          <w:ilvl w:val="0"/>
          <w:numId w:val="8"/>
        </w:numPr>
        <w:jc w:val="both"/>
        <w:rPr>
          <w:rFonts w:ascii="Times New Roman" w:hAnsi="Times New Roman" w:cs="Times New Roman"/>
          <w:b/>
          <w:sz w:val="24"/>
          <w:szCs w:val="24"/>
        </w:rPr>
      </w:pPr>
      <w:r w:rsidRPr="00654053">
        <w:rPr>
          <w:rFonts w:ascii="Times New Roman" w:hAnsi="Times New Roman" w:cs="Times New Roman"/>
          <w:b/>
          <w:sz w:val="24"/>
          <w:szCs w:val="24"/>
        </w:rPr>
        <w:t>What were the terms of the verbal contract between the parties?</w:t>
      </w:r>
    </w:p>
    <w:p w:rsidR="007D2E9C" w:rsidRDefault="00A41B53" w:rsidP="007D2E9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partie</w:t>
      </w:r>
      <w:r w:rsidR="00454781">
        <w:rPr>
          <w:rFonts w:ascii="Times New Roman" w:hAnsi="Times New Roman" w:cs="Times New Roman"/>
          <w:sz w:val="24"/>
          <w:szCs w:val="24"/>
        </w:rPr>
        <w:t>s both agree that they entered into a contract for the repair of an elevator</w:t>
      </w:r>
      <w:r w:rsidR="00B714D2">
        <w:rPr>
          <w:rFonts w:ascii="Times New Roman" w:hAnsi="Times New Roman" w:cs="Times New Roman"/>
          <w:sz w:val="24"/>
          <w:szCs w:val="24"/>
        </w:rPr>
        <w:t>.</w:t>
      </w:r>
      <w:r>
        <w:rPr>
          <w:rFonts w:ascii="Times New Roman" w:hAnsi="Times New Roman" w:cs="Times New Roman"/>
          <w:sz w:val="24"/>
          <w:szCs w:val="24"/>
        </w:rPr>
        <w:t xml:space="preserve"> For the defendant,</w:t>
      </w:r>
      <w:r w:rsidR="00654053">
        <w:rPr>
          <w:rFonts w:ascii="Times New Roman" w:hAnsi="Times New Roman" w:cs="Times New Roman"/>
          <w:sz w:val="24"/>
          <w:szCs w:val="24"/>
        </w:rPr>
        <w:t xml:space="preserve"> </w:t>
      </w:r>
      <w:r w:rsidR="005A0278" w:rsidRPr="00136D5D">
        <w:rPr>
          <w:rFonts w:ascii="Times New Roman" w:hAnsi="Times New Roman" w:cs="Times New Roman"/>
          <w:sz w:val="24"/>
          <w:szCs w:val="24"/>
        </w:rPr>
        <w:t xml:space="preserve">Ms </w:t>
      </w:r>
      <w:r w:rsidR="005A0278" w:rsidRPr="005A0278">
        <w:rPr>
          <w:rFonts w:ascii="Times New Roman" w:hAnsi="Times New Roman" w:cs="Times New Roman"/>
          <w:i/>
          <w:sz w:val="24"/>
          <w:szCs w:val="24"/>
        </w:rPr>
        <w:t>Dzingirai</w:t>
      </w:r>
      <w:r>
        <w:rPr>
          <w:rFonts w:ascii="Times New Roman" w:hAnsi="Times New Roman" w:cs="Times New Roman"/>
          <w:sz w:val="24"/>
          <w:szCs w:val="24"/>
        </w:rPr>
        <w:t xml:space="preserve"> contented that the agreement to repair the elevator</w:t>
      </w:r>
      <w:r w:rsidR="005A0278">
        <w:rPr>
          <w:rFonts w:ascii="Times New Roman" w:hAnsi="Times New Roman" w:cs="Times New Roman"/>
          <w:sz w:val="24"/>
          <w:szCs w:val="24"/>
        </w:rPr>
        <w:t xml:space="preserve"> was closer to a building contract than to a service contract</w:t>
      </w:r>
      <w:r w:rsidR="005A0278" w:rsidRPr="005A0278">
        <w:rPr>
          <w:rFonts w:ascii="Times New Roman" w:hAnsi="Times New Roman" w:cs="Times New Roman"/>
          <w:i/>
          <w:sz w:val="24"/>
          <w:szCs w:val="24"/>
        </w:rPr>
        <w:t xml:space="preserve">. </w:t>
      </w:r>
      <w:r w:rsidR="005A0278" w:rsidRPr="00136D5D">
        <w:rPr>
          <w:rFonts w:ascii="Times New Roman" w:hAnsi="Times New Roman" w:cs="Times New Roman"/>
          <w:sz w:val="24"/>
          <w:szCs w:val="24"/>
        </w:rPr>
        <w:t>Mr</w:t>
      </w:r>
      <w:r w:rsidR="005A0278">
        <w:rPr>
          <w:rFonts w:ascii="Times New Roman" w:hAnsi="Times New Roman" w:cs="Times New Roman"/>
          <w:sz w:val="24"/>
          <w:szCs w:val="24"/>
        </w:rPr>
        <w:t xml:space="preserve"> </w:t>
      </w:r>
      <w:r w:rsidR="005A0278" w:rsidRPr="005A0278">
        <w:rPr>
          <w:rFonts w:ascii="Times New Roman" w:hAnsi="Times New Roman" w:cs="Times New Roman"/>
          <w:i/>
          <w:sz w:val="24"/>
          <w:szCs w:val="24"/>
        </w:rPr>
        <w:t>Kachambwa</w:t>
      </w:r>
      <w:r w:rsidR="005A0278">
        <w:rPr>
          <w:rFonts w:ascii="Times New Roman" w:hAnsi="Times New Roman" w:cs="Times New Roman"/>
          <w:sz w:val="24"/>
          <w:szCs w:val="24"/>
        </w:rPr>
        <w:t>, for the plaintiff, argued that this was a service contract. He held the defendant to the admission made in the pleadings where there was agreement that the parties entered into an agreement to repair an elevator. He pointed to the gen</w:t>
      </w:r>
      <w:r>
        <w:rPr>
          <w:rFonts w:ascii="Times New Roman" w:hAnsi="Times New Roman" w:cs="Times New Roman"/>
          <w:sz w:val="24"/>
          <w:szCs w:val="24"/>
        </w:rPr>
        <w:t xml:space="preserve">eral rule that issues had to be </w:t>
      </w:r>
      <w:r w:rsidR="005A0278">
        <w:rPr>
          <w:rFonts w:ascii="Times New Roman" w:hAnsi="Times New Roman" w:cs="Times New Roman"/>
          <w:sz w:val="24"/>
          <w:szCs w:val="24"/>
        </w:rPr>
        <w:t>framed in the pleadings.</w:t>
      </w:r>
      <w:r w:rsidR="007D2E9C">
        <w:rPr>
          <w:rFonts w:ascii="Times New Roman" w:hAnsi="Times New Roman" w:cs="Times New Roman"/>
          <w:sz w:val="24"/>
          <w:szCs w:val="24"/>
        </w:rPr>
        <w:t xml:space="preserve"> See</w:t>
      </w:r>
      <w:r w:rsidR="005A0278">
        <w:rPr>
          <w:rFonts w:ascii="Times New Roman" w:hAnsi="Times New Roman" w:cs="Times New Roman"/>
          <w:sz w:val="24"/>
          <w:szCs w:val="24"/>
        </w:rPr>
        <w:t xml:space="preserve"> </w:t>
      </w:r>
      <w:r w:rsidR="007D2E9C" w:rsidRPr="00103C59">
        <w:rPr>
          <w:rFonts w:ascii="Times New Roman" w:hAnsi="Times New Roman" w:cs="Times New Roman"/>
          <w:i/>
          <w:sz w:val="24"/>
          <w:szCs w:val="24"/>
        </w:rPr>
        <w:t xml:space="preserve">F &amp; I Advisors (Edms) Bpk en ander </w:t>
      </w:r>
      <w:r w:rsidR="007D2E9C" w:rsidRPr="00654053">
        <w:rPr>
          <w:rFonts w:ascii="Times New Roman" w:hAnsi="Times New Roman" w:cs="Times New Roman"/>
          <w:sz w:val="24"/>
          <w:szCs w:val="24"/>
        </w:rPr>
        <w:t xml:space="preserve">v </w:t>
      </w:r>
      <w:r w:rsidR="007D2E9C" w:rsidRPr="00103C59">
        <w:rPr>
          <w:rFonts w:ascii="Times New Roman" w:hAnsi="Times New Roman" w:cs="Times New Roman"/>
          <w:i/>
          <w:sz w:val="24"/>
          <w:szCs w:val="24"/>
        </w:rPr>
        <w:t xml:space="preserve">Eerste Nationale Bank van Suidelike Afrika Bpk </w:t>
      </w:r>
      <w:r w:rsidR="007D2E9C" w:rsidRPr="00941DE1">
        <w:rPr>
          <w:rFonts w:ascii="Times New Roman" w:hAnsi="Times New Roman" w:cs="Times New Roman"/>
          <w:sz w:val="24"/>
          <w:szCs w:val="24"/>
        </w:rPr>
        <w:t>1999</w:t>
      </w:r>
      <w:r w:rsidR="007D2E9C">
        <w:rPr>
          <w:rFonts w:ascii="Times New Roman" w:hAnsi="Times New Roman" w:cs="Times New Roman"/>
          <w:sz w:val="24"/>
          <w:szCs w:val="24"/>
        </w:rPr>
        <w:t xml:space="preserve"> </w:t>
      </w:r>
      <w:r w:rsidR="007D2E9C" w:rsidRPr="00941DE1">
        <w:rPr>
          <w:rFonts w:ascii="Times New Roman" w:hAnsi="Times New Roman" w:cs="Times New Roman"/>
          <w:sz w:val="24"/>
          <w:szCs w:val="24"/>
        </w:rPr>
        <w:t>(1)</w:t>
      </w:r>
      <w:r w:rsidR="007D2E9C">
        <w:rPr>
          <w:rFonts w:ascii="Times New Roman" w:hAnsi="Times New Roman" w:cs="Times New Roman"/>
          <w:sz w:val="24"/>
          <w:szCs w:val="24"/>
        </w:rPr>
        <w:t xml:space="preserve"> SA </w:t>
      </w:r>
      <w:r w:rsidR="007D2E9C" w:rsidRPr="00941DE1">
        <w:rPr>
          <w:rFonts w:ascii="Times New Roman" w:hAnsi="Times New Roman" w:cs="Times New Roman"/>
          <w:sz w:val="24"/>
          <w:szCs w:val="24"/>
        </w:rPr>
        <w:t>515</w:t>
      </w:r>
      <w:r w:rsidR="007D2E9C">
        <w:rPr>
          <w:rFonts w:ascii="Times New Roman" w:hAnsi="Times New Roman" w:cs="Times New Roman"/>
          <w:sz w:val="24"/>
          <w:szCs w:val="24"/>
        </w:rPr>
        <w:t xml:space="preserve"> </w:t>
      </w:r>
      <w:r w:rsidR="007D2E9C" w:rsidRPr="00941DE1">
        <w:rPr>
          <w:rFonts w:ascii="Times New Roman" w:hAnsi="Times New Roman" w:cs="Times New Roman"/>
          <w:sz w:val="24"/>
          <w:szCs w:val="24"/>
        </w:rPr>
        <w:t>SCA)</w:t>
      </w:r>
      <w:r w:rsidR="007D2E9C">
        <w:rPr>
          <w:rFonts w:ascii="Times New Roman" w:hAnsi="Times New Roman" w:cs="Times New Roman"/>
          <w:sz w:val="24"/>
          <w:szCs w:val="24"/>
        </w:rPr>
        <w:t xml:space="preserve"> at </w:t>
      </w:r>
      <w:r w:rsidR="007D2E9C" w:rsidRPr="00941DE1">
        <w:rPr>
          <w:rFonts w:ascii="Times New Roman" w:hAnsi="Times New Roman" w:cs="Times New Roman"/>
          <w:sz w:val="24"/>
          <w:szCs w:val="24"/>
        </w:rPr>
        <w:t>524H</w:t>
      </w:r>
      <w:r w:rsidR="007D2E9C">
        <w:rPr>
          <w:rFonts w:ascii="Times New Roman" w:hAnsi="Times New Roman" w:cs="Times New Roman"/>
          <w:sz w:val="24"/>
          <w:szCs w:val="24"/>
        </w:rPr>
        <w:t xml:space="preserve">- </w:t>
      </w:r>
      <w:r w:rsidR="007D2E9C" w:rsidRPr="00941DE1">
        <w:rPr>
          <w:rFonts w:ascii="Times New Roman" w:hAnsi="Times New Roman" w:cs="Times New Roman"/>
          <w:sz w:val="24"/>
          <w:szCs w:val="24"/>
        </w:rPr>
        <w:t>525B/C</w:t>
      </w:r>
    </w:p>
    <w:p w:rsidR="00454781" w:rsidRDefault="00E90109" w:rsidP="005A027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41B53">
        <w:rPr>
          <w:rFonts w:ascii="Times New Roman" w:hAnsi="Times New Roman" w:cs="Times New Roman"/>
          <w:sz w:val="24"/>
          <w:szCs w:val="24"/>
        </w:rPr>
        <w:t xml:space="preserve">As defendant pleaded its case as based on a repair contract, it cannot now resile from the admission. </w:t>
      </w:r>
      <w:r w:rsidR="005A0278">
        <w:rPr>
          <w:rFonts w:ascii="Times New Roman" w:hAnsi="Times New Roman" w:cs="Times New Roman"/>
          <w:sz w:val="24"/>
          <w:szCs w:val="24"/>
        </w:rPr>
        <w:t>It is clear to me that the correct interpretation of the agreement between the parties is that this was a service agreement, specifically one of letting and hiring</w:t>
      </w:r>
      <w:r w:rsidR="00A41B53">
        <w:rPr>
          <w:rFonts w:ascii="Times New Roman" w:hAnsi="Times New Roman" w:cs="Times New Roman"/>
          <w:sz w:val="24"/>
          <w:szCs w:val="24"/>
        </w:rPr>
        <w:t xml:space="preserve"> of repair services</w:t>
      </w:r>
      <w:r w:rsidR="005A0278">
        <w:rPr>
          <w:rFonts w:ascii="Times New Roman" w:hAnsi="Times New Roman" w:cs="Times New Roman"/>
          <w:sz w:val="24"/>
          <w:szCs w:val="24"/>
        </w:rPr>
        <w:t>.</w:t>
      </w:r>
    </w:p>
    <w:p w:rsidR="007A42E2" w:rsidRDefault="00E90109" w:rsidP="005A027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A42E2">
        <w:rPr>
          <w:rFonts w:ascii="Times New Roman" w:hAnsi="Times New Roman" w:cs="Times New Roman"/>
          <w:sz w:val="24"/>
          <w:szCs w:val="24"/>
        </w:rPr>
        <w:t>I come to that conclusion for the following reasons.</w:t>
      </w:r>
    </w:p>
    <w:p w:rsidR="007A42E2" w:rsidRPr="0078289B" w:rsidRDefault="00E90109" w:rsidP="00E9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42E2">
        <w:rPr>
          <w:rFonts w:ascii="Times New Roman" w:hAnsi="Times New Roman" w:cs="Times New Roman"/>
          <w:sz w:val="24"/>
          <w:szCs w:val="24"/>
        </w:rPr>
        <w:t xml:space="preserve">There is ample authority that a contract of letting and hiring of work is </w:t>
      </w:r>
      <w:r w:rsidR="007A42E2" w:rsidRPr="00807D37">
        <w:rPr>
          <w:rFonts w:ascii="Times New Roman" w:hAnsi="Times New Roman" w:cs="Times New Roman"/>
          <w:i/>
          <w:sz w:val="24"/>
          <w:szCs w:val="24"/>
        </w:rPr>
        <w:t>locatio conductio operis</w:t>
      </w:r>
      <w:r w:rsidR="007A42E2">
        <w:rPr>
          <w:rFonts w:ascii="Times New Roman" w:hAnsi="Times New Roman" w:cs="Times New Roman"/>
          <w:sz w:val="24"/>
          <w:szCs w:val="24"/>
        </w:rPr>
        <w:t xml:space="preserve">, </w:t>
      </w:r>
      <w:r w:rsidR="007A42E2" w:rsidRPr="007A42E2">
        <w:rPr>
          <w:rFonts w:ascii="Times New Roman" w:hAnsi="Times New Roman" w:cs="Times New Roman"/>
          <w:sz w:val="24"/>
          <w:szCs w:val="24"/>
        </w:rPr>
        <w:t xml:space="preserve">a species of </w:t>
      </w:r>
      <w:r w:rsidR="00A41B53">
        <w:rPr>
          <w:rFonts w:ascii="Times New Roman" w:hAnsi="Times New Roman" w:cs="Times New Roman"/>
          <w:i/>
          <w:sz w:val="24"/>
          <w:szCs w:val="24"/>
        </w:rPr>
        <w:t>locatio</w:t>
      </w:r>
      <w:r w:rsidR="007A42E2" w:rsidRPr="007A42E2">
        <w:rPr>
          <w:rFonts w:ascii="Times New Roman" w:hAnsi="Times New Roman" w:cs="Times New Roman"/>
          <w:i/>
          <w:sz w:val="24"/>
          <w:szCs w:val="24"/>
        </w:rPr>
        <w:t xml:space="preserve"> conductio.</w:t>
      </w:r>
      <w:r w:rsidR="007A42E2">
        <w:rPr>
          <w:rFonts w:ascii="Times New Roman" w:hAnsi="Times New Roman" w:cs="Times New Roman"/>
          <w:sz w:val="24"/>
          <w:szCs w:val="24"/>
        </w:rPr>
        <w:t xml:space="preserve"> The piece of work, </w:t>
      </w:r>
      <w:r w:rsidR="007A42E2" w:rsidRPr="002C1715">
        <w:rPr>
          <w:rFonts w:ascii="Times New Roman" w:hAnsi="Times New Roman" w:cs="Times New Roman"/>
          <w:i/>
          <w:sz w:val="24"/>
          <w:szCs w:val="24"/>
        </w:rPr>
        <w:t>opus</w:t>
      </w:r>
      <w:r w:rsidR="007A42E2">
        <w:rPr>
          <w:rFonts w:ascii="Times New Roman" w:hAnsi="Times New Roman" w:cs="Times New Roman"/>
          <w:sz w:val="24"/>
          <w:szCs w:val="24"/>
        </w:rPr>
        <w:t xml:space="preserve">, is let out; the person who does the work is the </w:t>
      </w:r>
      <w:r w:rsidR="007A42E2" w:rsidRPr="002C1715">
        <w:rPr>
          <w:rFonts w:ascii="Times New Roman" w:hAnsi="Times New Roman" w:cs="Times New Roman"/>
          <w:i/>
          <w:sz w:val="24"/>
          <w:szCs w:val="24"/>
        </w:rPr>
        <w:t>locator</w:t>
      </w:r>
      <w:r w:rsidR="007A42E2">
        <w:rPr>
          <w:rFonts w:ascii="Times New Roman" w:hAnsi="Times New Roman" w:cs="Times New Roman"/>
          <w:sz w:val="24"/>
          <w:szCs w:val="24"/>
        </w:rPr>
        <w:t xml:space="preserve">, while the </w:t>
      </w:r>
      <w:r w:rsidR="007A42E2" w:rsidRPr="002C1715">
        <w:rPr>
          <w:rFonts w:ascii="Times New Roman" w:hAnsi="Times New Roman" w:cs="Times New Roman"/>
          <w:i/>
          <w:sz w:val="24"/>
          <w:szCs w:val="24"/>
        </w:rPr>
        <w:t>conductor</w:t>
      </w:r>
      <w:r w:rsidR="007A42E2">
        <w:rPr>
          <w:rFonts w:ascii="Times New Roman" w:hAnsi="Times New Roman" w:cs="Times New Roman"/>
          <w:sz w:val="24"/>
          <w:szCs w:val="24"/>
        </w:rPr>
        <w:t xml:space="preserve"> is the person for whose benefit the work is performed and who pays the remuneration. </w:t>
      </w:r>
      <w:r w:rsidR="007A42E2" w:rsidRPr="00807D37">
        <w:rPr>
          <w:rFonts w:ascii="Times New Roman" w:hAnsi="Times New Roman" w:cs="Times New Roman"/>
          <w:i/>
          <w:sz w:val="24"/>
          <w:szCs w:val="24"/>
        </w:rPr>
        <w:t>Colonial Mutual Life Assurance Society v MacDonald</w:t>
      </w:r>
      <w:r w:rsidR="007A42E2">
        <w:rPr>
          <w:rFonts w:ascii="Times New Roman" w:hAnsi="Times New Roman" w:cs="Times New Roman"/>
          <w:sz w:val="24"/>
          <w:szCs w:val="24"/>
        </w:rPr>
        <w:t xml:space="preserve"> 1931 AD 433. In this species of </w:t>
      </w:r>
      <w:r w:rsidR="00A41B53">
        <w:rPr>
          <w:rFonts w:ascii="Times New Roman" w:hAnsi="Times New Roman" w:cs="Times New Roman"/>
          <w:i/>
          <w:sz w:val="24"/>
          <w:szCs w:val="24"/>
        </w:rPr>
        <w:t>locatio</w:t>
      </w:r>
      <w:r w:rsidR="007A42E2" w:rsidRPr="007A42E2">
        <w:rPr>
          <w:rFonts w:ascii="Times New Roman" w:hAnsi="Times New Roman" w:cs="Times New Roman"/>
          <w:i/>
          <w:sz w:val="24"/>
          <w:szCs w:val="24"/>
        </w:rPr>
        <w:t xml:space="preserve"> conductio</w:t>
      </w:r>
      <w:r w:rsidR="007A42E2">
        <w:rPr>
          <w:rFonts w:ascii="Times New Roman" w:hAnsi="Times New Roman" w:cs="Times New Roman"/>
          <w:sz w:val="24"/>
          <w:szCs w:val="24"/>
        </w:rPr>
        <w:t xml:space="preserve">, the position of the parties is somewhat reversed, but the locator is not a servant but an independent contractor. A person who undertakes to produce a given result for another person, if he, in the manner of doing the </w:t>
      </w:r>
      <w:r w:rsidR="007A42E2">
        <w:rPr>
          <w:rFonts w:ascii="Times New Roman" w:hAnsi="Times New Roman" w:cs="Times New Roman"/>
          <w:sz w:val="24"/>
          <w:szCs w:val="24"/>
        </w:rPr>
        <w:lastRenderedPageBreak/>
        <w:t xml:space="preserve">work, is not under the under the control or orders of the other person, is said to be an “independent contractor.” He is his own master and is not a servant of the person for whom he does the work. See </w:t>
      </w:r>
      <w:r w:rsidR="007A42E2" w:rsidRPr="00CB58AE">
        <w:rPr>
          <w:rFonts w:ascii="Times New Roman" w:hAnsi="Times New Roman" w:cs="Times New Roman"/>
          <w:i/>
          <w:sz w:val="24"/>
          <w:szCs w:val="24"/>
        </w:rPr>
        <w:t xml:space="preserve">Colonial Mutual Life Assurance </w:t>
      </w:r>
      <w:r w:rsidR="007A42E2">
        <w:rPr>
          <w:rFonts w:ascii="Times New Roman" w:hAnsi="Times New Roman" w:cs="Times New Roman"/>
          <w:sz w:val="24"/>
          <w:szCs w:val="24"/>
        </w:rPr>
        <w:t>(</w:t>
      </w:r>
      <w:r w:rsidR="007A42E2" w:rsidRPr="00136D5D">
        <w:rPr>
          <w:rFonts w:ascii="Times New Roman" w:hAnsi="Times New Roman" w:cs="Times New Roman"/>
          <w:i/>
          <w:sz w:val="24"/>
          <w:szCs w:val="24"/>
        </w:rPr>
        <w:t>supra</w:t>
      </w:r>
      <w:r w:rsidR="007A42E2">
        <w:rPr>
          <w:rFonts w:ascii="Times New Roman" w:hAnsi="Times New Roman" w:cs="Times New Roman"/>
          <w:sz w:val="24"/>
          <w:szCs w:val="24"/>
        </w:rPr>
        <w:t xml:space="preserve">), </w:t>
      </w:r>
      <w:r w:rsidR="007A42E2" w:rsidRPr="00CB58AE">
        <w:rPr>
          <w:rFonts w:ascii="Times New Roman" w:hAnsi="Times New Roman" w:cs="Times New Roman"/>
          <w:i/>
          <w:sz w:val="24"/>
          <w:szCs w:val="24"/>
        </w:rPr>
        <w:t xml:space="preserve">Fisk </w:t>
      </w:r>
      <w:r w:rsidR="007A42E2" w:rsidRPr="00136D5D">
        <w:rPr>
          <w:rFonts w:ascii="Times New Roman" w:hAnsi="Times New Roman" w:cs="Times New Roman"/>
          <w:sz w:val="24"/>
          <w:szCs w:val="24"/>
        </w:rPr>
        <w:t>v</w:t>
      </w:r>
      <w:r w:rsidR="007A42E2" w:rsidRPr="00CB58AE">
        <w:rPr>
          <w:rFonts w:ascii="Times New Roman" w:hAnsi="Times New Roman" w:cs="Times New Roman"/>
          <w:i/>
          <w:sz w:val="24"/>
          <w:szCs w:val="24"/>
        </w:rPr>
        <w:t xml:space="preserve"> London &amp; Lancashire Insurance Co </w:t>
      </w:r>
      <w:r w:rsidR="007A42E2">
        <w:rPr>
          <w:rFonts w:ascii="Times New Roman" w:hAnsi="Times New Roman" w:cs="Times New Roman"/>
          <w:sz w:val="24"/>
          <w:szCs w:val="24"/>
        </w:rPr>
        <w:t xml:space="preserve">1942 WLD 73; </w:t>
      </w:r>
      <w:r w:rsidR="007A42E2">
        <w:rPr>
          <w:rFonts w:ascii="Times New Roman" w:hAnsi="Times New Roman" w:cs="Times New Roman"/>
          <w:i/>
          <w:sz w:val="24"/>
          <w:szCs w:val="24"/>
        </w:rPr>
        <w:t xml:space="preserve"> S </w:t>
      </w:r>
      <w:r w:rsidR="007A42E2" w:rsidRPr="00136D5D">
        <w:rPr>
          <w:rFonts w:ascii="Times New Roman" w:hAnsi="Times New Roman" w:cs="Times New Roman"/>
          <w:sz w:val="24"/>
          <w:szCs w:val="24"/>
        </w:rPr>
        <w:t>v</w:t>
      </w:r>
      <w:r w:rsidR="007A42E2">
        <w:rPr>
          <w:rFonts w:ascii="Times New Roman" w:hAnsi="Times New Roman" w:cs="Times New Roman"/>
          <w:i/>
          <w:sz w:val="24"/>
          <w:szCs w:val="24"/>
        </w:rPr>
        <w:t xml:space="preserve"> AMCA S</w:t>
      </w:r>
      <w:r w:rsidR="007A42E2" w:rsidRPr="00CB58AE">
        <w:rPr>
          <w:rFonts w:ascii="Times New Roman" w:hAnsi="Times New Roman" w:cs="Times New Roman"/>
          <w:i/>
          <w:sz w:val="24"/>
          <w:szCs w:val="24"/>
        </w:rPr>
        <w:t>ervices (Pty) Ltd</w:t>
      </w:r>
      <w:r w:rsidR="007A42E2">
        <w:rPr>
          <w:rFonts w:ascii="Times New Roman" w:hAnsi="Times New Roman" w:cs="Times New Roman"/>
          <w:sz w:val="24"/>
          <w:szCs w:val="24"/>
        </w:rPr>
        <w:t xml:space="preserve"> 1962 (4) 537 (AD).</w:t>
      </w:r>
    </w:p>
    <w:p w:rsidR="007A42E2" w:rsidRDefault="007A42E2" w:rsidP="007A42E2">
      <w:pPr>
        <w:spacing w:after="0" w:line="360" w:lineRule="auto"/>
        <w:ind w:left="360" w:firstLine="360"/>
        <w:jc w:val="both"/>
        <w:rPr>
          <w:rFonts w:ascii="Times New Roman" w:hAnsi="Times New Roman" w:cs="Times New Roman"/>
          <w:i/>
          <w:sz w:val="24"/>
          <w:szCs w:val="24"/>
        </w:rPr>
      </w:pPr>
      <w:r w:rsidRPr="0078289B">
        <w:rPr>
          <w:rFonts w:ascii="Times New Roman" w:hAnsi="Times New Roman" w:cs="Times New Roman"/>
          <w:sz w:val="24"/>
          <w:szCs w:val="24"/>
        </w:rPr>
        <w:t xml:space="preserve">In identifying the essential characteristics and range of application of the </w:t>
      </w:r>
      <w:r w:rsidRPr="00807D37">
        <w:rPr>
          <w:rFonts w:ascii="Times New Roman" w:hAnsi="Times New Roman" w:cs="Times New Roman"/>
          <w:i/>
          <w:sz w:val="24"/>
          <w:szCs w:val="24"/>
        </w:rPr>
        <w:t xml:space="preserve">locatio </w:t>
      </w:r>
    </w:p>
    <w:p w:rsidR="007A42E2" w:rsidRDefault="007A42E2" w:rsidP="007A42E2">
      <w:pPr>
        <w:spacing w:after="0" w:line="360" w:lineRule="auto"/>
        <w:jc w:val="both"/>
        <w:rPr>
          <w:rFonts w:ascii="Times New Roman" w:hAnsi="Times New Roman" w:cs="Times New Roman"/>
          <w:sz w:val="24"/>
          <w:szCs w:val="24"/>
        </w:rPr>
      </w:pPr>
      <w:r w:rsidRPr="00807D37">
        <w:rPr>
          <w:rFonts w:ascii="Times New Roman" w:hAnsi="Times New Roman" w:cs="Times New Roman"/>
          <w:i/>
          <w:sz w:val="24"/>
          <w:szCs w:val="24"/>
        </w:rPr>
        <w:t>conductio</w:t>
      </w:r>
      <w:r w:rsidRPr="0078289B">
        <w:rPr>
          <w:rFonts w:ascii="Times New Roman" w:hAnsi="Times New Roman" w:cs="Times New Roman"/>
          <w:sz w:val="24"/>
          <w:szCs w:val="24"/>
        </w:rPr>
        <w:t xml:space="preserve"> </w:t>
      </w:r>
      <w:r w:rsidRPr="00807D37">
        <w:rPr>
          <w:rFonts w:ascii="Times New Roman" w:hAnsi="Times New Roman" w:cs="Times New Roman"/>
          <w:i/>
          <w:sz w:val="24"/>
          <w:szCs w:val="24"/>
        </w:rPr>
        <w:t>operis</w:t>
      </w:r>
      <w:r w:rsidRPr="0078289B">
        <w:rPr>
          <w:rFonts w:ascii="Times New Roman" w:hAnsi="Times New Roman" w:cs="Times New Roman"/>
          <w:sz w:val="24"/>
          <w:szCs w:val="24"/>
        </w:rPr>
        <w:t xml:space="preserve">, </w:t>
      </w:r>
      <w:r>
        <w:rPr>
          <w:rFonts w:ascii="Times New Roman" w:hAnsi="Times New Roman" w:cs="Times New Roman"/>
          <w:sz w:val="24"/>
          <w:szCs w:val="24"/>
        </w:rPr>
        <w:t xml:space="preserve">Zimmermann </w:t>
      </w:r>
      <w:r w:rsidRPr="0078289B">
        <w:rPr>
          <w:rFonts w:ascii="Times New Roman" w:hAnsi="Times New Roman" w:cs="Times New Roman"/>
          <w:sz w:val="24"/>
          <w:szCs w:val="24"/>
        </w:rPr>
        <w:t xml:space="preserve">states that the essential characteristic of </w:t>
      </w:r>
      <w:r w:rsidRPr="00807D37">
        <w:rPr>
          <w:rFonts w:ascii="Times New Roman" w:hAnsi="Times New Roman" w:cs="Times New Roman"/>
          <w:i/>
          <w:sz w:val="24"/>
          <w:szCs w:val="24"/>
        </w:rPr>
        <w:t xml:space="preserve">locatio conductio </w:t>
      </w:r>
      <w:r w:rsidR="001E7CD0" w:rsidRPr="00807D37">
        <w:rPr>
          <w:rFonts w:ascii="Times New Roman" w:hAnsi="Times New Roman" w:cs="Times New Roman"/>
          <w:i/>
          <w:sz w:val="24"/>
          <w:szCs w:val="24"/>
        </w:rPr>
        <w:t>operis</w:t>
      </w:r>
      <w:r w:rsidR="001E7CD0" w:rsidRPr="0078289B">
        <w:rPr>
          <w:rFonts w:ascii="Times New Roman" w:hAnsi="Times New Roman" w:cs="Times New Roman"/>
          <w:sz w:val="24"/>
          <w:szCs w:val="24"/>
        </w:rPr>
        <w:t xml:space="preserve"> was</w:t>
      </w:r>
      <w:r w:rsidRPr="0078289B">
        <w:rPr>
          <w:rFonts w:ascii="Times New Roman" w:hAnsi="Times New Roman" w:cs="Times New Roman"/>
          <w:sz w:val="24"/>
          <w:szCs w:val="24"/>
        </w:rPr>
        <w:t xml:space="preserve"> that one person undertakes to perform or execute a particular piece of work and he promises to produce a certain result. Very often, he says, there was a physical object to be worked</w:t>
      </w:r>
      <w:r>
        <w:rPr>
          <w:rFonts w:ascii="Times New Roman" w:hAnsi="Times New Roman" w:cs="Times New Roman"/>
          <w:sz w:val="24"/>
          <w:szCs w:val="24"/>
        </w:rPr>
        <w:t xml:space="preserve"> on.</w:t>
      </w:r>
      <w:r w:rsidRPr="0078289B">
        <w:rPr>
          <w:rFonts w:ascii="Times New Roman" w:hAnsi="Times New Roman" w:cs="Times New Roman"/>
          <w:sz w:val="24"/>
          <w:szCs w:val="24"/>
        </w:rPr>
        <w:t xml:space="preserve"> </w:t>
      </w:r>
      <w:r>
        <w:rPr>
          <w:rFonts w:ascii="Times New Roman" w:hAnsi="Times New Roman" w:cs="Times New Roman"/>
          <w:sz w:val="24"/>
          <w:szCs w:val="24"/>
        </w:rPr>
        <w:t>He gives the following examples;</w:t>
      </w:r>
      <w:r w:rsidRPr="0078289B">
        <w:rPr>
          <w:rFonts w:ascii="Times New Roman" w:hAnsi="Times New Roman" w:cs="Times New Roman"/>
          <w:sz w:val="24"/>
          <w:szCs w:val="24"/>
        </w:rPr>
        <w:t xml:space="preserve"> clothes to be cleaned or repaired, cloth to be produced from wool, jewels to be engraved, a ring to be made, a house to be built.</w:t>
      </w:r>
    </w:p>
    <w:p w:rsidR="007A42E2" w:rsidRDefault="007A42E2" w:rsidP="007A42E2">
      <w:pPr>
        <w:ind w:left="720"/>
        <w:jc w:val="both"/>
        <w:rPr>
          <w:rFonts w:ascii="Times New Roman" w:hAnsi="Times New Roman" w:cs="Times New Roman"/>
        </w:rPr>
      </w:pPr>
      <w:r w:rsidRPr="00E52823">
        <w:rPr>
          <w:rFonts w:ascii="Times New Roman" w:hAnsi="Times New Roman" w:cs="Times New Roman"/>
        </w:rPr>
        <w:t xml:space="preserve">“The decisive feature of all these transactions is that the customer was not interested in the services or the labour as such, </w:t>
      </w:r>
      <w:r w:rsidR="001E7CD0" w:rsidRPr="00E52823">
        <w:rPr>
          <w:rFonts w:ascii="Times New Roman" w:hAnsi="Times New Roman" w:cs="Times New Roman"/>
        </w:rPr>
        <w:t>but in</w:t>
      </w:r>
      <w:r w:rsidRPr="00E52823">
        <w:rPr>
          <w:rFonts w:ascii="Times New Roman" w:hAnsi="Times New Roman" w:cs="Times New Roman"/>
        </w:rPr>
        <w:t xml:space="preserve"> the product or result of such labour. Indeed, he usually was not even interested in whether the conductor performed in</w:t>
      </w:r>
      <w:r>
        <w:rPr>
          <w:rFonts w:ascii="Times New Roman" w:hAnsi="Times New Roman" w:cs="Times New Roman"/>
        </w:rPr>
        <w:t xml:space="preserve"> person or whether he drew </w:t>
      </w:r>
      <w:r w:rsidRPr="00E52823">
        <w:rPr>
          <w:rFonts w:ascii="Times New Roman" w:hAnsi="Times New Roman" w:cs="Times New Roman"/>
        </w:rPr>
        <w:t>on the assistance of his employees. The conductor was responsible for producing the res</w:t>
      </w:r>
      <w:r>
        <w:rPr>
          <w:rFonts w:ascii="Times New Roman" w:hAnsi="Times New Roman" w:cs="Times New Roman"/>
        </w:rPr>
        <w:t>ult:</w:t>
      </w:r>
      <w:r w:rsidRPr="00E52823">
        <w:rPr>
          <w:rFonts w:ascii="Times New Roman" w:hAnsi="Times New Roman" w:cs="Times New Roman"/>
        </w:rPr>
        <w:t xml:space="preserve"> how he did it was </w:t>
      </w:r>
      <w:r w:rsidR="00136D5D">
        <w:rPr>
          <w:rFonts w:ascii="Times New Roman" w:hAnsi="Times New Roman" w:cs="Times New Roman"/>
        </w:rPr>
        <w:t xml:space="preserve">usually up to him.” At </w:t>
      </w:r>
      <w:r w:rsidRPr="00E52823">
        <w:rPr>
          <w:rFonts w:ascii="Times New Roman" w:hAnsi="Times New Roman" w:cs="Times New Roman"/>
        </w:rPr>
        <w:t xml:space="preserve">p394 of </w:t>
      </w:r>
      <w:r w:rsidRPr="00E52823">
        <w:rPr>
          <w:rFonts w:ascii="Times New Roman" w:hAnsi="Times New Roman" w:cs="Times New Roman"/>
          <w:b/>
        </w:rPr>
        <w:t xml:space="preserve">“The Law </w:t>
      </w:r>
      <w:r w:rsidR="001E7CD0" w:rsidRPr="00E52823">
        <w:rPr>
          <w:rFonts w:ascii="Times New Roman" w:hAnsi="Times New Roman" w:cs="Times New Roman"/>
          <w:b/>
        </w:rPr>
        <w:t>of</w:t>
      </w:r>
      <w:r w:rsidRPr="00E52823">
        <w:rPr>
          <w:rFonts w:ascii="Times New Roman" w:hAnsi="Times New Roman" w:cs="Times New Roman"/>
          <w:b/>
        </w:rPr>
        <w:t xml:space="preserve"> Obligations:</w:t>
      </w:r>
      <w:r w:rsidRPr="00E52823">
        <w:rPr>
          <w:rFonts w:ascii="Times New Roman" w:hAnsi="Times New Roman" w:cs="Times New Roman"/>
        </w:rPr>
        <w:t xml:space="preserve"> </w:t>
      </w:r>
      <w:r w:rsidRPr="00A41B53">
        <w:rPr>
          <w:rFonts w:ascii="Times New Roman" w:hAnsi="Times New Roman" w:cs="Times New Roman"/>
        </w:rPr>
        <w:t xml:space="preserve">Roman Foundations of the Civilian Tradition </w:t>
      </w:r>
      <w:r w:rsidRPr="00E52823">
        <w:rPr>
          <w:rFonts w:ascii="Times New Roman" w:hAnsi="Times New Roman" w:cs="Times New Roman"/>
        </w:rPr>
        <w:t>by Reinhard Zimmermann, 1996: Oxford University Press.</w:t>
      </w:r>
    </w:p>
    <w:p w:rsidR="00AD077D" w:rsidRDefault="00AD077D" w:rsidP="00654053">
      <w:pPr>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AD077D">
        <w:rPr>
          <w:rFonts w:ascii="Times New Roman" w:hAnsi="Times New Roman" w:cs="Times New Roman"/>
          <w:i/>
          <w:sz w:val="24"/>
          <w:szCs w:val="24"/>
        </w:rPr>
        <w:t xml:space="preserve">Southampton Assurance Co of Zimbabwe Ltd </w:t>
      </w:r>
      <w:r w:rsidRPr="00654053">
        <w:rPr>
          <w:rFonts w:ascii="Times New Roman" w:hAnsi="Times New Roman" w:cs="Times New Roman"/>
          <w:sz w:val="24"/>
          <w:szCs w:val="24"/>
        </w:rPr>
        <w:t xml:space="preserve">v </w:t>
      </w:r>
      <w:r w:rsidRPr="00AD077D">
        <w:rPr>
          <w:rFonts w:ascii="Times New Roman" w:hAnsi="Times New Roman" w:cs="Times New Roman"/>
          <w:i/>
          <w:sz w:val="24"/>
          <w:szCs w:val="24"/>
        </w:rPr>
        <w:t>Mutuma &amp; Another</w:t>
      </w:r>
      <w:r>
        <w:rPr>
          <w:rFonts w:ascii="Times New Roman" w:hAnsi="Times New Roman" w:cs="Times New Roman"/>
          <w:sz w:val="24"/>
          <w:szCs w:val="24"/>
        </w:rPr>
        <w:t xml:space="preserve"> 1990 (1) ZLR </w:t>
      </w:r>
    </w:p>
    <w:p w:rsidR="00654053" w:rsidRDefault="00654053" w:rsidP="00654053">
      <w:pPr>
        <w:jc w:val="both"/>
        <w:rPr>
          <w:rFonts w:ascii="Times New Roman" w:hAnsi="Times New Roman" w:cs="Times New Roman"/>
          <w:sz w:val="24"/>
          <w:szCs w:val="24"/>
        </w:rPr>
      </w:pPr>
      <w:r>
        <w:rPr>
          <w:rFonts w:ascii="Times New Roman" w:hAnsi="Times New Roman" w:cs="Times New Roman"/>
          <w:sz w:val="24"/>
          <w:szCs w:val="24"/>
        </w:rPr>
        <w:t xml:space="preserve">12 (HC) SMITH J </w:t>
      </w:r>
      <w:r w:rsidR="001E7CD0">
        <w:rPr>
          <w:rFonts w:ascii="Times New Roman" w:hAnsi="Times New Roman" w:cs="Times New Roman"/>
          <w:sz w:val="24"/>
          <w:szCs w:val="24"/>
        </w:rPr>
        <w:t>stated at</w:t>
      </w:r>
      <w:r>
        <w:rPr>
          <w:rFonts w:ascii="Times New Roman" w:hAnsi="Times New Roman" w:cs="Times New Roman"/>
          <w:sz w:val="24"/>
          <w:szCs w:val="24"/>
        </w:rPr>
        <w:t xml:space="preserve"> p 16 A-G:</w:t>
      </w:r>
    </w:p>
    <w:p w:rsidR="00AD077D" w:rsidRPr="00AD077D" w:rsidRDefault="00AD077D" w:rsidP="00AD077D">
      <w:pPr>
        <w:ind w:left="720"/>
        <w:jc w:val="both"/>
        <w:rPr>
          <w:rFonts w:ascii="Times New Roman" w:hAnsi="Times New Roman" w:cs="Times New Roman"/>
        </w:rPr>
      </w:pPr>
      <w:r w:rsidRPr="00AD077D">
        <w:rPr>
          <w:rFonts w:ascii="Times New Roman" w:hAnsi="Times New Roman" w:cs="Times New Roman"/>
        </w:rPr>
        <w:t xml:space="preserve">“In </w:t>
      </w:r>
      <w:r w:rsidRPr="00AD077D">
        <w:rPr>
          <w:rFonts w:ascii="Times New Roman" w:hAnsi="Times New Roman" w:cs="Times New Roman"/>
          <w:i/>
        </w:rPr>
        <w:t xml:space="preserve">Smit v Workmen's Compensation Commissioner </w:t>
      </w:r>
      <w:r w:rsidRPr="00AD077D">
        <w:rPr>
          <w:rFonts w:ascii="Times New Roman" w:hAnsi="Times New Roman" w:cs="Times New Roman"/>
        </w:rPr>
        <w:t xml:space="preserve">1979 (1) SA 51 (A) the court considered what was meant by the term 'contract of service' in a particular statute. That term was construed as being equivalent to a common law contract of service. JOUBERT JA, who delivered the judgment of the court, analysed the distinction in Roman Law and in Roman-Dutch Law between </w:t>
      </w:r>
      <w:r w:rsidRPr="00AD077D">
        <w:rPr>
          <w:rFonts w:ascii="Times New Roman" w:hAnsi="Times New Roman" w:cs="Times New Roman"/>
          <w:i/>
        </w:rPr>
        <w:t xml:space="preserve">locatio conductio operarum </w:t>
      </w:r>
      <w:r w:rsidRPr="00AD077D">
        <w:rPr>
          <w:rFonts w:ascii="Times New Roman" w:hAnsi="Times New Roman" w:cs="Times New Roman"/>
        </w:rPr>
        <w:t xml:space="preserve">and </w:t>
      </w:r>
      <w:r w:rsidRPr="00AD077D">
        <w:rPr>
          <w:rFonts w:ascii="Times New Roman" w:hAnsi="Times New Roman" w:cs="Times New Roman"/>
          <w:i/>
        </w:rPr>
        <w:t>locatio conductio operis,</w:t>
      </w:r>
      <w:r w:rsidRPr="00AD077D">
        <w:rPr>
          <w:rFonts w:ascii="Times New Roman" w:hAnsi="Times New Roman" w:cs="Times New Roman"/>
        </w:rPr>
        <w:t xml:space="preserve"> the former being the letting and hiring of personal services and the l</w:t>
      </w:r>
      <w:r>
        <w:rPr>
          <w:rFonts w:ascii="Times New Roman" w:hAnsi="Times New Roman" w:cs="Times New Roman"/>
        </w:rPr>
        <w:t xml:space="preserve">atter being the letting and </w:t>
      </w:r>
      <w:r w:rsidRPr="00AD077D">
        <w:rPr>
          <w:rFonts w:ascii="Times New Roman" w:hAnsi="Times New Roman" w:cs="Times New Roman"/>
        </w:rPr>
        <w:t>hiring of a particular piece of work or job to be done as a whole. Then after referring to the "supervision and control" test enunciated by DE VILLERS CJ in MacDonald's case supra he said at p 62:</w:t>
      </w:r>
    </w:p>
    <w:p w:rsidR="00AD077D" w:rsidRPr="00136D5D" w:rsidRDefault="00AD077D" w:rsidP="00AD077D">
      <w:pPr>
        <w:ind w:left="1440"/>
        <w:jc w:val="both"/>
        <w:rPr>
          <w:rFonts w:ascii="Times New Roman" w:hAnsi="Times New Roman" w:cs="Times New Roman"/>
        </w:rPr>
      </w:pPr>
      <w:r w:rsidRPr="00136D5D">
        <w:rPr>
          <w:rFonts w:ascii="Times New Roman" w:hAnsi="Times New Roman" w:cs="Times New Roman"/>
        </w:rPr>
        <w:t>‘In</w:t>
      </w:r>
      <w:r w:rsidR="00654053" w:rsidRPr="00136D5D">
        <w:rPr>
          <w:rFonts w:ascii="Times New Roman" w:hAnsi="Times New Roman" w:cs="Times New Roman"/>
        </w:rPr>
        <w:t xml:space="preserve"> </w:t>
      </w:r>
      <w:r w:rsidRPr="00136D5D">
        <w:rPr>
          <w:rFonts w:ascii="Times New Roman" w:hAnsi="Times New Roman" w:cs="Times New Roman"/>
        </w:rPr>
        <w:t>so</w:t>
      </w:r>
      <w:r w:rsidR="00654053" w:rsidRPr="00136D5D">
        <w:rPr>
          <w:rFonts w:ascii="Times New Roman" w:hAnsi="Times New Roman" w:cs="Times New Roman"/>
        </w:rPr>
        <w:t xml:space="preserve"> </w:t>
      </w:r>
      <w:r w:rsidRPr="00136D5D">
        <w:rPr>
          <w:rFonts w:ascii="Times New Roman" w:hAnsi="Times New Roman" w:cs="Times New Roman"/>
        </w:rPr>
        <w:t xml:space="preserve">far as the above dictum of DE VILLERS CJ regards the presence of the employer's right of supervision and control over the employee as an indispensable requirement for the existence of a contract of service </w:t>
      </w:r>
      <w:r w:rsidRPr="00136D5D">
        <w:rPr>
          <w:rFonts w:ascii="Times New Roman" w:hAnsi="Times New Roman" w:cs="Times New Roman"/>
          <w:i/>
        </w:rPr>
        <w:t>(locatio conductio operarum)</w:t>
      </w:r>
      <w:r w:rsidRPr="00136D5D">
        <w:rPr>
          <w:rFonts w:ascii="Times New Roman" w:hAnsi="Times New Roman" w:cs="Times New Roman"/>
        </w:rPr>
        <w:t xml:space="preserve"> as distinct from a contract of work (</w:t>
      </w:r>
      <w:r w:rsidRPr="00136D5D">
        <w:rPr>
          <w:rFonts w:ascii="Times New Roman" w:hAnsi="Times New Roman" w:cs="Times New Roman"/>
          <w:i/>
        </w:rPr>
        <w:t>locatio conductio operis</w:t>
      </w:r>
      <w:r w:rsidRPr="00136D5D">
        <w:rPr>
          <w:rFonts w:ascii="Times New Roman" w:hAnsi="Times New Roman" w:cs="Times New Roman"/>
        </w:rPr>
        <w:t xml:space="preserve">) it must with due respect be qualified. The presence of such a right of supervision and control is indeed one of the most important </w:t>
      </w:r>
      <w:r w:rsidRPr="00136D5D">
        <w:rPr>
          <w:rFonts w:ascii="Times New Roman" w:hAnsi="Times New Roman" w:cs="Times New Roman"/>
          <w:i/>
        </w:rPr>
        <w:t>indicia</w:t>
      </w:r>
      <w:r w:rsidRPr="00136D5D">
        <w:rPr>
          <w:rFonts w:ascii="Times New Roman" w:hAnsi="Times New Roman" w:cs="Times New Roman"/>
        </w:rPr>
        <w:t xml:space="preserve"> that a particular contract is in all probability a contract of service. The greater the degree of supervision and control to be exercised by the employer over the employee the stronger the probability will be that it is a contract of service. On the other hand, the greater the degree of independence from such supervision and control the stronger the probability will be that it is a contract of work. Cf </w:t>
      </w:r>
      <w:r w:rsidRPr="00136D5D">
        <w:rPr>
          <w:rFonts w:ascii="Times New Roman" w:hAnsi="Times New Roman" w:cs="Times New Roman"/>
          <w:i/>
        </w:rPr>
        <w:t xml:space="preserve">DeBeer </w:t>
      </w:r>
      <w:r w:rsidRPr="00136D5D">
        <w:rPr>
          <w:rFonts w:ascii="Times New Roman" w:hAnsi="Times New Roman" w:cs="Times New Roman"/>
        </w:rPr>
        <w:t>v</w:t>
      </w:r>
      <w:r w:rsidRPr="00136D5D">
        <w:rPr>
          <w:rFonts w:ascii="Times New Roman" w:hAnsi="Times New Roman" w:cs="Times New Roman"/>
          <w:i/>
        </w:rPr>
        <w:t xml:space="preserve"> Thomson &amp; Son </w:t>
      </w:r>
      <w:r w:rsidR="00654053" w:rsidRPr="00136D5D">
        <w:rPr>
          <w:rFonts w:ascii="Times New Roman" w:hAnsi="Times New Roman" w:cs="Times New Roman"/>
        </w:rPr>
        <w:t xml:space="preserve">1918 TPD </w:t>
      </w:r>
      <w:r w:rsidRPr="00136D5D">
        <w:rPr>
          <w:rFonts w:ascii="Times New Roman" w:hAnsi="Times New Roman" w:cs="Times New Roman"/>
        </w:rPr>
        <w:t>70 at 76; AVBOB's case, supra, at 456C. N</w:t>
      </w:r>
      <w:r w:rsidR="00654053" w:rsidRPr="00136D5D">
        <w:rPr>
          <w:rFonts w:ascii="Times New Roman" w:hAnsi="Times New Roman" w:cs="Times New Roman"/>
        </w:rPr>
        <w:t xml:space="preserve">otwithstanding </w:t>
      </w:r>
      <w:r w:rsidRPr="00136D5D">
        <w:rPr>
          <w:rFonts w:ascii="Times New Roman" w:hAnsi="Times New Roman" w:cs="Times New Roman"/>
        </w:rPr>
        <w:t>its importance the fact remains that the presence of such a right of supervision and control is not the sole</w:t>
      </w:r>
      <w:r w:rsidRPr="00136D5D">
        <w:rPr>
          <w:rFonts w:ascii="Times New Roman" w:hAnsi="Times New Roman" w:cs="Times New Roman"/>
          <w:i/>
        </w:rPr>
        <w:t xml:space="preserve"> indicium</w:t>
      </w:r>
      <w:r w:rsidRPr="00136D5D">
        <w:rPr>
          <w:rFonts w:ascii="Times New Roman" w:hAnsi="Times New Roman" w:cs="Times New Roman"/>
        </w:rPr>
        <w:t xml:space="preserve"> but merely one of the </w:t>
      </w:r>
      <w:r w:rsidRPr="00136D5D">
        <w:rPr>
          <w:rFonts w:ascii="Times New Roman" w:hAnsi="Times New Roman" w:cs="Times New Roman"/>
          <w:i/>
        </w:rPr>
        <w:t>indicia</w:t>
      </w:r>
      <w:r w:rsidRPr="00136D5D">
        <w:rPr>
          <w:rFonts w:ascii="Times New Roman" w:hAnsi="Times New Roman" w:cs="Times New Roman"/>
        </w:rPr>
        <w:t xml:space="preserve">, albeit an important one, and that there may also be other important </w:t>
      </w:r>
      <w:r w:rsidRPr="00136D5D">
        <w:rPr>
          <w:rFonts w:ascii="Times New Roman" w:hAnsi="Times New Roman" w:cs="Times New Roman"/>
          <w:i/>
        </w:rPr>
        <w:t>indicia</w:t>
      </w:r>
      <w:r w:rsidRPr="00136D5D">
        <w:rPr>
          <w:rFonts w:ascii="Times New Roman" w:hAnsi="Times New Roman" w:cs="Times New Roman"/>
        </w:rPr>
        <w:t xml:space="preserve"> to be considered depending upon the provisions of the contract in question as a whole.   </w:t>
      </w:r>
    </w:p>
    <w:p w:rsidR="005928ED" w:rsidRPr="00136D5D" w:rsidRDefault="00AD077D" w:rsidP="00AD077D">
      <w:pPr>
        <w:ind w:left="1440"/>
        <w:jc w:val="both"/>
        <w:rPr>
          <w:rFonts w:ascii="Times New Roman" w:hAnsi="Times New Roman" w:cs="Times New Roman"/>
        </w:rPr>
      </w:pPr>
      <w:r w:rsidRPr="00136D5D">
        <w:rPr>
          <w:rFonts w:ascii="Times New Roman" w:hAnsi="Times New Roman" w:cs="Times New Roman"/>
        </w:rPr>
        <w:lastRenderedPageBreak/>
        <w:t xml:space="preserve">In many cases it is comparatively easy to determine whether a contract is a contract of service and in others whether it is a contract of work but where these two extremes converge together it is more difficult to draw a border line between them. It is in the marginal cases where the so called dominant impression test merits consideration </w:t>
      </w:r>
      <w:r w:rsidR="007D2E9C" w:rsidRPr="00136D5D">
        <w:rPr>
          <w:rFonts w:ascii="Times New Roman" w:hAnsi="Times New Roman" w:cs="Times New Roman"/>
        </w:rPr>
        <w:t>….</w:t>
      </w:r>
      <w:r w:rsidR="00136D5D">
        <w:rPr>
          <w:rFonts w:ascii="Times New Roman" w:hAnsi="Times New Roman" w:cs="Times New Roman"/>
        </w:rPr>
        <w:t xml:space="preserve">’ </w:t>
      </w:r>
    </w:p>
    <w:p w:rsidR="00B3305D" w:rsidRPr="00EF3F06" w:rsidRDefault="00A41B53" w:rsidP="00B3305D">
      <w:pPr>
        <w:pStyle w:val="NormalWeb"/>
        <w:shd w:val="clear" w:color="auto" w:fill="FFFFFF"/>
        <w:spacing w:before="144" w:beforeAutospacing="0" w:after="0" w:afterAutospacing="0" w:line="360" w:lineRule="auto"/>
        <w:jc w:val="both"/>
        <w:rPr>
          <w:color w:val="242121"/>
          <w:sz w:val="22"/>
          <w:szCs w:val="22"/>
        </w:rPr>
      </w:pPr>
      <w:r>
        <w:tab/>
        <w:t xml:space="preserve">As far as common law is concerned, just as the parties may make a binding contract of service in any way they like, so they may make it for a period they like. Once a service agreement has been concluded, the date of commencement is the date of the contract, unless there is an agreement or usage to the contrary effect, or unless the matter has been left for later agreement. </w:t>
      </w:r>
      <w:r w:rsidRPr="00512BE2">
        <w:rPr>
          <w:i/>
        </w:rPr>
        <w:t xml:space="preserve">Potchefstroom Municipal Council </w:t>
      </w:r>
      <w:r w:rsidRPr="00654053">
        <w:t>v</w:t>
      </w:r>
      <w:r w:rsidRPr="00512BE2">
        <w:rPr>
          <w:i/>
        </w:rPr>
        <w:t xml:space="preserve"> Bouwer NO</w:t>
      </w:r>
      <w:r>
        <w:t xml:space="preserve"> 1958 (4) 382 (T). The duration of the contract must be ascertained from the clear intention of the parties. In deciding this factor, the court looks at all the circumstances of the case.</w:t>
      </w:r>
      <w:r w:rsidR="00E617C9">
        <w:t xml:space="preserve"> Generally, the courts are reluctant to device the terms to a parties’ contract. However, where it must do so, the court calls upon the aid of implied terms of a particular type of contract.</w:t>
      </w:r>
      <w:r w:rsidR="00B3305D">
        <w:t xml:space="preserve"> </w:t>
      </w:r>
      <w:r w:rsidR="00B3305D">
        <w:rPr>
          <w:color w:val="242121"/>
        </w:rPr>
        <w:t>I</w:t>
      </w:r>
      <w:r w:rsidR="00B3305D" w:rsidRPr="00B90291">
        <w:rPr>
          <w:color w:val="242121"/>
        </w:rPr>
        <w:t xml:space="preserve">n </w:t>
      </w:r>
      <w:r w:rsidR="00B3305D" w:rsidRPr="00B90291">
        <w:rPr>
          <w:i/>
          <w:color w:val="242121"/>
        </w:rPr>
        <w:t xml:space="preserve">Alfred McAlpine &amp; Son (Pty) Ltd </w:t>
      </w:r>
      <w:r w:rsidR="00B3305D" w:rsidRPr="00136D5D">
        <w:rPr>
          <w:color w:val="242121"/>
        </w:rPr>
        <w:t>v</w:t>
      </w:r>
      <w:r w:rsidR="00B3305D" w:rsidRPr="00B90291">
        <w:rPr>
          <w:i/>
          <w:color w:val="242121"/>
        </w:rPr>
        <w:t xml:space="preserve"> Transvaal Provincial Administration</w:t>
      </w:r>
      <w:r w:rsidR="00B3305D" w:rsidRPr="00B90291">
        <w:rPr>
          <w:color w:val="242121"/>
        </w:rPr>
        <w:t> </w:t>
      </w:r>
      <w:hyperlink r:id="rId7" w:tooltip="View LawCiteRecord" w:history="1">
        <w:r w:rsidR="00B3305D" w:rsidRPr="00EF3F06">
          <w:rPr>
            <w:rStyle w:val="Hyperlink"/>
            <w:bCs/>
            <w:color w:val="000000" w:themeColor="text1"/>
            <w:u w:val="none"/>
          </w:rPr>
          <w:t>1974 (3) SA 506</w:t>
        </w:r>
      </w:hyperlink>
      <w:r w:rsidR="00B3305D" w:rsidRPr="00EF3F06">
        <w:rPr>
          <w:color w:val="000000" w:themeColor="text1"/>
        </w:rPr>
        <w:t> </w:t>
      </w:r>
      <w:r w:rsidR="00B3305D" w:rsidRPr="00EF3F06">
        <w:rPr>
          <w:color w:val="242121"/>
        </w:rPr>
        <w:t xml:space="preserve">A </w:t>
      </w:r>
      <w:r w:rsidR="00B3305D">
        <w:rPr>
          <w:color w:val="242121"/>
        </w:rPr>
        <w:t>at 531 the</w:t>
      </w:r>
      <w:r w:rsidR="00B3305D" w:rsidRPr="00B90291">
        <w:rPr>
          <w:color w:val="242121"/>
        </w:rPr>
        <w:t xml:space="preserve"> court e</w:t>
      </w:r>
      <w:r w:rsidR="00B3305D">
        <w:rPr>
          <w:color w:val="242121"/>
        </w:rPr>
        <w:t>xplained and articulated how terms are</w:t>
      </w:r>
      <w:r w:rsidR="00B3305D" w:rsidRPr="00B90291">
        <w:rPr>
          <w:color w:val="242121"/>
        </w:rPr>
        <w:t xml:space="preserve"> implied </w:t>
      </w:r>
      <w:r w:rsidR="00B3305D">
        <w:rPr>
          <w:color w:val="242121"/>
        </w:rPr>
        <w:t>in the context of a contract such as in the present case in the following terms:</w:t>
      </w:r>
    </w:p>
    <w:p w:rsidR="00B3305D" w:rsidRDefault="00B3305D" w:rsidP="00B3305D">
      <w:pPr>
        <w:pStyle w:val="NormalWeb"/>
        <w:shd w:val="clear" w:color="auto" w:fill="FFFFFF"/>
        <w:spacing w:before="144" w:beforeAutospacing="0" w:after="0" w:afterAutospacing="0"/>
        <w:ind w:left="720"/>
        <w:jc w:val="both"/>
        <w:rPr>
          <w:color w:val="242121"/>
          <w:sz w:val="22"/>
          <w:szCs w:val="22"/>
        </w:rPr>
      </w:pPr>
      <w:r w:rsidRPr="00EF3F06">
        <w:rPr>
          <w:color w:val="242121"/>
          <w:sz w:val="22"/>
          <w:szCs w:val="22"/>
        </w:rPr>
        <w:t xml:space="preserve">“In legal parlance the expression ‘implied term’.,, is used to describe an unexpressed provision of the contract which the law imports therein, generally as a matter of course, without reference to the actual intention of the parties. The intention of the parties is not totally ignored. Such a term is not normally implied if it is in conflict with the express provisions of the contract. On the other hand, it does not originate in the contractual consensus: it is imposed by the law from without. Indeed, terms are often implied by the law in cases where it is by no means clear that the parties would have agree to incorporate them in their contracts. Such implied terms may derive from the common law, trade usage or custom, or from statute. In a sense ‘implied term’ is, in this context, a misnomer in that in content it simply represents a legal duty (giving rise to a correlative right) imposed by law, unless excluded by the parties, in the case of certain classes of contracts, it is </w:t>
      </w:r>
      <w:r w:rsidRPr="00EF3F06">
        <w:rPr>
          <w:i/>
          <w:color w:val="242121"/>
          <w:sz w:val="22"/>
          <w:szCs w:val="22"/>
        </w:rPr>
        <w:t>naturalium</w:t>
      </w:r>
      <w:r w:rsidR="00136D5D">
        <w:rPr>
          <w:color w:val="242121"/>
          <w:sz w:val="22"/>
          <w:szCs w:val="22"/>
        </w:rPr>
        <w:t xml:space="preserve"> of the contract in question.”</w:t>
      </w:r>
    </w:p>
    <w:p w:rsidR="00B3305D" w:rsidRDefault="00B3305D" w:rsidP="0083544D">
      <w:pPr>
        <w:spacing w:after="0" w:line="360" w:lineRule="auto"/>
        <w:ind w:firstLine="360"/>
        <w:jc w:val="both"/>
        <w:rPr>
          <w:rFonts w:ascii="Times New Roman" w:hAnsi="Times New Roman" w:cs="Times New Roman"/>
          <w:sz w:val="24"/>
          <w:szCs w:val="24"/>
        </w:rPr>
      </w:pPr>
      <w:r w:rsidRPr="00B3305D">
        <w:rPr>
          <w:rFonts w:ascii="Times New Roman" w:hAnsi="Times New Roman" w:cs="Times New Roman"/>
          <w:color w:val="242121"/>
          <w:sz w:val="24"/>
          <w:szCs w:val="24"/>
        </w:rPr>
        <w:t xml:space="preserve">(See also </w:t>
      </w:r>
      <w:r w:rsidRPr="00B3305D">
        <w:rPr>
          <w:rFonts w:ascii="Times New Roman" w:hAnsi="Times New Roman" w:cs="Times New Roman"/>
          <w:i/>
          <w:color w:val="242121"/>
          <w:sz w:val="24"/>
          <w:szCs w:val="24"/>
          <w:shd w:val="clear" w:color="auto" w:fill="FFFFFF"/>
        </w:rPr>
        <w:t xml:space="preserve">Van Immelzeel &amp; Pohl and Another </w:t>
      </w:r>
      <w:r w:rsidRPr="00B3305D">
        <w:rPr>
          <w:rFonts w:ascii="Times New Roman" w:hAnsi="Times New Roman" w:cs="Times New Roman"/>
          <w:color w:val="242121"/>
          <w:sz w:val="24"/>
          <w:szCs w:val="24"/>
          <w:shd w:val="clear" w:color="auto" w:fill="FFFFFF"/>
        </w:rPr>
        <w:t>v</w:t>
      </w:r>
      <w:r w:rsidRPr="00B3305D">
        <w:rPr>
          <w:rFonts w:ascii="Times New Roman" w:hAnsi="Times New Roman" w:cs="Times New Roman"/>
          <w:i/>
          <w:color w:val="242121"/>
          <w:sz w:val="24"/>
          <w:szCs w:val="24"/>
          <w:shd w:val="clear" w:color="auto" w:fill="FFFFFF"/>
        </w:rPr>
        <w:t xml:space="preserve"> Samsncor</w:t>
      </w:r>
      <w:r w:rsidRPr="00B3305D">
        <w:rPr>
          <w:rFonts w:ascii="Times New Roman" w:hAnsi="Times New Roman" w:cs="Times New Roman"/>
          <w:color w:val="242121"/>
          <w:sz w:val="24"/>
          <w:szCs w:val="24"/>
          <w:shd w:val="clear" w:color="auto" w:fill="FFFFFF"/>
        </w:rPr>
        <w:t xml:space="preserve"> Ltd </w:t>
      </w:r>
      <w:hyperlink r:id="rId8" w:tooltip="View LawCiteRecord" w:history="1">
        <w:r w:rsidRPr="00B3305D">
          <w:rPr>
            <w:rStyle w:val="Hyperlink"/>
            <w:rFonts w:ascii="Times New Roman" w:hAnsi="Times New Roman" w:cs="Times New Roman"/>
            <w:bCs/>
            <w:color w:val="000000" w:themeColor="text1"/>
            <w:sz w:val="24"/>
            <w:szCs w:val="24"/>
            <w:u w:val="none"/>
            <w:shd w:val="clear" w:color="auto" w:fill="FFFFFF"/>
          </w:rPr>
          <w:t>2001 (2) SA 90</w:t>
        </w:r>
      </w:hyperlink>
      <w:r>
        <w:rPr>
          <w:color w:val="000000" w:themeColor="text1"/>
        </w:rPr>
        <w:t>.</w:t>
      </w:r>
    </w:p>
    <w:p w:rsidR="00A048A8" w:rsidRDefault="005928ED" w:rsidP="00A40777">
      <w:pPr>
        <w:spacing w:line="360" w:lineRule="auto"/>
        <w:jc w:val="both"/>
        <w:rPr>
          <w:rFonts w:ascii="Times New Roman" w:hAnsi="Times New Roman" w:cs="Times New Roman"/>
          <w:bCs/>
          <w:color w:val="292929"/>
          <w:sz w:val="24"/>
          <w:szCs w:val="24"/>
          <w:shd w:val="clear" w:color="auto" w:fill="FFFFFF"/>
        </w:rPr>
      </w:pPr>
      <w:r>
        <w:rPr>
          <w:rFonts w:ascii="Times New Roman" w:hAnsi="Times New Roman" w:cs="Times New Roman"/>
          <w:sz w:val="24"/>
          <w:szCs w:val="24"/>
        </w:rPr>
        <w:tab/>
        <w:t xml:space="preserve">The parties executed a contract of service as a precondition of the verbal agreement to repair the lift. </w:t>
      </w:r>
      <w:r w:rsidRPr="0084595F">
        <w:rPr>
          <w:rFonts w:ascii="Times New Roman" w:hAnsi="Times New Roman" w:cs="Times New Roman"/>
          <w:sz w:val="24"/>
          <w:szCs w:val="24"/>
        </w:rPr>
        <w:t xml:space="preserve">To repair is </w:t>
      </w:r>
      <w:r w:rsidRPr="0084595F">
        <w:rPr>
          <w:rStyle w:val="def-info"/>
          <w:rFonts w:ascii="Times New Roman" w:hAnsi="Times New Roman" w:cs="Times New Roman"/>
          <w:color w:val="292929"/>
          <w:sz w:val="24"/>
          <w:szCs w:val="24"/>
          <w:shd w:val="clear" w:color="auto" w:fill="FFFFFF"/>
        </w:rPr>
        <w:t> </w:t>
      </w:r>
      <w:r w:rsidRPr="0084595F">
        <w:rPr>
          <w:rFonts w:ascii="Times New Roman" w:hAnsi="Times New Roman" w:cs="Times New Roman"/>
          <w:bCs/>
          <w:color w:val="292929"/>
          <w:sz w:val="24"/>
          <w:szCs w:val="24"/>
          <w:shd w:val="clear" w:color="auto" w:fill="FFFFFF"/>
        </w:rPr>
        <w:t>to put something that is</w:t>
      </w:r>
      <w:r w:rsidR="0084595F" w:rsidRPr="0084595F">
        <w:rPr>
          <w:rFonts w:ascii="Times New Roman" w:hAnsi="Times New Roman" w:cs="Times New Roman"/>
          <w:bCs/>
          <w:color w:val="292929"/>
          <w:sz w:val="24"/>
          <w:szCs w:val="24"/>
          <w:shd w:val="clear" w:color="auto" w:fill="FFFFFF"/>
        </w:rPr>
        <w:t xml:space="preserve"> </w:t>
      </w:r>
      <w:hyperlink r:id="rId9" w:tooltip="damaged" w:history="1">
        <w:r w:rsidRPr="0084595F">
          <w:rPr>
            <w:rStyle w:val="Hyperlink"/>
            <w:rFonts w:ascii="Times New Roman" w:hAnsi="Times New Roman" w:cs="Times New Roman"/>
            <w:bCs/>
            <w:color w:val="000000" w:themeColor="text1"/>
            <w:sz w:val="24"/>
            <w:szCs w:val="24"/>
            <w:u w:val="none"/>
          </w:rPr>
          <w:t>damaged</w:t>
        </w:r>
      </w:hyperlink>
      <w:r w:rsidRPr="0084595F">
        <w:rPr>
          <w:rFonts w:ascii="Times New Roman" w:hAnsi="Times New Roman" w:cs="Times New Roman"/>
          <w:bCs/>
          <w:color w:val="292929"/>
          <w:sz w:val="24"/>
          <w:szCs w:val="24"/>
          <w:shd w:val="clear" w:color="auto" w:fill="FFFFFF"/>
        </w:rPr>
        <w:t>, </w:t>
      </w:r>
      <w:hyperlink r:id="rId10" w:tooltip="broken" w:history="1">
        <w:r w:rsidRPr="0084595F">
          <w:rPr>
            <w:rStyle w:val="Hyperlink"/>
            <w:rFonts w:ascii="Times New Roman" w:hAnsi="Times New Roman" w:cs="Times New Roman"/>
            <w:bCs/>
            <w:color w:val="000000" w:themeColor="text1"/>
            <w:sz w:val="24"/>
            <w:szCs w:val="24"/>
            <w:u w:val="none"/>
          </w:rPr>
          <w:t>broken</w:t>
        </w:r>
      </w:hyperlink>
      <w:r w:rsidRPr="0084595F">
        <w:rPr>
          <w:rFonts w:ascii="Times New Roman" w:hAnsi="Times New Roman" w:cs="Times New Roman"/>
          <w:bCs/>
          <w:color w:val="292929"/>
          <w:sz w:val="24"/>
          <w:szCs w:val="24"/>
          <w:shd w:val="clear" w:color="auto" w:fill="FFFFFF"/>
        </w:rPr>
        <w:t>, or not</w:t>
      </w:r>
      <w:r w:rsidR="0084595F" w:rsidRPr="0084595F">
        <w:rPr>
          <w:rFonts w:ascii="Times New Roman" w:hAnsi="Times New Roman" w:cs="Times New Roman"/>
          <w:bCs/>
          <w:color w:val="292929"/>
          <w:sz w:val="24"/>
          <w:szCs w:val="24"/>
          <w:shd w:val="clear" w:color="auto" w:fill="FFFFFF"/>
        </w:rPr>
        <w:t xml:space="preserve"> </w:t>
      </w:r>
      <w:hyperlink r:id="rId11" w:tooltip="working" w:history="1">
        <w:r w:rsidRPr="0084595F">
          <w:rPr>
            <w:rStyle w:val="Hyperlink"/>
            <w:rFonts w:ascii="Times New Roman" w:hAnsi="Times New Roman" w:cs="Times New Roman"/>
            <w:bCs/>
            <w:color w:val="000000" w:themeColor="text1"/>
            <w:sz w:val="24"/>
            <w:szCs w:val="24"/>
            <w:u w:val="none"/>
          </w:rPr>
          <w:t>working</w:t>
        </w:r>
      </w:hyperlink>
      <w:r w:rsidRPr="0084595F">
        <w:rPr>
          <w:rFonts w:ascii="Times New Roman" w:hAnsi="Times New Roman" w:cs="Times New Roman"/>
          <w:bCs/>
          <w:color w:val="292929"/>
          <w:sz w:val="24"/>
          <w:szCs w:val="24"/>
          <w:shd w:val="clear" w:color="auto" w:fill="FFFFFF"/>
        </w:rPr>
        <w:t> </w:t>
      </w:r>
      <w:hyperlink r:id="rId12" w:tooltip="correctly" w:history="1">
        <w:r w:rsidRPr="0084595F">
          <w:rPr>
            <w:rStyle w:val="Hyperlink"/>
            <w:rFonts w:ascii="Times New Roman" w:hAnsi="Times New Roman" w:cs="Times New Roman"/>
            <w:bCs/>
            <w:color w:val="000000" w:themeColor="text1"/>
            <w:sz w:val="24"/>
            <w:szCs w:val="24"/>
            <w:u w:val="none"/>
          </w:rPr>
          <w:t>correctly</w:t>
        </w:r>
      </w:hyperlink>
      <w:r w:rsidRPr="0084595F">
        <w:rPr>
          <w:rFonts w:ascii="Times New Roman" w:hAnsi="Times New Roman" w:cs="Times New Roman"/>
          <w:bCs/>
          <w:color w:val="292929"/>
          <w:sz w:val="24"/>
          <w:szCs w:val="24"/>
          <w:shd w:val="clear" w:color="auto" w:fill="FFFFFF"/>
        </w:rPr>
        <w:t>, back into good </w:t>
      </w:r>
      <w:hyperlink r:id="rId13" w:tooltip="condition" w:history="1">
        <w:r w:rsidRPr="0084595F">
          <w:rPr>
            <w:rStyle w:val="Hyperlink"/>
            <w:rFonts w:ascii="Times New Roman" w:hAnsi="Times New Roman" w:cs="Times New Roman"/>
            <w:bCs/>
            <w:color w:val="000000" w:themeColor="text1"/>
            <w:sz w:val="24"/>
            <w:szCs w:val="24"/>
            <w:u w:val="none"/>
          </w:rPr>
          <w:t>condition</w:t>
        </w:r>
      </w:hyperlink>
      <w:r w:rsidRPr="0084595F">
        <w:rPr>
          <w:rFonts w:ascii="Times New Roman" w:hAnsi="Times New Roman" w:cs="Times New Roman"/>
          <w:bCs/>
          <w:color w:val="292929"/>
          <w:sz w:val="24"/>
          <w:szCs w:val="24"/>
          <w:shd w:val="clear" w:color="auto" w:fill="FFFFFF"/>
        </w:rPr>
        <w:t> or make it </w:t>
      </w:r>
      <w:hyperlink r:id="rId14" w:tooltip="work" w:history="1">
        <w:r w:rsidRPr="0084595F">
          <w:rPr>
            <w:rStyle w:val="Hyperlink"/>
            <w:rFonts w:ascii="Times New Roman" w:hAnsi="Times New Roman" w:cs="Times New Roman"/>
            <w:bCs/>
            <w:color w:val="000000" w:themeColor="text1"/>
            <w:sz w:val="24"/>
            <w:szCs w:val="24"/>
            <w:u w:val="none"/>
          </w:rPr>
          <w:t>work</w:t>
        </w:r>
      </w:hyperlink>
      <w:r w:rsidR="0084595F" w:rsidRPr="0084595F">
        <w:rPr>
          <w:rFonts w:ascii="Times New Roman" w:hAnsi="Times New Roman" w:cs="Times New Roman"/>
          <w:bCs/>
          <w:color w:val="292929"/>
          <w:sz w:val="24"/>
          <w:szCs w:val="24"/>
          <w:shd w:val="clear" w:color="auto" w:fill="FFFFFF"/>
        </w:rPr>
        <w:t xml:space="preserve"> </w:t>
      </w:r>
      <w:r w:rsidRPr="0084595F">
        <w:rPr>
          <w:rFonts w:ascii="Times New Roman" w:hAnsi="Times New Roman" w:cs="Times New Roman"/>
          <w:bCs/>
          <w:color w:val="292929"/>
          <w:sz w:val="24"/>
          <w:szCs w:val="24"/>
          <w:shd w:val="clear" w:color="auto" w:fill="FFFFFF"/>
        </w:rPr>
        <w:t>again</w:t>
      </w:r>
      <w:r w:rsidR="0084595F" w:rsidRPr="0084595F">
        <w:rPr>
          <w:rFonts w:ascii="Times New Roman" w:hAnsi="Times New Roman" w:cs="Times New Roman"/>
          <w:bCs/>
          <w:color w:val="292929"/>
          <w:sz w:val="24"/>
          <w:szCs w:val="24"/>
          <w:shd w:val="clear" w:color="auto" w:fill="FFFFFF"/>
        </w:rPr>
        <w:t>. Although the parties had not fixed the remuneration due to the defendant for the repair job, from the circumstances of the case, one can conclude that it would be subject of a later agreement after the job was done. The duration of the contract, in that sense would have been a reasonable time in the circumstances. The plaintiff made demands for the delivery of the spares when it became clear that these had not been imported and delivered in terms of the agreement.</w:t>
      </w:r>
      <w:r w:rsidR="0084595F">
        <w:rPr>
          <w:rFonts w:ascii="Times New Roman" w:hAnsi="Times New Roman" w:cs="Times New Roman"/>
          <w:bCs/>
          <w:color w:val="292929"/>
          <w:sz w:val="24"/>
          <w:szCs w:val="24"/>
          <w:shd w:val="clear" w:color="auto" w:fill="FFFFFF"/>
        </w:rPr>
        <w:t xml:space="preserve"> </w:t>
      </w:r>
      <w:r w:rsidR="00E617C9">
        <w:rPr>
          <w:rFonts w:ascii="Times New Roman" w:hAnsi="Times New Roman" w:cs="Times New Roman"/>
          <w:bCs/>
          <w:color w:val="292929"/>
          <w:sz w:val="24"/>
          <w:szCs w:val="24"/>
          <w:shd w:val="clear" w:color="auto" w:fill="FFFFFF"/>
        </w:rPr>
        <w:t xml:space="preserve">By so doing, </w:t>
      </w:r>
      <w:r w:rsidR="00E617C9">
        <w:rPr>
          <w:rFonts w:ascii="Times New Roman" w:hAnsi="Times New Roman" w:cs="Times New Roman"/>
          <w:bCs/>
          <w:color w:val="292929"/>
          <w:sz w:val="24"/>
          <w:szCs w:val="24"/>
          <w:shd w:val="clear" w:color="auto" w:fill="FFFFFF"/>
        </w:rPr>
        <w:lastRenderedPageBreak/>
        <w:t xml:space="preserve">plaintiff placed the defendant </w:t>
      </w:r>
      <w:r w:rsidR="00E617C9" w:rsidRPr="00E617C9">
        <w:rPr>
          <w:rFonts w:ascii="Times New Roman" w:hAnsi="Times New Roman" w:cs="Times New Roman"/>
          <w:bCs/>
          <w:i/>
          <w:color w:val="292929"/>
          <w:sz w:val="24"/>
          <w:szCs w:val="24"/>
          <w:shd w:val="clear" w:color="auto" w:fill="FFFFFF"/>
        </w:rPr>
        <w:t>in mora</w:t>
      </w:r>
      <w:r w:rsidR="00E617C9">
        <w:rPr>
          <w:rFonts w:ascii="Times New Roman" w:hAnsi="Times New Roman" w:cs="Times New Roman"/>
          <w:bCs/>
          <w:i/>
          <w:color w:val="292929"/>
          <w:sz w:val="24"/>
          <w:szCs w:val="24"/>
          <w:shd w:val="clear" w:color="auto" w:fill="FFFFFF"/>
        </w:rPr>
        <w:t xml:space="preserve">. </w:t>
      </w:r>
      <w:r w:rsidR="0084595F">
        <w:rPr>
          <w:rFonts w:ascii="Times New Roman" w:hAnsi="Times New Roman" w:cs="Times New Roman"/>
          <w:bCs/>
          <w:color w:val="292929"/>
          <w:sz w:val="24"/>
          <w:szCs w:val="24"/>
          <w:shd w:val="clear" w:color="auto" w:fill="FFFFFF"/>
        </w:rPr>
        <w:t>I am</w:t>
      </w:r>
      <w:r w:rsidR="00E617C9">
        <w:rPr>
          <w:rFonts w:ascii="Times New Roman" w:hAnsi="Times New Roman" w:cs="Times New Roman"/>
          <w:bCs/>
          <w:color w:val="292929"/>
          <w:sz w:val="24"/>
          <w:szCs w:val="24"/>
          <w:shd w:val="clear" w:color="auto" w:fill="FFFFFF"/>
        </w:rPr>
        <w:t>, in these circumstances,</w:t>
      </w:r>
      <w:r w:rsidR="0084595F">
        <w:rPr>
          <w:rFonts w:ascii="Times New Roman" w:hAnsi="Times New Roman" w:cs="Times New Roman"/>
          <w:bCs/>
          <w:color w:val="292929"/>
          <w:sz w:val="24"/>
          <w:szCs w:val="24"/>
          <w:shd w:val="clear" w:color="auto" w:fill="FFFFFF"/>
        </w:rPr>
        <w:t xml:space="preserve"> unable to agree with the defendant’s contention that the parties had agreed that payment for labour would be in phases or monthly. First, the defendants’ witnesses contradict each other as to the terms of payment fo</w:t>
      </w:r>
      <w:r w:rsidR="00654053">
        <w:rPr>
          <w:rFonts w:ascii="Times New Roman" w:hAnsi="Times New Roman" w:cs="Times New Roman"/>
          <w:bCs/>
          <w:color w:val="292929"/>
          <w:sz w:val="24"/>
          <w:szCs w:val="24"/>
          <w:shd w:val="clear" w:color="auto" w:fill="FFFFFF"/>
        </w:rPr>
        <w:t>r</w:t>
      </w:r>
      <w:r w:rsidR="0084595F">
        <w:rPr>
          <w:rFonts w:ascii="Times New Roman" w:hAnsi="Times New Roman" w:cs="Times New Roman"/>
          <w:bCs/>
          <w:color w:val="292929"/>
          <w:sz w:val="24"/>
          <w:szCs w:val="24"/>
          <w:shd w:val="clear" w:color="auto" w:fill="FFFFFF"/>
        </w:rPr>
        <w:t xml:space="preserve"> the labour. Collin Jeche was adamant that it was agreed that the defendant would bill plaintiff after each phase was complete</w:t>
      </w:r>
      <w:r w:rsidR="002C1715">
        <w:rPr>
          <w:rFonts w:ascii="Times New Roman" w:hAnsi="Times New Roman" w:cs="Times New Roman"/>
          <w:bCs/>
          <w:color w:val="292929"/>
          <w:sz w:val="24"/>
          <w:szCs w:val="24"/>
          <w:shd w:val="clear" w:color="auto" w:fill="FFFFFF"/>
        </w:rPr>
        <w:t>. Paul Mapepa, who claimed to be the person in charge of billing at defendant’s</w:t>
      </w:r>
      <w:r w:rsidR="00E617C9">
        <w:rPr>
          <w:rFonts w:ascii="Times New Roman" w:hAnsi="Times New Roman" w:cs="Times New Roman"/>
          <w:bCs/>
          <w:color w:val="292929"/>
          <w:sz w:val="24"/>
          <w:szCs w:val="24"/>
          <w:shd w:val="clear" w:color="auto" w:fill="FFFFFF"/>
        </w:rPr>
        <w:t>,</w:t>
      </w:r>
      <w:r w:rsidR="002C1715">
        <w:rPr>
          <w:rFonts w:ascii="Times New Roman" w:hAnsi="Times New Roman" w:cs="Times New Roman"/>
          <w:bCs/>
          <w:color w:val="292929"/>
          <w:sz w:val="24"/>
          <w:szCs w:val="24"/>
          <w:shd w:val="clear" w:color="auto" w:fill="FFFFFF"/>
        </w:rPr>
        <w:t xml:space="preserve"> insisted that the billing was monthly and this coincided with completion of phases. When it was put to both of them that they only billed plaintiff once not twice, they each gave different explanation why</w:t>
      </w:r>
      <w:r w:rsidR="00E617C9">
        <w:rPr>
          <w:rFonts w:ascii="Times New Roman" w:hAnsi="Times New Roman" w:cs="Times New Roman"/>
          <w:bCs/>
          <w:color w:val="292929"/>
          <w:sz w:val="24"/>
          <w:szCs w:val="24"/>
          <w:shd w:val="clear" w:color="auto" w:fill="FFFFFF"/>
        </w:rPr>
        <w:t xml:space="preserve">, for seventeen months, </w:t>
      </w:r>
      <w:r w:rsidR="00590BC0">
        <w:rPr>
          <w:rFonts w:ascii="Times New Roman" w:hAnsi="Times New Roman" w:cs="Times New Roman"/>
          <w:bCs/>
          <w:color w:val="292929"/>
          <w:sz w:val="24"/>
          <w:szCs w:val="24"/>
          <w:shd w:val="clear" w:color="auto" w:fill="FFFFFF"/>
        </w:rPr>
        <w:t>plaintiff had not been</w:t>
      </w:r>
      <w:r w:rsidR="002C1715">
        <w:rPr>
          <w:rFonts w:ascii="Times New Roman" w:hAnsi="Times New Roman" w:cs="Times New Roman"/>
          <w:bCs/>
          <w:color w:val="292929"/>
          <w:sz w:val="24"/>
          <w:szCs w:val="24"/>
          <w:shd w:val="clear" w:color="auto" w:fill="FFFFFF"/>
        </w:rPr>
        <w:t xml:space="preserve"> billed until December 2015. It is highly improbable that someone entitled to regular payment would work for one year and five months without demanding payment. Clearly, they were both not bei</w:t>
      </w:r>
      <w:r w:rsidR="00590BC0">
        <w:rPr>
          <w:rFonts w:ascii="Times New Roman" w:hAnsi="Times New Roman" w:cs="Times New Roman"/>
          <w:bCs/>
          <w:color w:val="292929"/>
          <w:sz w:val="24"/>
          <w:szCs w:val="24"/>
          <w:shd w:val="clear" w:color="auto" w:fill="FFFFFF"/>
        </w:rPr>
        <w:t xml:space="preserve">ng truthful in this respect. On the </w:t>
      </w:r>
      <w:r w:rsidR="002C1715">
        <w:rPr>
          <w:rFonts w:ascii="Times New Roman" w:hAnsi="Times New Roman" w:cs="Times New Roman"/>
          <w:bCs/>
          <w:color w:val="292929"/>
          <w:sz w:val="24"/>
          <w:szCs w:val="24"/>
          <w:shd w:val="clear" w:color="auto" w:fill="FFFFFF"/>
        </w:rPr>
        <w:t xml:space="preserve">other </w:t>
      </w:r>
      <w:r w:rsidR="00590BC0">
        <w:rPr>
          <w:rFonts w:ascii="Times New Roman" w:hAnsi="Times New Roman" w:cs="Times New Roman"/>
          <w:bCs/>
          <w:color w:val="292929"/>
          <w:sz w:val="24"/>
          <w:szCs w:val="24"/>
          <w:shd w:val="clear" w:color="auto" w:fill="FFFFFF"/>
        </w:rPr>
        <w:t xml:space="preserve">hand, the </w:t>
      </w:r>
      <w:r w:rsidR="002C1715">
        <w:rPr>
          <w:rFonts w:ascii="Times New Roman" w:hAnsi="Times New Roman" w:cs="Times New Roman"/>
          <w:bCs/>
          <w:color w:val="292929"/>
          <w:sz w:val="24"/>
          <w:szCs w:val="24"/>
          <w:shd w:val="clear" w:color="auto" w:fill="FFFFFF"/>
        </w:rPr>
        <w:t>evidence from the plaintiff was that trade usage in the industry was that a service provider would give a quotation for labour before commencement of works and would be paid upon completion of the repair job. Lloyd Chipungu confirmed this trade usage.</w:t>
      </w:r>
      <w:r w:rsidR="00E52823">
        <w:rPr>
          <w:rFonts w:ascii="Times New Roman" w:hAnsi="Times New Roman" w:cs="Times New Roman"/>
          <w:bCs/>
          <w:color w:val="292929"/>
          <w:sz w:val="24"/>
          <w:szCs w:val="24"/>
          <w:shd w:val="clear" w:color="auto" w:fill="FFFFFF"/>
        </w:rPr>
        <w:t xml:space="preserve"> </w:t>
      </w:r>
      <w:r w:rsidR="007D2E9C">
        <w:rPr>
          <w:rFonts w:ascii="Times New Roman" w:hAnsi="Times New Roman" w:cs="Times New Roman"/>
          <w:bCs/>
          <w:color w:val="292929"/>
          <w:sz w:val="24"/>
          <w:szCs w:val="24"/>
          <w:shd w:val="clear" w:color="auto" w:fill="FFFFFF"/>
        </w:rPr>
        <w:t>The defendant’s witnesses were less than impressive on too many material respects. I therefore believe plaintiff’s witnesses where there two versions contradict. Following upon this finding, I am of the view that the</w:t>
      </w:r>
      <w:r w:rsidR="00E52823">
        <w:rPr>
          <w:rFonts w:ascii="Times New Roman" w:hAnsi="Times New Roman" w:cs="Times New Roman"/>
          <w:bCs/>
          <w:color w:val="292929"/>
          <w:sz w:val="24"/>
          <w:szCs w:val="24"/>
          <w:shd w:val="clear" w:color="auto" w:fill="FFFFFF"/>
        </w:rPr>
        <w:t xml:space="preserve"> industry trade usage</w:t>
      </w:r>
      <w:r w:rsidR="007D2E9C">
        <w:rPr>
          <w:rFonts w:ascii="Times New Roman" w:hAnsi="Times New Roman" w:cs="Times New Roman"/>
          <w:bCs/>
          <w:color w:val="292929"/>
          <w:sz w:val="24"/>
          <w:szCs w:val="24"/>
          <w:shd w:val="clear" w:color="auto" w:fill="FFFFFF"/>
        </w:rPr>
        <w:t xml:space="preserve"> that accords with the probability in this case is that payment for repair to an elevator would only be due when that elevator was functional.</w:t>
      </w:r>
      <w:r w:rsidR="00E52823">
        <w:rPr>
          <w:rFonts w:ascii="Times New Roman" w:hAnsi="Times New Roman" w:cs="Times New Roman"/>
          <w:bCs/>
          <w:color w:val="292929"/>
          <w:sz w:val="24"/>
          <w:szCs w:val="24"/>
          <w:shd w:val="clear" w:color="auto" w:fill="FFFFFF"/>
        </w:rPr>
        <w:t xml:space="preserve"> I </w:t>
      </w:r>
      <w:r w:rsidR="007D2E9C">
        <w:rPr>
          <w:rFonts w:ascii="Times New Roman" w:hAnsi="Times New Roman" w:cs="Times New Roman"/>
          <w:bCs/>
          <w:color w:val="292929"/>
          <w:sz w:val="24"/>
          <w:szCs w:val="24"/>
          <w:shd w:val="clear" w:color="auto" w:fill="FFFFFF"/>
        </w:rPr>
        <w:t xml:space="preserve">therefore </w:t>
      </w:r>
      <w:r w:rsidR="00E52823">
        <w:rPr>
          <w:rFonts w:ascii="Times New Roman" w:hAnsi="Times New Roman" w:cs="Times New Roman"/>
          <w:bCs/>
          <w:color w:val="292929"/>
          <w:sz w:val="24"/>
          <w:szCs w:val="24"/>
          <w:shd w:val="clear" w:color="auto" w:fill="FFFFFF"/>
        </w:rPr>
        <w:t>find that the terms of the contract were as follows:</w:t>
      </w:r>
    </w:p>
    <w:p w:rsidR="00E52823" w:rsidRDefault="00E52823" w:rsidP="00A407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 and defendant entered into a verbal contract in terms of which defendant was to repair plaintiff’s elevator at 30 Samora Machel Avenue, Harare.</w:t>
      </w:r>
    </w:p>
    <w:p w:rsidR="00E52823" w:rsidRDefault="00E52823" w:rsidP="00A407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 would pay for any parts defendant would require to effect these repairs.</w:t>
      </w:r>
    </w:p>
    <w:p w:rsidR="00E52823" w:rsidRDefault="00E52823" w:rsidP="00A407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for labour would only be due upon completion of the repair works.</w:t>
      </w:r>
    </w:p>
    <w:p w:rsidR="00E52823" w:rsidRPr="00E52823" w:rsidRDefault="00E52823" w:rsidP="00A4077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Such repair would be undertaken within a reasonable time</w:t>
      </w:r>
      <w:r w:rsidR="00590BC0">
        <w:rPr>
          <w:rFonts w:ascii="Times New Roman" w:hAnsi="Times New Roman" w:cs="Times New Roman"/>
          <w:sz w:val="24"/>
          <w:szCs w:val="24"/>
        </w:rPr>
        <w:t>,</w:t>
      </w:r>
      <w:r>
        <w:rPr>
          <w:rFonts w:ascii="Times New Roman" w:hAnsi="Times New Roman" w:cs="Times New Roman"/>
          <w:sz w:val="24"/>
          <w:szCs w:val="24"/>
        </w:rPr>
        <w:t xml:space="preserve"> with appropriate skill and diligence.</w:t>
      </w:r>
    </w:p>
    <w:p w:rsidR="00590BC0" w:rsidRDefault="00590BC0" w:rsidP="00590BC0">
      <w:pPr>
        <w:pStyle w:val="ListParagraph"/>
        <w:jc w:val="both"/>
        <w:rPr>
          <w:rFonts w:ascii="Times New Roman" w:hAnsi="Times New Roman" w:cs="Times New Roman"/>
          <w:b/>
          <w:sz w:val="24"/>
          <w:szCs w:val="24"/>
        </w:rPr>
      </w:pPr>
    </w:p>
    <w:p w:rsidR="00E52823" w:rsidRPr="00590BC0" w:rsidRDefault="00E52823" w:rsidP="00590BC0">
      <w:pPr>
        <w:pStyle w:val="ListParagraph"/>
        <w:numPr>
          <w:ilvl w:val="0"/>
          <w:numId w:val="8"/>
        </w:numPr>
        <w:jc w:val="both"/>
        <w:rPr>
          <w:rFonts w:ascii="Times New Roman" w:hAnsi="Times New Roman" w:cs="Times New Roman"/>
          <w:b/>
          <w:sz w:val="24"/>
          <w:szCs w:val="24"/>
        </w:rPr>
      </w:pPr>
      <w:r w:rsidRPr="00590BC0">
        <w:rPr>
          <w:rFonts w:ascii="Times New Roman" w:hAnsi="Times New Roman" w:cs="Times New Roman"/>
          <w:b/>
          <w:sz w:val="24"/>
          <w:szCs w:val="24"/>
        </w:rPr>
        <w:t>Did plaintiff or defendant breach the terms of the verbal agreement?</w:t>
      </w:r>
    </w:p>
    <w:p w:rsidR="00590BC0" w:rsidRDefault="00BD0C27" w:rsidP="0065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submitted that defendant breached the material terms of the agreement in two respects. First, defendant failed to repair the elevator and secondly failed to deliver the elevator parts for which it had received payment. Makwarimba testified to two instances in which the defendant </w:t>
      </w:r>
      <w:r w:rsidR="00674462">
        <w:rPr>
          <w:rFonts w:ascii="Times New Roman" w:hAnsi="Times New Roman" w:cs="Times New Roman"/>
          <w:sz w:val="24"/>
          <w:szCs w:val="24"/>
        </w:rPr>
        <w:t>requisitioned</w:t>
      </w:r>
      <w:r>
        <w:rPr>
          <w:rFonts w:ascii="Times New Roman" w:hAnsi="Times New Roman" w:cs="Times New Roman"/>
          <w:sz w:val="24"/>
          <w:szCs w:val="24"/>
        </w:rPr>
        <w:t xml:space="preserve"> plaintiff to buy certain elevat</w:t>
      </w:r>
      <w:r w:rsidR="00590BC0">
        <w:rPr>
          <w:rFonts w:ascii="Times New Roman" w:hAnsi="Times New Roman" w:cs="Times New Roman"/>
          <w:sz w:val="24"/>
          <w:szCs w:val="24"/>
        </w:rPr>
        <w:t>or parts on the pretext that those</w:t>
      </w:r>
      <w:r>
        <w:rPr>
          <w:rFonts w:ascii="Times New Roman" w:hAnsi="Times New Roman" w:cs="Times New Roman"/>
          <w:sz w:val="24"/>
          <w:szCs w:val="24"/>
        </w:rPr>
        <w:t xml:space="preserve"> spares were malfunctioning</w:t>
      </w:r>
      <w:r w:rsidR="00590BC0">
        <w:rPr>
          <w:rFonts w:ascii="Times New Roman" w:hAnsi="Times New Roman" w:cs="Times New Roman"/>
          <w:sz w:val="24"/>
          <w:szCs w:val="24"/>
        </w:rPr>
        <w:t xml:space="preserve"> on the elevator.</w:t>
      </w:r>
      <w:r>
        <w:rPr>
          <w:rFonts w:ascii="Times New Roman" w:hAnsi="Times New Roman" w:cs="Times New Roman"/>
          <w:sz w:val="24"/>
          <w:szCs w:val="24"/>
        </w:rPr>
        <w:t xml:space="preserve"> </w:t>
      </w:r>
      <w:r w:rsidR="00590BC0">
        <w:rPr>
          <w:rFonts w:ascii="Times New Roman" w:hAnsi="Times New Roman" w:cs="Times New Roman"/>
          <w:sz w:val="24"/>
          <w:szCs w:val="24"/>
        </w:rPr>
        <w:t>O</w:t>
      </w:r>
      <w:r>
        <w:rPr>
          <w:rFonts w:ascii="Times New Roman" w:hAnsi="Times New Roman" w:cs="Times New Roman"/>
          <w:sz w:val="24"/>
          <w:szCs w:val="24"/>
        </w:rPr>
        <w:t xml:space="preserve">nce these were replaced, the elevator </w:t>
      </w:r>
      <w:r>
        <w:rPr>
          <w:rFonts w:ascii="Times New Roman" w:hAnsi="Times New Roman" w:cs="Times New Roman"/>
          <w:sz w:val="24"/>
          <w:szCs w:val="24"/>
        </w:rPr>
        <w:lastRenderedPageBreak/>
        <w:t>would be functional. First, it was the inverter which plaintiff was asked to pay for</w:t>
      </w:r>
      <w:r w:rsidR="00590BC0">
        <w:rPr>
          <w:rFonts w:ascii="Times New Roman" w:hAnsi="Times New Roman" w:cs="Times New Roman"/>
          <w:sz w:val="24"/>
          <w:szCs w:val="24"/>
        </w:rPr>
        <w:t>,</w:t>
      </w:r>
      <w:r>
        <w:rPr>
          <w:rFonts w:ascii="Times New Roman" w:hAnsi="Times New Roman" w:cs="Times New Roman"/>
          <w:sz w:val="24"/>
          <w:szCs w:val="24"/>
        </w:rPr>
        <w:t xml:space="preserve"> but after it was fitted, the elevator would not work. Defendant then said it must be the encoder. This was bought and fitted but still the elevator did not function. Defendant then identified the elevator motor as the chief culprit in all this. </w:t>
      </w:r>
      <w:r w:rsidR="001B1212">
        <w:rPr>
          <w:rFonts w:ascii="Times New Roman" w:hAnsi="Times New Roman" w:cs="Times New Roman"/>
          <w:sz w:val="24"/>
          <w:szCs w:val="24"/>
        </w:rPr>
        <w:t>When plaintiff paid for the elevator parts forming subject of the main action, the defendant failed to deliver.</w:t>
      </w:r>
      <w:r w:rsidR="00590BC0">
        <w:rPr>
          <w:rFonts w:ascii="Times New Roman" w:hAnsi="Times New Roman" w:cs="Times New Roman"/>
          <w:sz w:val="24"/>
          <w:szCs w:val="24"/>
        </w:rPr>
        <w:t xml:space="preserve"> The spare parts were paid for.</w:t>
      </w:r>
      <w:r w:rsidR="001B1212">
        <w:rPr>
          <w:rFonts w:ascii="Times New Roman" w:hAnsi="Times New Roman" w:cs="Times New Roman"/>
          <w:sz w:val="24"/>
          <w:szCs w:val="24"/>
        </w:rPr>
        <w:t xml:space="preserve"> As a result, plaintiff placed itself in a situation where it could not perform the contract of repair. When pressed to perform on the delivery contract, defendant dithered from one explanation to another. </w:t>
      </w:r>
      <w:r w:rsidR="00106592">
        <w:rPr>
          <w:rFonts w:ascii="Times New Roman" w:hAnsi="Times New Roman" w:cs="Times New Roman"/>
          <w:sz w:val="24"/>
          <w:szCs w:val="24"/>
        </w:rPr>
        <w:t xml:space="preserve">Although defendant undertook in writing that it would be in a position to deliver the parts by the end of June 2015, not only did it fail </w:t>
      </w:r>
      <w:r w:rsidR="00590BC0">
        <w:rPr>
          <w:rFonts w:ascii="Times New Roman" w:hAnsi="Times New Roman" w:cs="Times New Roman"/>
          <w:sz w:val="24"/>
          <w:szCs w:val="24"/>
        </w:rPr>
        <w:t>to do so by that date but it had,</w:t>
      </w:r>
      <w:r w:rsidR="00106592">
        <w:rPr>
          <w:rFonts w:ascii="Times New Roman" w:hAnsi="Times New Roman" w:cs="Times New Roman"/>
          <w:sz w:val="24"/>
          <w:szCs w:val="24"/>
        </w:rPr>
        <w:t xml:space="preserve"> up to the last date of this hearing, not been able to tender delivery, let alone repair the elevator. </w:t>
      </w:r>
    </w:p>
    <w:p w:rsidR="00BD0C27" w:rsidRDefault="00106592" w:rsidP="0065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raised four defences in explanation of its default;</w:t>
      </w:r>
    </w:p>
    <w:p w:rsidR="00106592" w:rsidRDefault="00106592" w:rsidP="00A4077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Plaintiff’s payment was made and received late;</w:t>
      </w:r>
    </w:p>
    <w:p w:rsidR="00106592" w:rsidRDefault="00106592" w:rsidP="00A4077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as a result suffered foreign exchange loss in rand;</w:t>
      </w:r>
    </w:p>
    <w:p w:rsidR="00106592" w:rsidRDefault="00106592" w:rsidP="00A4077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Chinese New Year made timeous performance impossible;</w:t>
      </w:r>
    </w:p>
    <w:p w:rsidR="00106592" w:rsidRDefault="00106592" w:rsidP="00A4077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Its own dispute with its shipping agent resulted in the consignment being caught up thereby preventing delivery.</w:t>
      </w:r>
    </w:p>
    <w:p w:rsidR="00B90291" w:rsidRDefault="00106592" w:rsidP="0083544D">
      <w:pPr>
        <w:spacing w:after="0" w:line="360" w:lineRule="auto"/>
        <w:ind w:firstLine="720"/>
        <w:jc w:val="both"/>
        <w:rPr>
          <w:rFonts w:ascii="Times New Roman" w:hAnsi="Times New Roman" w:cs="Times New Roman"/>
          <w:sz w:val="24"/>
          <w:szCs w:val="24"/>
        </w:rPr>
      </w:pPr>
      <w:r w:rsidRPr="00106592">
        <w:rPr>
          <w:rFonts w:ascii="Times New Roman" w:hAnsi="Times New Roman" w:cs="Times New Roman"/>
          <w:sz w:val="24"/>
          <w:szCs w:val="24"/>
        </w:rPr>
        <w:t>Clearly, these</w:t>
      </w:r>
      <w:r w:rsidR="00590BC0">
        <w:rPr>
          <w:rFonts w:ascii="Times New Roman" w:hAnsi="Times New Roman" w:cs="Times New Roman"/>
          <w:sz w:val="24"/>
          <w:szCs w:val="24"/>
        </w:rPr>
        <w:t xml:space="preserve"> excuses do not, for once, serve as a defence in</w:t>
      </w:r>
      <w:r w:rsidRPr="00106592">
        <w:rPr>
          <w:rFonts w:ascii="Times New Roman" w:hAnsi="Times New Roman" w:cs="Times New Roman"/>
          <w:sz w:val="24"/>
          <w:szCs w:val="24"/>
        </w:rPr>
        <w:t xml:space="preserve"> contract. They do not amount to supervening impossibility, even if they were true.</w:t>
      </w:r>
      <w:r>
        <w:rPr>
          <w:rFonts w:ascii="Times New Roman" w:hAnsi="Times New Roman" w:cs="Times New Roman"/>
          <w:sz w:val="24"/>
          <w:szCs w:val="24"/>
        </w:rPr>
        <w:t xml:space="preserve"> Even if there was delay in payment by the plaintiff; defendant was hard put to explain why up to date, there had been no tender of delivery of the parts which it claimed</w:t>
      </w:r>
      <w:r w:rsidR="00B90291">
        <w:rPr>
          <w:rFonts w:ascii="Times New Roman" w:hAnsi="Times New Roman" w:cs="Times New Roman"/>
          <w:sz w:val="24"/>
          <w:szCs w:val="24"/>
        </w:rPr>
        <w:t xml:space="preserve"> on 4 January 2016 would be ready for delivery in three weeks. Defendant also failed to explain non-delivery of parts which it claimed were in its possession. It also failed to explain</w:t>
      </w:r>
      <w:r>
        <w:rPr>
          <w:rFonts w:ascii="Times New Roman" w:hAnsi="Times New Roman" w:cs="Times New Roman"/>
          <w:sz w:val="24"/>
          <w:szCs w:val="24"/>
        </w:rPr>
        <w:t xml:space="preserve"> why it failed to produce import documents to assist plaintiff acquit a foreign payment in terms of Zimra </w:t>
      </w:r>
      <w:r w:rsidR="00B90291">
        <w:rPr>
          <w:rFonts w:ascii="Times New Roman" w:hAnsi="Times New Roman" w:cs="Times New Roman"/>
          <w:sz w:val="24"/>
          <w:szCs w:val="24"/>
        </w:rPr>
        <w:t xml:space="preserve">statutory requirements when required to do so. Defendant failed to explain satisfactorily why there was purchase of excess spares. </w:t>
      </w:r>
    </w:p>
    <w:p w:rsidR="00106592" w:rsidRDefault="00B90291" w:rsidP="008354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amount of contradictions in the defendant’s case, in my view only serve to demonstrate how far defendant was prepared to go to cover up its incompetent execution of the contract.</w:t>
      </w:r>
    </w:p>
    <w:p w:rsidR="00B3305D" w:rsidRDefault="00B90291" w:rsidP="00136D5D">
      <w:pPr>
        <w:pStyle w:val="NormalWeb"/>
        <w:shd w:val="clear" w:color="auto" w:fill="FFFFFF"/>
        <w:spacing w:before="0" w:beforeAutospacing="0" w:after="0" w:afterAutospacing="0" w:line="360" w:lineRule="auto"/>
        <w:jc w:val="both"/>
        <w:rPr>
          <w:color w:val="242121"/>
        </w:rPr>
      </w:pPr>
      <w:r>
        <w:rPr>
          <w:color w:val="242121"/>
        </w:rPr>
        <w:t> </w:t>
      </w:r>
      <w:r>
        <w:rPr>
          <w:color w:val="242121"/>
        </w:rPr>
        <w:tab/>
      </w:r>
      <w:r w:rsidR="00185BEF">
        <w:rPr>
          <w:color w:val="242121"/>
        </w:rPr>
        <w:t>T</w:t>
      </w:r>
      <w:r w:rsidR="00B3305D">
        <w:rPr>
          <w:color w:val="242121"/>
        </w:rPr>
        <w:t>here was a reason</w:t>
      </w:r>
      <w:r w:rsidR="00185BEF">
        <w:rPr>
          <w:color w:val="242121"/>
        </w:rPr>
        <w:t xml:space="preserve"> </w:t>
      </w:r>
      <w:r w:rsidR="00B3305D">
        <w:rPr>
          <w:color w:val="242121"/>
        </w:rPr>
        <w:t xml:space="preserve">why </w:t>
      </w:r>
      <w:r w:rsidR="00185BEF">
        <w:rPr>
          <w:color w:val="242121"/>
        </w:rPr>
        <w:t>plaintiff appointed defendant to repair the elevator</w:t>
      </w:r>
      <w:r w:rsidR="00B3305D">
        <w:rPr>
          <w:color w:val="242121"/>
        </w:rPr>
        <w:t>.</w:t>
      </w:r>
      <w:r w:rsidR="00185BEF">
        <w:rPr>
          <w:color w:val="242121"/>
        </w:rPr>
        <w:t xml:space="preserve"> </w:t>
      </w:r>
      <w:r w:rsidR="00B3305D">
        <w:rPr>
          <w:color w:val="242121"/>
        </w:rPr>
        <w:t xml:space="preserve">After Eleco </w:t>
      </w:r>
      <w:r w:rsidR="00185BEF">
        <w:rPr>
          <w:color w:val="242121"/>
        </w:rPr>
        <w:t xml:space="preserve">had </w:t>
      </w:r>
      <w:r w:rsidR="00B3305D">
        <w:rPr>
          <w:color w:val="242121"/>
        </w:rPr>
        <w:t>failed to fix the elevator, defendant came along. It gave out that it had the</w:t>
      </w:r>
      <w:r w:rsidR="00185BEF">
        <w:rPr>
          <w:color w:val="242121"/>
        </w:rPr>
        <w:t xml:space="preserve"> ability and skill to do the job</w:t>
      </w:r>
      <w:r w:rsidR="00B3305D">
        <w:rPr>
          <w:color w:val="242121"/>
        </w:rPr>
        <w:t>. Defendant</w:t>
      </w:r>
      <w:r w:rsidR="00185BEF" w:rsidRPr="00185BEF">
        <w:rPr>
          <w:color w:val="242121"/>
        </w:rPr>
        <w:t xml:space="preserve"> had </w:t>
      </w:r>
      <w:r w:rsidR="00185BEF">
        <w:rPr>
          <w:color w:val="242121"/>
        </w:rPr>
        <w:t xml:space="preserve">professed to possess </w:t>
      </w:r>
      <w:r w:rsidR="00185BEF" w:rsidRPr="00185BEF">
        <w:rPr>
          <w:color w:val="242121"/>
        </w:rPr>
        <w:t xml:space="preserve">special knowledge and skill to do </w:t>
      </w:r>
      <w:r w:rsidR="00185BEF" w:rsidRPr="00185BEF">
        <w:rPr>
          <w:color w:val="242121"/>
        </w:rPr>
        <w:lastRenderedPageBreak/>
        <w:t>the work</w:t>
      </w:r>
      <w:r w:rsidR="00B3305D">
        <w:rPr>
          <w:color w:val="242121"/>
        </w:rPr>
        <w:t>. They had a</w:t>
      </w:r>
      <w:r w:rsidR="00185BEF">
        <w:rPr>
          <w:color w:val="242121"/>
        </w:rPr>
        <w:t xml:space="preserve"> technical director </w:t>
      </w:r>
      <w:r w:rsidR="00B3305D">
        <w:rPr>
          <w:color w:val="242121"/>
        </w:rPr>
        <w:t>of</w:t>
      </w:r>
      <w:r w:rsidR="00185BEF">
        <w:rPr>
          <w:color w:val="242121"/>
        </w:rPr>
        <w:t xml:space="preserve"> forty-six years of experience in the type of elevators in use at 30 Samora Machel Avenue, Harare. </w:t>
      </w:r>
      <w:r w:rsidR="00185BEF" w:rsidRPr="00185BEF">
        <w:rPr>
          <w:color w:val="242121"/>
        </w:rPr>
        <w:t xml:space="preserve"> </w:t>
      </w:r>
      <w:r w:rsidR="00B3305D">
        <w:rPr>
          <w:color w:val="242121"/>
        </w:rPr>
        <w:t>This claim by the defendant must have swayed pla</w:t>
      </w:r>
      <w:r w:rsidR="009472A6">
        <w:rPr>
          <w:color w:val="242121"/>
        </w:rPr>
        <w:t>i</w:t>
      </w:r>
      <w:r w:rsidR="00B3305D">
        <w:rPr>
          <w:color w:val="242121"/>
        </w:rPr>
        <w:t xml:space="preserve">ntiff </w:t>
      </w:r>
      <w:r w:rsidR="009472A6">
        <w:rPr>
          <w:color w:val="242121"/>
        </w:rPr>
        <w:t xml:space="preserve">to award defendant the contract. The defendant disappointed. It failed to fix the elevator. Such failure is </w:t>
      </w:r>
      <w:r w:rsidR="009472A6" w:rsidRPr="009472A6">
        <w:rPr>
          <w:i/>
          <w:color w:val="242121"/>
        </w:rPr>
        <w:t>prima facie</w:t>
      </w:r>
      <w:r w:rsidR="009472A6">
        <w:rPr>
          <w:color w:val="242121"/>
        </w:rPr>
        <w:t xml:space="preserve"> evidence of breach of contract. Plaintiff called evidence on this issue. Besides the bare denials from defendant’s witnesses, this court heard nothing from the defendant in the form of evidence in rebuttal.</w:t>
      </w:r>
    </w:p>
    <w:p w:rsidR="00A073F3" w:rsidRPr="00654053" w:rsidRDefault="00A073F3" w:rsidP="00136D5D">
      <w:pPr>
        <w:pStyle w:val="NormalWeb"/>
        <w:shd w:val="clear" w:color="auto" w:fill="FFFFFF"/>
        <w:spacing w:before="0" w:beforeAutospacing="0" w:after="0" w:afterAutospacing="0" w:line="360" w:lineRule="auto"/>
        <w:ind w:firstLine="720"/>
        <w:jc w:val="both"/>
        <w:rPr>
          <w:color w:val="000000" w:themeColor="text1"/>
          <w:sz w:val="27"/>
          <w:szCs w:val="27"/>
        </w:rPr>
      </w:pPr>
      <w:r>
        <w:rPr>
          <w:color w:val="242121"/>
        </w:rPr>
        <w:t>In any event and most importantly, the defendant was aware that plaintiff would allege poor workmanship. Indeed</w:t>
      </w:r>
      <w:r w:rsidR="00674462">
        <w:rPr>
          <w:color w:val="242121"/>
        </w:rPr>
        <w:t>,</w:t>
      </w:r>
      <w:r>
        <w:rPr>
          <w:color w:val="242121"/>
        </w:rPr>
        <w:t xml:space="preserve"> it called a technician whose evidence was damning as against defendant. From </w:t>
      </w:r>
      <w:r w:rsidR="00674462">
        <w:rPr>
          <w:color w:val="242121"/>
        </w:rPr>
        <w:t xml:space="preserve">Chipungu’s testimony, the court knows </w:t>
      </w:r>
      <w:r>
        <w:rPr>
          <w:color w:val="242121"/>
        </w:rPr>
        <w:t>that it was not necessary to have removed the motor from its mounted position o</w:t>
      </w:r>
      <w:r w:rsidR="009472A6">
        <w:rPr>
          <w:color w:val="242121"/>
        </w:rPr>
        <w:t>n the elevator; the court learned</w:t>
      </w:r>
      <w:r>
        <w:rPr>
          <w:color w:val="242121"/>
        </w:rPr>
        <w:t xml:space="preserve"> too, that the presence of excess functional spares indicates that defendant adopted a trial and error approach towards the repair of the elevator. It had negligently handled the removal and transportation of the motor to and from Kaguvi Building resulting in the damage from a possible drop of the motor. In spite of the nature of this evidence, defendant did not call anyone from its group of technicians involved in the repair of the</w:t>
      </w:r>
      <w:r w:rsidR="00674462">
        <w:rPr>
          <w:color w:val="242121"/>
        </w:rPr>
        <w:t xml:space="preserve"> elevator or</w:t>
      </w:r>
      <w:r>
        <w:rPr>
          <w:color w:val="242121"/>
        </w:rPr>
        <w:t xml:space="preserve"> the movement of its motor from 30 Samora Machel Avenue to Kaguvi Building. No explanation was given for this failure.</w:t>
      </w:r>
      <w:r w:rsidRPr="00A073F3">
        <w:rPr>
          <w:color w:val="000000" w:themeColor="text1"/>
        </w:rPr>
        <w:t xml:space="preserve"> This also calls for an adverse inference to be d</w:t>
      </w:r>
      <w:r>
        <w:rPr>
          <w:color w:val="000000" w:themeColor="text1"/>
        </w:rPr>
        <w:t xml:space="preserve">rawn especially where the technicians </w:t>
      </w:r>
      <w:r w:rsidR="00674462">
        <w:rPr>
          <w:color w:val="000000" w:themeColor="text1"/>
        </w:rPr>
        <w:t>were available and defendant has</w:t>
      </w:r>
      <w:r w:rsidRPr="00A073F3">
        <w:rPr>
          <w:color w:val="000000" w:themeColor="text1"/>
        </w:rPr>
        <w:t xml:space="preserve"> fa</w:t>
      </w:r>
      <w:r w:rsidR="00674462">
        <w:rPr>
          <w:color w:val="000000" w:themeColor="text1"/>
        </w:rPr>
        <w:t>iled so dismally to refute the p</w:t>
      </w:r>
      <w:r w:rsidRPr="00A073F3">
        <w:rPr>
          <w:color w:val="000000" w:themeColor="text1"/>
        </w:rPr>
        <w:t>laintiff's claim; see </w:t>
      </w:r>
      <w:r w:rsidRPr="00A073F3">
        <w:rPr>
          <w:i/>
          <w:iCs/>
          <w:color w:val="000000" w:themeColor="text1"/>
        </w:rPr>
        <w:t xml:space="preserve">R </w:t>
      </w:r>
      <w:r w:rsidRPr="0083544D">
        <w:rPr>
          <w:iCs/>
          <w:color w:val="000000" w:themeColor="text1"/>
        </w:rPr>
        <w:t xml:space="preserve">v </w:t>
      </w:r>
      <w:r w:rsidRPr="00A073F3">
        <w:rPr>
          <w:i/>
          <w:iCs/>
          <w:color w:val="000000" w:themeColor="text1"/>
        </w:rPr>
        <w:t>Phiri </w:t>
      </w:r>
      <w:hyperlink r:id="rId15" w:tooltip="View LawCiteRecord" w:history="1">
        <w:r w:rsidRPr="00674462">
          <w:rPr>
            <w:rStyle w:val="Hyperlink"/>
            <w:bCs/>
            <w:color w:val="000000" w:themeColor="text1"/>
            <w:u w:val="none"/>
          </w:rPr>
          <w:t xml:space="preserve">1958 </w:t>
        </w:r>
        <w:r w:rsidR="00674462">
          <w:rPr>
            <w:rStyle w:val="Hyperlink"/>
            <w:bCs/>
            <w:color w:val="000000" w:themeColor="text1"/>
            <w:u w:val="none"/>
          </w:rPr>
          <w:t>(</w:t>
        </w:r>
        <w:r w:rsidRPr="00674462">
          <w:rPr>
            <w:rStyle w:val="Hyperlink"/>
            <w:bCs/>
            <w:color w:val="000000" w:themeColor="text1"/>
            <w:u w:val="none"/>
          </w:rPr>
          <w:t>3</w:t>
        </w:r>
        <w:r w:rsidR="00674462">
          <w:rPr>
            <w:rStyle w:val="Hyperlink"/>
            <w:bCs/>
            <w:color w:val="000000" w:themeColor="text1"/>
            <w:u w:val="none"/>
          </w:rPr>
          <w:t>)</w:t>
        </w:r>
        <w:r w:rsidRPr="00674462">
          <w:rPr>
            <w:rStyle w:val="Hyperlink"/>
            <w:bCs/>
            <w:color w:val="000000" w:themeColor="text1"/>
            <w:u w:val="none"/>
          </w:rPr>
          <w:t xml:space="preserve"> SA 161</w:t>
        </w:r>
      </w:hyperlink>
      <w:r w:rsidRPr="00A073F3">
        <w:rPr>
          <w:color w:val="000000" w:themeColor="text1"/>
        </w:rPr>
        <w:t xml:space="preserve">  </w:t>
      </w:r>
      <w:r w:rsidR="00674462">
        <w:rPr>
          <w:color w:val="000000" w:themeColor="text1"/>
        </w:rPr>
        <w:t>(</w:t>
      </w:r>
      <w:r w:rsidRPr="00A073F3">
        <w:rPr>
          <w:color w:val="000000" w:themeColor="text1"/>
        </w:rPr>
        <w:t>A); </w:t>
      </w:r>
      <w:r w:rsidRPr="00A073F3">
        <w:rPr>
          <w:i/>
          <w:iCs/>
          <w:color w:val="000000" w:themeColor="text1"/>
        </w:rPr>
        <w:t>Elgin v Fireclays Limited </w:t>
      </w:r>
      <w:r w:rsidRPr="0083544D">
        <w:rPr>
          <w:iCs/>
          <w:color w:val="000000" w:themeColor="text1"/>
        </w:rPr>
        <w:t xml:space="preserve">v </w:t>
      </w:r>
      <w:r w:rsidRPr="00A073F3">
        <w:rPr>
          <w:i/>
          <w:iCs/>
          <w:color w:val="000000" w:themeColor="text1"/>
        </w:rPr>
        <w:t>Webb </w:t>
      </w:r>
      <w:hyperlink r:id="rId16" w:tooltip="View LawCiteRecord" w:history="1">
        <w:r w:rsidRPr="00674462">
          <w:rPr>
            <w:rStyle w:val="Hyperlink"/>
            <w:bCs/>
            <w:color w:val="000000" w:themeColor="text1"/>
            <w:u w:val="none"/>
          </w:rPr>
          <w:t>1947 4 SA 744</w:t>
        </w:r>
      </w:hyperlink>
      <w:r w:rsidRPr="00A073F3">
        <w:rPr>
          <w:color w:val="000000" w:themeColor="text1"/>
        </w:rPr>
        <w:t> (A).</w:t>
      </w:r>
    </w:p>
    <w:p w:rsidR="009472A6" w:rsidRDefault="00185BEF" w:rsidP="00654053">
      <w:pPr>
        <w:pStyle w:val="NormalWeb"/>
        <w:shd w:val="clear" w:color="auto" w:fill="FFFFFF"/>
        <w:spacing w:before="144" w:beforeAutospacing="0" w:after="0" w:afterAutospacing="0" w:line="360" w:lineRule="auto"/>
        <w:ind w:firstLine="720"/>
        <w:jc w:val="both"/>
        <w:rPr>
          <w:color w:val="242121"/>
        </w:rPr>
      </w:pPr>
      <w:r w:rsidRPr="00185BEF">
        <w:rPr>
          <w:color w:val="242121"/>
        </w:rPr>
        <w:t>On the evidence</w:t>
      </w:r>
      <w:r>
        <w:rPr>
          <w:color w:val="242121"/>
        </w:rPr>
        <w:t xml:space="preserve"> and documents before me, I am of the view that</w:t>
      </w:r>
      <w:r w:rsidRPr="00185BEF">
        <w:rPr>
          <w:color w:val="242121"/>
        </w:rPr>
        <w:t xml:space="preserve"> the plaintiff </w:t>
      </w:r>
      <w:r>
        <w:rPr>
          <w:color w:val="242121"/>
        </w:rPr>
        <w:t xml:space="preserve">has </w:t>
      </w:r>
      <w:r w:rsidR="005F63E9">
        <w:rPr>
          <w:color w:val="242121"/>
        </w:rPr>
        <w:t>suc</w:t>
      </w:r>
      <w:r w:rsidR="005F63E9" w:rsidRPr="00185BEF">
        <w:rPr>
          <w:color w:val="242121"/>
        </w:rPr>
        <w:t>ceeded</w:t>
      </w:r>
      <w:r>
        <w:rPr>
          <w:color w:val="242121"/>
        </w:rPr>
        <w:t>,</w:t>
      </w:r>
      <w:r w:rsidRPr="00185BEF">
        <w:rPr>
          <w:color w:val="242121"/>
        </w:rPr>
        <w:t xml:space="preserve"> on the balance of probabilities</w:t>
      </w:r>
      <w:r>
        <w:rPr>
          <w:color w:val="242121"/>
        </w:rPr>
        <w:t>, in demonstrating that the defendant</w:t>
      </w:r>
      <w:r w:rsidRPr="00185BEF">
        <w:rPr>
          <w:color w:val="242121"/>
        </w:rPr>
        <w:t xml:space="preserve"> did not perform their professional duties properly</w:t>
      </w:r>
      <w:r w:rsidR="009472A6">
        <w:rPr>
          <w:color w:val="242121"/>
        </w:rPr>
        <w:t>;</w:t>
      </w:r>
      <w:r w:rsidRPr="00185BEF">
        <w:rPr>
          <w:color w:val="242121"/>
        </w:rPr>
        <w:t xml:space="preserve"> with due skill and diligence </w:t>
      </w:r>
      <w:r>
        <w:rPr>
          <w:color w:val="242121"/>
        </w:rPr>
        <w:t>expected in terms of their contract with the plaintiff</w:t>
      </w:r>
      <w:r w:rsidRPr="00185BEF">
        <w:rPr>
          <w:color w:val="242121"/>
        </w:rPr>
        <w:t xml:space="preserve"> and</w:t>
      </w:r>
      <w:r w:rsidR="009472A6">
        <w:rPr>
          <w:color w:val="242121"/>
        </w:rPr>
        <w:t xml:space="preserve"> were therefore negligent. Defendant’s</w:t>
      </w:r>
      <w:r w:rsidRPr="00185BEF">
        <w:rPr>
          <w:color w:val="242121"/>
        </w:rPr>
        <w:t xml:space="preserve"> negligence caused the plaintiff to suffer damages</w:t>
      </w:r>
      <w:r w:rsidR="00674462">
        <w:rPr>
          <w:color w:val="242121"/>
        </w:rPr>
        <w:t xml:space="preserve"> measured by the cost of the unnecessary purchases made on the unsound advice given by defendant</w:t>
      </w:r>
      <w:r w:rsidRPr="00185BEF">
        <w:rPr>
          <w:color w:val="242121"/>
        </w:rPr>
        <w:t>.</w:t>
      </w:r>
      <w:r w:rsidR="00674462">
        <w:rPr>
          <w:color w:val="242121"/>
        </w:rPr>
        <w:t xml:space="preserve"> I find</w:t>
      </w:r>
      <w:r w:rsidR="005F63E9">
        <w:rPr>
          <w:color w:val="242121"/>
        </w:rPr>
        <w:t>,</w:t>
      </w:r>
      <w:r w:rsidR="00674462">
        <w:rPr>
          <w:color w:val="242121"/>
        </w:rPr>
        <w:t xml:space="preserve"> too</w:t>
      </w:r>
      <w:r w:rsidR="005F63E9">
        <w:rPr>
          <w:color w:val="242121"/>
        </w:rPr>
        <w:t>,</w:t>
      </w:r>
      <w:r w:rsidR="00674462">
        <w:rPr>
          <w:color w:val="242121"/>
        </w:rPr>
        <w:t xml:space="preserve"> that the plaintiff did not breach the terms of the agreement when it effected payment in favour of the defendant’s South African account on 15 December 2014. The invoice submitted to plaintiff</w:t>
      </w:r>
      <w:r w:rsidR="009472A6">
        <w:rPr>
          <w:color w:val="242121"/>
        </w:rPr>
        <w:t>,</w:t>
      </w:r>
      <w:r w:rsidR="00674462">
        <w:rPr>
          <w:color w:val="242121"/>
        </w:rPr>
        <w:t xml:space="preserve"> with instructions </w:t>
      </w:r>
      <w:r w:rsidR="009472A6">
        <w:rPr>
          <w:color w:val="242121"/>
        </w:rPr>
        <w:t xml:space="preserve">and </w:t>
      </w:r>
      <w:r w:rsidR="00674462">
        <w:rPr>
          <w:color w:val="242121"/>
        </w:rPr>
        <w:t xml:space="preserve">giving the </w:t>
      </w:r>
      <w:r w:rsidR="009472A6">
        <w:rPr>
          <w:color w:val="242121"/>
        </w:rPr>
        <w:t xml:space="preserve">bank </w:t>
      </w:r>
      <w:r w:rsidR="00674462">
        <w:rPr>
          <w:color w:val="242121"/>
        </w:rPr>
        <w:t>account number</w:t>
      </w:r>
      <w:r w:rsidR="009472A6">
        <w:rPr>
          <w:color w:val="242121"/>
        </w:rPr>
        <w:t>,</w:t>
      </w:r>
      <w:r w:rsidR="00674462">
        <w:rPr>
          <w:color w:val="242121"/>
        </w:rPr>
        <w:t xml:space="preserve"> did not specify the date by which payment ought to have been made. </w:t>
      </w:r>
      <w:r w:rsidR="005F63E9">
        <w:rPr>
          <w:color w:val="242121"/>
        </w:rPr>
        <w:t>Had this been of importance, defendant would have easily indicated as much to plaintiff. In any event, plaintiff was anxious to get the elevator repaired. It did not exhibit any dilatoriness in its payment of the requested amount.</w:t>
      </w:r>
      <w:r w:rsidR="00674462">
        <w:rPr>
          <w:color w:val="242121"/>
        </w:rPr>
        <w:t xml:space="preserve"> </w:t>
      </w:r>
    </w:p>
    <w:p w:rsidR="00E46595" w:rsidRPr="005F63E9" w:rsidRDefault="005F63E9" w:rsidP="0083544D">
      <w:pPr>
        <w:pStyle w:val="NormalWeb"/>
        <w:shd w:val="clear" w:color="auto" w:fill="FFFFFF"/>
        <w:spacing w:before="144" w:beforeAutospacing="0" w:after="0" w:afterAutospacing="0" w:line="360" w:lineRule="auto"/>
        <w:ind w:firstLine="720"/>
        <w:jc w:val="both"/>
        <w:rPr>
          <w:color w:val="242121"/>
        </w:rPr>
      </w:pPr>
      <w:r>
        <w:rPr>
          <w:color w:val="242121"/>
        </w:rPr>
        <w:lastRenderedPageBreak/>
        <w:t xml:space="preserve">As for the defendant’s claim of US$10 697, 62 for work done, I am unable to find that this was due and payable under the agreement. As I have demonstrated above, this was a contract of hiring of work, </w:t>
      </w:r>
      <w:r>
        <w:rPr>
          <w:i/>
          <w:color w:val="242121"/>
        </w:rPr>
        <w:t>locatio</w:t>
      </w:r>
      <w:r w:rsidRPr="005F63E9">
        <w:rPr>
          <w:i/>
          <w:color w:val="242121"/>
        </w:rPr>
        <w:t xml:space="preserve"> conductio operis</w:t>
      </w:r>
      <w:r>
        <w:rPr>
          <w:i/>
          <w:color w:val="242121"/>
        </w:rPr>
        <w:t xml:space="preserve">. </w:t>
      </w:r>
      <w:r>
        <w:rPr>
          <w:color w:val="242121"/>
        </w:rPr>
        <w:t>By its very nature, the performance of the contract included the achievement of a specific result, which, in this case, was the delivery of a working elevato</w:t>
      </w:r>
      <w:r w:rsidR="00E46595">
        <w:rPr>
          <w:color w:val="242121"/>
        </w:rPr>
        <w:t>r. Clearly, p</w:t>
      </w:r>
      <w:r>
        <w:rPr>
          <w:color w:val="242121"/>
        </w:rPr>
        <w:t>ayment for the work done to</w:t>
      </w:r>
      <w:r w:rsidR="00E46595">
        <w:rPr>
          <w:color w:val="242121"/>
        </w:rPr>
        <w:t xml:space="preserve"> achieve this objective, was conditional</w:t>
      </w:r>
      <w:r>
        <w:rPr>
          <w:color w:val="242121"/>
        </w:rPr>
        <w:t xml:space="preserve"> upon a successful repair job. This explains why defendant never submitted any claim for work done over a period of one year five months. What gives a further lie to the claim that payment was due on a regular basis is the </w:t>
      </w:r>
      <w:r w:rsidR="00237C15">
        <w:rPr>
          <w:color w:val="242121"/>
        </w:rPr>
        <w:t>contradiction in the evidence led on this very crucial aspect of the defendant’s case in HC</w:t>
      </w:r>
      <w:r w:rsidR="0083544D">
        <w:rPr>
          <w:color w:val="242121"/>
        </w:rPr>
        <w:t xml:space="preserve"> </w:t>
      </w:r>
      <w:r w:rsidR="00237C15">
        <w:rPr>
          <w:color w:val="242121"/>
        </w:rPr>
        <w:t>800/17.</w:t>
      </w:r>
      <w:r>
        <w:rPr>
          <w:color w:val="242121"/>
        </w:rPr>
        <w:t xml:space="preserve"> </w:t>
      </w:r>
      <w:r w:rsidR="00237C15">
        <w:rPr>
          <w:color w:val="242121"/>
        </w:rPr>
        <w:t xml:space="preserve">The witnesses could not agree on what constitute </w:t>
      </w:r>
      <w:r w:rsidR="001E7CD0">
        <w:rPr>
          <w:color w:val="242121"/>
        </w:rPr>
        <w:t>a</w:t>
      </w:r>
      <w:r w:rsidR="00237C15">
        <w:rPr>
          <w:color w:val="242121"/>
        </w:rPr>
        <w:t xml:space="preserve"> unit of labour, or </w:t>
      </w:r>
      <w:r w:rsidR="00E46595">
        <w:rPr>
          <w:color w:val="242121"/>
        </w:rPr>
        <w:t>whether</w:t>
      </w:r>
      <w:r w:rsidR="00237C15">
        <w:rPr>
          <w:color w:val="242121"/>
        </w:rPr>
        <w:t xml:space="preserve"> the time sheets submitted wholly or partially supported the claim. Jeche said a unit of labour is made up of six hours; Mapepa said it was eight hours. Jeche said that each time sheet represents the hours spent on the elevator by defendant’s crew; Mapepa testified that one would need to deduct those hours spent on different locations by each technician as reflected on each sheet before coming up with the true number of hours spent at plaintiff’s elevator over the entire seventeen months. They could not agree on the rate applicable during the time. Jeche said the rate was US$40 per hour but had been discounted in favour of the plaintiff to US$18 per hour. Mapepa denied any such discount stating that in fact this was their normal rate. At the end of the day the evidence led in proof of the claim is rendered unreliable especially if regard is had to my earlier finding that payment was only due on the successful completion of the job. Consequently, I find that the claim was not proved.</w:t>
      </w:r>
    </w:p>
    <w:p w:rsidR="00FC78B0" w:rsidRPr="00590BC0" w:rsidRDefault="00FC78B0" w:rsidP="00590BC0">
      <w:pPr>
        <w:pStyle w:val="ListParagraph"/>
        <w:numPr>
          <w:ilvl w:val="0"/>
          <w:numId w:val="8"/>
        </w:numPr>
        <w:spacing w:line="360" w:lineRule="auto"/>
        <w:jc w:val="both"/>
        <w:rPr>
          <w:rFonts w:ascii="Times New Roman" w:hAnsi="Times New Roman" w:cs="Times New Roman"/>
          <w:b/>
          <w:sz w:val="24"/>
          <w:szCs w:val="24"/>
        </w:rPr>
      </w:pPr>
      <w:r w:rsidRPr="00590BC0">
        <w:rPr>
          <w:rFonts w:ascii="Times New Roman" w:hAnsi="Times New Roman" w:cs="Times New Roman"/>
          <w:b/>
          <w:sz w:val="24"/>
          <w:szCs w:val="24"/>
        </w:rPr>
        <w:t>If either is in breach, what remedy is the innocent party entitled to?</w:t>
      </w:r>
    </w:p>
    <w:p w:rsidR="00EF3F06" w:rsidRDefault="00FC78B0" w:rsidP="00654053">
      <w:pPr>
        <w:pStyle w:val="NormalWeb"/>
        <w:shd w:val="clear" w:color="auto" w:fill="FFFFFF"/>
        <w:spacing w:before="144" w:beforeAutospacing="0" w:after="0" w:afterAutospacing="0" w:line="360" w:lineRule="auto"/>
        <w:ind w:firstLine="720"/>
        <w:jc w:val="both"/>
        <w:rPr>
          <w:color w:val="000000" w:themeColor="text1"/>
        </w:rPr>
      </w:pPr>
      <w:r>
        <w:rPr>
          <w:color w:val="000000" w:themeColor="text1"/>
        </w:rPr>
        <w:t>Plaintiff’s claim in HC 7126/16 is for the reimbursement of the sum of US$20 662</w:t>
      </w:r>
      <w:r w:rsidR="001E7CD0">
        <w:rPr>
          <w:color w:val="000000" w:themeColor="text1"/>
        </w:rPr>
        <w:t>, 47</w:t>
      </w:r>
      <w:r>
        <w:rPr>
          <w:color w:val="000000" w:themeColor="text1"/>
        </w:rPr>
        <w:t xml:space="preserve"> which it paid over to the defendant for the procurement of three items; namely the elevator motor, the traction belt and the guide shoes. These items were not delivered. Th</w:t>
      </w:r>
      <w:r w:rsidR="00E46595">
        <w:rPr>
          <w:color w:val="000000" w:themeColor="text1"/>
        </w:rPr>
        <w:t>e defendant does not dispute the</w:t>
      </w:r>
      <w:r>
        <w:rPr>
          <w:color w:val="000000" w:themeColor="text1"/>
        </w:rPr>
        <w:t xml:space="preserve"> fact of non-delivery. It me</w:t>
      </w:r>
      <w:r w:rsidR="009356E2">
        <w:rPr>
          <w:color w:val="000000" w:themeColor="text1"/>
        </w:rPr>
        <w:t>rely offered improbable explana</w:t>
      </w:r>
      <w:r>
        <w:rPr>
          <w:color w:val="000000" w:themeColor="text1"/>
        </w:rPr>
        <w:t xml:space="preserve">tions which do not amount to defences at law. </w:t>
      </w:r>
      <w:r w:rsidR="009356E2">
        <w:rPr>
          <w:color w:val="000000" w:themeColor="text1"/>
        </w:rPr>
        <w:t xml:space="preserve">This claim must succeed. </w:t>
      </w:r>
    </w:p>
    <w:p w:rsidR="009356E2" w:rsidRDefault="009356E2" w:rsidP="00654053">
      <w:pPr>
        <w:pStyle w:val="NormalWeb"/>
        <w:shd w:val="clear" w:color="auto" w:fill="FFFFFF"/>
        <w:spacing w:before="0" w:beforeAutospacing="0" w:after="0" w:afterAutospacing="0" w:line="360" w:lineRule="auto"/>
        <w:ind w:firstLine="720"/>
        <w:jc w:val="both"/>
        <w:rPr>
          <w:color w:val="000000" w:themeColor="text1"/>
        </w:rPr>
      </w:pPr>
      <w:r>
        <w:rPr>
          <w:color w:val="000000" w:themeColor="text1"/>
        </w:rPr>
        <w:t>Plaintiff made a counter-cla</w:t>
      </w:r>
      <w:r w:rsidR="00E46595">
        <w:rPr>
          <w:color w:val="000000" w:themeColor="text1"/>
        </w:rPr>
        <w:t>im in HC 800/17 under two head</w:t>
      </w:r>
      <w:r>
        <w:rPr>
          <w:color w:val="000000" w:themeColor="text1"/>
        </w:rPr>
        <w:t xml:space="preserve">s. The first </w:t>
      </w:r>
      <w:r w:rsidR="00E46595">
        <w:rPr>
          <w:color w:val="000000" w:themeColor="text1"/>
        </w:rPr>
        <w:t xml:space="preserve">head in the </w:t>
      </w:r>
      <w:r>
        <w:rPr>
          <w:color w:val="000000" w:themeColor="text1"/>
        </w:rPr>
        <w:t>counter-claim was in respect of the cost of the unnecessary spares parts which defendant negligently caused it to buy when such was not necessary for the professional repair of the elevator. It did not claim for those parts that were fitted on its elevator. This claim is for US$3 269, 45. Plaintiff also claimed</w:t>
      </w:r>
      <w:r w:rsidR="00E46595">
        <w:rPr>
          <w:color w:val="000000" w:themeColor="text1"/>
        </w:rPr>
        <w:t>, under the second head,</w:t>
      </w:r>
      <w:r>
        <w:rPr>
          <w:color w:val="000000" w:themeColor="text1"/>
        </w:rPr>
        <w:t xml:space="preserve"> for the payment </w:t>
      </w:r>
      <w:r w:rsidR="00E46595">
        <w:rPr>
          <w:color w:val="000000" w:themeColor="text1"/>
        </w:rPr>
        <w:t xml:space="preserve">of the sums of </w:t>
      </w:r>
      <w:r w:rsidR="00E46595">
        <w:rPr>
          <w:color w:val="000000" w:themeColor="text1"/>
        </w:rPr>
        <w:lastRenderedPageBreak/>
        <w:t xml:space="preserve">money it paid </w:t>
      </w:r>
      <w:r>
        <w:rPr>
          <w:color w:val="000000" w:themeColor="text1"/>
        </w:rPr>
        <w:t>to Global Lifts</w:t>
      </w:r>
      <w:r w:rsidR="00E46595">
        <w:rPr>
          <w:color w:val="000000" w:themeColor="text1"/>
        </w:rPr>
        <w:t>.</w:t>
      </w:r>
      <w:r>
        <w:rPr>
          <w:color w:val="000000" w:themeColor="text1"/>
        </w:rPr>
        <w:t xml:space="preserve"> </w:t>
      </w:r>
      <w:r w:rsidR="00E46595">
        <w:rPr>
          <w:color w:val="000000" w:themeColor="text1"/>
        </w:rPr>
        <w:t xml:space="preserve">Global Lifts raised </w:t>
      </w:r>
      <w:r>
        <w:rPr>
          <w:color w:val="000000" w:themeColor="text1"/>
        </w:rPr>
        <w:t>ch</w:t>
      </w:r>
      <w:r w:rsidR="00E46595">
        <w:rPr>
          <w:color w:val="000000" w:themeColor="text1"/>
        </w:rPr>
        <w:t xml:space="preserve">arges raised </w:t>
      </w:r>
      <w:r>
        <w:rPr>
          <w:color w:val="000000" w:themeColor="text1"/>
        </w:rPr>
        <w:t xml:space="preserve">labour </w:t>
      </w:r>
      <w:r w:rsidR="00E46595">
        <w:rPr>
          <w:color w:val="000000" w:themeColor="text1"/>
        </w:rPr>
        <w:t xml:space="preserve">charges </w:t>
      </w:r>
      <w:r>
        <w:rPr>
          <w:color w:val="000000" w:themeColor="text1"/>
        </w:rPr>
        <w:t>in connection with the re-assembling of the elevator before it could assess and trouble-shoot in ter</w:t>
      </w:r>
      <w:r w:rsidR="00E46595">
        <w:rPr>
          <w:color w:val="000000" w:themeColor="text1"/>
        </w:rPr>
        <w:t xml:space="preserve">ms of the contract. It </w:t>
      </w:r>
      <w:r>
        <w:rPr>
          <w:color w:val="000000" w:themeColor="text1"/>
        </w:rPr>
        <w:t xml:space="preserve">charged US$2 700, 00 for the task. Plaintiff seeks reimbursement for this cost. It alleges that it was put out of pocket as a result of the negligent performance of the contract by the defendant. Defendant denied that it was liable to reimburse plaintiff for the costs it incurred as these were necessary for the repair of its elevator. </w:t>
      </w:r>
      <w:r w:rsidR="00E46595">
        <w:rPr>
          <w:color w:val="000000" w:themeColor="text1"/>
        </w:rPr>
        <w:t>As for the excess spares, defendant argues that plaintiff got value for money since</w:t>
      </w:r>
      <w:r>
        <w:rPr>
          <w:color w:val="000000" w:themeColor="text1"/>
        </w:rPr>
        <w:t xml:space="preserve"> it </w:t>
      </w:r>
      <w:r w:rsidR="00AA3B09">
        <w:rPr>
          <w:color w:val="000000" w:themeColor="text1"/>
        </w:rPr>
        <w:t>now has in stock spares that it</w:t>
      </w:r>
      <w:r w:rsidR="00654053">
        <w:rPr>
          <w:color w:val="000000" w:themeColor="text1"/>
        </w:rPr>
        <w:t xml:space="preserve"> will use in future. Defendant </w:t>
      </w:r>
      <w:r w:rsidR="00AA3B09">
        <w:rPr>
          <w:color w:val="000000" w:themeColor="text1"/>
        </w:rPr>
        <w:t>claims that it brought the cost of re-assembling the ele</w:t>
      </w:r>
      <w:r w:rsidR="00E46595">
        <w:rPr>
          <w:color w:val="000000" w:themeColor="text1"/>
        </w:rPr>
        <w:t xml:space="preserve">vator upon itself as defendant </w:t>
      </w:r>
      <w:r w:rsidR="00AA3B09">
        <w:rPr>
          <w:color w:val="000000" w:themeColor="text1"/>
        </w:rPr>
        <w:t>was still able and willing to fulfil the contract.</w:t>
      </w:r>
    </w:p>
    <w:p w:rsidR="00AA3B09" w:rsidRPr="00EF3F06" w:rsidRDefault="00AA3B09" w:rsidP="00654053">
      <w:pPr>
        <w:pStyle w:val="NormalWeb"/>
        <w:shd w:val="clear" w:color="auto" w:fill="FFFFFF"/>
        <w:spacing w:before="0" w:beforeAutospacing="0" w:after="0" w:afterAutospacing="0" w:line="360" w:lineRule="auto"/>
        <w:ind w:firstLine="720"/>
        <w:jc w:val="both"/>
        <w:rPr>
          <w:color w:val="000000" w:themeColor="text1"/>
        </w:rPr>
      </w:pPr>
      <w:r>
        <w:rPr>
          <w:color w:val="000000" w:themeColor="text1"/>
        </w:rPr>
        <w:t xml:space="preserve">I find these submissions </w:t>
      </w:r>
      <w:r w:rsidR="00E46595">
        <w:rPr>
          <w:color w:val="000000" w:themeColor="text1"/>
        </w:rPr>
        <w:t xml:space="preserve">by </w:t>
      </w:r>
      <w:r w:rsidR="00E46595" w:rsidRPr="00E46595">
        <w:rPr>
          <w:i/>
          <w:color w:val="000000" w:themeColor="text1"/>
        </w:rPr>
        <w:t>Ms Dzingirai</w:t>
      </w:r>
      <w:r w:rsidR="00E46595">
        <w:rPr>
          <w:color w:val="000000" w:themeColor="text1"/>
        </w:rPr>
        <w:t xml:space="preserve"> most </w:t>
      </w:r>
      <w:r>
        <w:rPr>
          <w:color w:val="000000" w:themeColor="text1"/>
        </w:rPr>
        <w:t>surprising. Defendant displayed a high degree of incompetence in the performance of the contract which entitled the plaintiff to cancel the contract.</w:t>
      </w:r>
      <w:r w:rsidR="00E46595">
        <w:rPr>
          <w:color w:val="000000" w:themeColor="text1"/>
        </w:rPr>
        <w:t xml:space="preserve"> It is trite that in contract, where one party commits a breach, the innocent party is entitled to </w:t>
      </w:r>
      <w:r w:rsidR="007E4BCE">
        <w:rPr>
          <w:color w:val="000000" w:themeColor="text1"/>
        </w:rPr>
        <w:t xml:space="preserve">a remedy. As to </w:t>
      </w:r>
      <w:r w:rsidR="001E7CD0">
        <w:rPr>
          <w:color w:val="000000" w:themeColor="text1"/>
        </w:rPr>
        <w:t>what</w:t>
      </w:r>
      <w:r w:rsidR="007E4BCE">
        <w:rPr>
          <w:color w:val="000000" w:themeColor="text1"/>
        </w:rPr>
        <w:t xml:space="preserve"> the remedy should be, the election </w:t>
      </w:r>
      <w:r w:rsidR="001E7CD0">
        <w:rPr>
          <w:color w:val="000000" w:themeColor="text1"/>
        </w:rPr>
        <w:t>is</w:t>
      </w:r>
      <w:r w:rsidR="007E4BCE">
        <w:rPr>
          <w:color w:val="000000" w:themeColor="text1"/>
        </w:rPr>
        <w:t xml:space="preserve"> for the innocent party to make.</w:t>
      </w:r>
    </w:p>
    <w:p w:rsidR="00EF3F06" w:rsidRDefault="0037378C" w:rsidP="00654053">
      <w:pPr>
        <w:pStyle w:val="NormalWeb"/>
        <w:shd w:val="clear" w:color="auto" w:fill="FFFFFF"/>
        <w:spacing w:before="144" w:beforeAutospacing="0" w:after="0" w:afterAutospacing="0" w:line="360" w:lineRule="auto"/>
        <w:ind w:firstLine="720"/>
        <w:jc w:val="both"/>
        <w:rPr>
          <w:color w:val="242121"/>
        </w:rPr>
      </w:pPr>
      <w:r>
        <w:rPr>
          <w:color w:val="242121"/>
        </w:rPr>
        <w:t xml:space="preserve">The analysis of general and special damages for breach of contract are to be found in the famous British case of </w:t>
      </w:r>
      <w:r w:rsidRPr="0037378C">
        <w:rPr>
          <w:i/>
          <w:color w:val="242121"/>
        </w:rPr>
        <w:t xml:space="preserve">Hadley </w:t>
      </w:r>
      <w:r w:rsidRPr="0083544D">
        <w:rPr>
          <w:color w:val="242121"/>
        </w:rPr>
        <w:t xml:space="preserve">v </w:t>
      </w:r>
      <w:r w:rsidRPr="0037378C">
        <w:rPr>
          <w:i/>
          <w:color w:val="242121"/>
        </w:rPr>
        <w:t>Baxendale</w:t>
      </w:r>
      <w:r>
        <w:rPr>
          <w:color w:val="242121"/>
        </w:rPr>
        <w:t xml:space="preserve"> (1854) 9 Exch 340. A careful and searching analysis of the rules with regard to general and special damages is to be found in the judgment of the English Court of Appeal in </w:t>
      </w:r>
      <w:r w:rsidRPr="0037378C">
        <w:rPr>
          <w:i/>
          <w:color w:val="242121"/>
        </w:rPr>
        <w:t xml:space="preserve">Victoria Laundry (Windsor) Ltd </w:t>
      </w:r>
      <w:r w:rsidRPr="0083544D">
        <w:rPr>
          <w:color w:val="242121"/>
        </w:rPr>
        <w:t>v</w:t>
      </w:r>
      <w:r w:rsidRPr="0037378C">
        <w:rPr>
          <w:i/>
          <w:color w:val="242121"/>
        </w:rPr>
        <w:t xml:space="preserve"> Newman Industries Ltd</w:t>
      </w:r>
      <w:r w:rsidR="0083544D">
        <w:rPr>
          <w:color w:val="242121"/>
        </w:rPr>
        <w:t xml:space="preserve"> [1942] 2 KB 528 at</w:t>
      </w:r>
      <w:r>
        <w:rPr>
          <w:color w:val="242121"/>
        </w:rPr>
        <w:t xml:space="preserve"> 539-540. </w:t>
      </w:r>
      <w:r w:rsidR="00424F31" w:rsidRPr="00424F31">
        <w:rPr>
          <w:color w:val="242121"/>
          <w:sz w:val="22"/>
          <w:szCs w:val="22"/>
        </w:rPr>
        <w:t>ASQUITH J</w:t>
      </w:r>
      <w:r>
        <w:rPr>
          <w:color w:val="242121"/>
        </w:rPr>
        <w:t xml:space="preserve"> said:</w:t>
      </w:r>
    </w:p>
    <w:p w:rsidR="0037378C" w:rsidRPr="007E4BCE" w:rsidRDefault="00E9162C" w:rsidP="00FF5099">
      <w:pPr>
        <w:pStyle w:val="NormalWeb"/>
        <w:numPr>
          <w:ilvl w:val="0"/>
          <w:numId w:val="6"/>
        </w:numPr>
        <w:shd w:val="clear" w:color="auto" w:fill="FFFFFF"/>
        <w:spacing w:before="144" w:beforeAutospacing="0" w:after="0" w:afterAutospacing="0"/>
        <w:jc w:val="both"/>
        <w:rPr>
          <w:color w:val="242121"/>
          <w:sz w:val="22"/>
          <w:szCs w:val="22"/>
        </w:rPr>
      </w:pPr>
      <w:r w:rsidRPr="007E4BCE">
        <w:rPr>
          <w:color w:val="242121"/>
          <w:sz w:val="22"/>
          <w:szCs w:val="22"/>
        </w:rPr>
        <w:t>I</w:t>
      </w:r>
      <w:r w:rsidR="0037378C" w:rsidRPr="007E4BCE">
        <w:rPr>
          <w:color w:val="242121"/>
          <w:sz w:val="22"/>
          <w:szCs w:val="22"/>
        </w:rPr>
        <w:t xml:space="preserve">t is well settled that the governing purpose of damages is to put the party whose </w:t>
      </w:r>
      <w:r w:rsidRPr="007E4BCE">
        <w:rPr>
          <w:color w:val="242121"/>
          <w:sz w:val="22"/>
          <w:szCs w:val="22"/>
        </w:rPr>
        <w:t xml:space="preserve">right </w:t>
      </w:r>
      <w:r w:rsidR="0037378C" w:rsidRPr="007E4BCE">
        <w:rPr>
          <w:color w:val="242121"/>
          <w:sz w:val="22"/>
          <w:szCs w:val="22"/>
        </w:rPr>
        <w:t xml:space="preserve">have been violated in a position, </w:t>
      </w:r>
      <w:r w:rsidRPr="007E4BCE">
        <w:rPr>
          <w:color w:val="242121"/>
          <w:sz w:val="22"/>
          <w:szCs w:val="22"/>
        </w:rPr>
        <w:t xml:space="preserve">as far as money can do so, as if his rights have been observed… This purpose, if relentlessly pursued, would provide him with a complete indemnity for all loss </w:t>
      </w:r>
      <w:r w:rsidRPr="007E4BCE">
        <w:rPr>
          <w:i/>
          <w:color w:val="242121"/>
          <w:sz w:val="22"/>
          <w:szCs w:val="22"/>
        </w:rPr>
        <w:t>de facto</w:t>
      </w:r>
      <w:r w:rsidRPr="007E4BCE">
        <w:rPr>
          <w:color w:val="242121"/>
          <w:sz w:val="22"/>
          <w:szCs w:val="22"/>
        </w:rPr>
        <w:t xml:space="preserve"> resulting from a particular breach, however improbable. This, in contract at least, is recognized as too harsh a rule. Hence,</w:t>
      </w:r>
    </w:p>
    <w:p w:rsidR="00E9162C" w:rsidRPr="007E4BCE" w:rsidRDefault="00E9162C" w:rsidP="00E9162C">
      <w:pPr>
        <w:pStyle w:val="NormalWeb"/>
        <w:numPr>
          <w:ilvl w:val="0"/>
          <w:numId w:val="6"/>
        </w:numPr>
        <w:shd w:val="clear" w:color="auto" w:fill="FFFFFF"/>
        <w:spacing w:before="144" w:beforeAutospacing="0" w:after="0" w:afterAutospacing="0"/>
        <w:jc w:val="both"/>
        <w:rPr>
          <w:color w:val="242121"/>
          <w:sz w:val="22"/>
          <w:szCs w:val="22"/>
        </w:rPr>
      </w:pPr>
      <w:r w:rsidRPr="007E4BCE">
        <w:rPr>
          <w:color w:val="242121"/>
          <w:sz w:val="22"/>
          <w:szCs w:val="22"/>
        </w:rPr>
        <w:t>In cases of breach of contract the aggrieved part</w:t>
      </w:r>
      <w:r w:rsidR="007E4BCE">
        <w:rPr>
          <w:color w:val="242121"/>
          <w:sz w:val="22"/>
          <w:szCs w:val="22"/>
        </w:rPr>
        <w:t>y is only entitled to such part</w:t>
      </w:r>
      <w:r w:rsidRPr="007E4BCE">
        <w:rPr>
          <w:color w:val="242121"/>
          <w:sz w:val="22"/>
          <w:szCs w:val="22"/>
        </w:rPr>
        <w:t xml:space="preserve"> of the loss actually resulting as was at the time of the contract reasonably foreseeable as liable to result from the breach.</w:t>
      </w:r>
    </w:p>
    <w:p w:rsidR="00E9162C" w:rsidRPr="007E4BCE" w:rsidRDefault="00E9162C" w:rsidP="00E9162C">
      <w:pPr>
        <w:pStyle w:val="NormalWeb"/>
        <w:numPr>
          <w:ilvl w:val="0"/>
          <w:numId w:val="6"/>
        </w:numPr>
        <w:shd w:val="clear" w:color="auto" w:fill="FFFFFF"/>
        <w:spacing w:before="144" w:beforeAutospacing="0" w:after="0" w:afterAutospacing="0"/>
        <w:jc w:val="both"/>
        <w:rPr>
          <w:color w:val="242121"/>
          <w:sz w:val="22"/>
          <w:szCs w:val="22"/>
        </w:rPr>
      </w:pPr>
      <w:r w:rsidRPr="007E4BCE">
        <w:rPr>
          <w:color w:val="242121"/>
          <w:sz w:val="22"/>
          <w:szCs w:val="22"/>
        </w:rPr>
        <w:t>What was reasonably foreseeable depends on the knowledge then possessed by the parties</w:t>
      </w:r>
      <w:r w:rsidR="00FF5099" w:rsidRPr="007E4BCE">
        <w:rPr>
          <w:color w:val="242121"/>
          <w:sz w:val="22"/>
          <w:szCs w:val="22"/>
        </w:rPr>
        <w:t xml:space="preserve"> or, at all events, by the party who later commits the breach.</w:t>
      </w:r>
    </w:p>
    <w:p w:rsidR="00FF5099" w:rsidRDefault="00FF5099" w:rsidP="00FF5099">
      <w:pPr>
        <w:pStyle w:val="NormalWeb"/>
        <w:numPr>
          <w:ilvl w:val="0"/>
          <w:numId w:val="6"/>
        </w:numPr>
        <w:shd w:val="clear" w:color="auto" w:fill="FFFFFF"/>
        <w:spacing w:before="144" w:beforeAutospacing="0" w:after="0" w:afterAutospacing="0"/>
        <w:jc w:val="both"/>
        <w:rPr>
          <w:color w:val="242121"/>
        </w:rPr>
      </w:pPr>
      <w:r w:rsidRPr="007E4BCE">
        <w:rPr>
          <w:color w:val="242121"/>
          <w:sz w:val="22"/>
          <w:szCs w:val="22"/>
        </w:rPr>
        <w:t xml:space="preserve">For this purpose, knowledge “possessed” is of two kinds; one imputed the other actual. Everyone as a reasonable person is taken to know the “ordinary course of things” and consequently what loss is liable to result from a breach of contract in that ordinary course. This is the subject matter of the “first rule” in </w:t>
      </w:r>
      <w:r w:rsidRPr="007E4BCE">
        <w:rPr>
          <w:i/>
          <w:color w:val="242121"/>
          <w:sz w:val="22"/>
          <w:szCs w:val="22"/>
        </w:rPr>
        <w:t xml:space="preserve">Hadley </w:t>
      </w:r>
      <w:r w:rsidRPr="0083544D">
        <w:rPr>
          <w:color w:val="242121"/>
          <w:sz w:val="22"/>
          <w:szCs w:val="22"/>
        </w:rPr>
        <w:t>v</w:t>
      </w:r>
      <w:r w:rsidRPr="007E4BCE">
        <w:rPr>
          <w:i/>
          <w:color w:val="242121"/>
          <w:sz w:val="22"/>
          <w:szCs w:val="22"/>
        </w:rPr>
        <w:t xml:space="preserve"> Baxendale. </w:t>
      </w:r>
      <w:r w:rsidRPr="007E4BCE">
        <w:rPr>
          <w:color w:val="242121"/>
          <w:sz w:val="22"/>
          <w:szCs w:val="22"/>
        </w:rPr>
        <w:t>But to this knowledge, which the contract-breaker is assumed to possess whether he possesses it or not, there may have to be added</w:t>
      </w:r>
      <w:r w:rsidR="00B75DD0" w:rsidRPr="007E4BCE">
        <w:rPr>
          <w:color w:val="242121"/>
          <w:sz w:val="22"/>
          <w:szCs w:val="22"/>
        </w:rPr>
        <w:t xml:space="preserve"> in a particular case knowledge which he actually possesses, of such a kind that a breach in those special circumstances would be liable to cause more loss. Such a case attracts the operation of the “second rule” so as to make additional loss recoverable</w:t>
      </w:r>
      <w:r w:rsidR="00B75DD0">
        <w:rPr>
          <w:color w:val="242121"/>
        </w:rPr>
        <w:t>.</w:t>
      </w:r>
    </w:p>
    <w:p w:rsidR="00E9162C" w:rsidRDefault="00B75DD0" w:rsidP="00654053">
      <w:pPr>
        <w:pStyle w:val="NormalWeb"/>
        <w:shd w:val="clear" w:color="auto" w:fill="FFFFFF"/>
        <w:spacing w:before="144" w:beforeAutospacing="0" w:after="0" w:afterAutospacing="0" w:line="360" w:lineRule="auto"/>
        <w:ind w:firstLine="720"/>
        <w:jc w:val="both"/>
        <w:rPr>
          <w:color w:val="242121"/>
        </w:rPr>
      </w:pPr>
      <w:r>
        <w:rPr>
          <w:color w:val="242121"/>
        </w:rPr>
        <w:lastRenderedPageBreak/>
        <w:t>The learned judge continues to adumbrate on factors that attract the foreseeability requirement as a prerequisite for special damages. Suffice it to say that where there has been a breach of a vital term of the contract,</w:t>
      </w:r>
      <w:r w:rsidR="007E4BCE">
        <w:rPr>
          <w:color w:val="242121"/>
        </w:rPr>
        <w:t xml:space="preserve"> </w:t>
      </w:r>
      <w:r>
        <w:rPr>
          <w:color w:val="242121"/>
        </w:rPr>
        <w:t xml:space="preserve">the party injured thereby is entitled to cancel the </w:t>
      </w:r>
      <w:r w:rsidR="007E4BCE">
        <w:rPr>
          <w:color w:val="242121"/>
        </w:rPr>
        <w:t>contract and in such a case he m</w:t>
      </w:r>
      <w:r>
        <w:rPr>
          <w:color w:val="242121"/>
        </w:rPr>
        <w:t xml:space="preserve">ay be entitled to claim substitutionary damages. But he may prefer to claim restitution, as plaintiff </w:t>
      </w:r>
      <w:r w:rsidRPr="007E4BCE">
        <w:rPr>
          <w:i/>
          <w:color w:val="242121"/>
        </w:rPr>
        <w:t>in casu</w:t>
      </w:r>
      <w:r>
        <w:rPr>
          <w:color w:val="242121"/>
        </w:rPr>
        <w:t xml:space="preserve"> has decided to do, and in addition such restitutionary damages as are required to put him in the same position as if he had never contracted. </w:t>
      </w:r>
      <w:r w:rsidR="006B4E81">
        <w:rPr>
          <w:color w:val="242121"/>
        </w:rPr>
        <w:t xml:space="preserve">In some circumstances </w:t>
      </w:r>
      <w:r w:rsidR="001E7CD0">
        <w:rPr>
          <w:color w:val="242121"/>
        </w:rPr>
        <w:t>restitution coupled</w:t>
      </w:r>
      <w:r w:rsidR="006B4E81">
        <w:rPr>
          <w:color w:val="242121"/>
        </w:rPr>
        <w:t xml:space="preserve"> with restitutionary damages provides the only effective relief. In </w:t>
      </w:r>
      <w:r w:rsidR="006B4E81" w:rsidRPr="006B4E81">
        <w:rPr>
          <w:i/>
          <w:color w:val="242121"/>
        </w:rPr>
        <w:t xml:space="preserve">Hoets </w:t>
      </w:r>
      <w:r w:rsidR="006B4E81" w:rsidRPr="0083544D">
        <w:rPr>
          <w:color w:val="242121"/>
        </w:rPr>
        <w:t>v</w:t>
      </w:r>
      <w:r w:rsidR="006B4E81" w:rsidRPr="006B4E81">
        <w:rPr>
          <w:i/>
          <w:color w:val="242121"/>
        </w:rPr>
        <w:t xml:space="preserve"> Wolf</w:t>
      </w:r>
      <w:r w:rsidR="006B4E81">
        <w:rPr>
          <w:color w:val="242121"/>
        </w:rPr>
        <w:t xml:space="preserve"> 1927 CPD 408 the defendant employed the plaintiff, an architect, to prepare plans of a house not exceeding </w:t>
      </w:r>
      <w:r w:rsidR="006B4E81" w:rsidRPr="006B4E81">
        <w:rPr>
          <w:color w:val="242121"/>
        </w:rPr>
        <w:t>one thousand seven hundred pounds</w:t>
      </w:r>
      <w:r w:rsidR="006B4E81">
        <w:rPr>
          <w:color w:val="242121"/>
        </w:rPr>
        <w:t xml:space="preserve"> in cost, but the plaintiff prepared plans for a more expensive house. Unaware of this breach the defendant employed a quantity surveyor to take out quantities, and paid him for his services. As the plans and quantities were useless to the defendant, he was held to be entitled to cancel the contract and was therefore excused from paying plaintiff’s fees, and in addition</w:t>
      </w:r>
      <w:r w:rsidR="00F86D7B">
        <w:rPr>
          <w:color w:val="242121"/>
        </w:rPr>
        <w:t>,</w:t>
      </w:r>
      <w:r w:rsidR="006B4E81">
        <w:rPr>
          <w:color w:val="242121"/>
        </w:rPr>
        <w:t xml:space="preserve"> he was awarded by way of damages the amount fruitlessly expended in paying the quantity surveyor. The </w:t>
      </w:r>
      <w:r w:rsidR="00F86D7B">
        <w:rPr>
          <w:color w:val="242121"/>
        </w:rPr>
        <w:t>defendant was thus restore</w:t>
      </w:r>
      <w:r w:rsidR="007E4BCE">
        <w:rPr>
          <w:color w:val="242121"/>
        </w:rPr>
        <w:t>d</w:t>
      </w:r>
      <w:r w:rsidR="00F86D7B">
        <w:rPr>
          <w:color w:val="242121"/>
        </w:rPr>
        <w:t xml:space="preserve"> </w:t>
      </w:r>
      <w:r w:rsidR="006B4E81">
        <w:rPr>
          <w:color w:val="242121"/>
        </w:rPr>
        <w:t xml:space="preserve">to the </w:t>
      </w:r>
      <w:r w:rsidR="00F86D7B">
        <w:rPr>
          <w:color w:val="242121"/>
        </w:rPr>
        <w:t>same position as if he had not contracted.</w:t>
      </w:r>
    </w:p>
    <w:p w:rsidR="00F86D7B" w:rsidRDefault="00F86D7B" w:rsidP="00654053">
      <w:pPr>
        <w:pStyle w:val="NormalWeb"/>
        <w:shd w:val="clear" w:color="auto" w:fill="FFFFFF"/>
        <w:spacing w:before="144" w:beforeAutospacing="0" w:after="0" w:afterAutospacing="0" w:line="360" w:lineRule="auto"/>
        <w:ind w:firstLine="720"/>
        <w:jc w:val="both"/>
        <w:rPr>
          <w:color w:val="242121"/>
        </w:rPr>
      </w:pPr>
      <w:r>
        <w:rPr>
          <w:color w:val="242121"/>
        </w:rPr>
        <w:t xml:space="preserve">In </w:t>
      </w:r>
      <w:r w:rsidRPr="00654053">
        <w:rPr>
          <w:i/>
          <w:color w:val="242121"/>
        </w:rPr>
        <w:t>casu,</w:t>
      </w:r>
      <w:r>
        <w:rPr>
          <w:color w:val="242121"/>
        </w:rPr>
        <w:t xml:space="preserve"> plaintiff seeks only that which would place it in the same position as if it had not contracted with the defendant. I am unable to disallow such a claim in all the circumstances of this case. In my respectful view, plaintiff could have claimed more had it been possible to quantify the consequential damages it suffered as a result of the failure to repair the elevator within a reasonable time. </w:t>
      </w:r>
    </w:p>
    <w:p w:rsidR="00F86D7B" w:rsidRDefault="00F86D7B" w:rsidP="00654053">
      <w:pPr>
        <w:pStyle w:val="NormalWeb"/>
        <w:shd w:val="clear" w:color="auto" w:fill="FFFFFF"/>
        <w:spacing w:before="144" w:beforeAutospacing="0" w:after="0" w:afterAutospacing="0" w:line="360" w:lineRule="auto"/>
        <w:ind w:firstLine="720"/>
        <w:jc w:val="both"/>
        <w:rPr>
          <w:color w:val="242121"/>
        </w:rPr>
      </w:pPr>
      <w:r>
        <w:rPr>
          <w:color w:val="242121"/>
        </w:rPr>
        <w:t>Consequently I make the following order:</w:t>
      </w:r>
    </w:p>
    <w:p w:rsidR="00F86D7B" w:rsidRDefault="00F86D7B" w:rsidP="0035004A">
      <w:pPr>
        <w:pStyle w:val="NormalWeb"/>
        <w:numPr>
          <w:ilvl w:val="0"/>
          <w:numId w:val="7"/>
        </w:numPr>
        <w:shd w:val="clear" w:color="auto" w:fill="FFFFFF"/>
        <w:spacing w:before="0" w:beforeAutospacing="0" w:after="0" w:afterAutospacing="0"/>
        <w:jc w:val="both"/>
        <w:rPr>
          <w:color w:val="242121"/>
        </w:rPr>
      </w:pPr>
      <w:r>
        <w:rPr>
          <w:color w:val="242121"/>
        </w:rPr>
        <w:t>The cancellation of the verbal agreement between the parties be and is hereby confirmed.</w:t>
      </w:r>
    </w:p>
    <w:p w:rsidR="00F86D7B" w:rsidRDefault="00F86D7B" w:rsidP="0035004A">
      <w:pPr>
        <w:pStyle w:val="NormalWeb"/>
        <w:numPr>
          <w:ilvl w:val="0"/>
          <w:numId w:val="7"/>
        </w:numPr>
        <w:shd w:val="clear" w:color="auto" w:fill="FFFFFF"/>
        <w:spacing w:before="240" w:beforeAutospacing="0" w:after="0" w:afterAutospacing="0" w:line="360" w:lineRule="auto"/>
        <w:jc w:val="both"/>
        <w:rPr>
          <w:color w:val="242121"/>
        </w:rPr>
      </w:pPr>
      <w:r>
        <w:rPr>
          <w:color w:val="242121"/>
        </w:rPr>
        <w:t>Defendant be and is hereby ordered to pay to plaintiff the sum of</w:t>
      </w:r>
      <w:r w:rsidR="0025183D">
        <w:rPr>
          <w:color w:val="242121"/>
        </w:rPr>
        <w:t xml:space="preserve"> </w:t>
      </w:r>
      <w:r w:rsidR="0035004A">
        <w:rPr>
          <w:color w:val="242121"/>
        </w:rPr>
        <w:t>US$ 20 662.</w:t>
      </w:r>
      <w:r>
        <w:rPr>
          <w:color w:val="242121"/>
        </w:rPr>
        <w:t>47</w:t>
      </w:r>
      <w:r w:rsidR="0025183D">
        <w:rPr>
          <w:color w:val="242121"/>
        </w:rPr>
        <w:t>;</w:t>
      </w:r>
    </w:p>
    <w:p w:rsidR="0025183D" w:rsidRDefault="0025183D" w:rsidP="0035004A">
      <w:pPr>
        <w:pStyle w:val="NormalWeb"/>
        <w:numPr>
          <w:ilvl w:val="0"/>
          <w:numId w:val="7"/>
        </w:numPr>
        <w:shd w:val="clear" w:color="auto" w:fill="FFFFFF"/>
        <w:spacing w:before="240" w:beforeAutospacing="0" w:after="0" w:afterAutospacing="0" w:line="360" w:lineRule="auto"/>
        <w:jc w:val="both"/>
        <w:rPr>
          <w:color w:val="242121"/>
        </w:rPr>
      </w:pPr>
      <w:r>
        <w:rPr>
          <w:color w:val="242121"/>
        </w:rPr>
        <w:t>Defendant be and is hereby ordered to pay to plaintiff th</w:t>
      </w:r>
      <w:r w:rsidR="0035004A">
        <w:rPr>
          <w:color w:val="242121"/>
        </w:rPr>
        <w:t>e sum of US$3 269.</w:t>
      </w:r>
      <w:r>
        <w:rPr>
          <w:color w:val="242121"/>
        </w:rPr>
        <w:t>45;</w:t>
      </w:r>
    </w:p>
    <w:p w:rsidR="0025183D" w:rsidRDefault="0025183D" w:rsidP="0035004A">
      <w:pPr>
        <w:pStyle w:val="NormalWeb"/>
        <w:numPr>
          <w:ilvl w:val="0"/>
          <w:numId w:val="7"/>
        </w:numPr>
        <w:shd w:val="clear" w:color="auto" w:fill="FFFFFF"/>
        <w:spacing w:before="240" w:beforeAutospacing="0" w:after="0" w:afterAutospacing="0" w:line="360" w:lineRule="auto"/>
        <w:jc w:val="both"/>
        <w:rPr>
          <w:color w:val="242121"/>
        </w:rPr>
      </w:pPr>
      <w:r>
        <w:rPr>
          <w:color w:val="242121"/>
        </w:rPr>
        <w:t>Defendant be and is hereby ordered to pay to</w:t>
      </w:r>
      <w:r w:rsidR="0035004A">
        <w:rPr>
          <w:color w:val="242121"/>
        </w:rPr>
        <w:t xml:space="preserve"> plaintiff the sum of US$2 700.</w:t>
      </w:r>
      <w:r>
        <w:rPr>
          <w:color w:val="242121"/>
        </w:rPr>
        <w:t>00</w:t>
      </w:r>
    </w:p>
    <w:p w:rsidR="0025183D" w:rsidRDefault="0025183D" w:rsidP="0035004A">
      <w:pPr>
        <w:pStyle w:val="NormalWeb"/>
        <w:numPr>
          <w:ilvl w:val="0"/>
          <w:numId w:val="7"/>
        </w:numPr>
        <w:shd w:val="clear" w:color="auto" w:fill="FFFFFF"/>
        <w:spacing w:before="240" w:beforeAutospacing="0" w:after="0" w:afterAutospacing="0" w:line="360" w:lineRule="auto"/>
        <w:jc w:val="both"/>
        <w:rPr>
          <w:color w:val="242121"/>
        </w:rPr>
      </w:pPr>
      <w:r>
        <w:rPr>
          <w:color w:val="242121"/>
        </w:rPr>
        <w:t>Defendant be and is hereby ordered to pay interest on the afore</w:t>
      </w:r>
      <w:r w:rsidR="0035004A">
        <w:rPr>
          <w:color w:val="242121"/>
        </w:rPr>
        <w:t>mentioned amounts of US$20 662.47; US$ 3 269.</w:t>
      </w:r>
      <w:r>
        <w:rPr>
          <w:color w:val="242121"/>
        </w:rPr>
        <w:t>45 and US$2 700 at the prescribed rate of 5% per annum fr</w:t>
      </w:r>
      <w:r w:rsidR="00654053">
        <w:rPr>
          <w:color w:val="242121"/>
        </w:rPr>
        <w:t>o</w:t>
      </w:r>
      <w:r>
        <w:rPr>
          <w:color w:val="242121"/>
        </w:rPr>
        <w:t>m the date of summons and counter-claim to the date of payment in full.</w:t>
      </w:r>
    </w:p>
    <w:p w:rsidR="0025183D" w:rsidRDefault="0025183D" w:rsidP="0035004A">
      <w:pPr>
        <w:pStyle w:val="NormalWeb"/>
        <w:numPr>
          <w:ilvl w:val="0"/>
          <w:numId w:val="7"/>
        </w:numPr>
        <w:shd w:val="clear" w:color="auto" w:fill="FFFFFF"/>
        <w:spacing w:before="240" w:beforeAutospacing="0" w:after="0" w:afterAutospacing="0" w:line="360" w:lineRule="auto"/>
        <w:jc w:val="both"/>
        <w:rPr>
          <w:color w:val="242121"/>
        </w:rPr>
      </w:pPr>
      <w:r>
        <w:rPr>
          <w:color w:val="242121"/>
        </w:rPr>
        <w:lastRenderedPageBreak/>
        <w:t>Defendant’s claim in HC</w:t>
      </w:r>
      <w:r w:rsidR="0083544D">
        <w:rPr>
          <w:color w:val="242121"/>
        </w:rPr>
        <w:t xml:space="preserve"> </w:t>
      </w:r>
      <w:r>
        <w:rPr>
          <w:color w:val="242121"/>
        </w:rPr>
        <w:t>800/17 be and is hereby dismissed with costs.</w:t>
      </w:r>
    </w:p>
    <w:p w:rsidR="0025183D" w:rsidRDefault="0025183D" w:rsidP="0035004A">
      <w:pPr>
        <w:pStyle w:val="NormalWeb"/>
        <w:numPr>
          <w:ilvl w:val="0"/>
          <w:numId w:val="7"/>
        </w:numPr>
        <w:shd w:val="clear" w:color="auto" w:fill="FFFFFF"/>
        <w:spacing w:before="240" w:beforeAutospacing="0" w:after="0" w:afterAutospacing="0" w:line="360" w:lineRule="auto"/>
        <w:jc w:val="both"/>
        <w:rPr>
          <w:color w:val="242121"/>
        </w:rPr>
      </w:pPr>
      <w:r>
        <w:rPr>
          <w:color w:val="242121"/>
        </w:rPr>
        <w:t>Defendant be and is hereby ordered to pay plaintiff’s costs of suit.</w:t>
      </w:r>
    </w:p>
    <w:p w:rsidR="00654053" w:rsidRDefault="00654053" w:rsidP="00654053">
      <w:pPr>
        <w:pStyle w:val="NormalWeb"/>
        <w:shd w:val="clear" w:color="auto" w:fill="FFFFFF"/>
        <w:spacing w:before="144" w:beforeAutospacing="0" w:after="0" w:afterAutospacing="0" w:line="360" w:lineRule="auto"/>
        <w:jc w:val="both"/>
        <w:rPr>
          <w:color w:val="242121"/>
        </w:rPr>
      </w:pPr>
    </w:p>
    <w:p w:rsidR="00654053" w:rsidRDefault="00654053" w:rsidP="0025183D">
      <w:pPr>
        <w:pStyle w:val="NormalWeb"/>
        <w:shd w:val="clear" w:color="auto" w:fill="FFFFFF"/>
        <w:spacing w:before="144" w:beforeAutospacing="0" w:after="0" w:afterAutospacing="0"/>
        <w:jc w:val="both"/>
        <w:rPr>
          <w:color w:val="242121"/>
        </w:rPr>
      </w:pPr>
    </w:p>
    <w:p w:rsidR="0025183D" w:rsidRDefault="0025183D" w:rsidP="00654053">
      <w:pPr>
        <w:pStyle w:val="NormalWeb"/>
        <w:shd w:val="clear" w:color="auto" w:fill="FFFFFF"/>
        <w:spacing w:before="0" w:beforeAutospacing="0" w:after="0" w:afterAutospacing="0"/>
        <w:jc w:val="both"/>
        <w:rPr>
          <w:color w:val="242121"/>
        </w:rPr>
      </w:pPr>
      <w:r w:rsidRPr="00A40777">
        <w:rPr>
          <w:i/>
          <w:color w:val="242121"/>
        </w:rPr>
        <w:t xml:space="preserve">Dube, Manikai &amp; Hwacha, </w:t>
      </w:r>
      <w:r>
        <w:rPr>
          <w:color w:val="242121"/>
        </w:rPr>
        <w:t>plaintiff’s legal practitioners</w:t>
      </w:r>
    </w:p>
    <w:p w:rsidR="0025183D" w:rsidRDefault="0025183D" w:rsidP="00654053">
      <w:pPr>
        <w:pStyle w:val="NormalWeb"/>
        <w:shd w:val="clear" w:color="auto" w:fill="FFFFFF"/>
        <w:spacing w:before="0" w:beforeAutospacing="0" w:after="0" w:afterAutospacing="0"/>
        <w:jc w:val="both"/>
        <w:rPr>
          <w:color w:val="242121"/>
        </w:rPr>
      </w:pPr>
      <w:r w:rsidRPr="00A40777">
        <w:rPr>
          <w:i/>
          <w:color w:val="242121"/>
        </w:rPr>
        <w:t>Chivore &amp; Partners</w:t>
      </w:r>
      <w:r>
        <w:rPr>
          <w:color w:val="242121"/>
        </w:rPr>
        <w:t>, defendant’s legal practitioners</w:t>
      </w:r>
    </w:p>
    <w:p w:rsidR="00F86D7B" w:rsidRDefault="00F86D7B" w:rsidP="00654053">
      <w:pPr>
        <w:pStyle w:val="NormalWeb"/>
        <w:shd w:val="clear" w:color="auto" w:fill="FFFFFF"/>
        <w:spacing w:before="0" w:beforeAutospacing="0" w:after="0" w:afterAutospacing="0"/>
        <w:ind w:left="720"/>
        <w:jc w:val="both"/>
        <w:rPr>
          <w:color w:val="242121"/>
        </w:rPr>
      </w:pPr>
      <w:r>
        <w:rPr>
          <w:color w:val="242121"/>
        </w:rPr>
        <w:tab/>
      </w:r>
    </w:p>
    <w:sectPr w:rsidR="00F86D7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A0" w:rsidRDefault="005856A0" w:rsidP="003310B8">
      <w:pPr>
        <w:spacing w:after="0" w:line="240" w:lineRule="auto"/>
      </w:pPr>
      <w:r>
        <w:separator/>
      </w:r>
    </w:p>
  </w:endnote>
  <w:endnote w:type="continuationSeparator" w:id="0">
    <w:p w:rsidR="005856A0" w:rsidRDefault="005856A0" w:rsidP="0033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A0" w:rsidRDefault="005856A0" w:rsidP="003310B8">
      <w:pPr>
        <w:spacing w:after="0" w:line="240" w:lineRule="auto"/>
      </w:pPr>
      <w:r>
        <w:separator/>
      </w:r>
    </w:p>
  </w:footnote>
  <w:footnote w:type="continuationSeparator" w:id="0">
    <w:p w:rsidR="005856A0" w:rsidRDefault="005856A0" w:rsidP="0033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317196"/>
      <w:docPartObj>
        <w:docPartGallery w:val="Page Numbers (Top of Page)"/>
        <w:docPartUnique/>
      </w:docPartObj>
    </w:sdtPr>
    <w:sdtEndPr>
      <w:rPr>
        <w:noProof/>
      </w:rPr>
    </w:sdtEndPr>
    <w:sdtContent>
      <w:p w:rsidR="00E46595" w:rsidRDefault="00E46595">
        <w:pPr>
          <w:pStyle w:val="Header"/>
          <w:jc w:val="right"/>
          <w:rPr>
            <w:noProof/>
          </w:rPr>
        </w:pPr>
        <w:r>
          <w:fldChar w:fldCharType="begin"/>
        </w:r>
        <w:r>
          <w:instrText xml:space="preserve"> PAGE   \* MERGEFORMAT </w:instrText>
        </w:r>
        <w:r>
          <w:fldChar w:fldCharType="separate"/>
        </w:r>
        <w:r w:rsidR="00D3368C">
          <w:rPr>
            <w:noProof/>
          </w:rPr>
          <w:t>1</w:t>
        </w:r>
        <w:r>
          <w:rPr>
            <w:noProof/>
          </w:rPr>
          <w:fldChar w:fldCharType="end"/>
        </w:r>
      </w:p>
      <w:p w:rsidR="00E46595" w:rsidRDefault="00E46595">
        <w:pPr>
          <w:pStyle w:val="Header"/>
          <w:jc w:val="right"/>
          <w:rPr>
            <w:noProof/>
          </w:rPr>
        </w:pPr>
        <w:r>
          <w:rPr>
            <w:noProof/>
          </w:rPr>
          <w:t>HH</w:t>
        </w:r>
        <w:r w:rsidR="007358D7">
          <w:rPr>
            <w:noProof/>
          </w:rPr>
          <w:t>-76-18</w:t>
        </w:r>
      </w:p>
      <w:p w:rsidR="00E46595" w:rsidRDefault="00E46595">
        <w:pPr>
          <w:pStyle w:val="Header"/>
          <w:jc w:val="right"/>
          <w:rPr>
            <w:noProof/>
          </w:rPr>
        </w:pPr>
        <w:r>
          <w:rPr>
            <w:noProof/>
          </w:rPr>
          <w:t>HC 7126/17</w:t>
        </w:r>
      </w:p>
      <w:p w:rsidR="00E46595" w:rsidRDefault="00E46595">
        <w:pPr>
          <w:pStyle w:val="Header"/>
          <w:jc w:val="right"/>
        </w:pPr>
        <w:r>
          <w:rPr>
            <w:noProof/>
          </w:rPr>
          <w:t>HC 800/17</w:t>
        </w:r>
      </w:p>
    </w:sdtContent>
  </w:sdt>
  <w:p w:rsidR="00E46595" w:rsidRDefault="00E465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500F2"/>
    <w:multiLevelType w:val="hybridMultilevel"/>
    <w:tmpl w:val="704C76CE"/>
    <w:lvl w:ilvl="0" w:tplc="5E160C62">
      <w:start w:val="1"/>
      <w:numFmt w:val="decimal"/>
      <w:lvlText w:val="(%1)"/>
      <w:lvlJc w:val="left"/>
      <w:pPr>
        <w:ind w:left="720" w:hanging="360"/>
      </w:pPr>
      <w:rPr>
        <w:rFonts w:hint="default"/>
        <w:color w:val="292929"/>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88B3A63"/>
    <w:multiLevelType w:val="hybridMultilevel"/>
    <w:tmpl w:val="B8D8E29E"/>
    <w:lvl w:ilvl="0" w:tplc="301619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FA52BE1"/>
    <w:multiLevelType w:val="hybridMultilevel"/>
    <w:tmpl w:val="C7C08834"/>
    <w:lvl w:ilvl="0" w:tplc="5134BC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9EB49BD"/>
    <w:multiLevelType w:val="hybridMultilevel"/>
    <w:tmpl w:val="0F36E748"/>
    <w:lvl w:ilvl="0" w:tplc="D1704F4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E15142C"/>
    <w:multiLevelType w:val="hybridMultilevel"/>
    <w:tmpl w:val="7138F5BE"/>
    <w:lvl w:ilvl="0" w:tplc="7F10F60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1B078F3"/>
    <w:multiLevelType w:val="hybridMultilevel"/>
    <w:tmpl w:val="A3D835DC"/>
    <w:lvl w:ilvl="0" w:tplc="4ACE20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4C36072"/>
    <w:multiLevelType w:val="hybridMultilevel"/>
    <w:tmpl w:val="8544FF10"/>
    <w:lvl w:ilvl="0" w:tplc="8564DF3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FE4583B"/>
    <w:multiLevelType w:val="hybridMultilevel"/>
    <w:tmpl w:val="4C6AE7BA"/>
    <w:lvl w:ilvl="0" w:tplc="F350F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6B"/>
    <w:rsid w:val="00077C35"/>
    <w:rsid w:val="00103C59"/>
    <w:rsid w:val="00106592"/>
    <w:rsid w:val="00136D5D"/>
    <w:rsid w:val="00185BEF"/>
    <w:rsid w:val="001B1212"/>
    <w:rsid w:val="001D3931"/>
    <w:rsid w:val="001E44BC"/>
    <w:rsid w:val="001E7CD0"/>
    <w:rsid w:val="00237C15"/>
    <w:rsid w:val="0025183D"/>
    <w:rsid w:val="00280A3B"/>
    <w:rsid w:val="00284F14"/>
    <w:rsid w:val="0028554F"/>
    <w:rsid w:val="002C1715"/>
    <w:rsid w:val="003035E7"/>
    <w:rsid w:val="003310B8"/>
    <w:rsid w:val="0035004A"/>
    <w:rsid w:val="0037378C"/>
    <w:rsid w:val="003E6298"/>
    <w:rsid w:val="00404084"/>
    <w:rsid w:val="00407349"/>
    <w:rsid w:val="00424F31"/>
    <w:rsid w:val="00454781"/>
    <w:rsid w:val="004C6883"/>
    <w:rsid w:val="00512BE2"/>
    <w:rsid w:val="005137CD"/>
    <w:rsid w:val="00525535"/>
    <w:rsid w:val="005465C9"/>
    <w:rsid w:val="00550CBD"/>
    <w:rsid w:val="005856A0"/>
    <w:rsid w:val="00590BC0"/>
    <w:rsid w:val="005928ED"/>
    <w:rsid w:val="005A0278"/>
    <w:rsid w:val="005B5144"/>
    <w:rsid w:val="005F63E9"/>
    <w:rsid w:val="00654053"/>
    <w:rsid w:val="00674462"/>
    <w:rsid w:val="00690A74"/>
    <w:rsid w:val="006B4E81"/>
    <w:rsid w:val="006C028F"/>
    <w:rsid w:val="00703276"/>
    <w:rsid w:val="00724AA4"/>
    <w:rsid w:val="007358D7"/>
    <w:rsid w:val="007433A2"/>
    <w:rsid w:val="00760F56"/>
    <w:rsid w:val="0078289B"/>
    <w:rsid w:val="007A42E2"/>
    <w:rsid w:val="007D2E9C"/>
    <w:rsid w:val="007E4BCE"/>
    <w:rsid w:val="008022F6"/>
    <w:rsid w:val="00807D37"/>
    <w:rsid w:val="0083544D"/>
    <w:rsid w:val="00843834"/>
    <w:rsid w:val="0084595F"/>
    <w:rsid w:val="00847C84"/>
    <w:rsid w:val="00881DA1"/>
    <w:rsid w:val="009356E2"/>
    <w:rsid w:val="00941DE1"/>
    <w:rsid w:val="009472A6"/>
    <w:rsid w:val="009F4EBE"/>
    <w:rsid w:val="00A048A8"/>
    <w:rsid w:val="00A073F3"/>
    <w:rsid w:val="00A40777"/>
    <w:rsid w:val="00A41B53"/>
    <w:rsid w:val="00AA22E0"/>
    <w:rsid w:val="00AA3B09"/>
    <w:rsid w:val="00AD077D"/>
    <w:rsid w:val="00AD256B"/>
    <w:rsid w:val="00B3305D"/>
    <w:rsid w:val="00B368AF"/>
    <w:rsid w:val="00B42D28"/>
    <w:rsid w:val="00B672B5"/>
    <w:rsid w:val="00B714D2"/>
    <w:rsid w:val="00B75DD0"/>
    <w:rsid w:val="00B830E1"/>
    <w:rsid w:val="00B90291"/>
    <w:rsid w:val="00BD0C27"/>
    <w:rsid w:val="00C00507"/>
    <w:rsid w:val="00C17BBA"/>
    <w:rsid w:val="00C56263"/>
    <w:rsid w:val="00C57FA0"/>
    <w:rsid w:val="00CA5190"/>
    <w:rsid w:val="00CB58AE"/>
    <w:rsid w:val="00D3368C"/>
    <w:rsid w:val="00DF5842"/>
    <w:rsid w:val="00E22624"/>
    <w:rsid w:val="00E46595"/>
    <w:rsid w:val="00E52823"/>
    <w:rsid w:val="00E617C9"/>
    <w:rsid w:val="00E800C7"/>
    <w:rsid w:val="00E90109"/>
    <w:rsid w:val="00E9162C"/>
    <w:rsid w:val="00EF3F06"/>
    <w:rsid w:val="00F66627"/>
    <w:rsid w:val="00F74C6F"/>
    <w:rsid w:val="00F86D7B"/>
    <w:rsid w:val="00FC78B0"/>
    <w:rsid w:val="00FE7F87"/>
    <w:rsid w:val="00FF50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DA5F3-6A2B-4BB6-94F8-35CABB34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87"/>
    <w:pPr>
      <w:ind w:left="720"/>
      <w:contextualSpacing/>
    </w:pPr>
  </w:style>
  <w:style w:type="character" w:customStyle="1" w:styleId="def-info">
    <w:name w:val="def-info"/>
    <w:basedOn w:val="DefaultParagraphFont"/>
    <w:rsid w:val="005928ED"/>
  </w:style>
  <w:style w:type="character" w:styleId="Hyperlink">
    <w:name w:val="Hyperlink"/>
    <w:basedOn w:val="DefaultParagraphFont"/>
    <w:uiPriority w:val="99"/>
    <w:semiHidden/>
    <w:unhideWhenUsed/>
    <w:rsid w:val="005928ED"/>
    <w:rPr>
      <w:color w:val="0000FF"/>
      <w:u w:val="single"/>
    </w:rPr>
  </w:style>
  <w:style w:type="paragraph" w:styleId="NormalWeb">
    <w:name w:val="Normal (Web)"/>
    <w:basedOn w:val="Normal"/>
    <w:uiPriority w:val="99"/>
    <w:unhideWhenUsed/>
    <w:rsid w:val="00B9029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331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B8"/>
  </w:style>
  <w:style w:type="paragraph" w:styleId="Footer">
    <w:name w:val="footer"/>
    <w:basedOn w:val="Normal"/>
    <w:link w:val="FooterChar"/>
    <w:uiPriority w:val="99"/>
    <w:unhideWhenUsed/>
    <w:rsid w:val="00331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90000">
      <w:bodyDiv w:val="1"/>
      <w:marLeft w:val="0"/>
      <w:marRight w:val="0"/>
      <w:marTop w:val="0"/>
      <w:marBottom w:val="0"/>
      <w:divBdr>
        <w:top w:val="none" w:sz="0" w:space="0" w:color="auto"/>
        <w:left w:val="none" w:sz="0" w:space="0" w:color="auto"/>
        <w:bottom w:val="none" w:sz="0" w:space="0" w:color="auto"/>
        <w:right w:val="none" w:sz="0" w:space="0" w:color="auto"/>
      </w:divBdr>
    </w:div>
    <w:div w:id="1270353910">
      <w:bodyDiv w:val="1"/>
      <w:marLeft w:val="0"/>
      <w:marRight w:val="0"/>
      <w:marTop w:val="0"/>
      <w:marBottom w:val="0"/>
      <w:divBdr>
        <w:top w:val="none" w:sz="0" w:space="0" w:color="auto"/>
        <w:left w:val="none" w:sz="0" w:space="0" w:color="auto"/>
        <w:bottom w:val="none" w:sz="0" w:space="0" w:color="auto"/>
        <w:right w:val="none" w:sz="0" w:space="0" w:color="auto"/>
      </w:divBdr>
    </w:div>
    <w:div w:id="151468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2001%20%282%29%20SA%2090" TargetMode="External"/><Relationship Id="rId13" Type="http://schemas.openxmlformats.org/officeDocument/2006/relationships/hyperlink" Target="https://dictionary.cambridge.org/dictionary/english/condi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lii.org/cgi-bin/LawCite?cit=1974%20%283%29%20SA%20506" TargetMode="External"/><Relationship Id="rId12" Type="http://schemas.openxmlformats.org/officeDocument/2006/relationships/hyperlink" Target="https://dictionary.cambridge.org/dictionary/english/correc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aflii.org/cgi-bin/LawCite?cit=1947%204%20SA%207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working" TargetMode="External"/><Relationship Id="rId5" Type="http://schemas.openxmlformats.org/officeDocument/2006/relationships/footnotes" Target="footnotes.xml"/><Relationship Id="rId15" Type="http://schemas.openxmlformats.org/officeDocument/2006/relationships/hyperlink" Target="http://www.saflii.org/cgi-bin/LawCite?cit=1958%203%20SA%20161" TargetMode="External"/><Relationship Id="rId10" Type="http://schemas.openxmlformats.org/officeDocument/2006/relationships/hyperlink" Target="https://dictionary.cambridge.org/dictionary/english/brok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ctionary.cambridge.org/dictionary/english/damaged" TargetMode="External"/><Relationship Id="rId14" Type="http://schemas.openxmlformats.org/officeDocument/2006/relationships/hyperlink" Target="https://dictionary.cambridge.org/dictionary/english/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dcterms:created xsi:type="dcterms:W3CDTF">2018-02-19T06:55:00Z</dcterms:created>
  <dcterms:modified xsi:type="dcterms:W3CDTF">2018-02-19T06:55:00Z</dcterms:modified>
</cp:coreProperties>
</file>