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5C589B" w:rsidRDefault="00D20455" w:rsidP="005C589B">
      <w:pPr>
        <w:pStyle w:val="NoSpacing"/>
        <w:jc w:val="both"/>
        <w:rPr>
          <w:b/>
          <w:szCs w:val="24"/>
        </w:rPr>
      </w:pPr>
      <w:r w:rsidRPr="005C589B">
        <w:rPr>
          <w:b/>
          <w:szCs w:val="24"/>
        </w:rPr>
        <w:t>NICHOLAS KHAWULANI MASUKU</w:t>
      </w:r>
    </w:p>
    <w:p w:rsidR="00D20455" w:rsidRPr="005C589B" w:rsidRDefault="00D20455" w:rsidP="005C589B">
      <w:pPr>
        <w:pStyle w:val="NoSpacing"/>
        <w:jc w:val="both"/>
        <w:rPr>
          <w:b/>
          <w:szCs w:val="24"/>
        </w:rPr>
      </w:pPr>
    </w:p>
    <w:p w:rsidR="00D20455" w:rsidRPr="005C589B" w:rsidRDefault="00D20455" w:rsidP="005C589B">
      <w:pPr>
        <w:pStyle w:val="NoSpacing"/>
        <w:jc w:val="both"/>
        <w:rPr>
          <w:b/>
          <w:szCs w:val="24"/>
        </w:rPr>
      </w:pPr>
      <w:r w:rsidRPr="005C589B">
        <w:rPr>
          <w:b/>
          <w:szCs w:val="24"/>
        </w:rPr>
        <w:t>Versus</w:t>
      </w:r>
    </w:p>
    <w:p w:rsidR="00D20455" w:rsidRPr="005C589B" w:rsidRDefault="00D20455" w:rsidP="005C589B">
      <w:pPr>
        <w:pStyle w:val="NoSpacing"/>
        <w:jc w:val="both"/>
        <w:rPr>
          <w:b/>
          <w:szCs w:val="24"/>
        </w:rPr>
      </w:pPr>
    </w:p>
    <w:p w:rsidR="00D20455" w:rsidRPr="005C589B" w:rsidRDefault="00D20455" w:rsidP="005C589B">
      <w:pPr>
        <w:pStyle w:val="NoSpacing"/>
        <w:jc w:val="both"/>
        <w:rPr>
          <w:b/>
          <w:szCs w:val="24"/>
        </w:rPr>
      </w:pPr>
      <w:r w:rsidRPr="005C589B">
        <w:rPr>
          <w:b/>
          <w:szCs w:val="24"/>
        </w:rPr>
        <w:t>LINDANI MASUKU</w:t>
      </w:r>
    </w:p>
    <w:p w:rsidR="00D20455" w:rsidRPr="005C589B" w:rsidRDefault="00D20455" w:rsidP="005C589B">
      <w:pPr>
        <w:pStyle w:val="NoSpacing"/>
        <w:jc w:val="both"/>
        <w:rPr>
          <w:b/>
          <w:szCs w:val="24"/>
        </w:rPr>
      </w:pPr>
    </w:p>
    <w:p w:rsidR="00D20455" w:rsidRPr="005C589B" w:rsidRDefault="00D20455" w:rsidP="005C589B">
      <w:pPr>
        <w:pStyle w:val="NoSpacing"/>
        <w:jc w:val="both"/>
        <w:rPr>
          <w:b/>
          <w:szCs w:val="24"/>
        </w:rPr>
      </w:pPr>
      <w:r w:rsidRPr="005C589B">
        <w:rPr>
          <w:b/>
          <w:szCs w:val="24"/>
        </w:rPr>
        <w:t>And</w:t>
      </w:r>
    </w:p>
    <w:p w:rsidR="00D20455" w:rsidRPr="005C589B" w:rsidRDefault="00D20455" w:rsidP="005C589B">
      <w:pPr>
        <w:pStyle w:val="NoSpacing"/>
        <w:jc w:val="both"/>
        <w:rPr>
          <w:b/>
          <w:szCs w:val="24"/>
        </w:rPr>
      </w:pPr>
    </w:p>
    <w:p w:rsidR="00D20455" w:rsidRPr="005C589B" w:rsidRDefault="00D20455" w:rsidP="005C589B">
      <w:pPr>
        <w:pStyle w:val="NoSpacing"/>
        <w:jc w:val="both"/>
        <w:rPr>
          <w:b/>
          <w:szCs w:val="24"/>
        </w:rPr>
      </w:pPr>
      <w:r w:rsidRPr="005C589B">
        <w:rPr>
          <w:b/>
          <w:szCs w:val="24"/>
        </w:rPr>
        <w:t>STEVEN MANDI NYONI</w:t>
      </w:r>
    </w:p>
    <w:p w:rsidR="00D20455" w:rsidRPr="005C589B" w:rsidRDefault="00D20455" w:rsidP="005C589B">
      <w:pPr>
        <w:pStyle w:val="NoSpacing"/>
        <w:jc w:val="both"/>
        <w:rPr>
          <w:b/>
          <w:szCs w:val="24"/>
        </w:rPr>
      </w:pPr>
    </w:p>
    <w:p w:rsidR="00D20455" w:rsidRPr="005C589B" w:rsidRDefault="00D20455" w:rsidP="005C589B">
      <w:pPr>
        <w:pStyle w:val="NoSpacing"/>
        <w:jc w:val="both"/>
        <w:rPr>
          <w:b/>
          <w:szCs w:val="24"/>
        </w:rPr>
      </w:pPr>
      <w:r w:rsidRPr="005C589B">
        <w:rPr>
          <w:b/>
          <w:szCs w:val="24"/>
        </w:rPr>
        <w:t>And</w:t>
      </w:r>
    </w:p>
    <w:p w:rsidR="00D20455" w:rsidRPr="005C589B" w:rsidRDefault="00D20455" w:rsidP="005C589B">
      <w:pPr>
        <w:pStyle w:val="NoSpacing"/>
        <w:jc w:val="both"/>
        <w:rPr>
          <w:b/>
          <w:szCs w:val="24"/>
        </w:rPr>
      </w:pPr>
    </w:p>
    <w:p w:rsidR="00D20455" w:rsidRPr="005C589B" w:rsidRDefault="00D20455" w:rsidP="005C589B">
      <w:pPr>
        <w:pStyle w:val="NoSpacing"/>
        <w:jc w:val="both"/>
        <w:rPr>
          <w:b/>
          <w:szCs w:val="24"/>
        </w:rPr>
      </w:pPr>
      <w:r w:rsidRPr="005C589B">
        <w:rPr>
          <w:b/>
          <w:szCs w:val="24"/>
        </w:rPr>
        <w:t>REGISTRAR OF DEEDS</w:t>
      </w:r>
    </w:p>
    <w:p w:rsidR="00D20455" w:rsidRPr="005C589B" w:rsidRDefault="00D20455" w:rsidP="005C589B">
      <w:pPr>
        <w:pStyle w:val="NoSpacing"/>
        <w:jc w:val="both"/>
        <w:rPr>
          <w:b/>
          <w:szCs w:val="24"/>
        </w:rPr>
      </w:pPr>
    </w:p>
    <w:p w:rsidR="00D20455" w:rsidRPr="005C589B" w:rsidRDefault="00D20455" w:rsidP="005C589B">
      <w:pPr>
        <w:pStyle w:val="NoSpacing"/>
        <w:jc w:val="both"/>
        <w:rPr>
          <w:szCs w:val="24"/>
        </w:rPr>
      </w:pPr>
      <w:r w:rsidRPr="005C589B">
        <w:rPr>
          <w:szCs w:val="24"/>
        </w:rPr>
        <w:t>IN THE HIG</w:t>
      </w:r>
      <w:r w:rsidR="00B01327" w:rsidRPr="005C589B">
        <w:rPr>
          <w:szCs w:val="24"/>
        </w:rPr>
        <w:t>H</w:t>
      </w:r>
      <w:r w:rsidRPr="005C589B">
        <w:rPr>
          <w:szCs w:val="24"/>
        </w:rPr>
        <w:t xml:space="preserve"> COURT OF ZIMBABWE</w:t>
      </w:r>
    </w:p>
    <w:p w:rsidR="00D20455" w:rsidRPr="005C589B" w:rsidRDefault="00D20455" w:rsidP="005C589B">
      <w:pPr>
        <w:pStyle w:val="NoSpacing"/>
        <w:jc w:val="both"/>
        <w:rPr>
          <w:szCs w:val="24"/>
        </w:rPr>
      </w:pPr>
      <w:r w:rsidRPr="005C589B">
        <w:rPr>
          <w:szCs w:val="24"/>
        </w:rPr>
        <w:t>MAKONESE J</w:t>
      </w:r>
    </w:p>
    <w:p w:rsidR="00D20455" w:rsidRPr="005C589B" w:rsidRDefault="00D20455" w:rsidP="005C589B">
      <w:pPr>
        <w:pStyle w:val="NoSpacing"/>
        <w:jc w:val="both"/>
        <w:rPr>
          <w:szCs w:val="24"/>
        </w:rPr>
      </w:pPr>
      <w:r w:rsidRPr="005C589B">
        <w:rPr>
          <w:szCs w:val="24"/>
        </w:rPr>
        <w:t>BULAWAYO 16 SEPTEMBER &amp; 3 OCTOBER 2019</w:t>
      </w:r>
    </w:p>
    <w:p w:rsidR="00D20455" w:rsidRPr="005C589B" w:rsidRDefault="00D20455" w:rsidP="005C589B">
      <w:pPr>
        <w:pStyle w:val="NoSpacing"/>
        <w:jc w:val="both"/>
        <w:rPr>
          <w:szCs w:val="24"/>
        </w:rPr>
      </w:pPr>
    </w:p>
    <w:p w:rsidR="00D20455" w:rsidRPr="005C589B" w:rsidRDefault="00D20455" w:rsidP="005C589B">
      <w:pPr>
        <w:pStyle w:val="NoSpacing"/>
        <w:jc w:val="both"/>
        <w:rPr>
          <w:b/>
          <w:szCs w:val="24"/>
        </w:rPr>
      </w:pPr>
      <w:r w:rsidRPr="005C589B">
        <w:rPr>
          <w:b/>
          <w:szCs w:val="24"/>
        </w:rPr>
        <w:t>Urgent Chamber Application</w:t>
      </w:r>
    </w:p>
    <w:p w:rsidR="00D20455" w:rsidRPr="005C589B" w:rsidRDefault="00D20455" w:rsidP="005C589B">
      <w:pPr>
        <w:pStyle w:val="NoSpacing"/>
        <w:jc w:val="both"/>
        <w:rPr>
          <w:szCs w:val="24"/>
        </w:rPr>
      </w:pPr>
    </w:p>
    <w:p w:rsidR="00D20455" w:rsidRPr="005C589B" w:rsidRDefault="00D20455" w:rsidP="005C589B">
      <w:pPr>
        <w:pStyle w:val="NoSpacing"/>
        <w:jc w:val="both"/>
        <w:rPr>
          <w:szCs w:val="24"/>
        </w:rPr>
      </w:pPr>
      <w:r w:rsidRPr="005C589B">
        <w:rPr>
          <w:i/>
          <w:szCs w:val="24"/>
        </w:rPr>
        <w:t xml:space="preserve">Z. </w:t>
      </w:r>
      <w:proofErr w:type="spellStart"/>
      <w:r w:rsidRPr="005C589B">
        <w:rPr>
          <w:i/>
          <w:szCs w:val="24"/>
        </w:rPr>
        <w:t>Ncube</w:t>
      </w:r>
      <w:proofErr w:type="spellEnd"/>
      <w:r w:rsidRPr="005C589B">
        <w:rPr>
          <w:szCs w:val="24"/>
        </w:rPr>
        <w:t xml:space="preserve"> for the applicant</w:t>
      </w:r>
    </w:p>
    <w:p w:rsidR="00D20455" w:rsidRPr="005C589B" w:rsidRDefault="00D20455" w:rsidP="005C589B">
      <w:pPr>
        <w:pStyle w:val="NoSpacing"/>
        <w:jc w:val="both"/>
        <w:rPr>
          <w:szCs w:val="24"/>
        </w:rPr>
      </w:pPr>
      <w:r w:rsidRPr="005C589B">
        <w:rPr>
          <w:i/>
          <w:szCs w:val="24"/>
        </w:rPr>
        <w:t xml:space="preserve">K. </w:t>
      </w:r>
      <w:proofErr w:type="spellStart"/>
      <w:r w:rsidRPr="005C589B">
        <w:rPr>
          <w:i/>
          <w:szCs w:val="24"/>
        </w:rPr>
        <w:t>Ngwenya</w:t>
      </w:r>
      <w:proofErr w:type="spellEnd"/>
      <w:r w:rsidR="00B01327" w:rsidRPr="005C589B">
        <w:rPr>
          <w:szCs w:val="24"/>
        </w:rPr>
        <w:t xml:space="preserve"> for the 1</w:t>
      </w:r>
      <w:r w:rsidR="00B01327" w:rsidRPr="005C589B">
        <w:rPr>
          <w:szCs w:val="24"/>
          <w:vertAlign w:val="superscript"/>
        </w:rPr>
        <w:t>st</w:t>
      </w:r>
      <w:r w:rsidR="00B01327" w:rsidRPr="005C589B">
        <w:rPr>
          <w:szCs w:val="24"/>
        </w:rPr>
        <w:t xml:space="preserve"> </w:t>
      </w:r>
      <w:r w:rsidRPr="005C589B">
        <w:rPr>
          <w:szCs w:val="24"/>
        </w:rPr>
        <w:t>respondent</w:t>
      </w:r>
    </w:p>
    <w:p w:rsidR="00D20455" w:rsidRPr="005C589B" w:rsidRDefault="00D20455" w:rsidP="005C589B">
      <w:pPr>
        <w:pStyle w:val="NoSpacing"/>
        <w:jc w:val="both"/>
        <w:rPr>
          <w:szCs w:val="24"/>
        </w:rPr>
      </w:pPr>
      <w:r w:rsidRPr="005C589B">
        <w:rPr>
          <w:i/>
          <w:szCs w:val="24"/>
        </w:rPr>
        <w:t xml:space="preserve">L. </w:t>
      </w:r>
      <w:proofErr w:type="spellStart"/>
      <w:r w:rsidRPr="005C589B">
        <w:rPr>
          <w:i/>
          <w:szCs w:val="24"/>
        </w:rPr>
        <w:t>Mpofu</w:t>
      </w:r>
      <w:proofErr w:type="spellEnd"/>
      <w:r w:rsidRPr="005C589B">
        <w:rPr>
          <w:szCs w:val="24"/>
        </w:rPr>
        <w:t xml:space="preserve"> for the 2</w:t>
      </w:r>
      <w:r w:rsidRPr="005C589B">
        <w:rPr>
          <w:szCs w:val="24"/>
          <w:vertAlign w:val="superscript"/>
        </w:rPr>
        <w:t>nd</w:t>
      </w:r>
      <w:r w:rsidRPr="005C589B">
        <w:rPr>
          <w:szCs w:val="24"/>
        </w:rPr>
        <w:t xml:space="preserve"> respondent</w:t>
      </w:r>
    </w:p>
    <w:p w:rsidR="00D20455" w:rsidRPr="005C589B" w:rsidRDefault="00D20455" w:rsidP="005C589B">
      <w:pPr>
        <w:jc w:val="both"/>
        <w:rPr>
          <w:szCs w:val="24"/>
        </w:rPr>
      </w:pPr>
      <w:r w:rsidRPr="005C589B">
        <w:rPr>
          <w:szCs w:val="24"/>
        </w:rPr>
        <w:tab/>
      </w:r>
      <w:r w:rsidRPr="005C589B">
        <w:rPr>
          <w:b/>
          <w:szCs w:val="24"/>
        </w:rPr>
        <w:t>MAKONESE J:</w:t>
      </w:r>
      <w:r w:rsidRPr="005C589B">
        <w:rPr>
          <w:b/>
          <w:szCs w:val="24"/>
        </w:rPr>
        <w:tab/>
      </w:r>
      <w:r w:rsidRPr="005C589B">
        <w:rPr>
          <w:szCs w:val="24"/>
        </w:rPr>
        <w:t>This is an application filed unde</w:t>
      </w:r>
      <w:r w:rsidR="00CD6D11">
        <w:rPr>
          <w:szCs w:val="24"/>
        </w:rPr>
        <w:t>r a certificate of urgency.   A</w:t>
      </w:r>
      <w:r w:rsidRPr="005C589B">
        <w:rPr>
          <w:szCs w:val="24"/>
        </w:rPr>
        <w:t>pplicant seeks the following relief:</w:t>
      </w:r>
    </w:p>
    <w:p w:rsidR="00D20455" w:rsidRPr="005C589B" w:rsidRDefault="00D20455" w:rsidP="005C589B">
      <w:pPr>
        <w:jc w:val="both"/>
        <w:rPr>
          <w:szCs w:val="24"/>
        </w:rPr>
      </w:pPr>
      <w:r w:rsidRPr="005C589B">
        <w:rPr>
          <w:szCs w:val="24"/>
        </w:rPr>
        <w:tab/>
      </w:r>
      <w:r w:rsidRPr="005C589B">
        <w:rPr>
          <w:szCs w:val="24"/>
        </w:rPr>
        <w:tab/>
        <w:t>“</w:t>
      </w:r>
      <w:r w:rsidRPr="005C589B">
        <w:rPr>
          <w:szCs w:val="24"/>
          <w:u w:val="single"/>
        </w:rPr>
        <w:t>Terms of Interim Relief</w:t>
      </w:r>
    </w:p>
    <w:p w:rsidR="00D20455" w:rsidRPr="005C589B" w:rsidRDefault="00D20455" w:rsidP="005C589B">
      <w:pPr>
        <w:pStyle w:val="ListParagraph"/>
        <w:numPr>
          <w:ilvl w:val="0"/>
          <w:numId w:val="1"/>
        </w:numPr>
        <w:jc w:val="both"/>
        <w:rPr>
          <w:szCs w:val="24"/>
        </w:rPr>
      </w:pPr>
      <w:r w:rsidRPr="005C589B">
        <w:rPr>
          <w:szCs w:val="24"/>
        </w:rPr>
        <w:t>It is ordered that the respondents are hereby interdicted from dealing in any manner wh</w:t>
      </w:r>
      <w:r w:rsidR="00B01327" w:rsidRPr="005C589B">
        <w:rPr>
          <w:szCs w:val="24"/>
        </w:rPr>
        <w:t>a</w:t>
      </w:r>
      <w:r w:rsidRPr="005C589B">
        <w:rPr>
          <w:szCs w:val="24"/>
        </w:rPr>
        <w:t>tsoever with the property presently registered in the 1</w:t>
      </w:r>
      <w:r w:rsidRPr="005C589B">
        <w:rPr>
          <w:szCs w:val="24"/>
          <w:vertAlign w:val="superscript"/>
        </w:rPr>
        <w:t>st</w:t>
      </w:r>
      <w:r w:rsidRPr="005C589B">
        <w:rPr>
          <w:szCs w:val="24"/>
        </w:rPr>
        <w:t xml:space="preserve"> respondent’s names and held by her under Deed of Transfer 1450/20</w:t>
      </w:r>
      <w:r w:rsidR="00BD643C" w:rsidRPr="005C589B">
        <w:rPr>
          <w:szCs w:val="24"/>
        </w:rPr>
        <w:t>1</w:t>
      </w:r>
      <w:r w:rsidRPr="005C589B">
        <w:rPr>
          <w:szCs w:val="24"/>
        </w:rPr>
        <w:t>9, which may result in the said property being transfer</w:t>
      </w:r>
      <w:r w:rsidR="00BD643C" w:rsidRPr="005C589B">
        <w:rPr>
          <w:szCs w:val="24"/>
        </w:rPr>
        <w:t>r</w:t>
      </w:r>
      <w:r w:rsidRPr="005C589B">
        <w:rPr>
          <w:szCs w:val="24"/>
        </w:rPr>
        <w:t xml:space="preserve">ed to another </w:t>
      </w:r>
      <w:r w:rsidR="00BD643C" w:rsidRPr="005C589B">
        <w:rPr>
          <w:szCs w:val="24"/>
        </w:rPr>
        <w:t>party.</w:t>
      </w:r>
    </w:p>
    <w:p w:rsidR="00BD643C" w:rsidRPr="005C589B" w:rsidRDefault="00BD643C" w:rsidP="005C589B">
      <w:pPr>
        <w:pStyle w:val="ListParagraph"/>
        <w:numPr>
          <w:ilvl w:val="0"/>
          <w:numId w:val="1"/>
        </w:numPr>
        <w:jc w:val="both"/>
        <w:rPr>
          <w:szCs w:val="24"/>
        </w:rPr>
      </w:pPr>
      <w:r w:rsidRPr="005C589B">
        <w:rPr>
          <w:szCs w:val="24"/>
        </w:rPr>
        <w:t>The 1</w:t>
      </w:r>
      <w:r w:rsidRPr="005C589B">
        <w:rPr>
          <w:szCs w:val="24"/>
          <w:vertAlign w:val="superscript"/>
        </w:rPr>
        <w:t>st</w:t>
      </w:r>
      <w:r w:rsidRPr="005C589B">
        <w:rPr>
          <w:szCs w:val="24"/>
        </w:rPr>
        <w:t xml:space="preserve"> respondent be and is hereby ordered to return the status </w:t>
      </w:r>
      <w:r w:rsidRPr="005C589B">
        <w:rPr>
          <w:i/>
          <w:szCs w:val="24"/>
        </w:rPr>
        <w:t>quo ante</w:t>
      </w:r>
      <w:r w:rsidRPr="005C589B">
        <w:rPr>
          <w:szCs w:val="24"/>
        </w:rPr>
        <w:t xml:space="preserve"> prevailing in respect of applicant’s occupation of plot 4 </w:t>
      </w:r>
      <w:proofErr w:type="spellStart"/>
      <w:r w:rsidRPr="005C589B">
        <w:rPr>
          <w:szCs w:val="24"/>
        </w:rPr>
        <w:t>Fairstar</w:t>
      </w:r>
      <w:proofErr w:type="spellEnd"/>
      <w:r w:rsidRPr="005C589B">
        <w:rPr>
          <w:szCs w:val="24"/>
        </w:rPr>
        <w:t>, Bulawayo.</w:t>
      </w:r>
    </w:p>
    <w:p w:rsidR="00BD643C" w:rsidRPr="005C589B" w:rsidRDefault="00BD643C" w:rsidP="005C589B">
      <w:pPr>
        <w:pStyle w:val="ListParagraph"/>
        <w:numPr>
          <w:ilvl w:val="0"/>
          <w:numId w:val="1"/>
        </w:numPr>
        <w:jc w:val="both"/>
        <w:rPr>
          <w:szCs w:val="24"/>
        </w:rPr>
      </w:pPr>
      <w:r w:rsidRPr="005C589B">
        <w:rPr>
          <w:szCs w:val="24"/>
        </w:rPr>
        <w:lastRenderedPageBreak/>
        <w:t>The 3</w:t>
      </w:r>
      <w:r w:rsidRPr="005C589B">
        <w:rPr>
          <w:szCs w:val="24"/>
          <w:vertAlign w:val="superscript"/>
        </w:rPr>
        <w:t>rd</w:t>
      </w:r>
      <w:r w:rsidRPr="005C589B">
        <w:rPr>
          <w:szCs w:val="24"/>
        </w:rPr>
        <w:t xml:space="preserve"> respondent be and is hereby directed to place a caveat, examiner’s note or such other warning as may be necessary to inform third parties against dealing in the property.</w:t>
      </w:r>
    </w:p>
    <w:p w:rsidR="00BD643C" w:rsidRPr="005C589B" w:rsidRDefault="00BD643C" w:rsidP="005C589B">
      <w:pPr>
        <w:ind w:left="720"/>
        <w:jc w:val="both"/>
        <w:rPr>
          <w:szCs w:val="24"/>
          <w:u w:val="single"/>
        </w:rPr>
      </w:pPr>
      <w:r w:rsidRPr="005C589B">
        <w:rPr>
          <w:szCs w:val="24"/>
          <w:u w:val="single"/>
        </w:rPr>
        <w:t>Terms of final order sought</w:t>
      </w:r>
    </w:p>
    <w:p w:rsidR="00BD643C" w:rsidRPr="005C589B" w:rsidRDefault="00BD643C" w:rsidP="005C589B">
      <w:pPr>
        <w:ind w:left="720"/>
        <w:jc w:val="both"/>
        <w:rPr>
          <w:szCs w:val="24"/>
        </w:rPr>
      </w:pPr>
      <w:r w:rsidRPr="005C589B">
        <w:rPr>
          <w:szCs w:val="24"/>
        </w:rPr>
        <w:t xml:space="preserve">That you show </w:t>
      </w:r>
      <w:proofErr w:type="gramStart"/>
      <w:r w:rsidRPr="005C589B">
        <w:rPr>
          <w:szCs w:val="24"/>
        </w:rPr>
        <w:t>cause</w:t>
      </w:r>
      <w:proofErr w:type="gramEnd"/>
      <w:r w:rsidRPr="005C589B">
        <w:rPr>
          <w:szCs w:val="24"/>
        </w:rPr>
        <w:t xml:space="preserve"> to the honourable court why a final order should not be made in the following terms:</w:t>
      </w:r>
    </w:p>
    <w:p w:rsidR="00BD643C" w:rsidRPr="005C589B" w:rsidRDefault="00BD643C" w:rsidP="005C589B">
      <w:pPr>
        <w:pStyle w:val="ListParagraph"/>
        <w:numPr>
          <w:ilvl w:val="0"/>
          <w:numId w:val="2"/>
        </w:numPr>
        <w:jc w:val="both"/>
        <w:rPr>
          <w:szCs w:val="24"/>
        </w:rPr>
      </w:pPr>
      <w:r w:rsidRPr="005C589B">
        <w:rPr>
          <w:szCs w:val="24"/>
        </w:rPr>
        <w:t>The respondents be and are hereby ordered to reverse the transfer/and or cancel the Deed of Transfer number 1450/</w:t>
      </w:r>
      <w:r w:rsidR="007728E7" w:rsidRPr="005C589B">
        <w:rPr>
          <w:szCs w:val="24"/>
        </w:rPr>
        <w:t>2019, registered in the names of t</w:t>
      </w:r>
      <w:r w:rsidR="005566BA" w:rsidRPr="005C589B">
        <w:rPr>
          <w:szCs w:val="24"/>
        </w:rPr>
        <w:t>h</w:t>
      </w:r>
      <w:r w:rsidR="007728E7" w:rsidRPr="005C589B">
        <w:rPr>
          <w:szCs w:val="24"/>
        </w:rPr>
        <w:t>e 1</w:t>
      </w:r>
      <w:r w:rsidR="007728E7" w:rsidRPr="005C589B">
        <w:rPr>
          <w:szCs w:val="24"/>
          <w:vertAlign w:val="superscript"/>
        </w:rPr>
        <w:t>st</w:t>
      </w:r>
      <w:r w:rsidR="007728E7" w:rsidRPr="005C589B">
        <w:rPr>
          <w:szCs w:val="24"/>
        </w:rPr>
        <w:t xml:space="preserve"> respondent.</w:t>
      </w:r>
    </w:p>
    <w:p w:rsidR="007728E7" w:rsidRPr="005C589B" w:rsidRDefault="007728E7" w:rsidP="005C589B">
      <w:pPr>
        <w:pStyle w:val="ListParagraph"/>
        <w:numPr>
          <w:ilvl w:val="0"/>
          <w:numId w:val="2"/>
        </w:numPr>
        <w:jc w:val="both"/>
        <w:rPr>
          <w:szCs w:val="24"/>
        </w:rPr>
      </w:pPr>
      <w:r w:rsidRPr="005C589B">
        <w:rPr>
          <w:szCs w:val="24"/>
        </w:rPr>
        <w:t>The 1</w:t>
      </w:r>
      <w:r w:rsidRPr="005C589B">
        <w:rPr>
          <w:szCs w:val="24"/>
          <w:vertAlign w:val="superscript"/>
        </w:rPr>
        <w:t>st</w:t>
      </w:r>
      <w:r w:rsidRPr="005C589B">
        <w:rPr>
          <w:szCs w:val="24"/>
        </w:rPr>
        <w:t xml:space="preserve"> and 2</w:t>
      </w:r>
      <w:r w:rsidRPr="005C589B">
        <w:rPr>
          <w:szCs w:val="24"/>
          <w:vertAlign w:val="superscript"/>
        </w:rPr>
        <w:t>nd</w:t>
      </w:r>
      <w:r w:rsidRPr="005C589B">
        <w:rPr>
          <w:szCs w:val="24"/>
        </w:rPr>
        <w:t xml:space="preserve"> respondents to pay the costs of suit on an attorney and client scale.”</w:t>
      </w:r>
    </w:p>
    <w:p w:rsidR="007728E7" w:rsidRPr="005C589B" w:rsidRDefault="007728E7" w:rsidP="005C589B">
      <w:pPr>
        <w:ind w:firstLine="720"/>
        <w:jc w:val="both"/>
        <w:rPr>
          <w:szCs w:val="24"/>
        </w:rPr>
      </w:pPr>
      <w:r w:rsidRPr="005C589B">
        <w:rPr>
          <w:szCs w:val="24"/>
        </w:rPr>
        <w:t>This application was opposed by 1</w:t>
      </w:r>
      <w:r w:rsidRPr="005C589B">
        <w:rPr>
          <w:szCs w:val="24"/>
          <w:vertAlign w:val="superscript"/>
        </w:rPr>
        <w:t>st</w:t>
      </w:r>
      <w:r w:rsidRPr="005C589B">
        <w:rPr>
          <w:szCs w:val="24"/>
        </w:rPr>
        <w:t xml:space="preserve"> and 2</w:t>
      </w:r>
      <w:r w:rsidRPr="005C589B">
        <w:rPr>
          <w:szCs w:val="24"/>
          <w:vertAlign w:val="superscript"/>
        </w:rPr>
        <w:t>nd</w:t>
      </w:r>
      <w:r w:rsidRPr="005C589B">
        <w:rPr>
          <w:szCs w:val="24"/>
        </w:rPr>
        <w:t xml:space="preserve"> respondents.</w:t>
      </w:r>
    </w:p>
    <w:p w:rsidR="007728E7" w:rsidRPr="005C589B" w:rsidRDefault="007728E7" w:rsidP="005C589B">
      <w:pPr>
        <w:jc w:val="both"/>
        <w:rPr>
          <w:b/>
          <w:szCs w:val="24"/>
        </w:rPr>
      </w:pPr>
      <w:r w:rsidRPr="005C589B">
        <w:rPr>
          <w:b/>
          <w:szCs w:val="24"/>
        </w:rPr>
        <w:t>Factu</w:t>
      </w:r>
      <w:r w:rsidR="005566BA" w:rsidRPr="005C589B">
        <w:rPr>
          <w:b/>
          <w:szCs w:val="24"/>
        </w:rPr>
        <w:t>a</w:t>
      </w:r>
      <w:r w:rsidRPr="005C589B">
        <w:rPr>
          <w:b/>
          <w:szCs w:val="24"/>
        </w:rPr>
        <w:t>l background</w:t>
      </w:r>
    </w:p>
    <w:p w:rsidR="007728E7" w:rsidRPr="005C589B" w:rsidRDefault="007728E7" w:rsidP="005C589B">
      <w:pPr>
        <w:ind w:firstLine="720"/>
        <w:jc w:val="both"/>
        <w:rPr>
          <w:szCs w:val="24"/>
        </w:rPr>
      </w:pPr>
      <w:r w:rsidRPr="005C589B">
        <w:rPr>
          <w:szCs w:val="24"/>
        </w:rPr>
        <w:t xml:space="preserve">The applicant purchased plot 4 </w:t>
      </w:r>
      <w:proofErr w:type="spellStart"/>
      <w:r w:rsidRPr="005C589B">
        <w:rPr>
          <w:szCs w:val="24"/>
        </w:rPr>
        <w:t>Fairstar</w:t>
      </w:r>
      <w:proofErr w:type="spellEnd"/>
      <w:r w:rsidRPr="005C589B">
        <w:rPr>
          <w:szCs w:val="24"/>
        </w:rPr>
        <w:t>, Bulawayo from the 2</w:t>
      </w:r>
      <w:r w:rsidRPr="005C589B">
        <w:rPr>
          <w:szCs w:val="24"/>
          <w:vertAlign w:val="superscript"/>
        </w:rPr>
        <w:t>nd</w:t>
      </w:r>
      <w:r w:rsidRPr="005C589B">
        <w:rPr>
          <w:szCs w:val="24"/>
        </w:rPr>
        <w:t xml:space="preserve"> respondent way back in 2003.  The purchase price was Z$40 000 </w:t>
      </w:r>
      <w:proofErr w:type="spellStart"/>
      <w:r w:rsidRPr="005C589B">
        <w:rPr>
          <w:szCs w:val="24"/>
        </w:rPr>
        <w:t>000</w:t>
      </w:r>
      <w:proofErr w:type="spellEnd"/>
      <w:r w:rsidRPr="005C589B">
        <w:rPr>
          <w:szCs w:val="24"/>
        </w:rPr>
        <w:t xml:space="preserve">, which the applicant was to pay first by transferring stand number 1955 </w:t>
      </w:r>
      <w:proofErr w:type="spellStart"/>
      <w:r w:rsidRPr="005C589B">
        <w:rPr>
          <w:szCs w:val="24"/>
        </w:rPr>
        <w:t>Emakhandeni</w:t>
      </w:r>
      <w:proofErr w:type="spellEnd"/>
      <w:r w:rsidRPr="005C589B">
        <w:rPr>
          <w:szCs w:val="24"/>
        </w:rPr>
        <w:t>, Bulawayo to the 2</w:t>
      </w:r>
      <w:r w:rsidRPr="005C589B">
        <w:rPr>
          <w:szCs w:val="24"/>
          <w:vertAlign w:val="superscript"/>
        </w:rPr>
        <w:t>nd</w:t>
      </w:r>
      <w:r w:rsidRPr="005C589B">
        <w:rPr>
          <w:szCs w:val="24"/>
        </w:rPr>
        <w:t xml:space="preserve"> respondent.  The stand was valued then at Z$21 300 000.  In addition to that the applicant was supposed to pay the balance in instalments.  B</w:t>
      </w:r>
      <w:r w:rsidR="005566BA" w:rsidRPr="005C589B">
        <w:rPr>
          <w:szCs w:val="24"/>
        </w:rPr>
        <w:t>o</w:t>
      </w:r>
      <w:r w:rsidRPr="005C589B">
        <w:rPr>
          <w:szCs w:val="24"/>
        </w:rPr>
        <w:t>th applicant and 2</w:t>
      </w:r>
      <w:r w:rsidRPr="005C589B">
        <w:rPr>
          <w:szCs w:val="24"/>
          <w:vertAlign w:val="superscript"/>
        </w:rPr>
        <w:t>nd</w:t>
      </w:r>
      <w:r w:rsidRPr="005C589B">
        <w:rPr>
          <w:szCs w:val="24"/>
        </w:rPr>
        <w:t xml:space="preserve"> respondent took occupation of their respective properties.  A dispute arose bet</w:t>
      </w:r>
      <w:r w:rsidR="005566BA" w:rsidRPr="005C589B">
        <w:rPr>
          <w:szCs w:val="24"/>
        </w:rPr>
        <w:t>w</w:t>
      </w:r>
      <w:r w:rsidRPr="005C589B">
        <w:rPr>
          <w:szCs w:val="24"/>
        </w:rPr>
        <w:t>een the parties.  2</w:t>
      </w:r>
      <w:r w:rsidRPr="005C589B">
        <w:rPr>
          <w:szCs w:val="24"/>
          <w:vertAlign w:val="superscript"/>
        </w:rPr>
        <w:t>nd</w:t>
      </w:r>
      <w:r w:rsidRPr="005C589B">
        <w:rPr>
          <w:szCs w:val="24"/>
        </w:rPr>
        <w:t xml:space="preserve"> respondent filed an application for summary judgment under case number HC 1451/05.  On the 17</w:t>
      </w:r>
      <w:r w:rsidRPr="005C589B">
        <w:rPr>
          <w:szCs w:val="24"/>
          <w:vertAlign w:val="superscript"/>
        </w:rPr>
        <w:t>th</w:t>
      </w:r>
      <w:r w:rsidRPr="005C589B">
        <w:rPr>
          <w:szCs w:val="24"/>
        </w:rPr>
        <w:t xml:space="preserve"> June 2007 N</w:t>
      </w:r>
      <w:r w:rsidRPr="005C589B">
        <w:rPr>
          <w:sz w:val="20"/>
          <w:szCs w:val="20"/>
        </w:rPr>
        <w:t>DOU</w:t>
      </w:r>
      <w:r w:rsidRPr="005C589B">
        <w:rPr>
          <w:szCs w:val="24"/>
        </w:rPr>
        <w:t xml:space="preserve"> J dismissed the application with costs.  T</w:t>
      </w:r>
      <w:r w:rsidR="005566BA" w:rsidRPr="005C589B">
        <w:rPr>
          <w:szCs w:val="24"/>
        </w:rPr>
        <w:t>h</w:t>
      </w:r>
      <w:r w:rsidRPr="005C589B">
        <w:rPr>
          <w:szCs w:val="24"/>
        </w:rPr>
        <w:t>e applicant remained in occupation of the property.  He has remained in the property ev</w:t>
      </w:r>
      <w:r w:rsidR="005566BA" w:rsidRPr="005C589B">
        <w:rPr>
          <w:szCs w:val="24"/>
        </w:rPr>
        <w:t>e</w:t>
      </w:r>
      <w:r w:rsidRPr="005C589B">
        <w:rPr>
          <w:szCs w:val="24"/>
        </w:rPr>
        <w:t>r since.  2</w:t>
      </w:r>
      <w:r w:rsidRPr="005C589B">
        <w:rPr>
          <w:szCs w:val="24"/>
          <w:vertAlign w:val="superscript"/>
        </w:rPr>
        <w:t>nd</w:t>
      </w:r>
      <w:r w:rsidRPr="005C589B">
        <w:rPr>
          <w:szCs w:val="24"/>
        </w:rPr>
        <w:t xml:space="preserve"> respondent appeared to have abandoned the matter altogether.  2</w:t>
      </w:r>
      <w:r w:rsidRPr="005C589B">
        <w:rPr>
          <w:szCs w:val="24"/>
          <w:vertAlign w:val="superscript"/>
        </w:rPr>
        <w:t>nd</w:t>
      </w:r>
      <w:r w:rsidRPr="005C589B">
        <w:rPr>
          <w:szCs w:val="24"/>
        </w:rPr>
        <w:t xml:space="preserve"> respondent did not prosecute his claims.  The applicant</w:t>
      </w:r>
      <w:r w:rsidR="005566BA" w:rsidRPr="005C589B">
        <w:rPr>
          <w:szCs w:val="24"/>
        </w:rPr>
        <w:t xml:space="preserve"> </w:t>
      </w:r>
      <w:r w:rsidR="0023503B" w:rsidRPr="005C589B">
        <w:rPr>
          <w:szCs w:val="24"/>
        </w:rPr>
        <w:t>meanwhile adopted a “wait and see” approach.  There is no dispute that applicant has been enjoying peaceful and undisturbed occupation of the plot for over 16 years.  U</w:t>
      </w:r>
      <w:r w:rsidR="005566BA" w:rsidRPr="005C589B">
        <w:rPr>
          <w:szCs w:val="24"/>
        </w:rPr>
        <w:t>n</w:t>
      </w:r>
      <w:r w:rsidR="0023503B" w:rsidRPr="005C589B">
        <w:rPr>
          <w:szCs w:val="24"/>
        </w:rPr>
        <w:t>bekn</w:t>
      </w:r>
      <w:r w:rsidR="005566BA" w:rsidRPr="005C589B">
        <w:rPr>
          <w:szCs w:val="24"/>
        </w:rPr>
        <w:t>o</w:t>
      </w:r>
      <w:r w:rsidR="0023503B" w:rsidRPr="005C589B">
        <w:rPr>
          <w:szCs w:val="24"/>
        </w:rPr>
        <w:t xml:space="preserve">wn to the applicant, first and second respondents concluded an agreement of </w:t>
      </w:r>
      <w:r w:rsidR="0023503B" w:rsidRPr="005C589B">
        <w:rPr>
          <w:szCs w:val="24"/>
        </w:rPr>
        <w:lastRenderedPageBreak/>
        <w:t>sale in respect of the plot.  In terms of t</w:t>
      </w:r>
      <w:r w:rsidR="005566BA" w:rsidRPr="005C589B">
        <w:rPr>
          <w:szCs w:val="24"/>
        </w:rPr>
        <w:t>h</w:t>
      </w:r>
      <w:r w:rsidR="0023503B" w:rsidRPr="005C589B">
        <w:rPr>
          <w:szCs w:val="24"/>
        </w:rPr>
        <w:t>at agreement the 2</w:t>
      </w:r>
      <w:r w:rsidR="0023503B" w:rsidRPr="005C589B">
        <w:rPr>
          <w:szCs w:val="24"/>
          <w:vertAlign w:val="superscript"/>
        </w:rPr>
        <w:t>nd</w:t>
      </w:r>
      <w:r w:rsidR="0023503B" w:rsidRPr="005C589B">
        <w:rPr>
          <w:szCs w:val="24"/>
        </w:rPr>
        <w:t xml:space="preserve"> respondent ostensibly sold the property to 1</w:t>
      </w:r>
      <w:r w:rsidR="0023503B" w:rsidRPr="005C589B">
        <w:rPr>
          <w:szCs w:val="24"/>
          <w:vertAlign w:val="superscript"/>
        </w:rPr>
        <w:t>st</w:t>
      </w:r>
      <w:r w:rsidR="0023503B" w:rsidRPr="005C589B">
        <w:rPr>
          <w:szCs w:val="24"/>
        </w:rPr>
        <w:t xml:space="preserve"> respondent on 30</w:t>
      </w:r>
      <w:r w:rsidR="0023503B" w:rsidRPr="005C589B">
        <w:rPr>
          <w:szCs w:val="24"/>
          <w:vertAlign w:val="superscript"/>
        </w:rPr>
        <w:t>th</w:t>
      </w:r>
      <w:r w:rsidR="0023503B" w:rsidRPr="005C589B">
        <w:rPr>
          <w:szCs w:val="24"/>
        </w:rPr>
        <w:t xml:space="preserve"> May 2019 for the sum of RTGS$84 000</w:t>
      </w:r>
      <w:r w:rsidR="003706E3">
        <w:rPr>
          <w:szCs w:val="24"/>
        </w:rPr>
        <w:t>.</w:t>
      </w:r>
      <w:r w:rsidR="0023503B" w:rsidRPr="005C589B">
        <w:rPr>
          <w:szCs w:val="24"/>
        </w:rPr>
        <w:t xml:space="preserve"> 1</w:t>
      </w:r>
      <w:r w:rsidR="0023503B" w:rsidRPr="005C589B">
        <w:rPr>
          <w:szCs w:val="24"/>
          <w:vertAlign w:val="superscript"/>
        </w:rPr>
        <w:t>st</w:t>
      </w:r>
      <w:r w:rsidR="0023503B" w:rsidRPr="005C589B">
        <w:rPr>
          <w:szCs w:val="24"/>
        </w:rPr>
        <w:t xml:space="preserve"> respondent is now the holder of a title deed registered under Deed of Transfer number 1450/19.  On 28</w:t>
      </w:r>
      <w:r w:rsidR="0023503B" w:rsidRPr="005C589B">
        <w:rPr>
          <w:szCs w:val="24"/>
          <w:vertAlign w:val="superscript"/>
        </w:rPr>
        <w:t>th</w:t>
      </w:r>
      <w:r w:rsidR="0023503B" w:rsidRPr="005C589B">
        <w:rPr>
          <w:szCs w:val="24"/>
        </w:rPr>
        <w:t xml:space="preserve"> August 2019, the 1</w:t>
      </w:r>
      <w:r w:rsidR="0023503B" w:rsidRPr="005C589B">
        <w:rPr>
          <w:szCs w:val="24"/>
          <w:vertAlign w:val="superscript"/>
        </w:rPr>
        <w:t>st</w:t>
      </w:r>
      <w:r w:rsidR="0023503B" w:rsidRPr="005C589B">
        <w:rPr>
          <w:szCs w:val="24"/>
        </w:rPr>
        <w:t xml:space="preserve"> respondent addressed a letter to applicant’s legal p</w:t>
      </w:r>
      <w:r w:rsidR="006D3B0C">
        <w:rPr>
          <w:szCs w:val="24"/>
        </w:rPr>
        <w:t>ractitioners demanding that applicant</w:t>
      </w:r>
      <w:r w:rsidR="0023503B" w:rsidRPr="005C589B">
        <w:rPr>
          <w:szCs w:val="24"/>
        </w:rPr>
        <w:t xml:space="preserve"> vacate</w:t>
      </w:r>
      <w:r w:rsidR="006D3B0C">
        <w:rPr>
          <w:szCs w:val="24"/>
        </w:rPr>
        <w:t>s</w:t>
      </w:r>
      <w:r w:rsidR="0023503B" w:rsidRPr="005C589B">
        <w:rPr>
          <w:szCs w:val="24"/>
        </w:rPr>
        <w:t xml:space="preserve"> the property by 31</w:t>
      </w:r>
      <w:r w:rsidR="0023503B" w:rsidRPr="005C589B">
        <w:rPr>
          <w:szCs w:val="24"/>
          <w:vertAlign w:val="superscript"/>
        </w:rPr>
        <w:t>st</w:t>
      </w:r>
      <w:r w:rsidR="0023503B" w:rsidRPr="005C589B">
        <w:rPr>
          <w:szCs w:val="24"/>
        </w:rPr>
        <w:t xml:space="preserve"> October 2019.  On the 9</w:t>
      </w:r>
      <w:r w:rsidR="0023503B" w:rsidRPr="005C589B">
        <w:rPr>
          <w:szCs w:val="24"/>
          <w:vertAlign w:val="superscript"/>
        </w:rPr>
        <w:t>th</w:t>
      </w:r>
      <w:r w:rsidR="0023503B" w:rsidRPr="005C589B">
        <w:rPr>
          <w:szCs w:val="24"/>
        </w:rPr>
        <w:t xml:space="preserve"> August 2019 applicant’s lawyers responded to the le</w:t>
      </w:r>
      <w:r w:rsidR="005566BA" w:rsidRPr="005C589B">
        <w:rPr>
          <w:szCs w:val="24"/>
        </w:rPr>
        <w:t>t</w:t>
      </w:r>
      <w:r w:rsidR="0023503B" w:rsidRPr="005C589B">
        <w:rPr>
          <w:szCs w:val="24"/>
        </w:rPr>
        <w:t>ter of demand, pointing out that</w:t>
      </w:r>
      <w:r w:rsidR="00DD4D43">
        <w:rPr>
          <w:szCs w:val="24"/>
        </w:rPr>
        <w:t xml:space="preserve"> there was a pending dispute relating to</w:t>
      </w:r>
      <w:r w:rsidR="0023503B" w:rsidRPr="005C589B">
        <w:rPr>
          <w:szCs w:val="24"/>
        </w:rPr>
        <w:t xml:space="preserve"> the property.  The parties could not reac</w:t>
      </w:r>
      <w:r w:rsidR="005566BA" w:rsidRPr="005C589B">
        <w:rPr>
          <w:szCs w:val="24"/>
        </w:rPr>
        <w:t>h</w:t>
      </w:r>
      <w:r w:rsidR="0023503B" w:rsidRPr="005C589B">
        <w:rPr>
          <w:szCs w:val="24"/>
        </w:rPr>
        <w:t xml:space="preserve"> an amicable conclusion and hence this urgent chamber application for restoration of the status </w:t>
      </w:r>
      <w:r w:rsidR="0023503B" w:rsidRPr="005C589B">
        <w:rPr>
          <w:i/>
          <w:szCs w:val="24"/>
        </w:rPr>
        <w:t>quo ante</w:t>
      </w:r>
      <w:r w:rsidR="0023503B" w:rsidRPr="005C589B">
        <w:rPr>
          <w:szCs w:val="24"/>
        </w:rPr>
        <w:t>.</w:t>
      </w:r>
    </w:p>
    <w:p w:rsidR="0023503B" w:rsidRPr="005C589B" w:rsidRDefault="0023503B" w:rsidP="005C589B">
      <w:pPr>
        <w:jc w:val="both"/>
        <w:rPr>
          <w:b/>
          <w:szCs w:val="24"/>
        </w:rPr>
      </w:pPr>
      <w:r w:rsidRPr="005C589B">
        <w:rPr>
          <w:b/>
          <w:szCs w:val="24"/>
        </w:rPr>
        <w:t>Urgency</w:t>
      </w:r>
    </w:p>
    <w:p w:rsidR="0023503B" w:rsidRPr="005C589B" w:rsidRDefault="0023503B" w:rsidP="005C589B">
      <w:pPr>
        <w:jc w:val="both"/>
        <w:rPr>
          <w:szCs w:val="24"/>
        </w:rPr>
      </w:pPr>
      <w:r w:rsidRPr="005C589B">
        <w:rPr>
          <w:szCs w:val="24"/>
        </w:rPr>
        <w:tab/>
        <w:t>1</w:t>
      </w:r>
      <w:r w:rsidRPr="005C589B">
        <w:rPr>
          <w:szCs w:val="24"/>
          <w:vertAlign w:val="superscript"/>
        </w:rPr>
        <w:t>st</w:t>
      </w:r>
      <w:r w:rsidRPr="005C589B">
        <w:rPr>
          <w:szCs w:val="24"/>
        </w:rPr>
        <w:t xml:space="preserve"> and 2</w:t>
      </w:r>
      <w:r w:rsidRPr="005C589B">
        <w:rPr>
          <w:szCs w:val="24"/>
          <w:vertAlign w:val="superscript"/>
        </w:rPr>
        <w:t>nd</w:t>
      </w:r>
      <w:r w:rsidRPr="005C589B">
        <w:rPr>
          <w:szCs w:val="24"/>
        </w:rPr>
        <w:t xml:space="preserve"> respondent contend th</w:t>
      </w:r>
      <w:r w:rsidR="005566BA" w:rsidRPr="005C589B">
        <w:rPr>
          <w:szCs w:val="24"/>
        </w:rPr>
        <w:t>a</w:t>
      </w:r>
      <w:r w:rsidRPr="005C589B">
        <w:rPr>
          <w:szCs w:val="24"/>
        </w:rPr>
        <w:t>t the matter is not urgent at all.  1</w:t>
      </w:r>
      <w:r w:rsidRPr="005C589B">
        <w:rPr>
          <w:szCs w:val="24"/>
          <w:vertAlign w:val="superscript"/>
        </w:rPr>
        <w:t>st</w:t>
      </w:r>
      <w:r w:rsidRPr="005C589B">
        <w:rPr>
          <w:szCs w:val="24"/>
        </w:rPr>
        <w:t xml:space="preserve"> respo</w:t>
      </w:r>
      <w:r w:rsidR="005566BA" w:rsidRPr="005C589B">
        <w:rPr>
          <w:szCs w:val="24"/>
        </w:rPr>
        <w:t>n</w:t>
      </w:r>
      <w:r w:rsidRPr="005C589B">
        <w:rPr>
          <w:szCs w:val="24"/>
        </w:rPr>
        <w:t>dent argues that by virtue of t</w:t>
      </w:r>
      <w:r w:rsidR="005566BA" w:rsidRPr="005C589B">
        <w:rPr>
          <w:szCs w:val="24"/>
        </w:rPr>
        <w:t>h</w:t>
      </w:r>
      <w:r w:rsidRPr="005C589B">
        <w:rPr>
          <w:szCs w:val="24"/>
        </w:rPr>
        <w:t xml:space="preserve">e Title Deed she is the holder of real rights in respect of the property and is entitled to the property under the </w:t>
      </w:r>
      <w:proofErr w:type="spellStart"/>
      <w:r w:rsidRPr="005C589B">
        <w:rPr>
          <w:i/>
          <w:szCs w:val="24"/>
        </w:rPr>
        <w:t>actio</w:t>
      </w:r>
      <w:proofErr w:type="spellEnd"/>
      <w:r w:rsidRPr="005C589B">
        <w:rPr>
          <w:i/>
          <w:szCs w:val="24"/>
        </w:rPr>
        <w:t xml:space="preserve"> </w:t>
      </w:r>
      <w:proofErr w:type="spellStart"/>
      <w:r w:rsidRPr="005C589B">
        <w:rPr>
          <w:i/>
          <w:szCs w:val="24"/>
        </w:rPr>
        <w:t>rei</w:t>
      </w:r>
      <w:proofErr w:type="spellEnd"/>
      <w:r w:rsidRPr="005C589B">
        <w:rPr>
          <w:i/>
          <w:szCs w:val="24"/>
        </w:rPr>
        <w:t xml:space="preserve"> </w:t>
      </w:r>
      <w:proofErr w:type="spellStart"/>
      <w:r w:rsidRPr="005C589B">
        <w:rPr>
          <w:i/>
          <w:szCs w:val="24"/>
        </w:rPr>
        <w:t>vindicatio</w:t>
      </w:r>
      <w:proofErr w:type="spellEnd"/>
      <w:r w:rsidRPr="005C589B">
        <w:rPr>
          <w:szCs w:val="24"/>
        </w:rPr>
        <w:t>.  The applicant contends that the agreement bet</w:t>
      </w:r>
      <w:r w:rsidR="005566BA" w:rsidRPr="005C589B">
        <w:rPr>
          <w:szCs w:val="24"/>
        </w:rPr>
        <w:t>ween the 1</w:t>
      </w:r>
      <w:r w:rsidR="005566BA" w:rsidRPr="005C589B">
        <w:rPr>
          <w:szCs w:val="24"/>
          <w:vertAlign w:val="superscript"/>
        </w:rPr>
        <w:t>st</w:t>
      </w:r>
      <w:r w:rsidR="005566BA" w:rsidRPr="005C589B">
        <w:rPr>
          <w:szCs w:val="24"/>
        </w:rPr>
        <w:t xml:space="preserve"> </w:t>
      </w:r>
      <w:r w:rsidRPr="005C589B">
        <w:rPr>
          <w:szCs w:val="24"/>
        </w:rPr>
        <w:t>and 2</w:t>
      </w:r>
      <w:r w:rsidRPr="005C589B">
        <w:rPr>
          <w:szCs w:val="24"/>
          <w:vertAlign w:val="superscript"/>
        </w:rPr>
        <w:t>nd</w:t>
      </w:r>
      <w:r w:rsidR="00324D3D">
        <w:rPr>
          <w:szCs w:val="24"/>
        </w:rPr>
        <w:t xml:space="preserve"> respondent is a sham</w:t>
      </w:r>
      <w:r w:rsidRPr="005C589B">
        <w:rPr>
          <w:szCs w:val="24"/>
        </w:rPr>
        <w:t xml:space="preserve"> designed to avoid the resolution of the pending case.  Applicant avers that the 1</w:t>
      </w:r>
      <w:r w:rsidRPr="005C589B">
        <w:rPr>
          <w:szCs w:val="24"/>
          <w:vertAlign w:val="superscript"/>
        </w:rPr>
        <w:t>st</w:t>
      </w:r>
      <w:r w:rsidRPr="005C589B">
        <w:rPr>
          <w:szCs w:val="24"/>
        </w:rPr>
        <w:t xml:space="preserve"> and 2</w:t>
      </w:r>
      <w:r w:rsidRPr="005C589B">
        <w:rPr>
          <w:szCs w:val="24"/>
          <w:vertAlign w:val="superscript"/>
        </w:rPr>
        <w:t>nd</w:t>
      </w:r>
      <w:r w:rsidRPr="005C589B">
        <w:rPr>
          <w:szCs w:val="24"/>
        </w:rPr>
        <w:t xml:space="preserve"> respondents are relatives who have connived in order to wrestle the property from him.  I am of the view that the matter is clearly urgent.  This is not one of t</w:t>
      </w:r>
      <w:r w:rsidR="005566BA" w:rsidRPr="005C589B">
        <w:rPr>
          <w:szCs w:val="24"/>
        </w:rPr>
        <w:t>h</w:t>
      </w:r>
      <w:r w:rsidRPr="005C589B">
        <w:rPr>
          <w:szCs w:val="24"/>
        </w:rPr>
        <w:t xml:space="preserve">ose cases where the matter can wait.  See </w:t>
      </w:r>
      <w:proofErr w:type="spellStart"/>
      <w:r w:rsidRPr="005C589B">
        <w:rPr>
          <w:i/>
          <w:szCs w:val="24"/>
        </w:rPr>
        <w:t>Kuvarega</w:t>
      </w:r>
      <w:proofErr w:type="spellEnd"/>
      <w:r w:rsidRPr="005C589B">
        <w:rPr>
          <w:szCs w:val="24"/>
        </w:rPr>
        <w:t xml:space="preserve"> </w:t>
      </w:r>
      <w:r w:rsidR="005566BA" w:rsidRPr="005C589B">
        <w:rPr>
          <w:szCs w:val="24"/>
        </w:rPr>
        <w:t>v</w:t>
      </w:r>
      <w:r w:rsidRPr="005C589B">
        <w:rPr>
          <w:szCs w:val="24"/>
        </w:rPr>
        <w:t xml:space="preserve"> </w:t>
      </w:r>
      <w:r w:rsidRPr="005C589B">
        <w:rPr>
          <w:i/>
          <w:szCs w:val="24"/>
        </w:rPr>
        <w:t xml:space="preserve">Registrar General &amp; </w:t>
      </w:r>
      <w:proofErr w:type="spellStart"/>
      <w:r w:rsidRPr="005C589B">
        <w:rPr>
          <w:i/>
          <w:szCs w:val="24"/>
        </w:rPr>
        <w:t>Anor</w:t>
      </w:r>
      <w:proofErr w:type="spellEnd"/>
      <w:r w:rsidRPr="005C589B">
        <w:rPr>
          <w:szCs w:val="24"/>
        </w:rPr>
        <w:t xml:space="preserve"> 1998 (1) ZLR 188.</w:t>
      </w:r>
    </w:p>
    <w:p w:rsidR="00DE264B" w:rsidRPr="005C589B" w:rsidRDefault="005566BA" w:rsidP="005C589B">
      <w:pPr>
        <w:ind w:firstLine="720"/>
        <w:jc w:val="both"/>
        <w:rPr>
          <w:szCs w:val="24"/>
        </w:rPr>
      </w:pPr>
      <w:r w:rsidRPr="005C589B">
        <w:rPr>
          <w:szCs w:val="24"/>
        </w:rPr>
        <w:t>By h</w:t>
      </w:r>
      <w:r w:rsidR="00DE264B" w:rsidRPr="005C589B">
        <w:rPr>
          <w:szCs w:val="24"/>
        </w:rPr>
        <w:t>e</w:t>
      </w:r>
      <w:r w:rsidR="002B0C7E">
        <w:rPr>
          <w:szCs w:val="24"/>
        </w:rPr>
        <w:t>r own admission,</w:t>
      </w:r>
      <w:r w:rsidR="00E8797B" w:rsidRPr="005C589B">
        <w:rPr>
          <w:szCs w:val="24"/>
        </w:rPr>
        <w:t xml:space="preserve"> 1</w:t>
      </w:r>
      <w:r w:rsidR="00E8797B" w:rsidRPr="005C589B">
        <w:rPr>
          <w:szCs w:val="24"/>
          <w:vertAlign w:val="superscript"/>
        </w:rPr>
        <w:t>st</w:t>
      </w:r>
      <w:r w:rsidR="00E8797B" w:rsidRPr="005C589B">
        <w:rPr>
          <w:szCs w:val="24"/>
        </w:rPr>
        <w:t xml:space="preserve"> respondent through her legal practitioner indicated that she desires to institute proceedings for applicant’s </w:t>
      </w:r>
      <w:r w:rsidR="00A615BA">
        <w:rPr>
          <w:szCs w:val="24"/>
        </w:rPr>
        <w:t>immediate eviction from the property.</w:t>
      </w:r>
    </w:p>
    <w:p w:rsidR="0023503B" w:rsidRPr="005C589B" w:rsidRDefault="00DE264B" w:rsidP="005C589B">
      <w:pPr>
        <w:jc w:val="both"/>
        <w:rPr>
          <w:b/>
          <w:szCs w:val="24"/>
        </w:rPr>
      </w:pPr>
      <w:r w:rsidRPr="005C589B">
        <w:rPr>
          <w:b/>
          <w:szCs w:val="24"/>
        </w:rPr>
        <w:t>Whether applicant is en</w:t>
      </w:r>
      <w:r w:rsidR="005566BA" w:rsidRPr="005C589B">
        <w:rPr>
          <w:b/>
          <w:szCs w:val="24"/>
        </w:rPr>
        <w:t>t</w:t>
      </w:r>
      <w:r w:rsidRPr="005C589B">
        <w:rPr>
          <w:b/>
          <w:szCs w:val="24"/>
        </w:rPr>
        <w:t>itled to the relief sought</w:t>
      </w:r>
      <w:r w:rsidR="00E8797B" w:rsidRPr="005C589B">
        <w:rPr>
          <w:b/>
          <w:szCs w:val="24"/>
        </w:rPr>
        <w:t xml:space="preserve">           </w:t>
      </w:r>
    </w:p>
    <w:p w:rsidR="00DE264B" w:rsidRPr="005C589B" w:rsidRDefault="00DE264B" w:rsidP="005C589B">
      <w:pPr>
        <w:jc w:val="both"/>
        <w:rPr>
          <w:szCs w:val="24"/>
        </w:rPr>
      </w:pPr>
      <w:r w:rsidRPr="005C589B">
        <w:rPr>
          <w:szCs w:val="24"/>
        </w:rPr>
        <w:tab/>
        <w:t xml:space="preserve">The applicant insisted that sanctity of court processes should </w:t>
      </w:r>
      <w:r w:rsidR="005566BA" w:rsidRPr="005C589B">
        <w:rPr>
          <w:szCs w:val="24"/>
        </w:rPr>
        <w:t>b</w:t>
      </w:r>
      <w:r w:rsidRPr="005C589B">
        <w:rPr>
          <w:szCs w:val="24"/>
        </w:rPr>
        <w:t xml:space="preserve">e upheld.  </w:t>
      </w:r>
      <w:r w:rsidRPr="005C589B">
        <w:rPr>
          <w:i/>
          <w:szCs w:val="24"/>
        </w:rPr>
        <w:t xml:space="preserve">Mr </w:t>
      </w:r>
      <w:proofErr w:type="spellStart"/>
      <w:r w:rsidRPr="005C589B">
        <w:rPr>
          <w:i/>
          <w:szCs w:val="24"/>
        </w:rPr>
        <w:t>Ncube</w:t>
      </w:r>
      <w:proofErr w:type="spellEnd"/>
      <w:r w:rsidRPr="005C589B">
        <w:rPr>
          <w:szCs w:val="24"/>
        </w:rPr>
        <w:t>, appearing for the applicant argued that the 2</w:t>
      </w:r>
      <w:r w:rsidRPr="005C589B">
        <w:rPr>
          <w:szCs w:val="24"/>
          <w:vertAlign w:val="superscript"/>
        </w:rPr>
        <w:t>nd</w:t>
      </w:r>
      <w:r w:rsidRPr="005C589B">
        <w:rPr>
          <w:szCs w:val="24"/>
        </w:rPr>
        <w:t xml:space="preserve"> respondent’s casual approach to the matter pending in court and which remains unresolved is not acceptable.  He further argued that the proceedings under HC 1451/05 could not be deemed abandoned by the 2</w:t>
      </w:r>
      <w:r w:rsidRPr="005C589B">
        <w:rPr>
          <w:szCs w:val="24"/>
          <w:vertAlign w:val="superscript"/>
        </w:rPr>
        <w:t>nd</w:t>
      </w:r>
      <w:r w:rsidRPr="005C589B">
        <w:rPr>
          <w:szCs w:val="24"/>
        </w:rPr>
        <w:t xml:space="preserve"> respondent’s mere say so.  </w:t>
      </w:r>
      <w:r w:rsidRPr="005C589B">
        <w:rPr>
          <w:i/>
          <w:szCs w:val="24"/>
        </w:rPr>
        <w:t xml:space="preserve">Mr L. </w:t>
      </w:r>
      <w:proofErr w:type="spellStart"/>
      <w:r w:rsidRPr="005C589B">
        <w:rPr>
          <w:i/>
          <w:szCs w:val="24"/>
        </w:rPr>
        <w:t>Mpofu</w:t>
      </w:r>
      <w:proofErr w:type="spellEnd"/>
      <w:r w:rsidR="00DF09E1">
        <w:rPr>
          <w:szCs w:val="24"/>
        </w:rPr>
        <w:t>, appearing</w:t>
      </w:r>
      <w:r w:rsidRPr="005C589B">
        <w:rPr>
          <w:szCs w:val="24"/>
        </w:rPr>
        <w:t xml:space="preserve"> for the 2</w:t>
      </w:r>
      <w:r w:rsidRPr="005C589B">
        <w:rPr>
          <w:szCs w:val="24"/>
          <w:vertAlign w:val="superscript"/>
        </w:rPr>
        <w:t>nd</w:t>
      </w:r>
      <w:r w:rsidRPr="005C589B">
        <w:rPr>
          <w:szCs w:val="24"/>
        </w:rPr>
        <w:t xml:space="preserve"> respondent</w:t>
      </w:r>
      <w:r w:rsidR="00DF09E1">
        <w:rPr>
          <w:szCs w:val="24"/>
        </w:rPr>
        <w:t>,</w:t>
      </w:r>
      <w:r w:rsidRPr="005C589B">
        <w:rPr>
          <w:szCs w:val="24"/>
        </w:rPr>
        <w:t xml:space="preserve"> contended that the pending dispute was </w:t>
      </w:r>
      <w:r w:rsidRPr="005C589B">
        <w:rPr>
          <w:szCs w:val="24"/>
        </w:rPr>
        <w:lastRenderedPageBreak/>
        <w:t>simply “ignored” by 2</w:t>
      </w:r>
      <w:r w:rsidRPr="005C589B">
        <w:rPr>
          <w:szCs w:val="24"/>
          <w:vertAlign w:val="superscript"/>
        </w:rPr>
        <w:t>nd</w:t>
      </w:r>
      <w:r w:rsidRPr="005C589B">
        <w:rPr>
          <w:szCs w:val="24"/>
        </w:rPr>
        <w:t xml:space="preserve"> respondent.  It was argued on 2</w:t>
      </w:r>
      <w:r w:rsidRPr="005C589B">
        <w:rPr>
          <w:szCs w:val="24"/>
          <w:vertAlign w:val="superscript"/>
        </w:rPr>
        <w:t>nd</w:t>
      </w:r>
      <w:r w:rsidRPr="005C589B">
        <w:rPr>
          <w:szCs w:val="24"/>
        </w:rPr>
        <w:t xml:space="preserve"> respondent’s behalf that the dispute in court had been overtaken by events and that there was no need to pursue the matter.  2</w:t>
      </w:r>
      <w:r w:rsidRPr="005C589B">
        <w:rPr>
          <w:szCs w:val="24"/>
          <w:vertAlign w:val="superscript"/>
        </w:rPr>
        <w:t>nd</w:t>
      </w:r>
      <w:r w:rsidRPr="005C589B">
        <w:rPr>
          <w:szCs w:val="24"/>
        </w:rPr>
        <w:t xml:space="preserve"> respondent avers that the matter had</w:t>
      </w:r>
      <w:r w:rsidR="005566BA" w:rsidRPr="005C589B">
        <w:rPr>
          <w:szCs w:val="24"/>
        </w:rPr>
        <w:t xml:space="preserve"> </w:t>
      </w:r>
      <w:r w:rsidRPr="005C589B">
        <w:rPr>
          <w:szCs w:val="24"/>
        </w:rPr>
        <w:t>somewhat resolved itself and that the agreement of sale between the applicant and 2</w:t>
      </w:r>
      <w:r w:rsidRPr="005C589B">
        <w:rPr>
          <w:szCs w:val="24"/>
          <w:vertAlign w:val="superscript"/>
        </w:rPr>
        <w:t>nd</w:t>
      </w:r>
      <w:r w:rsidRPr="005C589B">
        <w:rPr>
          <w:szCs w:val="24"/>
        </w:rPr>
        <w:t xml:space="preserve"> respondent had been cancelled.  It was not indicated to this court exactly how and w</w:t>
      </w:r>
      <w:r w:rsidR="005566BA" w:rsidRPr="005C589B">
        <w:rPr>
          <w:szCs w:val="24"/>
        </w:rPr>
        <w:t>h</w:t>
      </w:r>
      <w:r w:rsidRPr="005C589B">
        <w:rPr>
          <w:szCs w:val="24"/>
        </w:rPr>
        <w:t>en the agreement was cancelled, if at ll.</w:t>
      </w:r>
    </w:p>
    <w:p w:rsidR="00DE264B" w:rsidRPr="005C589B" w:rsidRDefault="00DE264B" w:rsidP="005C589B">
      <w:pPr>
        <w:ind w:firstLine="720"/>
        <w:jc w:val="both"/>
        <w:rPr>
          <w:szCs w:val="24"/>
        </w:rPr>
      </w:pPr>
      <w:r w:rsidRPr="005C589B">
        <w:rPr>
          <w:i/>
          <w:szCs w:val="24"/>
        </w:rPr>
        <w:t xml:space="preserve">Mr K. </w:t>
      </w:r>
      <w:proofErr w:type="spellStart"/>
      <w:r w:rsidRPr="005C589B">
        <w:rPr>
          <w:i/>
          <w:szCs w:val="24"/>
        </w:rPr>
        <w:t>Ngwenya</w:t>
      </w:r>
      <w:proofErr w:type="spellEnd"/>
      <w:r w:rsidRPr="005C589B">
        <w:rPr>
          <w:szCs w:val="24"/>
        </w:rPr>
        <w:t>, appearing for the 1</w:t>
      </w:r>
      <w:r w:rsidRPr="005C589B">
        <w:rPr>
          <w:szCs w:val="24"/>
          <w:vertAlign w:val="superscript"/>
        </w:rPr>
        <w:t>st</w:t>
      </w:r>
      <w:r w:rsidRPr="005C589B">
        <w:rPr>
          <w:szCs w:val="24"/>
        </w:rPr>
        <w:t xml:space="preserve"> respondent argued that thi</w:t>
      </w:r>
      <w:r w:rsidR="00DF09E1">
        <w:rPr>
          <w:szCs w:val="24"/>
        </w:rPr>
        <w:t>s application is intended to pre-e</w:t>
      </w:r>
      <w:r w:rsidRPr="005C589B">
        <w:rPr>
          <w:szCs w:val="24"/>
        </w:rPr>
        <w:t>mpt the proceedings for eviction which have been instituted in the Magistrates’ Court and usurp the powers of the lower court.</w:t>
      </w:r>
      <w:r w:rsidR="00B01327" w:rsidRPr="005C589B">
        <w:rPr>
          <w:szCs w:val="24"/>
        </w:rPr>
        <w:t xml:space="preserve">  It was argued on behalf of the 1</w:t>
      </w:r>
      <w:r w:rsidR="00B01327" w:rsidRPr="005C589B">
        <w:rPr>
          <w:szCs w:val="24"/>
          <w:vertAlign w:val="superscript"/>
        </w:rPr>
        <w:t>st</w:t>
      </w:r>
      <w:r w:rsidR="00B01327" w:rsidRPr="005C589B">
        <w:rPr>
          <w:szCs w:val="24"/>
        </w:rPr>
        <w:t xml:space="preserve"> respondent that she was an innocent purchaser who is entitled to protection un</w:t>
      </w:r>
      <w:r w:rsidR="005C589B" w:rsidRPr="005C589B">
        <w:rPr>
          <w:szCs w:val="24"/>
        </w:rPr>
        <w:t>d</w:t>
      </w:r>
      <w:r w:rsidR="00B01327" w:rsidRPr="005C589B">
        <w:rPr>
          <w:szCs w:val="24"/>
        </w:rPr>
        <w:t>er the law.  It was averred on behalf of 1</w:t>
      </w:r>
      <w:r w:rsidR="00B01327" w:rsidRPr="005C589B">
        <w:rPr>
          <w:szCs w:val="24"/>
          <w:vertAlign w:val="superscript"/>
        </w:rPr>
        <w:t>st</w:t>
      </w:r>
      <w:r w:rsidR="00B01327" w:rsidRPr="005C589B">
        <w:rPr>
          <w:szCs w:val="24"/>
        </w:rPr>
        <w:t xml:space="preserve"> respondent that the property was dilapidated and t</w:t>
      </w:r>
      <w:r w:rsidR="005C589B" w:rsidRPr="005C589B">
        <w:rPr>
          <w:szCs w:val="24"/>
        </w:rPr>
        <w:t>h</w:t>
      </w:r>
      <w:r w:rsidR="00B01327" w:rsidRPr="005C589B">
        <w:rPr>
          <w:szCs w:val="24"/>
        </w:rPr>
        <w:t>at the price fixed was a fair value of the property.</w:t>
      </w:r>
    </w:p>
    <w:p w:rsidR="00B01327" w:rsidRDefault="00B01327" w:rsidP="005C589B">
      <w:pPr>
        <w:jc w:val="both"/>
        <w:rPr>
          <w:szCs w:val="24"/>
        </w:rPr>
      </w:pPr>
      <w:r w:rsidRPr="005C589B">
        <w:rPr>
          <w:szCs w:val="24"/>
        </w:rPr>
        <w:tab/>
        <w:t>It is my view that the balance of convenience in this matter favours the applicant.  He has been in occupation of the property for the past 16 years.  He has enjoyed</w:t>
      </w:r>
      <w:r w:rsidR="007E6D88">
        <w:rPr>
          <w:szCs w:val="24"/>
        </w:rPr>
        <w:t xml:space="preserve"> peaceful and</w:t>
      </w:r>
      <w:r w:rsidRPr="005C589B">
        <w:rPr>
          <w:szCs w:val="24"/>
        </w:rPr>
        <w:t xml:space="preserve"> undisturbed occupation.  2</w:t>
      </w:r>
      <w:r w:rsidRPr="005C589B">
        <w:rPr>
          <w:szCs w:val="24"/>
          <w:vertAlign w:val="superscript"/>
        </w:rPr>
        <w:t>nd</w:t>
      </w:r>
      <w:r w:rsidRPr="005C589B">
        <w:rPr>
          <w:szCs w:val="24"/>
        </w:rPr>
        <w:t xml:space="preserve"> respondent was</w:t>
      </w:r>
      <w:r w:rsidR="007E6D88">
        <w:rPr>
          <w:szCs w:val="24"/>
        </w:rPr>
        <w:t xml:space="preserve"> always</w:t>
      </w:r>
      <w:r w:rsidRPr="005C589B">
        <w:rPr>
          <w:szCs w:val="24"/>
        </w:rPr>
        <w:t xml:space="preserve"> aware that the</w:t>
      </w:r>
      <w:r w:rsidR="007E6D88">
        <w:rPr>
          <w:szCs w:val="24"/>
        </w:rPr>
        <w:t xml:space="preserve"> dispute between the parties had</w:t>
      </w:r>
      <w:r w:rsidRPr="005C589B">
        <w:rPr>
          <w:szCs w:val="24"/>
        </w:rPr>
        <w:t xml:space="preserve"> not</w:t>
      </w:r>
      <w:r w:rsidR="007E6D88">
        <w:rPr>
          <w:szCs w:val="24"/>
        </w:rPr>
        <w:t xml:space="preserve"> been</w:t>
      </w:r>
      <w:r w:rsidRPr="005C589B">
        <w:rPr>
          <w:szCs w:val="24"/>
        </w:rPr>
        <w:t xml:space="preserve"> resolved.  His assumption that the matter was abandoned has no logic</w:t>
      </w:r>
      <w:r w:rsidR="005E3800">
        <w:rPr>
          <w:szCs w:val="24"/>
        </w:rPr>
        <w:t xml:space="preserve"> both</w:t>
      </w:r>
      <w:r w:rsidRPr="005C589B">
        <w:rPr>
          <w:szCs w:val="24"/>
        </w:rPr>
        <w:t xml:space="preserve"> in fact and at law.  The sale of the property to the 1</w:t>
      </w:r>
      <w:r w:rsidRPr="005C589B">
        <w:rPr>
          <w:szCs w:val="24"/>
          <w:vertAlign w:val="superscript"/>
        </w:rPr>
        <w:t>st</w:t>
      </w:r>
      <w:r w:rsidRPr="005C589B">
        <w:rPr>
          <w:szCs w:val="24"/>
        </w:rPr>
        <w:t xml:space="preserve"> respondent was </w:t>
      </w:r>
      <w:r w:rsidRPr="005C589B">
        <w:rPr>
          <w:i/>
          <w:szCs w:val="24"/>
        </w:rPr>
        <w:t>mala fide</w:t>
      </w:r>
      <w:r w:rsidR="00206B50">
        <w:rPr>
          <w:szCs w:val="24"/>
        </w:rPr>
        <w:t xml:space="preserve"> and designed to avoid the</w:t>
      </w:r>
      <w:r w:rsidRPr="005C589B">
        <w:rPr>
          <w:szCs w:val="24"/>
        </w:rPr>
        <w:t xml:space="preserve"> resolution of the dispute pending in court.</w:t>
      </w:r>
    </w:p>
    <w:p w:rsidR="00983329" w:rsidRPr="001A3A5C" w:rsidRDefault="00983329" w:rsidP="00B81FE9">
      <w:pPr>
        <w:ind w:firstLine="720"/>
        <w:jc w:val="both"/>
        <w:rPr>
          <w:szCs w:val="24"/>
        </w:rPr>
      </w:pPr>
      <w:r>
        <w:rPr>
          <w:szCs w:val="24"/>
        </w:rPr>
        <w:t>An application for an interdict is based on a right which in terms of substantive law, is sufficient to found a cause of action. The right for which the applicant seeks protection need not be a clear right, that is, one whose existence is proved on a preponderance of probability. Where a clear right is shown to exist, then an applicant</w:t>
      </w:r>
      <w:r w:rsidR="00CB0ACA">
        <w:rPr>
          <w:szCs w:val="24"/>
        </w:rPr>
        <w:t xml:space="preserve"> for an interim order need not show that he will suffer irreparable harm if the interdict is not granted. He merely has to show that an injury has been committed or that there is a reasonable apprehension that an injury will be committed. It is only in those cases where a </w:t>
      </w:r>
      <w:r w:rsidR="00CB0ACA" w:rsidRPr="00F357C6">
        <w:rPr>
          <w:i/>
          <w:szCs w:val="24"/>
        </w:rPr>
        <w:t>prima facie</w:t>
      </w:r>
      <w:r w:rsidR="00CB0ACA">
        <w:rPr>
          <w:szCs w:val="24"/>
        </w:rPr>
        <w:t xml:space="preserve"> right, though open to doubt, is shown to exist, that an applicant needs to go further and demonstrate that there is a danger of irreparable harm ensuing. In the present case</w:t>
      </w:r>
      <w:r w:rsidR="00F357C6">
        <w:rPr>
          <w:szCs w:val="24"/>
        </w:rPr>
        <w:t>,</w:t>
      </w:r>
      <w:r w:rsidR="00CB0ACA">
        <w:rPr>
          <w:szCs w:val="24"/>
        </w:rPr>
        <w:t xml:space="preserve"> the applicant has established the right to occupy the property in ter</w:t>
      </w:r>
      <w:r w:rsidR="00F357C6">
        <w:rPr>
          <w:szCs w:val="24"/>
        </w:rPr>
        <w:t xml:space="preserve">ms of an agreement of sale. That agreement has not been lawfully set aside. The applicant has </w:t>
      </w:r>
      <w:r w:rsidR="00F357C6">
        <w:rPr>
          <w:szCs w:val="24"/>
        </w:rPr>
        <w:lastRenderedPageBreak/>
        <w:t>demonstrated the existence of a</w:t>
      </w:r>
      <w:r w:rsidR="00F357C6" w:rsidRPr="001A3A5C">
        <w:rPr>
          <w:i/>
          <w:szCs w:val="24"/>
        </w:rPr>
        <w:t xml:space="preserve"> prima</w:t>
      </w:r>
      <w:r w:rsidR="00F357C6">
        <w:rPr>
          <w:szCs w:val="24"/>
        </w:rPr>
        <w:t xml:space="preserve"> </w:t>
      </w:r>
      <w:r w:rsidR="00F357C6" w:rsidRPr="00F357C6">
        <w:rPr>
          <w:i/>
          <w:szCs w:val="24"/>
        </w:rPr>
        <w:t xml:space="preserve">facie </w:t>
      </w:r>
      <w:r w:rsidR="00F357C6" w:rsidRPr="001A3A5C">
        <w:rPr>
          <w:szCs w:val="24"/>
        </w:rPr>
        <w:t>right</w:t>
      </w:r>
      <w:r w:rsidR="00F357C6" w:rsidRPr="00F357C6">
        <w:rPr>
          <w:i/>
          <w:szCs w:val="24"/>
        </w:rPr>
        <w:t>.</w:t>
      </w:r>
      <w:r w:rsidR="00F357C6">
        <w:rPr>
          <w:i/>
          <w:szCs w:val="24"/>
        </w:rPr>
        <w:t xml:space="preserve"> </w:t>
      </w:r>
      <w:proofErr w:type="gramStart"/>
      <w:r w:rsidR="00B81FE9">
        <w:rPr>
          <w:i/>
          <w:szCs w:val="24"/>
        </w:rPr>
        <w:t>s</w:t>
      </w:r>
      <w:r w:rsidR="00F357C6" w:rsidRPr="001A3A5C">
        <w:rPr>
          <w:szCs w:val="24"/>
        </w:rPr>
        <w:t>ee</w:t>
      </w:r>
      <w:proofErr w:type="gramEnd"/>
      <w:r w:rsidR="00B81FE9">
        <w:rPr>
          <w:szCs w:val="24"/>
        </w:rPr>
        <w:t>,</w:t>
      </w:r>
      <w:r w:rsidR="00F357C6">
        <w:rPr>
          <w:i/>
          <w:szCs w:val="24"/>
        </w:rPr>
        <w:t xml:space="preserve"> </w:t>
      </w:r>
      <w:proofErr w:type="spellStart"/>
      <w:r w:rsidR="00F357C6">
        <w:rPr>
          <w:i/>
          <w:szCs w:val="24"/>
        </w:rPr>
        <w:t>Nyika</w:t>
      </w:r>
      <w:proofErr w:type="spellEnd"/>
      <w:r w:rsidR="00F357C6">
        <w:rPr>
          <w:i/>
          <w:szCs w:val="24"/>
        </w:rPr>
        <w:t xml:space="preserve"> Investments (Pvt) Ltd v </w:t>
      </w:r>
      <w:proofErr w:type="spellStart"/>
      <w:r w:rsidR="00F357C6">
        <w:rPr>
          <w:i/>
          <w:szCs w:val="24"/>
        </w:rPr>
        <w:t>Zimasco</w:t>
      </w:r>
      <w:proofErr w:type="spellEnd"/>
      <w:r w:rsidR="00F357C6">
        <w:rPr>
          <w:i/>
          <w:szCs w:val="24"/>
        </w:rPr>
        <w:t xml:space="preserve"> Holdings (Pvt) Ltd &amp; Ors 2001 </w:t>
      </w:r>
      <w:r w:rsidR="001B4F80">
        <w:rPr>
          <w:i/>
          <w:szCs w:val="24"/>
        </w:rPr>
        <w:t>(</w:t>
      </w:r>
      <w:r w:rsidR="00F357C6">
        <w:rPr>
          <w:i/>
          <w:szCs w:val="24"/>
        </w:rPr>
        <w:t>1</w:t>
      </w:r>
      <w:r w:rsidR="001B4F80">
        <w:rPr>
          <w:i/>
          <w:szCs w:val="24"/>
        </w:rPr>
        <w:t>)</w:t>
      </w:r>
      <w:r w:rsidR="00F357C6">
        <w:rPr>
          <w:i/>
          <w:szCs w:val="24"/>
        </w:rPr>
        <w:t xml:space="preserve"> ZLR 212</w:t>
      </w:r>
      <w:r w:rsidR="007118F6">
        <w:rPr>
          <w:i/>
          <w:szCs w:val="24"/>
        </w:rPr>
        <w:t>.</w:t>
      </w:r>
      <w:r w:rsidR="001A3A5C">
        <w:rPr>
          <w:i/>
          <w:szCs w:val="24"/>
        </w:rPr>
        <w:t xml:space="preserve">  </w:t>
      </w:r>
      <w:r w:rsidR="001A3A5C">
        <w:rPr>
          <w:szCs w:val="24"/>
        </w:rPr>
        <w:t>The applicant will undoubtedly suffer irreparable harm if the interdict is not granted.</w:t>
      </w:r>
    </w:p>
    <w:p w:rsidR="00B01327" w:rsidRPr="005C589B" w:rsidRDefault="00B01327" w:rsidP="005C589B">
      <w:pPr>
        <w:jc w:val="both"/>
        <w:rPr>
          <w:szCs w:val="24"/>
        </w:rPr>
      </w:pPr>
      <w:r w:rsidRPr="005C589B">
        <w:rPr>
          <w:szCs w:val="24"/>
        </w:rPr>
        <w:tab/>
        <w:t>In the result, and for the aforegoing reasons, the following order is made:</w:t>
      </w:r>
    </w:p>
    <w:p w:rsidR="00B01327" w:rsidRPr="005C589B" w:rsidRDefault="00B01327" w:rsidP="005C589B">
      <w:pPr>
        <w:pStyle w:val="ListParagraph"/>
        <w:numPr>
          <w:ilvl w:val="0"/>
          <w:numId w:val="3"/>
        </w:numPr>
        <w:jc w:val="both"/>
        <w:rPr>
          <w:szCs w:val="24"/>
        </w:rPr>
      </w:pPr>
      <w:r w:rsidRPr="005C589B">
        <w:rPr>
          <w:szCs w:val="24"/>
        </w:rPr>
        <w:t>The application be and is hereby granted.</w:t>
      </w:r>
    </w:p>
    <w:p w:rsidR="00B01327" w:rsidRPr="005C589B" w:rsidRDefault="00B01327" w:rsidP="005C589B">
      <w:pPr>
        <w:pStyle w:val="ListParagraph"/>
        <w:numPr>
          <w:ilvl w:val="0"/>
          <w:numId w:val="3"/>
        </w:numPr>
        <w:jc w:val="both"/>
        <w:rPr>
          <w:szCs w:val="24"/>
        </w:rPr>
      </w:pPr>
      <w:r w:rsidRPr="005C589B">
        <w:rPr>
          <w:szCs w:val="24"/>
        </w:rPr>
        <w:t>The 1</w:t>
      </w:r>
      <w:r w:rsidRPr="005C589B">
        <w:rPr>
          <w:szCs w:val="24"/>
          <w:vertAlign w:val="superscript"/>
        </w:rPr>
        <w:t>st</w:t>
      </w:r>
      <w:r w:rsidRPr="005C589B">
        <w:rPr>
          <w:szCs w:val="24"/>
        </w:rPr>
        <w:t xml:space="preserve"> and 2</w:t>
      </w:r>
      <w:r w:rsidRPr="005C589B">
        <w:rPr>
          <w:szCs w:val="24"/>
          <w:vertAlign w:val="superscript"/>
        </w:rPr>
        <w:t>nd</w:t>
      </w:r>
      <w:r w:rsidRPr="005C589B">
        <w:rPr>
          <w:szCs w:val="24"/>
        </w:rPr>
        <w:t xml:space="preserve"> respondent to pay the costs of suit, the one paying the other to be absolved.</w:t>
      </w:r>
    </w:p>
    <w:p w:rsidR="00B01327" w:rsidRPr="005C589B" w:rsidRDefault="00B01327" w:rsidP="005C589B">
      <w:pPr>
        <w:jc w:val="both"/>
        <w:rPr>
          <w:szCs w:val="24"/>
        </w:rPr>
      </w:pPr>
    </w:p>
    <w:p w:rsidR="00B01327" w:rsidRPr="005C589B" w:rsidRDefault="00B01327" w:rsidP="005C589B">
      <w:pPr>
        <w:pStyle w:val="NoSpacing"/>
        <w:jc w:val="both"/>
        <w:rPr>
          <w:szCs w:val="24"/>
        </w:rPr>
      </w:pPr>
      <w:proofErr w:type="spellStart"/>
      <w:r w:rsidRPr="005C589B">
        <w:rPr>
          <w:i/>
          <w:szCs w:val="24"/>
        </w:rPr>
        <w:t>Ncube</w:t>
      </w:r>
      <w:proofErr w:type="spellEnd"/>
      <w:r w:rsidRPr="005C589B">
        <w:rPr>
          <w:i/>
          <w:szCs w:val="24"/>
        </w:rPr>
        <w:t xml:space="preserve"> &amp; Partners</w:t>
      </w:r>
      <w:r w:rsidRPr="005C589B">
        <w:rPr>
          <w:szCs w:val="24"/>
        </w:rPr>
        <w:t>, applicant’s legal practitioners</w:t>
      </w:r>
    </w:p>
    <w:p w:rsidR="00B01327" w:rsidRPr="005C589B" w:rsidRDefault="00B01327" w:rsidP="005C589B">
      <w:pPr>
        <w:pStyle w:val="NoSpacing"/>
        <w:jc w:val="both"/>
        <w:rPr>
          <w:szCs w:val="24"/>
        </w:rPr>
      </w:pPr>
      <w:r w:rsidRPr="005C589B">
        <w:rPr>
          <w:i/>
          <w:szCs w:val="24"/>
        </w:rPr>
        <w:t xml:space="preserve">T. J. </w:t>
      </w:r>
      <w:proofErr w:type="spellStart"/>
      <w:r w:rsidRPr="005C589B">
        <w:rPr>
          <w:i/>
          <w:szCs w:val="24"/>
        </w:rPr>
        <w:t>Mabikwa</w:t>
      </w:r>
      <w:proofErr w:type="spellEnd"/>
      <w:r w:rsidRPr="005C589B">
        <w:rPr>
          <w:i/>
          <w:szCs w:val="24"/>
        </w:rPr>
        <w:t xml:space="preserve"> &amp; Partners</w:t>
      </w:r>
      <w:r w:rsidRPr="005C589B">
        <w:rPr>
          <w:szCs w:val="24"/>
        </w:rPr>
        <w:t>, 1</w:t>
      </w:r>
      <w:r w:rsidRPr="005C589B">
        <w:rPr>
          <w:szCs w:val="24"/>
          <w:vertAlign w:val="superscript"/>
        </w:rPr>
        <w:t>st</w:t>
      </w:r>
      <w:r w:rsidRPr="005C589B">
        <w:rPr>
          <w:szCs w:val="24"/>
        </w:rPr>
        <w:t xml:space="preserve"> respondent’s legal practitioners</w:t>
      </w:r>
    </w:p>
    <w:p w:rsidR="00B01327" w:rsidRPr="005C589B" w:rsidRDefault="00B01327" w:rsidP="005C589B">
      <w:pPr>
        <w:pStyle w:val="NoSpacing"/>
        <w:jc w:val="both"/>
        <w:rPr>
          <w:szCs w:val="24"/>
        </w:rPr>
      </w:pPr>
      <w:proofErr w:type="spellStart"/>
      <w:r w:rsidRPr="005C589B">
        <w:rPr>
          <w:i/>
          <w:szCs w:val="24"/>
        </w:rPr>
        <w:t>Malinga</w:t>
      </w:r>
      <w:proofErr w:type="spellEnd"/>
      <w:r w:rsidRPr="005C589B">
        <w:rPr>
          <w:i/>
          <w:szCs w:val="24"/>
        </w:rPr>
        <w:t xml:space="preserve"> &amp; </w:t>
      </w:r>
      <w:proofErr w:type="spellStart"/>
      <w:r w:rsidRPr="005C589B">
        <w:rPr>
          <w:i/>
          <w:szCs w:val="24"/>
        </w:rPr>
        <w:t>Mpofu</w:t>
      </w:r>
      <w:proofErr w:type="spellEnd"/>
      <w:r w:rsidRPr="005C589B">
        <w:rPr>
          <w:szCs w:val="24"/>
        </w:rPr>
        <w:t>, 2</w:t>
      </w:r>
      <w:r w:rsidRPr="005C589B">
        <w:rPr>
          <w:szCs w:val="24"/>
          <w:vertAlign w:val="superscript"/>
        </w:rPr>
        <w:t>nd</w:t>
      </w:r>
      <w:r w:rsidRPr="005C589B">
        <w:rPr>
          <w:szCs w:val="24"/>
        </w:rPr>
        <w:t xml:space="preserve"> respondent’s legal practitioners</w:t>
      </w:r>
    </w:p>
    <w:sectPr w:rsidR="00B01327" w:rsidRPr="005C589B"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01C0" w:rsidRDefault="005401C0" w:rsidP="005C589B">
      <w:pPr>
        <w:spacing w:before="0" w:after="0" w:line="240" w:lineRule="auto"/>
      </w:pPr>
      <w:r>
        <w:separator/>
      </w:r>
    </w:p>
  </w:endnote>
  <w:endnote w:type="continuationSeparator" w:id="1">
    <w:p w:rsidR="005401C0" w:rsidRDefault="005401C0" w:rsidP="005C589B">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01C0" w:rsidRDefault="005401C0" w:rsidP="005C589B">
      <w:pPr>
        <w:spacing w:before="0" w:after="0" w:line="240" w:lineRule="auto"/>
      </w:pPr>
      <w:r>
        <w:separator/>
      </w:r>
    </w:p>
  </w:footnote>
  <w:footnote w:type="continuationSeparator" w:id="1">
    <w:p w:rsidR="005401C0" w:rsidRDefault="005401C0" w:rsidP="005C589B">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70392"/>
      <w:docPartObj>
        <w:docPartGallery w:val="Page Numbers (Top of Page)"/>
        <w:docPartUnique/>
      </w:docPartObj>
    </w:sdtPr>
    <w:sdtContent>
      <w:p w:rsidR="00CB0ACA" w:rsidRDefault="009A4F3A">
        <w:pPr>
          <w:pStyle w:val="Header"/>
          <w:jc w:val="right"/>
        </w:pPr>
        <w:fldSimple w:instr=" PAGE   \* MERGEFORMAT ">
          <w:r w:rsidR="00B81FE9">
            <w:rPr>
              <w:noProof/>
            </w:rPr>
            <w:t>5</w:t>
          </w:r>
        </w:fldSimple>
      </w:p>
    </w:sdtContent>
  </w:sdt>
  <w:p w:rsidR="00CB0ACA" w:rsidRDefault="00CB0ACA" w:rsidP="005C589B">
    <w:pPr>
      <w:pStyle w:val="NoSpacing"/>
      <w:ind w:left="7200" w:firstLine="720"/>
    </w:pPr>
    <w:r>
      <w:t xml:space="preserve">     HB 145/19</w:t>
    </w:r>
  </w:p>
  <w:p w:rsidR="00CB0ACA" w:rsidRDefault="00CB0ACA" w:rsidP="005C589B">
    <w:pPr>
      <w:pStyle w:val="NoSpacing"/>
      <w:ind w:left="7200" w:firstLine="720"/>
    </w:pPr>
    <w:r>
      <w:t xml:space="preserve">    HC 2193/19</w:t>
    </w:r>
  </w:p>
  <w:p w:rsidR="00CB0ACA" w:rsidRDefault="00CB0ACA" w:rsidP="005C589B">
    <w:pPr>
      <w:pStyle w:val="NoSpacing"/>
      <w:ind w:left="7200"/>
    </w:pPr>
    <w:r>
      <w:t xml:space="preserve">    X REF HC 2077/19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142"/>
    <w:multiLevelType w:val="hybridMultilevel"/>
    <w:tmpl w:val="A9C464A2"/>
    <w:lvl w:ilvl="0" w:tplc="222AEF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6111065A"/>
    <w:multiLevelType w:val="hybridMultilevel"/>
    <w:tmpl w:val="B96ACC4C"/>
    <w:lvl w:ilvl="0" w:tplc="60C494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CB21991"/>
    <w:multiLevelType w:val="hybridMultilevel"/>
    <w:tmpl w:val="59E4D31A"/>
    <w:lvl w:ilvl="0" w:tplc="1D50F8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D20455"/>
    <w:rsid w:val="000873DC"/>
    <w:rsid w:val="001A3A5C"/>
    <w:rsid w:val="001B4F80"/>
    <w:rsid w:val="001D126B"/>
    <w:rsid w:val="00206B50"/>
    <w:rsid w:val="0023503B"/>
    <w:rsid w:val="002B0C7E"/>
    <w:rsid w:val="002C7F8A"/>
    <w:rsid w:val="002F76E3"/>
    <w:rsid w:val="00324D3D"/>
    <w:rsid w:val="003706E3"/>
    <w:rsid w:val="003A3365"/>
    <w:rsid w:val="003E5BAA"/>
    <w:rsid w:val="00477B02"/>
    <w:rsid w:val="005401C0"/>
    <w:rsid w:val="0054317D"/>
    <w:rsid w:val="005566BA"/>
    <w:rsid w:val="005A1ED1"/>
    <w:rsid w:val="005C589B"/>
    <w:rsid w:val="005E3800"/>
    <w:rsid w:val="0068662E"/>
    <w:rsid w:val="006A03C9"/>
    <w:rsid w:val="006D3B0C"/>
    <w:rsid w:val="00701C30"/>
    <w:rsid w:val="007118F6"/>
    <w:rsid w:val="007728E7"/>
    <w:rsid w:val="007B49A6"/>
    <w:rsid w:val="007D0B26"/>
    <w:rsid w:val="007D2790"/>
    <w:rsid w:val="007E6D88"/>
    <w:rsid w:val="008A7672"/>
    <w:rsid w:val="008C3209"/>
    <w:rsid w:val="00983329"/>
    <w:rsid w:val="009A4F3A"/>
    <w:rsid w:val="009E5C1A"/>
    <w:rsid w:val="00A31A6B"/>
    <w:rsid w:val="00A50BC8"/>
    <w:rsid w:val="00A615BA"/>
    <w:rsid w:val="00B01327"/>
    <w:rsid w:val="00B81FE9"/>
    <w:rsid w:val="00BD643C"/>
    <w:rsid w:val="00C61900"/>
    <w:rsid w:val="00CB0ACA"/>
    <w:rsid w:val="00CD6D11"/>
    <w:rsid w:val="00D20455"/>
    <w:rsid w:val="00D20B4C"/>
    <w:rsid w:val="00DD4D43"/>
    <w:rsid w:val="00DE264B"/>
    <w:rsid w:val="00DF09E1"/>
    <w:rsid w:val="00E10C27"/>
    <w:rsid w:val="00E8797B"/>
    <w:rsid w:val="00EA5771"/>
    <w:rsid w:val="00F357C6"/>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D20455"/>
    <w:pPr>
      <w:ind w:left="720"/>
      <w:contextualSpacing/>
    </w:pPr>
  </w:style>
  <w:style w:type="paragraph" w:styleId="Header">
    <w:name w:val="header"/>
    <w:basedOn w:val="Normal"/>
    <w:link w:val="HeaderChar"/>
    <w:uiPriority w:val="99"/>
    <w:unhideWhenUsed/>
    <w:rsid w:val="005C589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C589B"/>
    <w:rPr>
      <w:rFonts w:ascii="Times New Roman" w:hAnsi="Times New Roman"/>
      <w:sz w:val="24"/>
    </w:rPr>
  </w:style>
  <w:style w:type="paragraph" w:styleId="Footer">
    <w:name w:val="footer"/>
    <w:basedOn w:val="Normal"/>
    <w:link w:val="FooterChar"/>
    <w:uiPriority w:val="99"/>
    <w:semiHidden/>
    <w:unhideWhenUsed/>
    <w:rsid w:val="005C589B"/>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5C589B"/>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5</Pages>
  <Words>1157</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20</cp:revision>
  <cp:lastPrinted>2019-09-30T06:54:00Z</cp:lastPrinted>
  <dcterms:created xsi:type="dcterms:W3CDTF">2019-09-26T06:19:00Z</dcterms:created>
  <dcterms:modified xsi:type="dcterms:W3CDTF">2019-09-30T06:56:00Z</dcterms:modified>
</cp:coreProperties>
</file>