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0F4BD" w14:textId="50176A78" w:rsidR="00373B28" w:rsidRDefault="00E30703">
      <w:pPr>
        <w:rPr>
          <w:rFonts w:ascii="Times New Roman" w:hAnsi="Times New Roman" w:cs="Times New Roman"/>
          <w:b/>
          <w:sz w:val="24"/>
          <w:szCs w:val="24"/>
          <w:u w:val="single"/>
        </w:rPr>
      </w:pPr>
      <w:r w:rsidRPr="00E30703">
        <w:rPr>
          <w:rFonts w:ascii="Times New Roman" w:hAnsi="Times New Roman" w:cs="Times New Roman"/>
          <w:b/>
          <w:sz w:val="24"/>
          <w:szCs w:val="24"/>
          <w:u w:val="single"/>
        </w:rPr>
        <w:t xml:space="preserve">REPORTABLE </w:t>
      </w:r>
      <w:r w:rsidR="00E46004">
        <w:rPr>
          <w:rFonts w:ascii="Times New Roman" w:hAnsi="Times New Roman" w:cs="Times New Roman"/>
          <w:b/>
          <w:sz w:val="24"/>
          <w:szCs w:val="24"/>
          <w:u w:val="single"/>
        </w:rPr>
        <w:t xml:space="preserve">  </w:t>
      </w:r>
      <w:r w:rsidRPr="00E30703">
        <w:rPr>
          <w:rFonts w:ascii="Times New Roman" w:hAnsi="Times New Roman" w:cs="Times New Roman"/>
          <w:b/>
          <w:sz w:val="24"/>
          <w:szCs w:val="24"/>
          <w:u w:val="single"/>
        </w:rPr>
        <w:t>(</w:t>
      </w:r>
      <w:r w:rsidR="00447632">
        <w:rPr>
          <w:rFonts w:ascii="Times New Roman" w:hAnsi="Times New Roman" w:cs="Times New Roman"/>
          <w:b/>
          <w:sz w:val="24"/>
          <w:szCs w:val="24"/>
          <w:u w:val="single"/>
        </w:rPr>
        <w:t>50</w:t>
      </w:r>
      <w:r w:rsidRPr="00E30703">
        <w:rPr>
          <w:rFonts w:ascii="Times New Roman" w:hAnsi="Times New Roman" w:cs="Times New Roman"/>
          <w:b/>
          <w:sz w:val="24"/>
          <w:szCs w:val="24"/>
          <w:u w:val="single"/>
        </w:rPr>
        <w:t xml:space="preserve">) </w:t>
      </w:r>
    </w:p>
    <w:p w14:paraId="7E69E853" w14:textId="77777777" w:rsidR="00E30703" w:rsidRDefault="00E30703" w:rsidP="00E30703">
      <w:pPr>
        <w:spacing w:after="0" w:line="240" w:lineRule="auto"/>
        <w:jc w:val="center"/>
        <w:rPr>
          <w:rFonts w:ascii="Times New Roman" w:hAnsi="Times New Roman" w:cs="Times New Roman"/>
          <w:b/>
          <w:sz w:val="24"/>
          <w:szCs w:val="24"/>
        </w:rPr>
      </w:pPr>
    </w:p>
    <w:p w14:paraId="4002A71F" w14:textId="7A81F1E5" w:rsidR="00E30703" w:rsidRPr="00325DC1" w:rsidRDefault="00325DC1" w:rsidP="00325DC1">
      <w:pPr>
        <w:spacing w:after="0" w:line="240" w:lineRule="auto"/>
        <w:jc w:val="center"/>
        <w:rPr>
          <w:rFonts w:ascii="Times New Roman" w:hAnsi="Times New Roman" w:cs="Times New Roman"/>
          <w:b/>
          <w:sz w:val="24"/>
          <w:szCs w:val="24"/>
        </w:rPr>
      </w:pPr>
      <w:r w:rsidRPr="00325DC1">
        <w:rPr>
          <w:rFonts w:ascii="Times New Roman" w:hAnsi="Times New Roman" w:cs="Times New Roman"/>
          <w:b/>
          <w:sz w:val="24"/>
          <w:szCs w:val="24"/>
        </w:rPr>
        <w:t xml:space="preserve">NICHOLAS </w:t>
      </w:r>
      <w:r>
        <w:rPr>
          <w:rFonts w:ascii="Times New Roman" w:hAnsi="Times New Roman" w:cs="Times New Roman"/>
          <w:b/>
          <w:sz w:val="24"/>
          <w:szCs w:val="24"/>
        </w:rPr>
        <w:t xml:space="preserve">    </w:t>
      </w:r>
      <w:r w:rsidRPr="00325DC1">
        <w:rPr>
          <w:rFonts w:ascii="Times New Roman" w:hAnsi="Times New Roman" w:cs="Times New Roman"/>
          <w:b/>
          <w:sz w:val="24"/>
          <w:szCs w:val="24"/>
        </w:rPr>
        <w:t>DAMOTA</w:t>
      </w:r>
    </w:p>
    <w:p w14:paraId="40D22A8D" w14:textId="77777777" w:rsidR="00E30703" w:rsidRPr="00E30703" w:rsidRDefault="00E30703" w:rsidP="00E30703">
      <w:pPr>
        <w:spacing w:after="0" w:line="240" w:lineRule="auto"/>
        <w:jc w:val="center"/>
        <w:rPr>
          <w:rFonts w:ascii="Times New Roman" w:hAnsi="Times New Roman" w:cs="Times New Roman"/>
          <w:b/>
          <w:sz w:val="24"/>
          <w:szCs w:val="24"/>
        </w:rPr>
      </w:pPr>
      <w:r w:rsidRPr="00E30703">
        <w:rPr>
          <w:rFonts w:ascii="Times New Roman" w:hAnsi="Times New Roman" w:cs="Times New Roman"/>
          <w:b/>
          <w:sz w:val="24"/>
          <w:szCs w:val="24"/>
        </w:rPr>
        <w:t>v</w:t>
      </w:r>
    </w:p>
    <w:p w14:paraId="59B73857" w14:textId="6A9A5B4E" w:rsidR="00E30703" w:rsidRPr="009B4F5F" w:rsidRDefault="003D5C1F" w:rsidP="009B4F5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9B4F5F" w:rsidRPr="009B4F5F">
        <w:rPr>
          <w:rFonts w:ascii="Times New Roman" w:hAnsi="Times New Roman" w:cs="Times New Roman"/>
          <w:b/>
          <w:sz w:val="24"/>
          <w:szCs w:val="24"/>
        </w:rPr>
        <w:t>THE     STATE</w:t>
      </w:r>
    </w:p>
    <w:p w14:paraId="64F948A1" w14:textId="77777777" w:rsidR="00E30703" w:rsidRDefault="00E30703" w:rsidP="00E30703">
      <w:pPr>
        <w:spacing w:after="0" w:line="240" w:lineRule="auto"/>
        <w:ind w:left="360"/>
        <w:rPr>
          <w:rFonts w:ascii="Times New Roman" w:hAnsi="Times New Roman" w:cs="Times New Roman"/>
          <w:b/>
          <w:sz w:val="24"/>
          <w:szCs w:val="24"/>
        </w:rPr>
      </w:pPr>
    </w:p>
    <w:p w14:paraId="4A643F53" w14:textId="77777777" w:rsidR="00E30703" w:rsidRDefault="00E30703" w:rsidP="00E30703">
      <w:pPr>
        <w:spacing w:after="0" w:line="240" w:lineRule="auto"/>
        <w:ind w:left="360"/>
        <w:rPr>
          <w:rFonts w:ascii="Times New Roman" w:hAnsi="Times New Roman" w:cs="Times New Roman"/>
          <w:b/>
          <w:sz w:val="24"/>
          <w:szCs w:val="24"/>
        </w:rPr>
      </w:pPr>
    </w:p>
    <w:p w14:paraId="02DE3024" w14:textId="77777777" w:rsidR="00E30703" w:rsidRDefault="00E30703" w:rsidP="00E30703">
      <w:pPr>
        <w:spacing w:after="0" w:line="240" w:lineRule="auto"/>
        <w:ind w:left="360"/>
        <w:rPr>
          <w:rFonts w:ascii="Times New Roman" w:hAnsi="Times New Roman" w:cs="Times New Roman"/>
          <w:b/>
          <w:sz w:val="24"/>
          <w:szCs w:val="24"/>
        </w:rPr>
      </w:pPr>
    </w:p>
    <w:p w14:paraId="20E99884" w14:textId="77777777" w:rsidR="00E30703" w:rsidRDefault="00B60611" w:rsidP="00E967BB">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 xml:space="preserve">SUPREME COURT </w:t>
      </w:r>
      <w:r w:rsidR="005C45BF">
        <w:rPr>
          <w:rFonts w:ascii="Times New Roman" w:hAnsi="Times New Roman" w:cs="Times New Roman"/>
          <w:b/>
          <w:sz w:val="24"/>
          <w:szCs w:val="24"/>
        </w:rPr>
        <w:t xml:space="preserve">OF </w:t>
      </w:r>
      <w:r>
        <w:rPr>
          <w:rFonts w:ascii="Times New Roman" w:hAnsi="Times New Roman" w:cs="Times New Roman"/>
          <w:b/>
          <w:sz w:val="24"/>
          <w:szCs w:val="24"/>
        </w:rPr>
        <w:t>ZIMBABWE</w:t>
      </w:r>
    </w:p>
    <w:p w14:paraId="4FBA3418" w14:textId="76E596E5" w:rsidR="008838C4" w:rsidRDefault="00B20548" w:rsidP="00E967BB">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MAVANGIRA JA,</w:t>
      </w:r>
      <w:r w:rsidR="008838C4">
        <w:rPr>
          <w:rFonts w:ascii="Times New Roman" w:hAnsi="Times New Roman" w:cs="Times New Roman"/>
          <w:b/>
          <w:sz w:val="24"/>
          <w:szCs w:val="24"/>
        </w:rPr>
        <w:t xml:space="preserve"> MATHONSI JA &amp; </w:t>
      </w:r>
      <w:r>
        <w:rPr>
          <w:rFonts w:ascii="Times New Roman" w:hAnsi="Times New Roman" w:cs="Times New Roman"/>
          <w:b/>
          <w:sz w:val="24"/>
          <w:szCs w:val="24"/>
        </w:rPr>
        <w:t>KUDYA JA</w:t>
      </w:r>
    </w:p>
    <w:p w14:paraId="3C8CC5B7" w14:textId="20B10AFD" w:rsidR="00E30703" w:rsidRDefault="005C45BF" w:rsidP="00E967BB">
      <w:pPr>
        <w:spacing w:after="0" w:line="240" w:lineRule="auto"/>
        <w:rPr>
          <w:rFonts w:ascii="Times New Roman" w:hAnsi="Times New Roman" w:cs="Times New Roman"/>
          <w:b/>
          <w:sz w:val="24"/>
          <w:szCs w:val="24"/>
        </w:rPr>
      </w:pPr>
      <w:r>
        <w:rPr>
          <w:rFonts w:ascii="Times New Roman" w:hAnsi="Times New Roman" w:cs="Times New Roman"/>
          <w:b/>
          <w:sz w:val="24"/>
          <w:szCs w:val="24"/>
        </w:rPr>
        <w:t>HARARE</w:t>
      </w:r>
      <w:r w:rsidR="00B60611">
        <w:rPr>
          <w:rFonts w:ascii="Times New Roman" w:hAnsi="Times New Roman" w:cs="Times New Roman"/>
          <w:b/>
          <w:sz w:val="24"/>
          <w:szCs w:val="24"/>
        </w:rPr>
        <w:t xml:space="preserve">: </w:t>
      </w:r>
      <w:r w:rsidR="00567277">
        <w:rPr>
          <w:rFonts w:ascii="Times New Roman" w:hAnsi="Times New Roman" w:cs="Times New Roman"/>
          <w:b/>
          <w:sz w:val="24"/>
          <w:szCs w:val="24"/>
        </w:rPr>
        <w:t>2 JUNE 2025</w:t>
      </w:r>
      <w:r w:rsidR="00B60611">
        <w:rPr>
          <w:rFonts w:ascii="Times New Roman" w:hAnsi="Times New Roman" w:cs="Times New Roman"/>
          <w:b/>
          <w:sz w:val="24"/>
          <w:szCs w:val="24"/>
        </w:rPr>
        <w:t xml:space="preserve"> </w:t>
      </w:r>
    </w:p>
    <w:p w14:paraId="680317D5" w14:textId="77777777" w:rsidR="00567277" w:rsidRDefault="00567277" w:rsidP="00E967BB">
      <w:pPr>
        <w:spacing w:after="0" w:line="240" w:lineRule="auto"/>
        <w:rPr>
          <w:rFonts w:ascii="Times New Roman" w:hAnsi="Times New Roman" w:cs="Times New Roman"/>
          <w:b/>
          <w:sz w:val="24"/>
          <w:szCs w:val="24"/>
        </w:rPr>
      </w:pPr>
    </w:p>
    <w:p w14:paraId="7F89CC14" w14:textId="77777777" w:rsidR="005C45BF" w:rsidRDefault="005C45BF" w:rsidP="00E30703">
      <w:pPr>
        <w:spacing w:after="0" w:line="240" w:lineRule="auto"/>
        <w:ind w:left="360"/>
        <w:rPr>
          <w:rFonts w:ascii="Times New Roman" w:hAnsi="Times New Roman" w:cs="Times New Roman"/>
          <w:b/>
          <w:sz w:val="24"/>
          <w:szCs w:val="24"/>
        </w:rPr>
      </w:pPr>
    </w:p>
    <w:p w14:paraId="646709DC" w14:textId="77777777" w:rsidR="005C45BF" w:rsidRDefault="005C45BF" w:rsidP="00E30703">
      <w:pPr>
        <w:spacing w:after="0" w:line="240" w:lineRule="auto"/>
        <w:ind w:left="360"/>
        <w:rPr>
          <w:rFonts w:ascii="Times New Roman" w:hAnsi="Times New Roman" w:cs="Times New Roman"/>
          <w:b/>
          <w:sz w:val="24"/>
          <w:szCs w:val="24"/>
        </w:rPr>
      </w:pPr>
    </w:p>
    <w:p w14:paraId="42FF4215" w14:textId="1DCD4CAC" w:rsidR="00567277" w:rsidRPr="00567277" w:rsidRDefault="00567277" w:rsidP="003660DB">
      <w:pPr>
        <w:spacing w:after="0" w:line="480" w:lineRule="auto"/>
        <w:rPr>
          <w:rFonts w:ascii="Times New Roman" w:hAnsi="Times New Roman" w:cs="Times New Roman"/>
          <w:sz w:val="24"/>
          <w:szCs w:val="24"/>
        </w:rPr>
      </w:pPr>
      <w:r>
        <w:rPr>
          <w:rFonts w:ascii="Times New Roman" w:hAnsi="Times New Roman" w:cs="Times New Roman"/>
          <w:sz w:val="24"/>
          <w:szCs w:val="24"/>
        </w:rPr>
        <w:t>The appellant in person</w:t>
      </w:r>
    </w:p>
    <w:p w14:paraId="3E3E66B3" w14:textId="4C6DE21D" w:rsidR="002B0531" w:rsidRDefault="002B0531" w:rsidP="003660DB">
      <w:pPr>
        <w:spacing w:after="0" w:line="480" w:lineRule="auto"/>
        <w:rPr>
          <w:rFonts w:ascii="Times New Roman" w:hAnsi="Times New Roman" w:cs="Times New Roman"/>
          <w:sz w:val="24"/>
          <w:szCs w:val="24"/>
        </w:rPr>
      </w:pPr>
      <w:r w:rsidRPr="002B0531">
        <w:rPr>
          <w:rFonts w:ascii="Times New Roman" w:hAnsi="Times New Roman" w:cs="Times New Roman"/>
          <w:i/>
          <w:sz w:val="24"/>
          <w:szCs w:val="24"/>
        </w:rPr>
        <w:t xml:space="preserve">F. I. </w:t>
      </w:r>
      <w:proofErr w:type="spellStart"/>
      <w:r w:rsidRPr="002B0531">
        <w:rPr>
          <w:rFonts w:ascii="Times New Roman" w:hAnsi="Times New Roman" w:cs="Times New Roman"/>
          <w:i/>
          <w:sz w:val="24"/>
          <w:szCs w:val="24"/>
        </w:rPr>
        <w:t>Nya</w:t>
      </w:r>
      <w:r w:rsidR="008A26B9">
        <w:rPr>
          <w:rFonts w:ascii="Times New Roman" w:hAnsi="Times New Roman" w:cs="Times New Roman"/>
          <w:i/>
          <w:sz w:val="24"/>
          <w:szCs w:val="24"/>
        </w:rPr>
        <w:t>h</w:t>
      </w:r>
      <w:r w:rsidRPr="002B0531">
        <w:rPr>
          <w:rFonts w:ascii="Times New Roman" w:hAnsi="Times New Roman" w:cs="Times New Roman"/>
          <w:i/>
          <w:sz w:val="24"/>
          <w:szCs w:val="24"/>
        </w:rPr>
        <w:t>unzvi</w:t>
      </w:r>
      <w:proofErr w:type="spellEnd"/>
      <w:r>
        <w:rPr>
          <w:rFonts w:ascii="Times New Roman" w:hAnsi="Times New Roman" w:cs="Times New Roman"/>
          <w:sz w:val="24"/>
          <w:szCs w:val="24"/>
        </w:rPr>
        <w:t>, for the respondent</w:t>
      </w:r>
    </w:p>
    <w:p w14:paraId="61D9F726" w14:textId="77777777" w:rsidR="000A30A0" w:rsidRDefault="000A30A0" w:rsidP="000A30A0">
      <w:pPr>
        <w:spacing w:after="0" w:line="240" w:lineRule="auto"/>
        <w:rPr>
          <w:rFonts w:ascii="Times New Roman" w:hAnsi="Times New Roman" w:cs="Times New Roman"/>
          <w:sz w:val="24"/>
          <w:szCs w:val="24"/>
        </w:rPr>
      </w:pPr>
    </w:p>
    <w:p w14:paraId="1680E54C" w14:textId="77777777" w:rsidR="00E967BB" w:rsidRDefault="00E967BB" w:rsidP="00E30703">
      <w:pPr>
        <w:spacing w:after="0" w:line="240" w:lineRule="auto"/>
        <w:ind w:left="360"/>
        <w:rPr>
          <w:rFonts w:ascii="Times New Roman" w:hAnsi="Times New Roman" w:cs="Times New Roman"/>
          <w:sz w:val="24"/>
          <w:szCs w:val="24"/>
        </w:rPr>
      </w:pPr>
    </w:p>
    <w:p w14:paraId="2981D2AB" w14:textId="26C1C420" w:rsidR="009976CC" w:rsidRDefault="00AF6BEF" w:rsidP="00AC38BA">
      <w:pPr>
        <w:spacing w:after="0" w:line="480" w:lineRule="auto"/>
        <w:ind w:firstLine="1440"/>
        <w:jc w:val="both"/>
        <w:rPr>
          <w:rFonts w:ascii="Times New Roman" w:hAnsi="Times New Roman" w:cs="Times New Roman"/>
          <w:sz w:val="24"/>
          <w:szCs w:val="24"/>
          <w:lang w:val="en-GB"/>
        </w:rPr>
      </w:pPr>
      <w:r w:rsidRPr="00AF6BEF">
        <w:rPr>
          <w:rFonts w:ascii="Times New Roman" w:hAnsi="Times New Roman" w:cs="Times New Roman"/>
          <w:b/>
          <w:sz w:val="24"/>
          <w:szCs w:val="24"/>
          <w:lang w:val="en-GB"/>
        </w:rPr>
        <w:t>MATHONSI JA:</w:t>
      </w:r>
      <w:r w:rsidR="00BC79BF">
        <w:rPr>
          <w:rFonts w:ascii="Times New Roman" w:hAnsi="Times New Roman" w:cs="Times New Roman"/>
          <w:b/>
          <w:sz w:val="24"/>
          <w:szCs w:val="24"/>
          <w:lang w:val="en-GB"/>
        </w:rPr>
        <w:tab/>
      </w:r>
      <w:r w:rsidR="00BD4BC7">
        <w:rPr>
          <w:rFonts w:ascii="Times New Roman" w:hAnsi="Times New Roman" w:cs="Times New Roman"/>
          <w:sz w:val="24"/>
          <w:szCs w:val="24"/>
          <w:lang w:val="en-GB"/>
        </w:rPr>
        <w:t>A</w:t>
      </w:r>
      <w:r w:rsidR="00AC38BA">
        <w:rPr>
          <w:rFonts w:ascii="Times New Roman" w:hAnsi="Times New Roman" w:cs="Times New Roman"/>
          <w:sz w:val="24"/>
          <w:szCs w:val="24"/>
          <w:lang w:val="en-GB"/>
        </w:rPr>
        <w:t xml:space="preserve">fter hearing submissions in this appeal, which commenced as an appeal against both conviction and sentence by the High Court (the court </w:t>
      </w:r>
      <w:r w:rsidR="00AC38BA" w:rsidRPr="00AC38BA">
        <w:rPr>
          <w:rFonts w:ascii="Times New Roman" w:hAnsi="Times New Roman" w:cs="Times New Roman"/>
          <w:i/>
          <w:sz w:val="24"/>
          <w:szCs w:val="24"/>
          <w:lang w:val="en-GB"/>
        </w:rPr>
        <w:t>a quo</w:t>
      </w:r>
      <w:r w:rsidR="00AC38BA">
        <w:rPr>
          <w:rFonts w:ascii="Times New Roman" w:hAnsi="Times New Roman" w:cs="Times New Roman"/>
          <w:sz w:val="24"/>
          <w:szCs w:val="24"/>
          <w:lang w:val="en-GB"/>
        </w:rPr>
        <w:t>) and later coalesced into an appeal against sentence only, this Court issued the following order:</w:t>
      </w:r>
    </w:p>
    <w:p w14:paraId="2F56B8D6" w14:textId="18651F65" w:rsidR="00AC38BA" w:rsidRDefault="00AC38BA" w:rsidP="00AC38BA">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“1. The appeal be and is hereby dismissed in its entirety.</w:t>
      </w:r>
    </w:p>
    <w:p w14:paraId="51727BEE" w14:textId="6143D97C" w:rsidR="00AC38BA" w:rsidRDefault="00AC38BA" w:rsidP="00AC38BA">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 </w:t>
      </w:r>
      <w:r w:rsidR="00E403CA">
        <w:rPr>
          <w:rFonts w:ascii="Times New Roman" w:hAnsi="Times New Roman" w:cs="Times New Roman"/>
          <w:sz w:val="24"/>
          <w:szCs w:val="24"/>
          <w:lang w:val="en-GB"/>
        </w:rPr>
        <w:t xml:space="preserve"> 2. The</w:t>
      </w:r>
      <w:r>
        <w:rPr>
          <w:rFonts w:ascii="Times New Roman" w:hAnsi="Times New Roman" w:cs="Times New Roman"/>
          <w:sz w:val="24"/>
          <w:szCs w:val="24"/>
          <w:lang w:val="en-GB"/>
        </w:rPr>
        <w:t xml:space="preserve"> reasons for the judgment will follow in due course.”</w:t>
      </w:r>
    </w:p>
    <w:p w14:paraId="6370FE01" w14:textId="608F44E6" w:rsidR="00E403CA" w:rsidRDefault="00E403CA" w:rsidP="00AC38BA">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t>These are the reasons.</w:t>
      </w:r>
    </w:p>
    <w:p w14:paraId="1DE475FE" w14:textId="77777777" w:rsidR="00E403CA" w:rsidRDefault="00E403CA" w:rsidP="00E403CA">
      <w:pPr>
        <w:spacing w:after="0" w:line="240" w:lineRule="auto"/>
        <w:jc w:val="both"/>
        <w:rPr>
          <w:rFonts w:ascii="Times New Roman" w:hAnsi="Times New Roman" w:cs="Times New Roman"/>
          <w:sz w:val="24"/>
          <w:szCs w:val="24"/>
          <w:lang w:val="en-GB"/>
        </w:rPr>
      </w:pPr>
    </w:p>
    <w:p w14:paraId="61BFCE23" w14:textId="13529D80" w:rsidR="005A69C9" w:rsidRPr="00375FBF" w:rsidRDefault="005A69C9" w:rsidP="00E403CA">
      <w:pPr>
        <w:spacing w:line="480" w:lineRule="auto"/>
        <w:jc w:val="both"/>
        <w:rPr>
          <w:rFonts w:ascii="Times New Roman" w:hAnsi="Times New Roman" w:cs="Times New Roman"/>
          <w:b/>
          <w:sz w:val="24"/>
          <w:szCs w:val="24"/>
          <w:u w:val="single"/>
          <w:lang w:val="en-GB"/>
        </w:rPr>
      </w:pPr>
      <w:r w:rsidRPr="00375FBF">
        <w:rPr>
          <w:rFonts w:ascii="Times New Roman" w:hAnsi="Times New Roman" w:cs="Times New Roman"/>
          <w:b/>
          <w:sz w:val="24"/>
          <w:szCs w:val="24"/>
          <w:u w:val="single"/>
          <w:lang w:val="en-GB"/>
        </w:rPr>
        <w:t>THE FACTS</w:t>
      </w:r>
    </w:p>
    <w:p w14:paraId="16540207" w14:textId="5AACEFC6" w:rsidR="005A69C9" w:rsidRDefault="005A69C9" w:rsidP="00766EDB">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766EDB">
        <w:rPr>
          <w:rFonts w:ascii="Times New Roman" w:hAnsi="Times New Roman" w:cs="Times New Roman"/>
          <w:sz w:val="24"/>
          <w:szCs w:val="24"/>
          <w:lang w:val="en-GB"/>
        </w:rPr>
        <w:tab/>
      </w:r>
      <w:r w:rsidR="00E403CA">
        <w:rPr>
          <w:rFonts w:ascii="Times New Roman" w:hAnsi="Times New Roman" w:cs="Times New Roman"/>
          <w:sz w:val="24"/>
          <w:szCs w:val="24"/>
          <w:lang w:val="en-GB"/>
        </w:rPr>
        <w:t>The three</w:t>
      </w:r>
      <w:r w:rsidR="00A915F0">
        <w:rPr>
          <w:rFonts w:ascii="Times New Roman" w:hAnsi="Times New Roman" w:cs="Times New Roman"/>
          <w:sz w:val="24"/>
          <w:szCs w:val="24"/>
          <w:lang w:val="en-GB"/>
        </w:rPr>
        <w:t>-</w:t>
      </w:r>
      <w:r w:rsidR="00E403CA">
        <w:rPr>
          <w:rFonts w:ascii="Times New Roman" w:hAnsi="Times New Roman" w:cs="Times New Roman"/>
          <w:sz w:val="24"/>
          <w:szCs w:val="24"/>
          <w:lang w:val="en-GB"/>
        </w:rPr>
        <w:t xml:space="preserve">year old </w:t>
      </w:r>
      <w:proofErr w:type="spellStart"/>
      <w:r w:rsidR="00E403CA">
        <w:rPr>
          <w:rFonts w:ascii="Times New Roman" w:hAnsi="Times New Roman" w:cs="Times New Roman"/>
          <w:sz w:val="24"/>
          <w:szCs w:val="24"/>
          <w:lang w:val="en-GB"/>
        </w:rPr>
        <w:t>Modester</w:t>
      </w:r>
      <w:proofErr w:type="spellEnd"/>
      <w:r w:rsidR="00E403CA">
        <w:rPr>
          <w:rFonts w:ascii="Times New Roman" w:hAnsi="Times New Roman" w:cs="Times New Roman"/>
          <w:sz w:val="24"/>
          <w:szCs w:val="24"/>
          <w:lang w:val="en-GB"/>
        </w:rPr>
        <w:t xml:space="preserve"> </w:t>
      </w:r>
      <w:proofErr w:type="spellStart"/>
      <w:r w:rsidR="00E403CA">
        <w:rPr>
          <w:rFonts w:ascii="Times New Roman" w:hAnsi="Times New Roman" w:cs="Times New Roman"/>
          <w:sz w:val="24"/>
          <w:szCs w:val="24"/>
          <w:lang w:val="en-GB"/>
        </w:rPr>
        <w:t>Damota</w:t>
      </w:r>
      <w:proofErr w:type="spellEnd"/>
      <w:r w:rsidR="00E403CA">
        <w:rPr>
          <w:rFonts w:ascii="Times New Roman" w:hAnsi="Times New Roman" w:cs="Times New Roman"/>
          <w:sz w:val="24"/>
          <w:szCs w:val="24"/>
          <w:lang w:val="en-GB"/>
        </w:rPr>
        <w:t xml:space="preserve"> die</w:t>
      </w:r>
      <w:r w:rsidR="00BD4BC7">
        <w:rPr>
          <w:rFonts w:ascii="Times New Roman" w:hAnsi="Times New Roman" w:cs="Times New Roman"/>
          <w:sz w:val="24"/>
          <w:szCs w:val="24"/>
          <w:lang w:val="en-GB"/>
        </w:rPr>
        <w:t>d</w:t>
      </w:r>
      <w:r w:rsidR="00E403CA">
        <w:rPr>
          <w:rFonts w:ascii="Times New Roman" w:hAnsi="Times New Roman" w:cs="Times New Roman"/>
          <w:sz w:val="24"/>
          <w:szCs w:val="24"/>
          <w:lang w:val="en-GB"/>
        </w:rPr>
        <w:t xml:space="preserve"> in an inferno ignited by her own father, the appellant herein, after the father decided to torch a bedroom hut where the infant, her mother</w:t>
      </w:r>
      <w:r w:rsidR="00BD4BC7">
        <w:rPr>
          <w:rFonts w:ascii="Times New Roman" w:hAnsi="Times New Roman" w:cs="Times New Roman"/>
          <w:sz w:val="24"/>
          <w:szCs w:val="24"/>
          <w:lang w:val="en-GB"/>
        </w:rPr>
        <w:t>,</w:t>
      </w:r>
      <w:r w:rsidR="00E403CA">
        <w:rPr>
          <w:rFonts w:ascii="Times New Roman" w:hAnsi="Times New Roman" w:cs="Times New Roman"/>
          <w:sz w:val="24"/>
          <w:szCs w:val="24"/>
          <w:lang w:val="en-GB"/>
        </w:rPr>
        <w:t xml:space="preserve"> </w:t>
      </w:r>
      <w:proofErr w:type="spellStart"/>
      <w:r w:rsidR="00E403CA">
        <w:rPr>
          <w:rFonts w:ascii="Times New Roman" w:hAnsi="Times New Roman" w:cs="Times New Roman"/>
          <w:sz w:val="24"/>
          <w:szCs w:val="24"/>
          <w:lang w:val="en-GB"/>
        </w:rPr>
        <w:t>Evernice</w:t>
      </w:r>
      <w:proofErr w:type="spellEnd"/>
      <w:r w:rsidR="00E403CA">
        <w:rPr>
          <w:rFonts w:ascii="Times New Roman" w:hAnsi="Times New Roman" w:cs="Times New Roman"/>
          <w:sz w:val="24"/>
          <w:szCs w:val="24"/>
          <w:lang w:val="en-GB"/>
        </w:rPr>
        <w:t xml:space="preserve"> </w:t>
      </w:r>
      <w:proofErr w:type="spellStart"/>
      <w:r w:rsidR="00E403CA">
        <w:rPr>
          <w:rFonts w:ascii="Times New Roman" w:hAnsi="Times New Roman" w:cs="Times New Roman"/>
          <w:sz w:val="24"/>
          <w:szCs w:val="24"/>
          <w:lang w:val="en-GB"/>
        </w:rPr>
        <w:t>Kasiyabvumba</w:t>
      </w:r>
      <w:proofErr w:type="spellEnd"/>
      <w:r w:rsidR="00BD4BC7">
        <w:rPr>
          <w:rFonts w:ascii="Times New Roman" w:hAnsi="Times New Roman" w:cs="Times New Roman"/>
          <w:sz w:val="24"/>
          <w:szCs w:val="24"/>
          <w:lang w:val="en-GB"/>
        </w:rPr>
        <w:t>,</w:t>
      </w:r>
      <w:r w:rsidR="00E403CA">
        <w:rPr>
          <w:rFonts w:ascii="Times New Roman" w:hAnsi="Times New Roman" w:cs="Times New Roman"/>
          <w:sz w:val="24"/>
          <w:szCs w:val="24"/>
          <w:lang w:val="en-GB"/>
        </w:rPr>
        <w:t xml:space="preserve"> and her aunt</w:t>
      </w:r>
      <w:r w:rsidR="00BD4BC7">
        <w:rPr>
          <w:rFonts w:ascii="Times New Roman" w:hAnsi="Times New Roman" w:cs="Times New Roman"/>
          <w:sz w:val="24"/>
          <w:szCs w:val="24"/>
          <w:lang w:val="en-GB"/>
        </w:rPr>
        <w:t>,</w:t>
      </w:r>
      <w:r w:rsidR="00E403CA">
        <w:rPr>
          <w:rFonts w:ascii="Times New Roman" w:hAnsi="Times New Roman" w:cs="Times New Roman"/>
          <w:sz w:val="24"/>
          <w:szCs w:val="24"/>
          <w:lang w:val="en-GB"/>
        </w:rPr>
        <w:t xml:space="preserve"> </w:t>
      </w:r>
      <w:proofErr w:type="spellStart"/>
      <w:r w:rsidR="00E403CA">
        <w:rPr>
          <w:rFonts w:ascii="Times New Roman" w:hAnsi="Times New Roman" w:cs="Times New Roman"/>
          <w:sz w:val="24"/>
          <w:szCs w:val="24"/>
          <w:lang w:val="en-GB"/>
        </w:rPr>
        <w:t>Evermary</w:t>
      </w:r>
      <w:proofErr w:type="spellEnd"/>
      <w:r w:rsidR="00E403CA">
        <w:rPr>
          <w:rFonts w:ascii="Times New Roman" w:hAnsi="Times New Roman" w:cs="Times New Roman"/>
          <w:sz w:val="24"/>
          <w:szCs w:val="24"/>
          <w:lang w:val="en-GB"/>
        </w:rPr>
        <w:t xml:space="preserve"> </w:t>
      </w:r>
      <w:proofErr w:type="spellStart"/>
      <w:r w:rsidR="00E403CA">
        <w:rPr>
          <w:rFonts w:ascii="Times New Roman" w:hAnsi="Times New Roman" w:cs="Times New Roman"/>
          <w:sz w:val="24"/>
          <w:szCs w:val="24"/>
          <w:lang w:val="en-GB"/>
        </w:rPr>
        <w:t>Kasiyabvumba</w:t>
      </w:r>
      <w:proofErr w:type="spellEnd"/>
      <w:r w:rsidR="00BD4BC7">
        <w:rPr>
          <w:rFonts w:ascii="Times New Roman" w:hAnsi="Times New Roman" w:cs="Times New Roman"/>
          <w:sz w:val="24"/>
          <w:szCs w:val="24"/>
          <w:lang w:val="en-GB"/>
        </w:rPr>
        <w:t>,</w:t>
      </w:r>
      <w:r w:rsidR="00E403CA">
        <w:rPr>
          <w:rFonts w:ascii="Times New Roman" w:hAnsi="Times New Roman" w:cs="Times New Roman"/>
          <w:sz w:val="24"/>
          <w:szCs w:val="24"/>
          <w:lang w:val="en-GB"/>
        </w:rPr>
        <w:t xml:space="preserve"> were sleeping on the night of 10 September 2013.  This happened at the homestead of </w:t>
      </w:r>
      <w:proofErr w:type="spellStart"/>
      <w:r w:rsidR="00E403CA">
        <w:rPr>
          <w:rFonts w:ascii="Times New Roman" w:hAnsi="Times New Roman" w:cs="Times New Roman"/>
          <w:sz w:val="24"/>
          <w:szCs w:val="24"/>
          <w:lang w:val="en-GB"/>
        </w:rPr>
        <w:t>Ringson</w:t>
      </w:r>
      <w:proofErr w:type="spellEnd"/>
      <w:r w:rsidR="00E403CA">
        <w:rPr>
          <w:rFonts w:ascii="Times New Roman" w:hAnsi="Times New Roman" w:cs="Times New Roman"/>
          <w:sz w:val="24"/>
          <w:szCs w:val="24"/>
          <w:lang w:val="en-GB"/>
        </w:rPr>
        <w:t xml:space="preserve"> Piano in </w:t>
      </w:r>
      <w:proofErr w:type="spellStart"/>
      <w:r w:rsidR="00E403CA">
        <w:rPr>
          <w:rFonts w:ascii="Times New Roman" w:hAnsi="Times New Roman" w:cs="Times New Roman"/>
          <w:sz w:val="24"/>
          <w:szCs w:val="24"/>
          <w:lang w:val="en-GB"/>
        </w:rPr>
        <w:t>Chawarura</w:t>
      </w:r>
      <w:proofErr w:type="spellEnd"/>
      <w:r w:rsidR="00E403CA">
        <w:rPr>
          <w:rFonts w:ascii="Times New Roman" w:hAnsi="Times New Roman" w:cs="Times New Roman"/>
          <w:sz w:val="24"/>
          <w:szCs w:val="24"/>
          <w:lang w:val="en-GB"/>
        </w:rPr>
        <w:t xml:space="preserve"> Village under Chief </w:t>
      </w:r>
      <w:proofErr w:type="spellStart"/>
      <w:r w:rsidR="00E403CA">
        <w:rPr>
          <w:rFonts w:ascii="Times New Roman" w:hAnsi="Times New Roman" w:cs="Times New Roman"/>
          <w:sz w:val="24"/>
          <w:szCs w:val="24"/>
          <w:lang w:val="en-GB"/>
        </w:rPr>
        <w:t>Chiweshe</w:t>
      </w:r>
      <w:proofErr w:type="spellEnd"/>
      <w:r w:rsidR="00E403CA">
        <w:rPr>
          <w:rFonts w:ascii="Times New Roman" w:hAnsi="Times New Roman" w:cs="Times New Roman"/>
          <w:sz w:val="24"/>
          <w:szCs w:val="24"/>
          <w:lang w:val="en-GB"/>
        </w:rPr>
        <w:t xml:space="preserve"> in Centenary.</w:t>
      </w:r>
    </w:p>
    <w:p w14:paraId="6650C13D" w14:textId="4BA0FA84" w:rsidR="004603A5" w:rsidRDefault="00925B5C" w:rsidP="00BD28D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00766EDB">
        <w:rPr>
          <w:rFonts w:ascii="Times New Roman" w:hAnsi="Times New Roman" w:cs="Times New Roman"/>
          <w:sz w:val="24"/>
          <w:szCs w:val="24"/>
          <w:lang w:val="en-GB"/>
        </w:rPr>
        <w:tab/>
      </w:r>
      <w:r w:rsidR="00F719EA">
        <w:rPr>
          <w:rFonts w:ascii="Times New Roman" w:hAnsi="Times New Roman" w:cs="Times New Roman"/>
          <w:sz w:val="24"/>
          <w:szCs w:val="24"/>
          <w:lang w:val="en-GB"/>
        </w:rPr>
        <w:t xml:space="preserve">The circumstances leading to the death of the toddler are that her parents, </w:t>
      </w:r>
      <w:proofErr w:type="spellStart"/>
      <w:r w:rsidR="00F719EA">
        <w:rPr>
          <w:rFonts w:ascii="Times New Roman" w:hAnsi="Times New Roman" w:cs="Times New Roman"/>
          <w:sz w:val="24"/>
          <w:szCs w:val="24"/>
          <w:lang w:val="en-GB"/>
        </w:rPr>
        <w:t>Evernice</w:t>
      </w:r>
      <w:proofErr w:type="spellEnd"/>
      <w:r w:rsidR="00F719EA">
        <w:rPr>
          <w:rFonts w:ascii="Times New Roman" w:hAnsi="Times New Roman" w:cs="Times New Roman"/>
          <w:sz w:val="24"/>
          <w:szCs w:val="24"/>
          <w:lang w:val="en-GB"/>
        </w:rPr>
        <w:t xml:space="preserve"> </w:t>
      </w:r>
      <w:proofErr w:type="spellStart"/>
      <w:r w:rsidR="00F719EA">
        <w:rPr>
          <w:rFonts w:ascii="Times New Roman" w:hAnsi="Times New Roman" w:cs="Times New Roman"/>
          <w:sz w:val="24"/>
          <w:szCs w:val="24"/>
          <w:lang w:val="en-GB"/>
        </w:rPr>
        <w:t>Kasiyabvumba</w:t>
      </w:r>
      <w:proofErr w:type="spellEnd"/>
      <w:r w:rsidR="00F719EA">
        <w:rPr>
          <w:rFonts w:ascii="Times New Roman" w:hAnsi="Times New Roman" w:cs="Times New Roman"/>
          <w:sz w:val="24"/>
          <w:szCs w:val="24"/>
          <w:lang w:val="en-GB"/>
        </w:rPr>
        <w:t xml:space="preserve"> and the appellant, who were married to </w:t>
      </w:r>
      <w:r w:rsidR="002355F6">
        <w:rPr>
          <w:rFonts w:ascii="Times New Roman" w:hAnsi="Times New Roman" w:cs="Times New Roman"/>
          <w:sz w:val="24"/>
          <w:szCs w:val="24"/>
          <w:lang w:val="en-GB"/>
        </w:rPr>
        <w:t>each other and residing at their own homestead about 2 to 3 km away from the scene of the crime, had a matrimonial dispute.</w:t>
      </w:r>
      <w:r w:rsidR="00F528A0">
        <w:rPr>
          <w:rFonts w:ascii="Times New Roman" w:hAnsi="Times New Roman" w:cs="Times New Roman"/>
          <w:sz w:val="24"/>
          <w:szCs w:val="24"/>
          <w:lang w:val="en-GB"/>
        </w:rPr>
        <w:t xml:space="preserve">  Fearing har</w:t>
      </w:r>
      <w:r w:rsidR="00750ADD">
        <w:rPr>
          <w:rFonts w:ascii="Times New Roman" w:hAnsi="Times New Roman" w:cs="Times New Roman"/>
          <w:sz w:val="24"/>
          <w:szCs w:val="24"/>
          <w:lang w:val="en-GB"/>
        </w:rPr>
        <w:t>m</w:t>
      </w:r>
      <w:r w:rsidR="00F528A0">
        <w:rPr>
          <w:rFonts w:ascii="Times New Roman" w:hAnsi="Times New Roman" w:cs="Times New Roman"/>
          <w:sz w:val="24"/>
          <w:szCs w:val="24"/>
          <w:lang w:val="en-GB"/>
        </w:rPr>
        <w:t xml:space="preserve">, </w:t>
      </w:r>
      <w:proofErr w:type="spellStart"/>
      <w:r w:rsidR="00F528A0">
        <w:rPr>
          <w:rFonts w:ascii="Times New Roman" w:hAnsi="Times New Roman" w:cs="Times New Roman"/>
          <w:sz w:val="24"/>
          <w:szCs w:val="24"/>
          <w:lang w:val="en-GB"/>
        </w:rPr>
        <w:t>Evernice</w:t>
      </w:r>
      <w:proofErr w:type="spellEnd"/>
      <w:r w:rsidR="00F528A0">
        <w:rPr>
          <w:rFonts w:ascii="Times New Roman" w:hAnsi="Times New Roman" w:cs="Times New Roman"/>
          <w:sz w:val="24"/>
          <w:szCs w:val="24"/>
          <w:lang w:val="en-GB"/>
        </w:rPr>
        <w:t xml:space="preserve"> left their home and returned to her parents’ home taking the deceased with her.  On 9 September 2013, the appellant followed them and tried unsuccessfully to persuade his wife to return to their homestead with him.</w:t>
      </w:r>
      <w:r w:rsidR="00BF0A90">
        <w:rPr>
          <w:rFonts w:ascii="Times New Roman" w:hAnsi="Times New Roman" w:cs="Times New Roman"/>
          <w:sz w:val="24"/>
          <w:szCs w:val="24"/>
          <w:lang w:val="en-GB"/>
        </w:rPr>
        <w:t xml:space="preserve"> </w:t>
      </w:r>
    </w:p>
    <w:p w14:paraId="43122EB5" w14:textId="77777777" w:rsidR="004603A5" w:rsidRDefault="004603A5" w:rsidP="008A1B0D">
      <w:pPr>
        <w:spacing w:after="0" w:line="240" w:lineRule="auto"/>
        <w:jc w:val="both"/>
        <w:rPr>
          <w:rFonts w:ascii="Times New Roman" w:hAnsi="Times New Roman" w:cs="Times New Roman"/>
          <w:sz w:val="24"/>
          <w:szCs w:val="24"/>
          <w:lang w:val="en-GB"/>
        </w:rPr>
      </w:pPr>
    </w:p>
    <w:p w14:paraId="2B969EA9" w14:textId="21588D31" w:rsidR="004603A5" w:rsidRDefault="00575CF6" w:rsidP="00925121">
      <w:pPr>
        <w:spacing w:line="480"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en-GB"/>
        </w:rPr>
        <w:t>As the appellant engaged his wife and her parents about the possibility of the wife going back with him, he made threats ranging from either committing suicide or ki</w:t>
      </w:r>
      <w:r w:rsidR="00C078B1">
        <w:rPr>
          <w:rFonts w:ascii="Times New Roman" w:hAnsi="Times New Roman" w:cs="Times New Roman"/>
          <w:sz w:val="24"/>
          <w:szCs w:val="24"/>
          <w:lang w:val="en-GB"/>
        </w:rPr>
        <w:t>lling someone before absconding to neighbouring Mozambique</w:t>
      </w:r>
      <w:r w:rsidR="00A915F0">
        <w:rPr>
          <w:rFonts w:ascii="Times New Roman" w:hAnsi="Times New Roman" w:cs="Times New Roman"/>
          <w:sz w:val="24"/>
          <w:szCs w:val="24"/>
          <w:lang w:val="en-GB"/>
        </w:rPr>
        <w:t>,</w:t>
      </w:r>
      <w:r w:rsidR="00C078B1">
        <w:rPr>
          <w:rFonts w:ascii="Times New Roman" w:hAnsi="Times New Roman" w:cs="Times New Roman"/>
          <w:sz w:val="24"/>
          <w:szCs w:val="24"/>
          <w:lang w:val="en-GB"/>
        </w:rPr>
        <w:t xml:space="preserve"> if he did not have his way.  The appellant left the homestead empty-handed presumably returning to his own homestead.  He later returned</w:t>
      </w:r>
      <w:r w:rsidR="00A915F0">
        <w:rPr>
          <w:rFonts w:ascii="Times New Roman" w:hAnsi="Times New Roman" w:cs="Times New Roman"/>
          <w:sz w:val="24"/>
          <w:szCs w:val="24"/>
          <w:lang w:val="en-GB"/>
        </w:rPr>
        <w:t xml:space="preserve"> to his in-laws’ home</w:t>
      </w:r>
      <w:r w:rsidR="00C078B1">
        <w:rPr>
          <w:rFonts w:ascii="Times New Roman" w:hAnsi="Times New Roman" w:cs="Times New Roman"/>
          <w:sz w:val="24"/>
          <w:szCs w:val="24"/>
          <w:lang w:val="en-GB"/>
        </w:rPr>
        <w:t xml:space="preserve"> about or after midnight and set the bedroom hut in which his wife and child together with </w:t>
      </w:r>
      <w:proofErr w:type="spellStart"/>
      <w:r w:rsidR="00C078B1">
        <w:rPr>
          <w:rFonts w:ascii="Times New Roman" w:hAnsi="Times New Roman" w:cs="Times New Roman"/>
          <w:sz w:val="24"/>
          <w:szCs w:val="24"/>
          <w:lang w:val="en-GB"/>
        </w:rPr>
        <w:t>Ever</w:t>
      </w:r>
      <w:r w:rsidR="00A915F0">
        <w:rPr>
          <w:rFonts w:ascii="Times New Roman" w:hAnsi="Times New Roman" w:cs="Times New Roman"/>
          <w:sz w:val="24"/>
          <w:szCs w:val="24"/>
          <w:lang w:val="en-GB"/>
        </w:rPr>
        <w:t>mary</w:t>
      </w:r>
      <w:proofErr w:type="spellEnd"/>
      <w:r w:rsidR="00C078B1">
        <w:rPr>
          <w:rFonts w:ascii="Times New Roman" w:hAnsi="Times New Roman" w:cs="Times New Roman"/>
          <w:sz w:val="24"/>
          <w:szCs w:val="24"/>
          <w:lang w:val="en-GB"/>
        </w:rPr>
        <w:t xml:space="preserve"> </w:t>
      </w:r>
      <w:r w:rsidR="002C157E">
        <w:rPr>
          <w:rFonts w:ascii="Times New Roman" w:hAnsi="Times New Roman" w:cs="Times New Roman"/>
          <w:sz w:val="24"/>
          <w:szCs w:val="24"/>
          <w:lang w:val="en-GB"/>
        </w:rPr>
        <w:t>were sleeping</w:t>
      </w:r>
      <w:r w:rsidR="00A915F0">
        <w:rPr>
          <w:rFonts w:ascii="Times New Roman" w:hAnsi="Times New Roman" w:cs="Times New Roman"/>
          <w:sz w:val="24"/>
          <w:szCs w:val="24"/>
          <w:lang w:val="en-GB"/>
        </w:rPr>
        <w:t>. The parents were sleeping</w:t>
      </w:r>
      <w:r w:rsidR="002C157E">
        <w:rPr>
          <w:rFonts w:ascii="Times New Roman" w:hAnsi="Times New Roman" w:cs="Times New Roman"/>
          <w:sz w:val="24"/>
          <w:szCs w:val="24"/>
          <w:lang w:val="en-GB"/>
        </w:rPr>
        <w:t xml:space="preserve"> in a separate bedroom hut.</w:t>
      </w:r>
    </w:p>
    <w:p w14:paraId="4C51891E" w14:textId="77777777" w:rsidR="00315CFC" w:rsidRDefault="00315CFC" w:rsidP="00A64E12">
      <w:pPr>
        <w:spacing w:after="0" w:line="240" w:lineRule="auto"/>
        <w:ind w:firstLine="1440"/>
        <w:jc w:val="both"/>
        <w:rPr>
          <w:rFonts w:ascii="Times New Roman" w:hAnsi="Times New Roman" w:cs="Times New Roman"/>
          <w:sz w:val="24"/>
          <w:szCs w:val="24"/>
          <w:lang w:val="en-GB"/>
        </w:rPr>
      </w:pPr>
    </w:p>
    <w:p w14:paraId="6F0627ED" w14:textId="38427CD2" w:rsidR="004603A5" w:rsidRDefault="003637C6" w:rsidP="000710ED">
      <w:pPr>
        <w:spacing w:after="0" w:line="480"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As the fire raged on, the appellant armed himself with what was </w:t>
      </w:r>
      <w:r w:rsidR="0011608B">
        <w:rPr>
          <w:rFonts w:ascii="Times New Roman" w:hAnsi="Times New Roman" w:cs="Times New Roman"/>
          <w:sz w:val="24"/>
          <w:szCs w:val="24"/>
          <w:lang w:val="en-GB"/>
        </w:rPr>
        <w:t>described</w:t>
      </w:r>
      <w:r>
        <w:rPr>
          <w:rFonts w:ascii="Times New Roman" w:hAnsi="Times New Roman" w:cs="Times New Roman"/>
          <w:sz w:val="24"/>
          <w:szCs w:val="24"/>
          <w:lang w:val="en-GB"/>
        </w:rPr>
        <w:t xml:space="preserve"> as either an axe-handle or log and mounted an ambush outside the door of the burning grass hut.  The victims were awakened by the inferno and tried to dash out to safe</w:t>
      </w:r>
      <w:r w:rsidR="00A009E1">
        <w:rPr>
          <w:rFonts w:ascii="Times New Roman" w:hAnsi="Times New Roman" w:cs="Times New Roman"/>
          <w:sz w:val="24"/>
          <w:szCs w:val="24"/>
          <w:lang w:val="en-GB"/>
        </w:rPr>
        <w:t>t</w:t>
      </w:r>
      <w:r>
        <w:rPr>
          <w:rFonts w:ascii="Times New Roman" w:hAnsi="Times New Roman" w:cs="Times New Roman"/>
          <w:sz w:val="24"/>
          <w:szCs w:val="24"/>
          <w:lang w:val="en-GB"/>
        </w:rPr>
        <w:t xml:space="preserve">y with </w:t>
      </w:r>
      <w:proofErr w:type="spellStart"/>
      <w:r>
        <w:rPr>
          <w:rFonts w:ascii="Times New Roman" w:hAnsi="Times New Roman" w:cs="Times New Roman"/>
          <w:sz w:val="24"/>
          <w:szCs w:val="24"/>
          <w:lang w:val="en-GB"/>
        </w:rPr>
        <w:t>Evernice</w:t>
      </w:r>
      <w:proofErr w:type="spellEnd"/>
      <w:r>
        <w:rPr>
          <w:rFonts w:ascii="Times New Roman" w:hAnsi="Times New Roman" w:cs="Times New Roman"/>
          <w:sz w:val="24"/>
          <w:szCs w:val="24"/>
          <w:lang w:val="en-GB"/>
        </w:rPr>
        <w:t xml:space="preserve"> carrying the deceased.  First to emerge </w:t>
      </w:r>
      <w:r w:rsidR="0011608B">
        <w:rPr>
          <w:rFonts w:ascii="Times New Roman" w:hAnsi="Times New Roman" w:cs="Times New Roman"/>
          <w:sz w:val="24"/>
          <w:szCs w:val="24"/>
          <w:lang w:val="en-GB"/>
        </w:rPr>
        <w:t xml:space="preserve">was </w:t>
      </w:r>
      <w:proofErr w:type="spellStart"/>
      <w:r w:rsidR="0011608B">
        <w:rPr>
          <w:rFonts w:ascii="Times New Roman" w:hAnsi="Times New Roman" w:cs="Times New Roman"/>
          <w:sz w:val="24"/>
          <w:szCs w:val="24"/>
          <w:lang w:val="en-GB"/>
        </w:rPr>
        <w:t>Ever</w:t>
      </w:r>
      <w:r w:rsidR="00A009E1">
        <w:rPr>
          <w:rFonts w:ascii="Times New Roman" w:hAnsi="Times New Roman" w:cs="Times New Roman"/>
          <w:sz w:val="24"/>
          <w:szCs w:val="24"/>
          <w:lang w:val="en-GB"/>
        </w:rPr>
        <w:t>mary</w:t>
      </w:r>
      <w:proofErr w:type="spellEnd"/>
      <w:r w:rsidR="0011608B">
        <w:rPr>
          <w:rFonts w:ascii="Times New Roman" w:hAnsi="Times New Roman" w:cs="Times New Roman"/>
          <w:sz w:val="24"/>
          <w:szCs w:val="24"/>
          <w:lang w:val="en-GB"/>
        </w:rPr>
        <w:t xml:space="preserve"> and the moment she did so, the appellant attacked.  He struck her once on the head with the axe-handle or log forcing her to take to her heels heading in the direction of a neighbouring homestead with the appellant in hot </w:t>
      </w:r>
      <w:r w:rsidR="00F40C1F">
        <w:rPr>
          <w:rFonts w:ascii="Times New Roman" w:hAnsi="Times New Roman" w:cs="Times New Roman"/>
          <w:sz w:val="24"/>
          <w:szCs w:val="24"/>
          <w:lang w:val="en-GB"/>
        </w:rPr>
        <w:t>pursuit</w:t>
      </w:r>
      <w:r w:rsidR="0011608B">
        <w:rPr>
          <w:rFonts w:ascii="Times New Roman" w:hAnsi="Times New Roman" w:cs="Times New Roman"/>
          <w:sz w:val="24"/>
          <w:szCs w:val="24"/>
          <w:lang w:val="en-GB"/>
        </w:rPr>
        <w:t>.</w:t>
      </w:r>
    </w:p>
    <w:p w14:paraId="6656BDDF" w14:textId="1DD63209" w:rsidR="00554C56" w:rsidRDefault="00F83BC7" w:rsidP="00451096">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
    <w:p w14:paraId="5B50DDF5" w14:textId="0C54C253" w:rsidR="00782BAE" w:rsidRDefault="00CB4EF9" w:rsidP="00D3522F">
      <w:pPr>
        <w:spacing w:line="480"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Catching up with </w:t>
      </w:r>
      <w:proofErr w:type="spellStart"/>
      <w:r>
        <w:rPr>
          <w:rFonts w:ascii="Times New Roman" w:hAnsi="Times New Roman" w:cs="Times New Roman"/>
          <w:sz w:val="24"/>
          <w:szCs w:val="24"/>
          <w:lang w:val="en-GB"/>
        </w:rPr>
        <w:t>Evermary</w:t>
      </w:r>
      <w:proofErr w:type="spellEnd"/>
      <w:r>
        <w:rPr>
          <w:rFonts w:ascii="Times New Roman" w:hAnsi="Times New Roman" w:cs="Times New Roman"/>
          <w:sz w:val="24"/>
          <w:szCs w:val="24"/>
          <w:lang w:val="en-GB"/>
        </w:rPr>
        <w:t>, the appellant struck her twice on her back felling her to the ground as she cried out for help</w:t>
      </w:r>
      <w:r w:rsidR="00853BF3">
        <w:rPr>
          <w:rFonts w:ascii="Times New Roman" w:hAnsi="Times New Roman" w:cs="Times New Roman"/>
          <w:sz w:val="24"/>
          <w:szCs w:val="24"/>
          <w:lang w:val="en-GB"/>
        </w:rPr>
        <w:t>. He</w:t>
      </w:r>
      <w:r>
        <w:rPr>
          <w:rFonts w:ascii="Times New Roman" w:hAnsi="Times New Roman" w:cs="Times New Roman"/>
          <w:sz w:val="24"/>
          <w:szCs w:val="24"/>
          <w:lang w:val="en-GB"/>
        </w:rPr>
        <w:t xml:space="preserve"> </w:t>
      </w:r>
      <w:r w:rsidR="006A6211">
        <w:rPr>
          <w:rFonts w:ascii="Times New Roman" w:hAnsi="Times New Roman" w:cs="Times New Roman"/>
          <w:sz w:val="24"/>
          <w:szCs w:val="24"/>
          <w:lang w:val="en-GB"/>
        </w:rPr>
        <w:t>inflict</w:t>
      </w:r>
      <w:r w:rsidR="00853BF3">
        <w:rPr>
          <w:rFonts w:ascii="Times New Roman" w:hAnsi="Times New Roman" w:cs="Times New Roman"/>
          <w:sz w:val="24"/>
          <w:szCs w:val="24"/>
          <w:lang w:val="en-GB"/>
        </w:rPr>
        <w:t>ed serious</w:t>
      </w:r>
      <w:r w:rsidR="006A6211">
        <w:rPr>
          <w:rFonts w:ascii="Times New Roman" w:hAnsi="Times New Roman" w:cs="Times New Roman"/>
          <w:sz w:val="24"/>
          <w:szCs w:val="24"/>
          <w:lang w:val="en-GB"/>
        </w:rPr>
        <w:t xml:space="preserve"> injuries in the process</w:t>
      </w:r>
      <w:r w:rsidR="00853BF3">
        <w:rPr>
          <w:rFonts w:ascii="Times New Roman" w:hAnsi="Times New Roman" w:cs="Times New Roman"/>
          <w:sz w:val="24"/>
          <w:szCs w:val="24"/>
          <w:lang w:val="en-GB"/>
        </w:rPr>
        <w:t xml:space="preserve"> from which she bled profusely</w:t>
      </w:r>
      <w:r w:rsidR="006A6211">
        <w:rPr>
          <w:rFonts w:ascii="Times New Roman" w:hAnsi="Times New Roman" w:cs="Times New Roman"/>
          <w:sz w:val="24"/>
          <w:szCs w:val="24"/>
          <w:lang w:val="en-GB"/>
        </w:rPr>
        <w:t xml:space="preserve">.  The appellant immediately </w:t>
      </w:r>
      <w:r w:rsidR="009B37F6">
        <w:rPr>
          <w:rFonts w:ascii="Times New Roman" w:hAnsi="Times New Roman" w:cs="Times New Roman"/>
          <w:sz w:val="24"/>
          <w:szCs w:val="24"/>
          <w:lang w:val="en-GB"/>
        </w:rPr>
        <w:t>ran back to the burning hut in time to find his wife, who was carrying the deceased, about to exit the hut.  Before she co</w:t>
      </w:r>
      <w:r w:rsidR="00853BF3">
        <w:rPr>
          <w:rFonts w:ascii="Times New Roman" w:hAnsi="Times New Roman" w:cs="Times New Roman"/>
          <w:sz w:val="24"/>
          <w:szCs w:val="24"/>
          <w:lang w:val="en-GB"/>
        </w:rPr>
        <w:t>u</w:t>
      </w:r>
      <w:r w:rsidR="009B37F6">
        <w:rPr>
          <w:rFonts w:ascii="Times New Roman" w:hAnsi="Times New Roman" w:cs="Times New Roman"/>
          <w:sz w:val="24"/>
          <w:szCs w:val="24"/>
          <w:lang w:val="en-GB"/>
        </w:rPr>
        <w:t xml:space="preserve">ld exit the </w:t>
      </w:r>
      <w:r w:rsidR="009B37F6">
        <w:rPr>
          <w:rFonts w:ascii="Times New Roman" w:hAnsi="Times New Roman" w:cs="Times New Roman"/>
          <w:sz w:val="24"/>
          <w:szCs w:val="24"/>
          <w:lang w:val="en-GB"/>
        </w:rPr>
        <w:lastRenderedPageBreak/>
        <w:t>hut, the appellant struck her</w:t>
      </w:r>
      <w:r w:rsidR="00E54681">
        <w:rPr>
          <w:rFonts w:ascii="Times New Roman" w:hAnsi="Times New Roman" w:cs="Times New Roman"/>
          <w:sz w:val="24"/>
          <w:szCs w:val="24"/>
          <w:lang w:val="en-GB"/>
        </w:rPr>
        <w:t xml:space="preserve"> so heavily once on the right shoulder and once on the right side of the head</w:t>
      </w:r>
      <w:r w:rsidR="00853BF3">
        <w:rPr>
          <w:rFonts w:ascii="Times New Roman" w:hAnsi="Times New Roman" w:cs="Times New Roman"/>
          <w:sz w:val="24"/>
          <w:szCs w:val="24"/>
          <w:lang w:val="en-GB"/>
        </w:rPr>
        <w:t xml:space="preserve"> that</w:t>
      </w:r>
      <w:r w:rsidR="00E54681">
        <w:rPr>
          <w:rFonts w:ascii="Times New Roman" w:hAnsi="Times New Roman" w:cs="Times New Roman"/>
          <w:sz w:val="24"/>
          <w:szCs w:val="24"/>
          <w:lang w:val="en-GB"/>
        </w:rPr>
        <w:t xml:space="preserve"> the blows forc</w:t>
      </w:r>
      <w:r w:rsidR="00853BF3">
        <w:rPr>
          <w:rFonts w:ascii="Times New Roman" w:hAnsi="Times New Roman" w:cs="Times New Roman"/>
          <w:sz w:val="24"/>
          <w:szCs w:val="24"/>
          <w:lang w:val="en-GB"/>
        </w:rPr>
        <w:t>ed</w:t>
      </w:r>
      <w:r w:rsidR="00E54681">
        <w:rPr>
          <w:rFonts w:ascii="Times New Roman" w:hAnsi="Times New Roman" w:cs="Times New Roman"/>
          <w:sz w:val="24"/>
          <w:szCs w:val="24"/>
          <w:lang w:val="en-GB"/>
        </w:rPr>
        <w:t xml:space="preserve"> her to lose grip of the child which fell down</w:t>
      </w:r>
      <w:r w:rsidR="00EE4333">
        <w:rPr>
          <w:rFonts w:ascii="Times New Roman" w:hAnsi="Times New Roman" w:cs="Times New Roman"/>
          <w:sz w:val="24"/>
          <w:szCs w:val="24"/>
          <w:lang w:val="en-GB"/>
        </w:rPr>
        <w:t xml:space="preserve"> inside the hut</w:t>
      </w:r>
      <w:r w:rsidR="00E54681">
        <w:rPr>
          <w:rFonts w:ascii="Times New Roman" w:hAnsi="Times New Roman" w:cs="Times New Roman"/>
          <w:sz w:val="24"/>
          <w:szCs w:val="24"/>
          <w:lang w:val="en-GB"/>
        </w:rPr>
        <w:t xml:space="preserve"> near the door.  The wife lost consciousness which she only regained at about 0500 hours.</w:t>
      </w:r>
    </w:p>
    <w:p w14:paraId="5A369BBE" w14:textId="77777777" w:rsidR="00731283" w:rsidRDefault="00731283" w:rsidP="00731283">
      <w:pPr>
        <w:spacing w:after="0" w:line="240" w:lineRule="auto"/>
        <w:ind w:firstLine="720"/>
        <w:jc w:val="both"/>
        <w:rPr>
          <w:rFonts w:ascii="Times New Roman" w:hAnsi="Times New Roman" w:cs="Times New Roman"/>
          <w:sz w:val="24"/>
          <w:szCs w:val="24"/>
          <w:lang w:val="en-GB"/>
        </w:rPr>
      </w:pPr>
    </w:p>
    <w:p w14:paraId="7C01B08C" w14:textId="76E62B83" w:rsidR="00E74157" w:rsidRDefault="00F83792" w:rsidP="00044E15">
      <w:pPr>
        <w:spacing w:line="480"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Meanwhile, the father, </w:t>
      </w:r>
      <w:proofErr w:type="spellStart"/>
      <w:r>
        <w:rPr>
          <w:rFonts w:ascii="Times New Roman" w:hAnsi="Times New Roman" w:cs="Times New Roman"/>
          <w:sz w:val="24"/>
          <w:szCs w:val="24"/>
          <w:lang w:val="en-GB"/>
        </w:rPr>
        <w:t>Ringson</w:t>
      </w:r>
      <w:proofErr w:type="spellEnd"/>
      <w:r>
        <w:rPr>
          <w:rFonts w:ascii="Times New Roman" w:hAnsi="Times New Roman" w:cs="Times New Roman"/>
          <w:sz w:val="24"/>
          <w:szCs w:val="24"/>
          <w:lang w:val="en-GB"/>
        </w:rPr>
        <w:t xml:space="preserve"> Piano, was awakened by the bright fire and the commotion</w:t>
      </w:r>
      <w:r w:rsidR="005C47B8">
        <w:rPr>
          <w:rFonts w:ascii="Times New Roman" w:hAnsi="Times New Roman" w:cs="Times New Roman"/>
          <w:sz w:val="24"/>
          <w:szCs w:val="24"/>
          <w:lang w:val="en-GB"/>
        </w:rPr>
        <w:t>. He</w:t>
      </w:r>
      <w:r>
        <w:rPr>
          <w:rFonts w:ascii="Times New Roman" w:hAnsi="Times New Roman" w:cs="Times New Roman"/>
          <w:sz w:val="24"/>
          <w:szCs w:val="24"/>
          <w:lang w:val="en-GB"/>
        </w:rPr>
        <w:t xml:space="preserve"> tried to come out of h</w:t>
      </w:r>
      <w:r w:rsidR="005C47B8">
        <w:rPr>
          <w:rFonts w:ascii="Times New Roman" w:hAnsi="Times New Roman" w:cs="Times New Roman"/>
          <w:sz w:val="24"/>
          <w:szCs w:val="24"/>
          <w:lang w:val="en-GB"/>
        </w:rPr>
        <w:t>is</w:t>
      </w:r>
      <w:r>
        <w:rPr>
          <w:rFonts w:ascii="Times New Roman" w:hAnsi="Times New Roman" w:cs="Times New Roman"/>
          <w:sz w:val="24"/>
          <w:szCs w:val="24"/>
          <w:lang w:val="en-GB"/>
        </w:rPr>
        <w:t xml:space="preserve"> bedroom hut to investigate</w:t>
      </w:r>
      <w:r w:rsidR="005C47B8">
        <w:rPr>
          <w:rFonts w:ascii="Times New Roman" w:hAnsi="Times New Roman" w:cs="Times New Roman"/>
          <w:sz w:val="24"/>
          <w:szCs w:val="24"/>
          <w:lang w:val="en-GB"/>
        </w:rPr>
        <w:t xml:space="preserve"> but</w:t>
      </w:r>
      <w:r>
        <w:rPr>
          <w:rFonts w:ascii="Times New Roman" w:hAnsi="Times New Roman" w:cs="Times New Roman"/>
          <w:sz w:val="24"/>
          <w:szCs w:val="24"/>
          <w:lang w:val="en-GB"/>
        </w:rPr>
        <w:t xml:space="preserve"> found that the appellant</w:t>
      </w:r>
      <w:r w:rsidR="005C47B8">
        <w:rPr>
          <w:rFonts w:ascii="Times New Roman" w:hAnsi="Times New Roman" w:cs="Times New Roman"/>
          <w:sz w:val="24"/>
          <w:szCs w:val="24"/>
          <w:lang w:val="en-GB"/>
        </w:rPr>
        <w:t xml:space="preserve"> was</w:t>
      </w:r>
      <w:r>
        <w:rPr>
          <w:rFonts w:ascii="Times New Roman" w:hAnsi="Times New Roman" w:cs="Times New Roman"/>
          <w:sz w:val="24"/>
          <w:szCs w:val="24"/>
          <w:lang w:val="en-GB"/>
        </w:rPr>
        <w:t xml:space="preserve"> st</w:t>
      </w:r>
      <w:r w:rsidR="005C47B8">
        <w:rPr>
          <w:rFonts w:ascii="Times New Roman" w:hAnsi="Times New Roman" w:cs="Times New Roman"/>
          <w:sz w:val="24"/>
          <w:szCs w:val="24"/>
          <w:lang w:val="en-GB"/>
        </w:rPr>
        <w:t>anding</w:t>
      </w:r>
      <w:r>
        <w:rPr>
          <w:rFonts w:ascii="Times New Roman" w:hAnsi="Times New Roman" w:cs="Times New Roman"/>
          <w:sz w:val="24"/>
          <w:szCs w:val="24"/>
          <w:lang w:val="en-GB"/>
        </w:rPr>
        <w:t xml:space="preserve"> sentinel </w:t>
      </w:r>
      <w:r w:rsidR="005C47B8">
        <w:rPr>
          <w:rFonts w:ascii="Times New Roman" w:hAnsi="Times New Roman" w:cs="Times New Roman"/>
          <w:sz w:val="24"/>
          <w:szCs w:val="24"/>
          <w:lang w:val="en-GB"/>
        </w:rPr>
        <w:t>outside</w:t>
      </w:r>
      <w:r>
        <w:rPr>
          <w:rFonts w:ascii="Times New Roman" w:hAnsi="Times New Roman" w:cs="Times New Roman"/>
          <w:sz w:val="24"/>
          <w:szCs w:val="24"/>
          <w:lang w:val="en-GB"/>
        </w:rPr>
        <w:t xml:space="preserve"> his </w:t>
      </w:r>
      <w:r w:rsidR="001623E7">
        <w:rPr>
          <w:rFonts w:ascii="Times New Roman" w:hAnsi="Times New Roman" w:cs="Times New Roman"/>
          <w:sz w:val="24"/>
          <w:szCs w:val="24"/>
          <w:lang w:val="en-GB"/>
        </w:rPr>
        <w:t>door armed</w:t>
      </w:r>
      <w:r w:rsidR="00711543">
        <w:rPr>
          <w:rFonts w:ascii="Times New Roman" w:hAnsi="Times New Roman" w:cs="Times New Roman"/>
          <w:sz w:val="24"/>
          <w:szCs w:val="24"/>
          <w:lang w:val="en-GB"/>
        </w:rPr>
        <w:t xml:space="preserve"> as</w:t>
      </w:r>
      <w:r w:rsidR="001623E7">
        <w:rPr>
          <w:rFonts w:ascii="Times New Roman" w:hAnsi="Times New Roman" w:cs="Times New Roman"/>
          <w:sz w:val="24"/>
          <w:szCs w:val="24"/>
          <w:lang w:val="en-GB"/>
        </w:rPr>
        <w:t xml:space="preserve"> aforesaid.  As he opened the door, the appellant took aim intending</w:t>
      </w:r>
      <w:r w:rsidR="00515003">
        <w:rPr>
          <w:rFonts w:ascii="Times New Roman" w:hAnsi="Times New Roman" w:cs="Times New Roman"/>
          <w:sz w:val="24"/>
          <w:szCs w:val="24"/>
          <w:lang w:val="en-GB"/>
        </w:rPr>
        <w:t xml:space="preserve"> to strike him.  Three times </w:t>
      </w:r>
      <w:proofErr w:type="spellStart"/>
      <w:r w:rsidR="00515003">
        <w:rPr>
          <w:rFonts w:ascii="Times New Roman" w:hAnsi="Times New Roman" w:cs="Times New Roman"/>
          <w:sz w:val="24"/>
          <w:szCs w:val="24"/>
          <w:lang w:val="en-GB"/>
        </w:rPr>
        <w:t>Ringson</w:t>
      </w:r>
      <w:proofErr w:type="spellEnd"/>
      <w:r w:rsidR="00515003">
        <w:rPr>
          <w:rFonts w:ascii="Times New Roman" w:hAnsi="Times New Roman" w:cs="Times New Roman"/>
          <w:sz w:val="24"/>
          <w:szCs w:val="24"/>
          <w:lang w:val="en-GB"/>
        </w:rPr>
        <w:t xml:space="preserve"> was forced to close the door before the appellant could strike him.</w:t>
      </w:r>
    </w:p>
    <w:p w14:paraId="67DED39B" w14:textId="77777777" w:rsidR="00C36968" w:rsidRDefault="00C36968" w:rsidP="00C36968">
      <w:pPr>
        <w:spacing w:after="0" w:line="240" w:lineRule="auto"/>
        <w:ind w:firstLine="1440"/>
        <w:jc w:val="both"/>
        <w:rPr>
          <w:rFonts w:ascii="Times New Roman" w:hAnsi="Times New Roman" w:cs="Times New Roman"/>
          <w:sz w:val="24"/>
          <w:szCs w:val="24"/>
          <w:lang w:val="en-GB"/>
        </w:rPr>
      </w:pPr>
    </w:p>
    <w:p w14:paraId="6A68DF1C" w14:textId="73A44F44" w:rsidR="00731283" w:rsidRPr="007960E9" w:rsidRDefault="001E3019" w:rsidP="004673D6">
      <w:pPr>
        <w:spacing w:line="480"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en-GB"/>
        </w:rPr>
        <w:t>The appellant later absconded and made good his escape as neighbours rushed in to assist the family under siege.  The deceased’s remains, burnt beyond recognition</w:t>
      </w:r>
      <w:r w:rsidR="007960E9">
        <w:rPr>
          <w:rFonts w:ascii="Times New Roman" w:hAnsi="Times New Roman" w:cs="Times New Roman"/>
          <w:sz w:val="24"/>
          <w:szCs w:val="24"/>
          <w:lang w:val="en-GB"/>
        </w:rPr>
        <w:t xml:space="preserve">, were later recovered by the police in the wreckage of the destroyed hut.  The appellant was only arrested on 12 September 2013 at some community gardens where he was sheltering.  Following investigations, he was eventually arraigned before the </w:t>
      </w:r>
      <w:r w:rsidR="005A1250">
        <w:rPr>
          <w:rFonts w:ascii="Times New Roman" w:hAnsi="Times New Roman" w:cs="Times New Roman"/>
          <w:sz w:val="24"/>
          <w:szCs w:val="24"/>
          <w:lang w:val="en-GB"/>
        </w:rPr>
        <w:t xml:space="preserve">court </w:t>
      </w:r>
      <w:r w:rsidR="005A1250">
        <w:rPr>
          <w:rFonts w:ascii="Times New Roman" w:hAnsi="Times New Roman" w:cs="Times New Roman"/>
          <w:i/>
          <w:sz w:val="24"/>
          <w:szCs w:val="24"/>
          <w:lang w:val="en-GB"/>
        </w:rPr>
        <w:t>a</w:t>
      </w:r>
      <w:r w:rsidR="007960E9">
        <w:rPr>
          <w:rFonts w:ascii="Times New Roman" w:hAnsi="Times New Roman" w:cs="Times New Roman"/>
          <w:i/>
          <w:sz w:val="24"/>
          <w:szCs w:val="24"/>
          <w:lang w:val="en-GB"/>
        </w:rPr>
        <w:t xml:space="preserve"> quo </w:t>
      </w:r>
      <w:r w:rsidR="007960E9">
        <w:rPr>
          <w:rFonts w:ascii="Times New Roman" w:hAnsi="Times New Roman" w:cs="Times New Roman"/>
          <w:sz w:val="24"/>
          <w:szCs w:val="24"/>
          <w:lang w:val="en-GB"/>
        </w:rPr>
        <w:t>on a charge of murder.</w:t>
      </w:r>
    </w:p>
    <w:p w14:paraId="4110F6F2" w14:textId="77777777" w:rsidR="00C64FD1" w:rsidRDefault="00C64FD1" w:rsidP="00C64FD1">
      <w:pPr>
        <w:spacing w:after="0" w:line="240" w:lineRule="auto"/>
        <w:ind w:firstLine="1440"/>
        <w:jc w:val="both"/>
        <w:rPr>
          <w:rFonts w:ascii="Times New Roman" w:hAnsi="Times New Roman" w:cs="Times New Roman"/>
          <w:sz w:val="24"/>
          <w:szCs w:val="24"/>
          <w:lang w:val="en-GB"/>
        </w:rPr>
      </w:pPr>
    </w:p>
    <w:p w14:paraId="54443466" w14:textId="470AFC8A" w:rsidR="00272943" w:rsidRPr="0015050B" w:rsidRDefault="0015050B" w:rsidP="0015050B">
      <w:pPr>
        <w:spacing w:after="0" w:line="240" w:lineRule="auto"/>
        <w:jc w:val="both"/>
        <w:rPr>
          <w:rFonts w:ascii="Times New Roman" w:hAnsi="Times New Roman" w:cs="Times New Roman"/>
          <w:b/>
          <w:sz w:val="24"/>
          <w:szCs w:val="24"/>
          <w:u w:val="single"/>
          <w:lang w:val="en-GB"/>
        </w:rPr>
      </w:pPr>
      <w:r w:rsidRPr="0015050B">
        <w:rPr>
          <w:rFonts w:ascii="Times New Roman" w:hAnsi="Times New Roman" w:cs="Times New Roman"/>
          <w:b/>
          <w:sz w:val="24"/>
          <w:szCs w:val="24"/>
          <w:u w:val="single"/>
          <w:lang w:val="en-GB"/>
        </w:rPr>
        <w:t>THE TRIAL</w:t>
      </w:r>
    </w:p>
    <w:p w14:paraId="2B03ACDA" w14:textId="77777777" w:rsidR="0015050B" w:rsidRDefault="0015050B" w:rsidP="0015050B">
      <w:pPr>
        <w:spacing w:after="0" w:line="240" w:lineRule="auto"/>
        <w:jc w:val="both"/>
        <w:rPr>
          <w:rFonts w:ascii="Times New Roman" w:hAnsi="Times New Roman" w:cs="Times New Roman"/>
          <w:sz w:val="24"/>
          <w:szCs w:val="24"/>
          <w:lang w:val="en-GB"/>
        </w:rPr>
      </w:pPr>
    </w:p>
    <w:p w14:paraId="579B173A" w14:textId="0332ACD5" w:rsidR="00272943" w:rsidRPr="001D1A34" w:rsidRDefault="00AD0284" w:rsidP="004673D6">
      <w:pPr>
        <w:spacing w:line="480"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en-GB"/>
        </w:rPr>
        <w:t>Following a fully contested trial in which the appellant pleaded not guilty and even suggested in one of his statements that it was his father-in-law who had thrown the deceased into the fire, the appellant was convicted and sentenced to 20 years imprisonment</w:t>
      </w:r>
      <w:r w:rsidR="009A72A3">
        <w:rPr>
          <w:rFonts w:ascii="Times New Roman" w:hAnsi="Times New Roman" w:cs="Times New Roman"/>
          <w:sz w:val="24"/>
          <w:szCs w:val="24"/>
          <w:lang w:val="en-GB"/>
        </w:rPr>
        <w:t xml:space="preserve"> on 28 October 2020.</w:t>
      </w:r>
    </w:p>
    <w:p w14:paraId="73D6F4AB" w14:textId="77777777" w:rsidR="00AA71EE" w:rsidRDefault="00AA71EE" w:rsidP="00DD4E86">
      <w:pPr>
        <w:spacing w:after="0" w:line="240" w:lineRule="auto"/>
        <w:ind w:firstLine="1440"/>
        <w:jc w:val="both"/>
        <w:rPr>
          <w:rFonts w:ascii="Times New Roman" w:hAnsi="Times New Roman" w:cs="Times New Roman"/>
          <w:sz w:val="24"/>
          <w:szCs w:val="24"/>
          <w:lang w:val="en-GB"/>
        </w:rPr>
      </w:pPr>
    </w:p>
    <w:p w14:paraId="187533D8" w14:textId="0E57973A" w:rsidR="00AA71EE" w:rsidRDefault="008632FE" w:rsidP="00B976D3">
      <w:pPr>
        <w:spacing w:after="0" w:line="480"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When analysing the evidence led from the state witnesses and the appellant, the court </w:t>
      </w:r>
      <w:r>
        <w:rPr>
          <w:rFonts w:ascii="Times New Roman" w:hAnsi="Times New Roman" w:cs="Times New Roman"/>
          <w:i/>
          <w:sz w:val="24"/>
          <w:szCs w:val="24"/>
          <w:lang w:val="en-GB"/>
        </w:rPr>
        <w:t xml:space="preserve">a quo </w:t>
      </w:r>
      <w:r>
        <w:rPr>
          <w:rFonts w:ascii="Times New Roman" w:hAnsi="Times New Roman" w:cs="Times New Roman"/>
          <w:sz w:val="24"/>
          <w:szCs w:val="24"/>
          <w:lang w:val="en-GB"/>
        </w:rPr>
        <w:t xml:space="preserve">found that the issues were narrowed by the appellant’s admission that he had </w:t>
      </w:r>
      <w:r w:rsidR="00841DED">
        <w:rPr>
          <w:rFonts w:ascii="Times New Roman" w:hAnsi="Times New Roman" w:cs="Times New Roman"/>
          <w:sz w:val="24"/>
          <w:szCs w:val="24"/>
          <w:lang w:val="en-GB"/>
        </w:rPr>
        <w:t xml:space="preserve">set the hut on fire and his consent to the production of his warned and cautioned statement.  It </w:t>
      </w:r>
      <w:r w:rsidR="00841DED">
        <w:rPr>
          <w:rFonts w:ascii="Times New Roman" w:hAnsi="Times New Roman" w:cs="Times New Roman"/>
          <w:sz w:val="24"/>
          <w:szCs w:val="24"/>
          <w:lang w:val="en-GB"/>
        </w:rPr>
        <w:lastRenderedPageBreak/>
        <w:t xml:space="preserve">found that the appellant went to his “in-laws’ </w:t>
      </w:r>
      <w:r w:rsidR="000A67D7">
        <w:rPr>
          <w:rFonts w:ascii="Times New Roman" w:hAnsi="Times New Roman" w:cs="Times New Roman"/>
          <w:sz w:val="24"/>
          <w:szCs w:val="24"/>
          <w:lang w:val="en-GB"/>
        </w:rPr>
        <w:t>h</w:t>
      </w:r>
      <w:r w:rsidR="00841DED">
        <w:rPr>
          <w:rFonts w:ascii="Times New Roman" w:hAnsi="Times New Roman" w:cs="Times New Roman"/>
          <w:sz w:val="24"/>
          <w:szCs w:val="24"/>
          <w:lang w:val="en-GB"/>
        </w:rPr>
        <w:t>ome in the dead of the night” with the intention to set fire to the hut in which his wife, child and sister-in-law were sleeping.</w:t>
      </w:r>
    </w:p>
    <w:p w14:paraId="628956B9" w14:textId="77777777" w:rsidR="00451096" w:rsidRPr="008632FE" w:rsidRDefault="00451096" w:rsidP="00451096">
      <w:pPr>
        <w:spacing w:after="0" w:line="240" w:lineRule="auto"/>
        <w:ind w:firstLine="1440"/>
        <w:jc w:val="both"/>
        <w:rPr>
          <w:rFonts w:ascii="Times New Roman" w:hAnsi="Times New Roman" w:cs="Times New Roman"/>
          <w:sz w:val="24"/>
          <w:szCs w:val="24"/>
          <w:lang w:val="en-GB"/>
        </w:rPr>
      </w:pPr>
    </w:p>
    <w:p w14:paraId="1381B690" w14:textId="1C467466" w:rsidR="0084528E" w:rsidRPr="00E403C5" w:rsidRDefault="0084528E" w:rsidP="0084528E">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sidR="00E403C5">
        <w:rPr>
          <w:rFonts w:ascii="Times New Roman" w:hAnsi="Times New Roman" w:cs="Times New Roman"/>
          <w:sz w:val="24"/>
          <w:szCs w:val="24"/>
          <w:lang w:val="en-GB"/>
        </w:rPr>
        <w:t xml:space="preserve">In the court </w:t>
      </w:r>
      <w:r w:rsidR="00E403C5">
        <w:rPr>
          <w:rFonts w:ascii="Times New Roman" w:hAnsi="Times New Roman" w:cs="Times New Roman"/>
          <w:i/>
          <w:sz w:val="24"/>
          <w:szCs w:val="24"/>
          <w:lang w:val="en-GB"/>
        </w:rPr>
        <w:t xml:space="preserve">a quo’s </w:t>
      </w:r>
      <w:r w:rsidR="00E403C5">
        <w:rPr>
          <w:rFonts w:ascii="Times New Roman" w:hAnsi="Times New Roman" w:cs="Times New Roman"/>
          <w:sz w:val="24"/>
          <w:szCs w:val="24"/>
          <w:lang w:val="en-GB"/>
        </w:rPr>
        <w:t>view, the fact that the appellant tried to prevent his victims from escaping the fire and even tried to prevent his father-in-law from coming to their rescue was indicati</w:t>
      </w:r>
      <w:r w:rsidR="00C53A52">
        <w:rPr>
          <w:rFonts w:ascii="Times New Roman" w:hAnsi="Times New Roman" w:cs="Times New Roman"/>
          <w:sz w:val="24"/>
          <w:szCs w:val="24"/>
          <w:lang w:val="en-GB"/>
        </w:rPr>
        <w:t>ve</w:t>
      </w:r>
      <w:r w:rsidR="00E403C5">
        <w:rPr>
          <w:rFonts w:ascii="Times New Roman" w:hAnsi="Times New Roman" w:cs="Times New Roman"/>
          <w:sz w:val="24"/>
          <w:szCs w:val="24"/>
          <w:lang w:val="en-GB"/>
        </w:rPr>
        <w:t xml:space="preserve"> of his intention to kill.</w:t>
      </w:r>
    </w:p>
    <w:p w14:paraId="0B2CF966" w14:textId="77777777" w:rsidR="00C64FD1" w:rsidRDefault="00C64FD1" w:rsidP="00C64FD1">
      <w:pPr>
        <w:spacing w:after="0" w:line="240" w:lineRule="auto"/>
        <w:jc w:val="both"/>
        <w:rPr>
          <w:rFonts w:ascii="Times New Roman" w:hAnsi="Times New Roman" w:cs="Times New Roman"/>
          <w:sz w:val="24"/>
          <w:szCs w:val="24"/>
          <w:lang w:val="en-GB"/>
        </w:rPr>
      </w:pPr>
    </w:p>
    <w:p w14:paraId="0D01392E" w14:textId="05D05C0A" w:rsidR="0053690D" w:rsidRDefault="00C562FB" w:rsidP="005E496A">
      <w:pPr>
        <w:spacing w:after="0" w:line="480"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Regarding sentence, the court </w:t>
      </w:r>
      <w:r>
        <w:rPr>
          <w:rFonts w:ascii="Times New Roman" w:hAnsi="Times New Roman" w:cs="Times New Roman"/>
          <w:i/>
          <w:sz w:val="24"/>
          <w:szCs w:val="24"/>
          <w:lang w:val="en-GB"/>
        </w:rPr>
        <w:t xml:space="preserve">a quo </w:t>
      </w:r>
      <w:r>
        <w:rPr>
          <w:rFonts w:ascii="Times New Roman" w:hAnsi="Times New Roman" w:cs="Times New Roman"/>
          <w:sz w:val="24"/>
          <w:szCs w:val="24"/>
          <w:lang w:val="en-GB"/>
        </w:rPr>
        <w:t>cited s 47(3) of the Criminal Law (Codification and Reform) Act [</w:t>
      </w:r>
      <w:r w:rsidRPr="00C562FB">
        <w:rPr>
          <w:rFonts w:ascii="Times New Roman" w:hAnsi="Times New Roman" w:cs="Times New Roman"/>
          <w:i/>
          <w:sz w:val="24"/>
          <w:szCs w:val="24"/>
          <w:lang w:val="en-GB"/>
        </w:rPr>
        <w:t>Chapter 9:23</w:t>
      </w:r>
      <w:r>
        <w:rPr>
          <w:rFonts w:ascii="Times New Roman" w:hAnsi="Times New Roman" w:cs="Times New Roman"/>
          <w:sz w:val="24"/>
          <w:szCs w:val="24"/>
          <w:lang w:val="en-GB"/>
        </w:rPr>
        <w:t>]</w:t>
      </w:r>
      <w:r w:rsidR="000C4E49">
        <w:rPr>
          <w:rFonts w:ascii="Times New Roman" w:hAnsi="Times New Roman" w:cs="Times New Roman"/>
          <w:sz w:val="24"/>
          <w:szCs w:val="24"/>
          <w:lang w:val="en-GB"/>
        </w:rPr>
        <w:t xml:space="preserve"> on what should be regarded as aggravating circumstances in the commission of the murder.  It found that the murder was committed in the aggravating circumstances of premeditation and that the victim was a minor child.  In arriving at the sentence of </w:t>
      </w:r>
      <w:r w:rsidR="00E47CB3">
        <w:rPr>
          <w:rFonts w:ascii="Times New Roman" w:hAnsi="Times New Roman" w:cs="Times New Roman"/>
          <w:sz w:val="24"/>
          <w:szCs w:val="24"/>
          <w:lang w:val="en-GB"/>
        </w:rPr>
        <w:t xml:space="preserve">20 years imprisonment, the court </w:t>
      </w:r>
      <w:r w:rsidR="00E47CB3">
        <w:rPr>
          <w:rFonts w:ascii="Times New Roman" w:hAnsi="Times New Roman" w:cs="Times New Roman"/>
          <w:i/>
          <w:sz w:val="24"/>
          <w:szCs w:val="24"/>
          <w:lang w:val="en-GB"/>
        </w:rPr>
        <w:t xml:space="preserve">a quo </w:t>
      </w:r>
      <w:r w:rsidR="00E47CB3">
        <w:rPr>
          <w:rFonts w:ascii="Times New Roman" w:hAnsi="Times New Roman" w:cs="Times New Roman"/>
          <w:sz w:val="24"/>
          <w:szCs w:val="24"/>
          <w:lang w:val="en-GB"/>
        </w:rPr>
        <w:t>navigated the following path:</w:t>
      </w:r>
    </w:p>
    <w:p w14:paraId="5B23997F" w14:textId="6E793CA3" w:rsidR="00414ECF" w:rsidRPr="00865B25" w:rsidRDefault="00E47CB3" w:rsidP="00865B25">
      <w:pPr>
        <w:spacing w:after="0" w:line="24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ab/>
        <w:t>“In the present case, the two aggravating factors are that the offence was premeditated and that the victim was a minor.  The court has discretion regarding the imposition of the death penalty.  It is apparent</w:t>
      </w:r>
      <w:r w:rsidR="00865B25">
        <w:rPr>
          <w:rFonts w:ascii="Times New Roman" w:hAnsi="Times New Roman" w:cs="Times New Roman"/>
          <w:sz w:val="24"/>
          <w:szCs w:val="24"/>
          <w:lang w:val="en-GB"/>
        </w:rPr>
        <w:t xml:space="preserve"> that the accused had problems with his wife. He had previously assaulted her after she attended a traditional dance without informing him and returned home late. The wife went to her parents’ home and the accused followed up after he had been fined by the village chairman----.</w:t>
      </w:r>
      <w:r>
        <w:rPr>
          <w:rFonts w:ascii="Times New Roman" w:hAnsi="Times New Roman" w:cs="Times New Roman"/>
          <w:sz w:val="24"/>
          <w:szCs w:val="24"/>
          <w:lang w:val="en-GB"/>
        </w:rPr>
        <w:t xml:space="preserve">  </w:t>
      </w:r>
    </w:p>
    <w:p w14:paraId="7FC48AFA" w14:textId="7E815952" w:rsidR="00414ECF" w:rsidRDefault="00414ECF" w:rsidP="00414EC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Nonetheless the accused</w:t>
      </w:r>
      <w:r w:rsidR="00865B25">
        <w:rPr>
          <w:rFonts w:ascii="Times New Roman" w:hAnsi="Times New Roman" w:cs="Times New Roman"/>
          <w:sz w:val="24"/>
          <w:szCs w:val="24"/>
        </w:rPr>
        <w:t>’s</w:t>
      </w:r>
      <w:r>
        <w:rPr>
          <w:rFonts w:ascii="Times New Roman" w:hAnsi="Times New Roman" w:cs="Times New Roman"/>
          <w:sz w:val="24"/>
          <w:szCs w:val="24"/>
        </w:rPr>
        <w:t xml:space="preserve"> conduct is reprehensible.  He chose the wrong way to settle scores with his wife.  The accused finished serving a ten year sentence for attempted murder in July 2020.  The attempted murder related to his wife.  The accused person was taking care of his nephews and nieces.  There was nothing to show that he is an inherently wicked person.  He should be given an opportunity to pick up the pieces if he is given a definite term of imprisonment ---.</w:t>
      </w:r>
    </w:p>
    <w:p w14:paraId="3214A3F7" w14:textId="0162F590" w:rsidR="00414ECF" w:rsidRDefault="00414ECF" w:rsidP="00414EC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Where a court decides not to impose the death penalty, it may opt for</w:t>
      </w:r>
      <w:r w:rsidR="00711543">
        <w:rPr>
          <w:rFonts w:ascii="Times New Roman" w:hAnsi="Times New Roman" w:cs="Times New Roman"/>
          <w:sz w:val="24"/>
          <w:szCs w:val="24"/>
        </w:rPr>
        <w:t xml:space="preserve"> life imprisonment or</w:t>
      </w:r>
      <w:r>
        <w:rPr>
          <w:rFonts w:ascii="Times New Roman" w:hAnsi="Times New Roman" w:cs="Times New Roman"/>
          <w:sz w:val="24"/>
          <w:szCs w:val="24"/>
        </w:rPr>
        <w:t xml:space="preserve"> a definite term of imprisonment</w:t>
      </w:r>
      <w:r w:rsidR="00711543">
        <w:rPr>
          <w:rFonts w:ascii="Times New Roman" w:hAnsi="Times New Roman" w:cs="Times New Roman"/>
          <w:sz w:val="24"/>
          <w:szCs w:val="24"/>
        </w:rPr>
        <w:t>. In the event of a court opting for a definite term of imprisonment</w:t>
      </w:r>
      <w:r>
        <w:rPr>
          <w:rFonts w:ascii="Times New Roman" w:hAnsi="Times New Roman" w:cs="Times New Roman"/>
          <w:sz w:val="24"/>
          <w:szCs w:val="24"/>
        </w:rPr>
        <w:t xml:space="preserve"> and there are aggravating circumstances as provided in s</w:t>
      </w:r>
      <w:r w:rsidR="00711543">
        <w:rPr>
          <w:rFonts w:ascii="Times New Roman" w:hAnsi="Times New Roman" w:cs="Times New Roman"/>
          <w:sz w:val="24"/>
          <w:szCs w:val="24"/>
        </w:rPr>
        <w:t xml:space="preserve"> </w:t>
      </w:r>
      <w:r>
        <w:rPr>
          <w:rFonts w:ascii="Times New Roman" w:hAnsi="Times New Roman" w:cs="Times New Roman"/>
          <w:sz w:val="24"/>
          <w:szCs w:val="24"/>
        </w:rPr>
        <w:t>47 (3) of the Code, the sentence shall not be less than twenty years.  This is in terms of s</w:t>
      </w:r>
      <w:r w:rsidR="00711543">
        <w:rPr>
          <w:rFonts w:ascii="Times New Roman" w:hAnsi="Times New Roman" w:cs="Times New Roman"/>
          <w:sz w:val="24"/>
          <w:szCs w:val="24"/>
        </w:rPr>
        <w:t xml:space="preserve"> </w:t>
      </w:r>
      <w:r>
        <w:rPr>
          <w:rFonts w:ascii="Times New Roman" w:hAnsi="Times New Roman" w:cs="Times New Roman"/>
          <w:sz w:val="24"/>
          <w:szCs w:val="24"/>
        </w:rPr>
        <w:t>47 (4) of the Code.”</w:t>
      </w:r>
    </w:p>
    <w:p w14:paraId="5CE2FA0B" w14:textId="77777777" w:rsidR="00414ECF" w:rsidRDefault="00414ECF" w:rsidP="00414ECF">
      <w:pPr>
        <w:spacing w:line="240" w:lineRule="auto"/>
        <w:ind w:left="720" w:hanging="720"/>
        <w:jc w:val="both"/>
        <w:rPr>
          <w:rFonts w:ascii="Times New Roman" w:hAnsi="Times New Roman" w:cs="Times New Roman"/>
          <w:sz w:val="24"/>
          <w:szCs w:val="24"/>
        </w:rPr>
      </w:pPr>
    </w:p>
    <w:p w14:paraId="0A9F647F" w14:textId="77777777" w:rsidR="00414ECF" w:rsidRDefault="00414ECF" w:rsidP="00414ECF">
      <w:pPr>
        <w:spacing w:line="240" w:lineRule="auto"/>
        <w:ind w:left="720" w:hanging="720"/>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THE APPEAL </w:t>
      </w:r>
    </w:p>
    <w:p w14:paraId="1FDF1037" w14:textId="5DCC50BA" w:rsidR="00414ECF" w:rsidRDefault="00414ECF" w:rsidP="00451096">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appellant was aggrieved.  As I have said, he initially appealed against both conviction and sentence.  However at the hearing of the appeal, the appellant abandoned his appeal against conviction and motivated only the appeal against sentence.  The appellant’s </w:t>
      </w:r>
      <w:r>
        <w:rPr>
          <w:rFonts w:ascii="Times New Roman" w:hAnsi="Times New Roman" w:cs="Times New Roman"/>
          <w:sz w:val="24"/>
          <w:szCs w:val="24"/>
        </w:rPr>
        <w:lastRenderedPageBreak/>
        <w:t>latest approach is informed by what is contained at p</w:t>
      </w:r>
      <w:r w:rsidR="0001427E">
        <w:rPr>
          <w:rFonts w:ascii="Times New Roman" w:hAnsi="Times New Roman" w:cs="Times New Roman"/>
          <w:sz w:val="24"/>
          <w:szCs w:val="24"/>
        </w:rPr>
        <w:t>aras</w:t>
      </w:r>
      <w:r>
        <w:rPr>
          <w:rFonts w:ascii="Times New Roman" w:hAnsi="Times New Roman" w:cs="Times New Roman"/>
          <w:sz w:val="24"/>
          <w:szCs w:val="24"/>
        </w:rPr>
        <w:t xml:space="preserve"> 1 and 2 of his heads of argument, to wit:</w:t>
      </w:r>
    </w:p>
    <w:p w14:paraId="4B7DCAAC" w14:textId="1D22F520" w:rsidR="00414ECF" w:rsidRPr="000919C7" w:rsidRDefault="00414ECF" w:rsidP="00451096">
      <w:pPr>
        <w:spacing w:after="0" w:line="240" w:lineRule="auto"/>
        <w:ind w:left="1170" w:hanging="450"/>
        <w:jc w:val="both"/>
        <w:rPr>
          <w:rFonts w:ascii="Times New Roman" w:hAnsi="Times New Roman" w:cs="Times New Roman"/>
          <w:sz w:val="24"/>
          <w:szCs w:val="24"/>
        </w:rPr>
      </w:pPr>
      <w:r>
        <w:rPr>
          <w:rFonts w:ascii="Times New Roman" w:hAnsi="Times New Roman" w:cs="Times New Roman"/>
          <w:sz w:val="24"/>
          <w:szCs w:val="24"/>
        </w:rPr>
        <w:t xml:space="preserve">“1. </w:t>
      </w:r>
      <w:r w:rsidRPr="000919C7">
        <w:rPr>
          <w:rFonts w:ascii="Times New Roman" w:hAnsi="Times New Roman" w:cs="Times New Roman"/>
          <w:sz w:val="24"/>
          <w:szCs w:val="24"/>
        </w:rPr>
        <w:t>The appellant was convicted of murder as defined in s47 of the Criminal Law (Codification and Reform) Act [</w:t>
      </w:r>
      <w:r w:rsidRPr="000919C7">
        <w:rPr>
          <w:rFonts w:ascii="Times New Roman" w:hAnsi="Times New Roman" w:cs="Times New Roman"/>
          <w:i/>
          <w:sz w:val="24"/>
          <w:szCs w:val="24"/>
        </w:rPr>
        <w:t>Chapter</w:t>
      </w:r>
      <w:r w:rsidRPr="000919C7">
        <w:rPr>
          <w:rFonts w:ascii="Times New Roman" w:hAnsi="Times New Roman" w:cs="Times New Roman"/>
          <w:sz w:val="24"/>
          <w:szCs w:val="24"/>
        </w:rPr>
        <w:t xml:space="preserve"> 9:23] and was sentenced to 20 years imprisonment. Irked by the conviction and sentence, the appellant appealed to this Honourable Court, only using the High Court judgment HH709/20 without the record of proceedings.  The applicant (</w:t>
      </w:r>
      <w:r w:rsidRPr="00BF4B66">
        <w:rPr>
          <w:rFonts w:ascii="Times New Roman" w:hAnsi="Times New Roman" w:cs="Times New Roman"/>
          <w:i/>
          <w:iCs/>
          <w:sz w:val="24"/>
          <w:szCs w:val="24"/>
        </w:rPr>
        <w:t>sic</w:t>
      </w:r>
      <w:r w:rsidRPr="000919C7">
        <w:rPr>
          <w:rFonts w:ascii="Times New Roman" w:hAnsi="Times New Roman" w:cs="Times New Roman"/>
          <w:sz w:val="24"/>
          <w:szCs w:val="24"/>
        </w:rPr>
        <w:t>) then for</w:t>
      </w:r>
      <w:r w:rsidR="00BF4B66">
        <w:rPr>
          <w:rFonts w:ascii="Times New Roman" w:hAnsi="Times New Roman" w:cs="Times New Roman"/>
          <w:sz w:val="24"/>
          <w:szCs w:val="24"/>
        </w:rPr>
        <w:t>e</w:t>
      </w:r>
      <w:r w:rsidRPr="000919C7">
        <w:rPr>
          <w:rFonts w:ascii="Times New Roman" w:hAnsi="Times New Roman" w:cs="Times New Roman"/>
          <w:sz w:val="24"/>
          <w:szCs w:val="24"/>
        </w:rPr>
        <w:t>saw that his gr</w:t>
      </w:r>
      <w:r w:rsidR="00BF4B66">
        <w:rPr>
          <w:rFonts w:ascii="Times New Roman" w:hAnsi="Times New Roman" w:cs="Times New Roman"/>
          <w:sz w:val="24"/>
          <w:szCs w:val="24"/>
        </w:rPr>
        <w:t>ou</w:t>
      </w:r>
      <w:r w:rsidRPr="000919C7">
        <w:rPr>
          <w:rFonts w:ascii="Times New Roman" w:hAnsi="Times New Roman" w:cs="Times New Roman"/>
          <w:sz w:val="24"/>
          <w:szCs w:val="24"/>
        </w:rPr>
        <w:t>nds of appeal against conviction and sentence were patently defective and can be susceptible to striking off, and has placed a notice of amendment of only to be (</w:t>
      </w:r>
      <w:r w:rsidRPr="00BF4B66">
        <w:rPr>
          <w:rFonts w:ascii="Times New Roman" w:hAnsi="Times New Roman" w:cs="Times New Roman"/>
          <w:i/>
          <w:iCs/>
          <w:sz w:val="24"/>
          <w:szCs w:val="24"/>
        </w:rPr>
        <w:t>sic</w:t>
      </w:r>
      <w:r w:rsidRPr="000919C7">
        <w:rPr>
          <w:rFonts w:ascii="Times New Roman" w:hAnsi="Times New Roman" w:cs="Times New Roman"/>
          <w:sz w:val="24"/>
          <w:szCs w:val="24"/>
        </w:rPr>
        <w:t>) one ground of appeal against the sentence.</w:t>
      </w:r>
    </w:p>
    <w:p w14:paraId="33D50745" w14:textId="61228A97" w:rsidR="00414ECF" w:rsidRPr="000919C7" w:rsidRDefault="00414ECF" w:rsidP="00414ECF">
      <w:pPr>
        <w:pStyle w:val="ListParagraph"/>
        <w:numPr>
          <w:ilvl w:val="0"/>
          <w:numId w:val="15"/>
        </w:numPr>
        <w:spacing w:line="240" w:lineRule="auto"/>
        <w:ind w:left="1170" w:hanging="270"/>
        <w:jc w:val="both"/>
        <w:rPr>
          <w:rFonts w:ascii="Times New Roman" w:hAnsi="Times New Roman" w:cs="Times New Roman"/>
          <w:sz w:val="24"/>
          <w:szCs w:val="24"/>
        </w:rPr>
      </w:pPr>
      <w:r w:rsidRPr="000919C7">
        <w:rPr>
          <w:rFonts w:ascii="Times New Roman" w:hAnsi="Times New Roman" w:cs="Times New Roman"/>
          <w:sz w:val="24"/>
          <w:szCs w:val="24"/>
        </w:rPr>
        <w:t>The ground of appeal against sentence will satisfy this Honourable Court and enjoy</w:t>
      </w:r>
      <w:r w:rsidR="00BF4B66">
        <w:rPr>
          <w:rFonts w:ascii="Times New Roman" w:hAnsi="Times New Roman" w:cs="Times New Roman"/>
          <w:sz w:val="24"/>
          <w:szCs w:val="24"/>
        </w:rPr>
        <w:t>s</w:t>
      </w:r>
      <w:r w:rsidRPr="000919C7">
        <w:rPr>
          <w:rFonts w:ascii="Times New Roman" w:hAnsi="Times New Roman" w:cs="Times New Roman"/>
          <w:sz w:val="24"/>
          <w:szCs w:val="24"/>
        </w:rPr>
        <w:t xml:space="preserve"> the prospects of success.” </w:t>
      </w:r>
    </w:p>
    <w:p w14:paraId="0E84B34B" w14:textId="77777777" w:rsidR="00414ECF" w:rsidRDefault="00414ECF" w:rsidP="00414ECF">
      <w:pPr>
        <w:pStyle w:val="ListParagraph"/>
        <w:rPr>
          <w:rFonts w:ascii="Times New Roman" w:hAnsi="Times New Roman" w:cs="Times New Roman"/>
          <w:sz w:val="24"/>
          <w:szCs w:val="24"/>
        </w:rPr>
      </w:pPr>
    </w:p>
    <w:p w14:paraId="13DEF3D4" w14:textId="567F5195" w:rsidR="00414ECF" w:rsidRDefault="00414ECF" w:rsidP="00414ECF">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essence of the appellant’s challenge to the sentence, although it could have been drafted more elegantly, is that he committed the crime of murder on 10 September 2013 before the amendment to the sentencing provision, namely s 47 of the Criminal Law Code.  Subsequent to the commission of the offence, and before conviction and sentence, the sentencing regime changed.  The new sentencing regime was introduced in June 2016.  It brought a harsher sentence for murder committed in aggravating circumstances which did not obtain at the time the offence was committed.</w:t>
      </w:r>
    </w:p>
    <w:p w14:paraId="6B3CCC9A" w14:textId="77777777" w:rsidR="00414ECF" w:rsidRDefault="00414ECF" w:rsidP="00414ECF">
      <w:pPr>
        <w:spacing w:after="0" w:line="240" w:lineRule="auto"/>
        <w:ind w:firstLine="1440"/>
        <w:jc w:val="both"/>
        <w:rPr>
          <w:rFonts w:ascii="Times New Roman" w:hAnsi="Times New Roman" w:cs="Times New Roman"/>
          <w:sz w:val="24"/>
          <w:szCs w:val="24"/>
        </w:rPr>
      </w:pPr>
    </w:p>
    <w:p w14:paraId="16821FD1" w14:textId="555DE0E0" w:rsidR="00414ECF" w:rsidRDefault="00414ECF" w:rsidP="00414ECF">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w:t>
      </w:r>
      <w:r w:rsidR="001D7847">
        <w:rPr>
          <w:rFonts w:ascii="Times New Roman" w:hAnsi="Times New Roman" w:cs="Times New Roman"/>
          <w:sz w:val="24"/>
          <w:szCs w:val="24"/>
        </w:rPr>
        <w:t>e appellant incorrectly submitted that</w:t>
      </w:r>
      <w:r>
        <w:rPr>
          <w:rFonts w:ascii="Times New Roman" w:hAnsi="Times New Roman" w:cs="Times New Roman"/>
          <w:sz w:val="24"/>
          <w:szCs w:val="24"/>
        </w:rPr>
        <w:t xml:space="preserve">, whereas in 2013, where the sentencing court elected not to impose the death penalty, the convicted person could be sentenced to any definite term of imprisonment not </w:t>
      </w:r>
      <w:r w:rsidR="00B53228">
        <w:rPr>
          <w:rFonts w:ascii="Times New Roman" w:hAnsi="Times New Roman" w:cs="Times New Roman"/>
          <w:sz w:val="24"/>
          <w:szCs w:val="24"/>
        </w:rPr>
        <w:t>less than</w:t>
      </w:r>
      <w:r>
        <w:rPr>
          <w:rFonts w:ascii="Times New Roman" w:hAnsi="Times New Roman" w:cs="Times New Roman"/>
          <w:sz w:val="24"/>
          <w:szCs w:val="24"/>
        </w:rPr>
        <w:t xml:space="preserve"> 15 years, the new sentencing regime introduced a harsher penalty of any definite period of imprisonment of not less than 20 years imprisonment.</w:t>
      </w:r>
      <w:r w:rsidR="001D7847">
        <w:rPr>
          <w:rFonts w:ascii="Times New Roman" w:hAnsi="Times New Roman" w:cs="Times New Roman"/>
          <w:sz w:val="24"/>
          <w:szCs w:val="24"/>
        </w:rPr>
        <w:t xml:space="preserve"> As shall become apparent later upon reference to the exact wording of s 47 after the 2016 amendment, the appellant’s submissions were factually incorrect.</w:t>
      </w:r>
    </w:p>
    <w:p w14:paraId="190B4FBF" w14:textId="77777777" w:rsidR="00414ECF" w:rsidRDefault="00414ECF" w:rsidP="00414ECF">
      <w:pPr>
        <w:spacing w:after="0" w:line="240" w:lineRule="auto"/>
        <w:ind w:firstLine="1440"/>
        <w:jc w:val="both"/>
        <w:rPr>
          <w:rFonts w:ascii="Times New Roman" w:hAnsi="Times New Roman" w:cs="Times New Roman"/>
          <w:sz w:val="24"/>
          <w:szCs w:val="24"/>
        </w:rPr>
      </w:pPr>
    </w:p>
    <w:p w14:paraId="61FF1C6A" w14:textId="45B449C4" w:rsidR="00414ECF" w:rsidRDefault="00414ECF" w:rsidP="00414ECF">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appellant then prayed for the success of the appeal and that the sentence be altered to 15 years imprisonment.  The issue which arises for determination therefore is whether the court </w:t>
      </w:r>
      <w:r>
        <w:rPr>
          <w:rFonts w:ascii="Times New Roman" w:hAnsi="Times New Roman" w:cs="Times New Roman"/>
          <w:i/>
          <w:sz w:val="24"/>
          <w:szCs w:val="24"/>
        </w:rPr>
        <w:t>a quo</w:t>
      </w:r>
      <w:r>
        <w:rPr>
          <w:rFonts w:ascii="Times New Roman" w:hAnsi="Times New Roman" w:cs="Times New Roman"/>
          <w:sz w:val="24"/>
          <w:szCs w:val="24"/>
        </w:rPr>
        <w:t xml:space="preserve"> erred in imposing the sentence of 20 years imprisonment. Making reference to </w:t>
      </w:r>
      <w:r>
        <w:rPr>
          <w:rFonts w:ascii="Times New Roman" w:hAnsi="Times New Roman" w:cs="Times New Roman"/>
          <w:sz w:val="24"/>
          <w:szCs w:val="24"/>
        </w:rPr>
        <w:lastRenderedPageBreak/>
        <w:t xml:space="preserve">s 70 (1) (n) of the Constitution of Zimbabwe and citing an impressive array of case authorities, the appellant forcefully submitted that the court </w:t>
      </w:r>
      <w:r>
        <w:rPr>
          <w:rFonts w:ascii="Times New Roman" w:hAnsi="Times New Roman" w:cs="Times New Roman"/>
          <w:i/>
          <w:sz w:val="24"/>
          <w:szCs w:val="24"/>
        </w:rPr>
        <w:t>a quo</w:t>
      </w:r>
      <w:r>
        <w:rPr>
          <w:rFonts w:ascii="Times New Roman" w:hAnsi="Times New Roman" w:cs="Times New Roman"/>
          <w:sz w:val="24"/>
          <w:szCs w:val="24"/>
        </w:rPr>
        <w:t xml:space="preserve"> erred by using sentencing guidelines applicable at the time of sentencing which were not used at the time when the offence was committed.  In his view, any change in the law that increases the prescribed penalty cannot be applied retrospectively as that would violate the right to a fair trial.  In advancing that argument, the appellant heavily relied, </w:t>
      </w:r>
      <w:r>
        <w:rPr>
          <w:rFonts w:ascii="Times New Roman" w:hAnsi="Times New Roman" w:cs="Times New Roman"/>
          <w:i/>
          <w:sz w:val="24"/>
          <w:szCs w:val="24"/>
        </w:rPr>
        <w:t xml:space="preserve">inter </w:t>
      </w:r>
      <w:r w:rsidR="001940D9">
        <w:rPr>
          <w:rFonts w:ascii="Times New Roman" w:hAnsi="Times New Roman" w:cs="Times New Roman"/>
          <w:i/>
          <w:sz w:val="24"/>
          <w:szCs w:val="24"/>
        </w:rPr>
        <w:t>a</w:t>
      </w:r>
      <w:r>
        <w:rPr>
          <w:rFonts w:ascii="Times New Roman" w:hAnsi="Times New Roman" w:cs="Times New Roman"/>
          <w:i/>
          <w:sz w:val="24"/>
          <w:szCs w:val="24"/>
        </w:rPr>
        <w:t>lia</w:t>
      </w:r>
      <w:r>
        <w:rPr>
          <w:rFonts w:ascii="Times New Roman" w:hAnsi="Times New Roman" w:cs="Times New Roman"/>
          <w:sz w:val="24"/>
          <w:szCs w:val="24"/>
        </w:rPr>
        <w:t xml:space="preserve">, on the case of </w:t>
      </w:r>
      <w:proofErr w:type="spellStart"/>
      <w:r>
        <w:rPr>
          <w:rFonts w:ascii="Times New Roman" w:hAnsi="Times New Roman" w:cs="Times New Roman"/>
          <w:i/>
          <w:sz w:val="24"/>
          <w:szCs w:val="24"/>
        </w:rPr>
        <w:t>Chik</w:t>
      </w:r>
      <w:r w:rsidR="001940D9">
        <w:rPr>
          <w:rFonts w:ascii="Times New Roman" w:hAnsi="Times New Roman" w:cs="Times New Roman"/>
          <w:i/>
          <w:sz w:val="24"/>
          <w:szCs w:val="24"/>
        </w:rPr>
        <w:t>i</w:t>
      </w:r>
      <w:r>
        <w:rPr>
          <w:rFonts w:ascii="Times New Roman" w:hAnsi="Times New Roman" w:cs="Times New Roman"/>
          <w:i/>
          <w:sz w:val="24"/>
          <w:szCs w:val="24"/>
        </w:rPr>
        <w:t>wa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The State</w:t>
      </w:r>
      <w:r>
        <w:rPr>
          <w:rFonts w:ascii="Times New Roman" w:hAnsi="Times New Roman" w:cs="Times New Roman"/>
          <w:sz w:val="24"/>
          <w:szCs w:val="24"/>
        </w:rPr>
        <w:t xml:space="preserve"> CCZ</w:t>
      </w:r>
      <w:r w:rsidR="00507683">
        <w:rPr>
          <w:rFonts w:ascii="Times New Roman" w:hAnsi="Times New Roman" w:cs="Times New Roman"/>
          <w:sz w:val="24"/>
          <w:szCs w:val="24"/>
        </w:rPr>
        <w:t xml:space="preserve"> </w:t>
      </w:r>
      <w:r>
        <w:rPr>
          <w:rFonts w:ascii="Times New Roman" w:hAnsi="Times New Roman" w:cs="Times New Roman"/>
          <w:sz w:val="24"/>
          <w:szCs w:val="24"/>
        </w:rPr>
        <w:t xml:space="preserve">5/25. </w:t>
      </w:r>
    </w:p>
    <w:p w14:paraId="12F1FA08" w14:textId="77777777" w:rsidR="00414ECF" w:rsidRDefault="00414ECF" w:rsidP="00414ECF">
      <w:pPr>
        <w:spacing w:after="0" w:line="240" w:lineRule="auto"/>
        <w:ind w:firstLine="1440"/>
        <w:jc w:val="both"/>
        <w:rPr>
          <w:rFonts w:ascii="Times New Roman" w:hAnsi="Times New Roman" w:cs="Times New Roman"/>
          <w:sz w:val="24"/>
          <w:szCs w:val="24"/>
        </w:rPr>
      </w:pPr>
    </w:p>
    <w:p w14:paraId="6811D17B" w14:textId="7B568C31" w:rsidR="00414ECF" w:rsidRDefault="00414ECF" w:rsidP="00414ECF">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In opposing the appeal, Mr </w:t>
      </w:r>
      <w:proofErr w:type="spellStart"/>
      <w:r>
        <w:rPr>
          <w:rFonts w:ascii="Times New Roman" w:hAnsi="Times New Roman" w:cs="Times New Roman"/>
          <w:i/>
          <w:iCs/>
          <w:sz w:val="24"/>
          <w:szCs w:val="24"/>
        </w:rPr>
        <w:t>Nyahunzvi</w:t>
      </w:r>
      <w:proofErr w:type="spellEnd"/>
      <w:r>
        <w:rPr>
          <w:rFonts w:ascii="Times New Roman" w:hAnsi="Times New Roman" w:cs="Times New Roman"/>
          <w:sz w:val="24"/>
          <w:szCs w:val="24"/>
        </w:rPr>
        <w:t xml:space="preserve"> for the respondent, acknowledged the change in the sentencing regime between the time the offence was committed a</w:t>
      </w:r>
      <w:r w:rsidR="00A153E0">
        <w:rPr>
          <w:rFonts w:ascii="Times New Roman" w:hAnsi="Times New Roman" w:cs="Times New Roman"/>
          <w:sz w:val="24"/>
          <w:szCs w:val="24"/>
        </w:rPr>
        <w:t>nd</w:t>
      </w:r>
      <w:r>
        <w:rPr>
          <w:rFonts w:ascii="Times New Roman" w:hAnsi="Times New Roman" w:cs="Times New Roman"/>
          <w:sz w:val="24"/>
          <w:szCs w:val="24"/>
        </w:rPr>
        <w:t xml:space="preserve"> the time the appellant was sentenced.  He however submitted that</w:t>
      </w:r>
      <w:r w:rsidR="00A153E0">
        <w:rPr>
          <w:rFonts w:ascii="Times New Roman" w:hAnsi="Times New Roman" w:cs="Times New Roman"/>
          <w:sz w:val="24"/>
          <w:szCs w:val="24"/>
        </w:rPr>
        <w:t>,</w:t>
      </w:r>
      <w:r>
        <w:rPr>
          <w:rFonts w:ascii="Times New Roman" w:hAnsi="Times New Roman" w:cs="Times New Roman"/>
          <w:sz w:val="24"/>
          <w:szCs w:val="24"/>
        </w:rPr>
        <w:t xml:space="preserve"> having regard to the circumstances of the offence, the sentence imposed was neither excessive nor harsh.  In his view, the appeal is without merit and ought to fail.</w:t>
      </w:r>
    </w:p>
    <w:p w14:paraId="25158953" w14:textId="77777777" w:rsidR="00021EF0" w:rsidRDefault="00021EF0" w:rsidP="00021EF0">
      <w:pPr>
        <w:spacing w:after="0" w:line="240" w:lineRule="auto"/>
        <w:ind w:firstLine="1440"/>
        <w:jc w:val="both"/>
        <w:rPr>
          <w:rFonts w:ascii="Times New Roman" w:hAnsi="Times New Roman" w:cs="Times New Roman"/>
          <w:sz w:val="24"/>
          <w:szCs w:val="24"/>
        </w:rPr>
      </w:pPr>
    </w:p>
    <w:p w14:paraId="0E9E4DF4" w14:textId="77777777" w:rsidR="00414ECF" w:rsidRDefault="00414ECF" w:rsidP="00414ECF">
      <w:pPr>
        <w:spacing w:line="240" w:lineRule="auto"/>
        <w:jc w:val="both"/>
        <w:rPr>
          <w:rFonts w:ascii="Times New Roman" w:hAnsi="Times New Roman" w:cs="Times New Roman"/>
          <w:sz w:val="24"/>
          <w:szCs w:val="24"/>
        </w:rPr>
      </w:pPr>
      <w:r>
        <w:rPr>
          <w:rFonts w:ascii="Times New Roman" w:hAnsi="Times New Roman" w:cs="Times New Roman"/>
          <w:b/>
          <w:sz w:val="24"/>
          <w:szCs w:val="24"/>
          <w:u w:val="single"/>
        </w:rPr>
        <w:t>THE LAW</w:t>
      </w:r>
    </w:p>
    <w:p w14:paraId="6A213D30" w14:textId="32E90DD8" w:rsidR="00414ECF" w:rsidRDefault="00414ECF" w:rsidP="00414ECF">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Section 70 of the Constitution is located in </w:t>
      </w:r>
      <w:r>
        <w:rPr>
          <w:rFonts w:ascii="Times New Roman" w:hAnsi="Times New Roman" w:cs="Times New Roman"/>
          <w:i/>
          <w:sz w:val="24"/>
          <w:szCs w:val="24"/>
        </w:rPr>
        <w:t>Chapter</w:t>
      </w:r>
      <w:r>
        <w:rPr>
          <w:rFonts w:ascii="Times New Roman" w:hAnsi="Times New Roman" w:cs="Times New Roman"/>
          <w:sz w:val="24"/>
          <w:szCs w:val="24"/>
        </w:rPr>
        <w:t xml:space="preserve"> 4 dealing with Declaration of Rights</w:t>
      </w:r>
      <w:r w:rsidR="00982500">
        <w:rPr>
          <w:rFonts w:ascii="Times New Roman" w:hAnsi="Times New Roman" w:cs="Times New Roman"/>
          <w:sz w:val="24"/>
          <w:szCs w:val="24"/>
        </w:rPr>
        <w:t>,</w:t>
      </w:r>
      <w:r>
        <w:rPr>
          <w:rFonts w:ascii="Times New Roman" w:hAnsi="Times New Roman" w:cs="Times New Roman"/>
          <w:sz w:val="24"/>
          <w:szCs w:val="24"/>
        </w:rPr>
        <w:t xml:space="preserve"> whose s 44 imposes a duty on the </w:t>
      </w:r>
      <w:r w:rsidR="001E3F0C">
        <w:rPr>
          <w:rFonts w:ascii="Times New Roman" w:hAnsi="Times New Roman" w:cs="Times New Roman"/>
          <w:sz w:val="24"/>
          <w:szCs w:val="24"/>
        </w:rPr>
        <w:t>S</w:t>
      </w:r>
      <w:r>
        <w:rPr>
          <w:rFonts w:ascii="Times New Roman" w:hAnsi="Times New Roman" w:cs="Times New Roman"/>
          <w:sz w:val="24"/>
          <w:szCs w:val="24"/>
        </w:rPr>
        <w:t xml:space="preserve">tate and every person to respect, promote, protect and fulfil the rights and freedoms set out in the </w:t>
      </w:r>
      <w:r>
        <w:rPr>
          <w:rFonts w:ascii="Times New Roman" w:hAnsi="Times New Roman" w:cs="Times New Roman"/>
          <w:iCs/>
          <w:sz w:val="24"/>
          <w:szCs w:val="24"/>
        </w:rPr>
        <w:t>Chapter.  Section 70</w:t>
      </w:r>
      <w:r>
        <w:rPr>
          <w:rFonts w:ascii="Times New Roman" w:hAnsi="Times New Roman" w:cs="Times New Roman"/>
          <w:sz w:val="24"/>
          <w:szCs w:val="24"/>
        </w:rPr>
        <w:t>(1) (n) provides:</w:t>
      </w:r>
    </w:p>
    <w:p w14:paraId="18355972" w14:textId="77777777" w:rsidR="00414ECF" w:rsidRDefault="00414ECF" w:rsidP="00414EC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“Any person accused of an offence has the following rights: --- </w:t>
      </w:r>
    </w:p>
    <w:p w14:paraId="51B51952" w14:textId="18C3AB19" w:rsidR="00414ECF" w:rsidRDefault="00414ECF" w:rsidP="00414EC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(n) to be sentenced to the lessor of the prescribed punishment</w:t>
      </w:r>
      <w:r w:rsidR="00982500">
        <w:rPr>
          <w:rFonts w:ascii="Times New Roman" w:hAnsi="Times New Roman" w:cs="Times New Roman"/>
          <w:sz w:val="24"/>
          <w:szCs w:val="24"/>
        </w:rPr>
        <w:t>s if the prescribed punishment</w:t>
      </w:r>
      <w:r>
        <w:rPr>
          <w:rFonts w:ascii="Times New Roman" w:hAnsi="Times New Roman" w:cs="Times New Roman"/>
          <w:sz w:val="24"/>
          <w:szCs w:val="24"/>
        </w:rPr>
        <w:t xml:space="preserve"> for the offence has been changed between the time the offence was committed and the time of sentencing,”</w:t>
      </w:r>
    </w:p>
    <w:p w14:paraId="2B992D64" w14:textId="77777777" w:rsidR="00414ECF" w:rsidRDefault="00414ECF" w:rsidP="00414ECF">
      <w:pPr>
        <w:spacing w:after="0" w:line="240" w:lineRule="auto"/>
        <w:ind w:left="720"/>
        <w:jc w:val="both"/>
        <w:rPr>
          <w:rFonts w:ascii="Times New Roman" w:hAnsi="Times New Roman" w:cs="Times New Roman"/>
          <w:sz w:val="24"/>
          <w:szCs w:val="24"/>
        </w:rPr>
      </w:pPr>
    </w:p>
    <w:p w14:paraId="2E6F1D8F" w14:textId="77777777" w:rsidR="00414ECF" w:rsidRDefault="00414ECF" w:rsidP="00414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77CDD4AE" w14:textId="1E119337" w:rsidR="00414ECF" w:rsidRDefault="00414ECF" w:rsidP="00414ECF">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In </w:t>
      </w:r>
      <w:proofErr w:type="spellStart"/>
      <w:r>
        <w:rPr>
          <w:rFonts w:ascii="Times New Roman" w:hAnsi="Times New Roman" w:cs="Times New Roman"/>
          <w:i/>
          <w:sz w:val="24"/>
          <w:szCs w:val="24"/>
        </w:rPr>
        <w:t>Chikiwa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The State</w:t>
      </w:r>
      <w:r>
        <w:rPr>
          <w:rFonts w:ascii="Times New Roman" w:hAnsi="Times New Roman" w:cs="Times New Roman"/>
          <w:sz w:val="24"/>
          <w:szCs w:val="24"/>
        </w:rPr>
        <w:t xml:space="preserve"> CCZ 05/25, the applicant had been convicted and sentenced by the High Court on 17 August 2022 for a murder committed in the course of a robbery</w:t>
      </w:r>
      <w:r w:rsidR="00EB78CE">
        <w:rPr>
          <w:rFonts w:ascii="Times New Roman" w:hAnsi="Times New Roman" w:cs="Times New Roman"/>
          <w:sz w:val="24"/>
          <w:szCs w:val="24"/>
        </w:rPr>
        <w:t xml:space="preserve"> on 21 September 2013</w:t>
      </w:r>
      <w:r>
        <w:rPr>
          <w:rFonts w:ascii="Times New Roman" w:hAnsi="Times New Roman" w:cs="Times New Roman"/>
          <w:sz w:val="24"/>
          <w:szCs w:val="24"/>
        </w:rPr>
        <w:t>.  On appeal, this Court confirmed the conviction and sentence of 30 years imprisonment.  He took the case to the Constitutional Court alleging an infringement of his constitutional right on facts</w:t>
      </w:r>
      <w:r w:rsidR="00EB78CE">
        <w:rPr>
          <w:rFonts w:ascii="Times New Roman" w:hAnsi="Times New Roman" w:cs="Times New Roman"/>
          <w:sz w:val="24"/>
          <w:szCs w:val="24"/>
        </w:rPr>
        <w:t xml:space="preserve"> which are</w:t>
      </w:r>
      <w:r>
        <w:rPr>
          <w:rFonts w:ascii="Times New Roman" w:hAnsi="Times New Roman" w:cs="Times New Roman"/>
          <w:sz w:val="24"/>
          <w:szCs w:val="24"/>
        </w:rPr>
        <w:t xml:space="preserve"> on all fours with the present case.</w:t>
      </w:r>
    </w:p>
    <w:p w14:paraId="2E652055" w14:textId="234974C8" w:rsidR="00414ECF" w:rsidRDefault="00414ECF" w:rsidP="00414EC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Writing for the Apex Court</w:t>
      </w:r>
      <w:r w:rsidR="00EB78CE">
        <w:rPr>
          <w:rFonts w:ascii="Times New Roman" w:hAnsi="Times New Roman" w:cs="Times New Roman"/>
          <w:sz w:val="24"/>
          <w:szCs w:val="24"/>
        </w:rPr>
        <w:t>,</w:t>
      </w:r>
      <w:r>
        <w:rPr>
          <w:rFonts w:ascii="Times New Roman" w:hAnsi="Times New Roman" w:cs="Times New Roman"/>
          <w:sz w:val="24"/>
          <w:szCs w:val="24"/>
        </w:rPr>
        <w:t xml:space="preserve"> P</w:t>
      </w:r>
      <w:r>
        <w:rPr>
          <w:rFonts w:ascii="Times New Roman" w:hAnsi="Times New Roman" w:cs="Times New Roman"/>
          <w:sz w:val="21"/>
          <w:szCs w:val="21"/>
        </w:rPr>
        <w:t>ATEL</w:t>
      </w:r>
      <w:r>
        <w:rPr>
          <w:rFonts w:ascii="Times New Roman" w:hAnsi="Times New Roman" w:cs="Times New Roman"/>
          <w:sz w:val="24"/>
          <w:szCs w:val="24"/>
        </w:rPr>
        <w:t xml:space="preserve"> JCC made the following remarks:</w:t>
      </w:r>
    </w:p>
    <w:p w14:paraId="78961FF0" w14:textId="226D7395" w:rsidR="00414ECF" w:rsidRDefault="00414ECF" w:rsidP="00414EC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“I should add that a detailed examination of s 70(1) (n) is not entirely academic or constitutionally irrelevant in the context of the present matter.</w:t>
      </w:r>
      <w:r w:rsidR="00EB78CE">
        <w:rPr>
          <w:rFonts w:ascii="Times New Roman" w:hAnsi="Times New Roman" w:cs="Times New Roman"/>
          <w:sz w:val="24"/>
          <w:szCs w:val="24"/>
        </w:rPr>
        <w:t xml:space="preserve"> </w:t>
      </w:r>
      <w:r>
        <w:rPr>
          <w:rFonts w:ascii="Times New Roman" w:hAnsi="Times New Roman" w:cs="Times New Roman"/>
          <w:sz w:val="24"/>
          <w:szCs w:val="24"/>
        </w:rPr>
        <w:t xml:space="preserve">This is so for the following reasons.  Firstly, there was undoubtedly a change in the sentence for murder between the time when the offence was committed and the time when the applicant was sentenced.  Secondly, in order to uphold the applicant’s rights as an accused person in terms of the Constitution, the Supreme Court was duty bound to ensure that the applicant was correctly sentenced to the lesser of the two sentences in question.  Accordingly, the court </w:t>
      </w:r>
      <w:r>
        <w:rPr>
          <w:rFonts w:ascii="Times New Roman" w:hAnsi="Times New Roman" w:cs="Times New Roman"/>
          <w:i/>
          <w:iCs/>
          <w:sz w:val="24"/>
          <w:szCs w:val="24"/>
        </w:rPr>
        <w:t xml:space="preserve">a quo was </w:t>
      </w:r>
      <w:r>
        <w:rPr>
          <w:rFonts w:ascii="Times New Roman" w:hAnsi="Times New Roman" w:cs="Times New Roman"/>
          <w:sz w:val="24"/>
          <w:szCs w:val="24"/>
        </w:rPr>
        <w:t xml:space="preserve">obligated to conduct an inquiry into the applicable sentencing framework.  Fortuitously, as is elaborated later in this judgement, its failure to conduct this inquiry did not entail any prejudice to the applicant or any infringement of his rights under s 70(1) (n) of the Constitution.  </w:t>
      </w:r>
      <w:r>
        <w:rPr>
          <w:rFonts w:ascii="Times New Roman" w:hAnsi="Times New Roman" w:cs="Times New Roman"/>
          <w:sz w:val="24"/>
          <w:szCs w:val="24"/>
          <w:u w:val="single"/>
        </w:rPr>
        <w:t>Be that as it may, the point remains for the purposes of future practice that, where the sentencing regime changes between the commission of the offence and the date of sentencing, the requisite inquiry must ensue and the accused must always benefit where appropriate.”</w:t>
      </w:r>
      <w:r w:rsidR="00145703">
        <w:rPr>
          <w:rFonts w:ascii="Times New Roman" w:hAnsi="Times New Roman" w:cs="Times New Roman"/>
          <w:sz w:val="24"/>
          <w:szCs w:val="24"/>
        </w:rPr>
        <w:t xml:space="preserve">  </w:t>
      </w:r>
      <w:r>
        <w:rPr>
          <w:rFonts w:ascii="Times New Roman" w:hAnsi="Times New Roman" w:cs="Times New Roman"/>
          <w:sz w:val="24"/>
          <w:szCs w:val="24"/>
        </w:rPr>
        <w:t>(</w:t>
      </w:r>
      <w:r w:rsidR="00EB78CE">
        <w:rPr>
          <w:rFonts w:ascii="Times New Roman" w:hAnsi="Times New Roman" w:cs="Times New Roman"/>
          <w:sz w:val="24"/>
          <w:szCs w:val="24"/>
        </w:rPr>
        <w:t>My</w:t>
      </w:r>
      <w:r>
        <w:rPr>
          <w:rFonts w:ascii="Times New Roman" w:hAnsi="Times New Roman" w:cs="Times New Roman"/>
          <w:sz w:val="24"/>
          <w:szCs w:val="24"/>
        </w:rPr>
        <w:t xml:space="preserve"> emphasis)</w:t>
      </w:r>
    </w:p>
    <w:p w14:paraId="5A009AFE" w14:textId="77777777" w:rsidR="00FD0F83" w:rsidRDefault="00FD0F83" w:rsidP="00FD0F83">
      <w:pPr>
        <w:spacing w:after="0" w:line="240" w:lineRule="auto"/>
        <w:ind w:left="720"/>
        <w:jc w:val="both"/>
        <w:rPr>
          <w:rFonts w:ascii="Times New Roman" w:hAnsi="Times New Roman" w:cs="Times New Roman"/>
          <w:sz w:val="24"/>
          <w:szCs w:val="24"/>
        </w:rPr>
      </w:pPr>
    </w:p>
    <w:p w14:paraId="325429D5" w14:textId="77777777" w:rsidR="00414ECF" w:rsidRDefault="00414ECF" w:rsidP="00D80AC9">
      <w:pPr>
        <w:spacing w:after="0" w:line="240" w:lineRule="auto"/>
        <w:ind w:left="720" w:firstLine="720"/>
        <w:jc w:val="both"/>
        <w:rPr>
          <w:rFonts w:ascii="Times New Roman" w:hAnsi="Times New Roman" w:cs="Times New Roman"/>
          <w:sz w:val="24"/>
          <w:szCs w:val="24"/>
        </w:rPr>
      </w:pPr>
    </w:p>
    <w:p w14:paraId="2EDF0D55" w14:textId="7448FCE4" w:rsidR="001D1517" w:rsidRDefault="001D1517" w:rsidP="001D1517">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Elaborating on the principles to be applied where there has been a change in the law from the time of the commission of the offence and the time the offender is sentenced, the </w:t>
      </w:r>
      <w:r w:rsidR="0078605D">
        <w:rPr>
          <w:rFonts w:ascii="Times New Roman" w:hAnsi="Times New Roman" w:cs="Times New Roman"/>
          <w:sz w:val="24"/>
          <w:szCs w:val="24"/>
          <w:lang w:val="en-US"/>
        </w:rPr>
        <w:t>C</w:t>
      </w:r>
      <w:r>
        <w:rPr>
          <w:rFonts w:ascii="Times New Roman" w:hAnsi="Times New Roman" w:cs="Times New Roman"/>
          <w:sz w:val="24"/>
          <w:szCs w:val="24"/>
          <w:lang w:val="en-US"/>
        </w:rPr>
        <w:t xml:space="preserve">ourt stated at p 20 of the judgment: </w:t>
      </w:r>
    </w:p>
    <w:p w14:paraId="3E0F5065" w14:textId="0CDD4F40" w:rsidR="001D1517" w:rsidRDefault="001D1517" w:rsidP="001D1517">
      <w:pPr>
        <w:spacing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principle that the applicable punishment is determined by the law in force at the time of the offence is lucidly and crisply embodied in the </w:t>
      </w:r>
      <w:r w:rsidRPr="005638B0">
        <w:rPr>
          <w:rFonts w:ascii="Times New Roman" w:hAnsi="Times New Roman" w:cs="Times New Roman"/>
          <w:iCs/>
          <w:sz w:val="24"/>
          <w:szCs w:val="24"/>
          <w:lang w:val="en-US"/>
        </w:rPr>
        <w:t>maxim</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nulla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poena</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sine </w:t>
      </w:r>
      <w:proofErr w:type="spellStart"/>
      <w:r>
        <w:rPr>
          <w:rFonts w:ascii="Times New Roman" w:hAnsi="Times New Roman" w:cs="Times New Roman"/>
          <w:i/>
          <w:sz w:val="24"/>
          <w:szCs w:val="24"/>
          <w:lang w:val="en-US"/>
        </w:rPr>
        <w:t>lege</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viz</w:t>
      </w:r>
      <w:r w:rsidR="005638B0">
        <w:rPr>
          <w:rFonts w:ascii="Times New Roman" w:hAnsi="Times New Roman" w:cs="Times New Roman"/>
          <w:i/>
          <w:sz w:val="24"/>
          <w:szCs w:val="24"/>
          <w:lang w:val="en-US"/>
        </w:rPr>
        <w:t>,</w:t>
      </w:r>
      <w:r>
        <w:rPr>
          <w:rFonts w:ascii="Times New Roman" w:hAnsi="Times New Roman" w:cs="Times New Roman"/>
          <w:sz w:val="24"/>
          <w:szCs w:val="24"/>
          <w:lang w:val="en-US"/>
        </w:rPr>
        <w:t xml:space="preserve"> no punishment without a law authorizing it.  This principle is also elaborated from a different perspective in s 70 (1) (n) of the Constitution which guarantees the collateral right to be sentenced to a lessor of the punishment</w:t>
      </w:r>
      <w:r w:rsidR="005638B0">
        <w:rPr>
          <w:rFonts w:ascii="Times New Roman" w:hAnsi="Times New Roman" w:cs="Times New Roman"/>
          <w:sz w:val="24"/>
          <w:szCs w:val="24"/>
          <w:lang w:val="en-US"/>
        </w:rPr>
        <w:t>s</w:t>
      </w:r>
      <w:r>
        <w:rPr>
          <w:rFonts w:ascii="Times New Roman" w:hAnsi="Times New Roman" w:cs="Times New Roman"/>
          <w:sz w:val="24"/>
          <w:szCs w:val="24"/>
          <w:lang w:val="en-US"/>
        </w:rPr>
        <w:t xml:space="preserve"> that may be prescribed from time to time.  As explained in the South African case of </w:t>
      </w:r>
      <w:proofErr w:type="spellStart"/>
      <w:r>
        <w:rPr>
          <w:rFonts w:ascii="Times New Roman" w:hAnsi="Times New Roman" w:cs="Times New Roman"/>
          <w:i/>
          <w:sz w:val="24"/>
          <w:szCs w:val="24"/>
          <w:lang w:val="en-US"/>
        </w:rPr>
        <w:t>Senwedi</w:t>
      </w:r>
      <w:proofErr w:type="spellEnd"/>
      <w:r>
        <w:rPr>
          <w:rFonts w:ascii="Times New Roman" w:hAnsi="Times New Roman" w:cs="Times New Roman"/>
          <w:sz w:val="24"/>
          <w:szCs w:val="24"/>
          <w:lang w:val="en-US"/>
        </w:rPr>
        <w:t xml:space="preserve"> v </w:t>
      </w:r>
      <w:r>
        <w:rPr>
          <w:rFonts w:ascii="Times New Roman" w:hAnsi="Times New Roman" w:cs="Times New Roman"/>
          <w:i/>
          <w:sz w:val="24"/>
          <w:szCs w:val="24"/>
          <w:lang w:val="en-US"/>
        </w:rPr>
        <w:t>S</w:t>
      </w:r>
      <w:r>
        <w:rPr>
          <w:rFonts w:ascii="Times New Roman" w:hAnsi="Times New Roman" w:cs="Times New Roman"/>
          <w:sz w:val="24"/>
          <w:szCs w:val="24"/>
          <w:lang w:val="en-US"/>
        </w:rPr>
        <w:t xml:space="preserve"> (CCT 225/20) [2021] ZACC 12; 2022 (1) SACR 229 (CC); 2023 (4) BCLR 449 (CC) at para 19:</w:t>
      </w:r>
    </w:p>
    <w:p w14:paraId="6C8BF659" w14:textId="2FC974F1" w:rsidR="001D1517" w:rsidRDefault="001D1517" w:rsidP="001D1517">
      <w:pPr>
        <w:spacing w:line="24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‘It is well established in our criminal law that criminal liability arises on the date when the particular crime is committed, and not when a person is either convicted or sentenced.  Similarly, the concomitant penalty for that crime is to be determined in relation to that date, subject to the benefit conferred by s 35 (3)</w:t>
      </w:r>
      <w:r w:rsidR="005638B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(n) of the Constitution which guarantees the least severe sentence if punishment was changed between the time of the commission of the offence and the date of sentence… </w:t>
      </w:r>
    </w:p>
    <w:p w14:paraId="5076B55C" w14:textId="77777777" w:rsidR="001D1517" w:rsidRDefault="001D1517" w:rsidP="001D1517">
      <w:pPr>
        <w:spacing w:line="24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 increase in penalty will ordinarily not operate with retrospective effect in circumstances where that added sanction did not apply at the time when the offence was committed. </w:t>
      </w:r>
    </w:p>
    <w:p w14:paraId="75185C2A" w14:textId="77777777" w:rsidR="001D1517" w:rsidRDefault="001D1517" w:rsidP="001D1517">
      <w:pPr>
        <w:spacing w:line="24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This is a necessary corollary of the principle of legality that no court may impose a sentence more severe than the sentence legally permitted at the time of the commission of the relevant crime (</w:t>
      </w:r>
      <w:proofErr w:type="spellStart"/>
      <w:r>
        <w:rPr>
          <w:rFonts w:ascii="Times New Roman" w:hAnsi="Times New Roman" w:cs="Times New Roman"/>
          <w:i/>
          <w:sz w:val="24"/>
          <w:szCs w:val="24"/>
          <w:lang w:val="en-US"/>
        </w:rPr>
        <w:t>nulla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poena</w:t>
      </w:r>
      <w:proofErr w:type="spellEnd"/>
      <w:r>
        <w:rPr>
          <w:rFonts w:ascii="Times New Roman" w:hAnsi="Times New Roman" w:cs="Times New Roman"/>
          <w:i/>
          <w:sz w:val="24"/>
          <w:szCs w:val="24"/>
          <w:lang w:val="en-US"/>
        </w:rPr>
        <w:t xml:space="preserve"> sine </w:t>
      </w:r>
      <w:proofErr w:type="spellStart"/>
      <w:r>
        <w:rPr>
          <w:rFonts w:ascii="Times New Roman" w:hAnsi="Times New Roman" w:cs="Times New Roman"/>
          <w:i/>
          <w:sz w:val="24"/>
          <w:szCs w:val="24"/>
          <w:lang w:val="en-US"/>
        </w:rPr>
        <w:t>lege</w:t>
      </w:r>
      <w:proofErr w:type="spellEnd"/>
      <w:r>
        <w:rPr>
          <w:rFonts w:ascii="Times New Roman" w:hAnsi="Times New Roman" w:cs="Times New Roman"/>
          <w:sz w:val="24"/>
          <w:szCs w:val="24"/>
          <w:lang w:val="en-US"/>
        </w:rPr>
        <w:t xml:space="preserve">)…’” </w:t>
      </w:r>
    </w:p>
    <w:p w14:paraId="4294BDFB" w14:textId="77777777" w:rsidR="001D1517" w:rsidRDefault="001D1517" w:rsidP="001D1517">
      <w:pPr>
        <w:spacing w:line="240" w:lineRule="auto"/>
        <w:jc w:val="both"/>
        <w:rPr>
          <w:rFonts w:ascii="Times New Roman" w:hAnsi="Times New Roman" w:cs="Times New Roman"/>
          <w:sz w:val="24"/>
          <w:szCs w:val="24"/>
          <w:lang w:val="en-US"/>
        </w:rPr>
      </w:pPr>
    </w:p>
    <w:p w14:paraId="5F491070" w14:textId="2338CCDE" w:rsidR="001D1517" w:rsidRDefault="001D1517" w:rsidP="001D1517">
      <w:pPr>
        <w:spacing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Citing</w:t>
      </w:r>
      <w:r w:rsidR="005638B0">
        <w:rPr>
          <w:rFonts w:ascii="Times New Roman" w:hAnsi="Times New Roman" w:cs="Times New Roman"/>
          <w:sz w:val="24"/>
          <w:szCs w:val="24"/>
          <w:lang w:val="en-US"/>
        </w:rPr>
        <w:t xml:space="preserve">, </w:t>
      </w:r>
      <w:r>
        <w:rPr>
          <w:rFonts w:ascii="Times New Roman" w:hAnsi="Times New Roman" w:cs="Times New Roman"/>
          <w:sz w:val="24"/>
          <w:szCs w:val="24"/>
          <w:lang w:val="en-US"/>
        </w:rPr>
        <w:t>with approval</w:t>
      </w:r>
      <w:r w:rsidR="005638B0">
        <w:rPr>
          <w:rFonts w:ascii="Times New Roman" w:hAnsi="Times New Roman" w:cs="Times New Roman"/>
          <w:sz w:val="24"/>
          <w:szCs w:val="24"/>
          <w:lang w:val="en-US"/>
        </w:rPr>
        <w:t>,</w:t>
      </w:r>
      <w:r>
        <w:rPr>
          <w:rFonts w:ascii="Times New Roman" w:hAnsi="Times New Roman" w:cs="Times New Roman"/>
          <w:sz w:val="24"/>
          <w:szCs w:val="24"/>
          <w:lang w:val="en-US"/>
        </w:rPr>
        <w:t xml:space="preserve"> the case of </w:t>
      </w:r>
      <w:proofErr w:type="spellStart"/>
      <w:r>
        <w:rPr>
          <w:rFonts w:ascii="Times New Roman" w:hAnsi="Times New Roman" w:cs="Times New Roman"/>
          <w:i/>
          <w:sz w:val="24"/>
          <w:szCs w:val="24"/>
          <w:lang w:val="en-US"/>
        </w:rPr>
        <w:t>Chologi</w:t>
      </w:r>
      <w:proofErr w:type="spellEnd"/>
      <w:r>
        <w:rPr>
          <w:rFonts w:ascii="Times New Roman" w:hAnsi="Times New Roman" w:cs="Times New Roman"/>
          <w:sz w:val="24"/>
          <w:szCs w:val="24"/>
          <w:lang w:val="en-US"/>
        </w:rPr>
        <w:t xml:space="preserve"> v </w:t>
      </w:r>
      <w:r>
        <w:rPr>
          <w:rFonts w:ascii="Times New Roman" w:hAnsi="Times New Roman" w:cs="Times New Roman"/>
          <w:i/>
          <w:sz w:val="24"/>
          <w:szCs w:val="24"/>
          <w:lang w:val="en-US"/>
        </w:rPr>
        <w:t xml:space="preserve">Chairperson Correctional Supervision and Parole Board &amp; Anor </w:t>
      </w:r>
      <w:r>
        <w:rPr>
          <w:rFonts w:ascii="Times New Roman" w:hAnsi="Times New Roman" w:cs="Times New Roman"/>
          <w:sz w:val="24"/>
          <w:szCs w:val="24"/>
          <w:lang w:val="en-US"/>
        </w:rPr>
        <w:t xml:space="preserve">2022 ZAGPJHC 1200, at p 18, the </w:t>
      </w:r>
      <w:r w:rsidR="005638B0">
        <w:rPr>
          <w:rFonts w:ascii="Times New Roman" w:hAnsi="Times New Roman" w:cs="Times New Roman"/>
          <w:sz w:val="24"/>
          <w:szCs w:val="24"/>
          <w:lang w:val="en-US"/>
        </w:rPr>
        <w:t>C</w:t>
      </w:r>
      <w:r>
        <w:rPr>
          <w:rFonts w:ascii="Times New Roman" w:hAnsi="Times New Roman" w:cs="Times New Roman"/>
          <w:sz w:val="24"/>
          <w:szCs w:val="24"/>
          <w:lang w:val="en-US"/>
        </w:rPr>
        <w:t>ourt underscored</w:t>
      </w:r>
      <w:r w:rsidR="005638B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not only the concept that the right to a fair trial includes the right to the benefit of the least severe of the prescribed punishment</w:t>
      </w:r>
      <w:r w:rsidR="005638B0">
        <w:rPr>
          <w:rFonts w:ascii="Times New Roman" w:hAnsi="Times New Roman" w:cs="Times New Roman"/>
          <w:sz w:val="24"/>
          <w:szCs w:val="24"/>
          <w:lang w:val="en-US"/>
        </w:rPr>
        <w:t>s,</w:t>
      </w:r>
      <w:r>
        <w:rPr>
          <w:rFonts w:ascii="Times New Roman" w:hAnsi="Times New Roman" w:cs="Times New Roman"/>
          <w:sz w:val="24"/>
          <w:szCs w:val="24"/>
          <w:lang w:val="en-US"/>
        </w:rPr>
        <w:t xml:space="preserve"> but also the common law rule that there can be no retrospectivity in respect of penal provisions.  The court made it clear that in circumstances as obtaining in this case, a comparison between the applicable law when the offence was committed and the law applicable at the time of sentencing ought to be made.  After making the comparison, the </w:t>
      </w:r>
      <w:proofErr w:type="spellStart"/>
      <w:r>
        <w:rPr>
          <w:rFonts w:ascii="Times New Roman" w:hAnsi="Times New Roman" w:cs="Times New Roman"/>
          <w:sz w:val="24"/>
          <w:szCs w:val="24"/>
          <w:lang w:val="en-US"/>
        </w:rPr>
        <w:t>sentence</w:t>
      </w:r>
      <w:r w:rsidR="005638B0">
        <w:rPr>
          <w:rFonts w:ascii="Times New Roman" w:hAnsi="Times New Roman" w:cs="Times New Roman"/>
          <w:sz w:val="24"/>
          <w:szCs w:val="24"/>
          <w:lang w:val="en-US"/>
        </w:rPr>
        <w:t>r</w:t>
      </w:r>
      <w:proofErr w:type="spellEnd"/>
      <w:r>
        <w:rPr>
          <w:rFonts w:ascii="Times New Roman" w:hAnsi="Times New Roman" w:cs="Times New Roman"/>
          <w:sz w:val="24"/>
          <w:szCs w:val="24"/>
          <w:lang w:val="en-US"/>
        </w:rPr>
        <w:t xml:space="preserve"> ought to pass the lesser of the sentences.  This is done to protect the offender’s right to a fair trial. </w:t>
      </w:r>
    </w:p>
    <w:p w14:paraId="110872C1" w14:textId="77777777" w:rsidR="001D1517" w:rsidRDefault="001D1517" w:rsidP="008E56CD">
      <w:pPr>
        <w:spacing w:after="0" w:line="240" w:lineRule="auto"/>
        <w:jc w:val="both"/>
        <w:rPr>
          <w:rFonts w:ascii="Times New Roman" w:hAnsi="Times New Roman" w:cs="Times New Roman"/>
          <w:sz w:val="24"/>
          <w:szCs w:val="24"/>
          <w:lang w:val="en-US"/>
        </w:rPr>
      </w:pPr>
    </w:p>
    <w:p w14:paraId="0C271655" w14:textId="6D6CCCD4" w:rsidR="001D1517" w:rsidRDefault="001D1517" w:rsidP="001D1517">
      <w:pPr>
        <w:spacing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proofErr w:type="spellStart"/>
      <w:r>
        <w:rPr>
          <w:rFonts w:ascii="Times New Roman" w:hAnsi="Times New Roman" w:cs="Times New Roman"/>
          <w:i/>
          <w:sz w:val="24"/>
          <w:szCs w:val="24"/>
          <w:lang w:val="en-US"/>
        </w:rPr>
        <w:t>Chikiwa</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supra</w:t>
      </w:r>
      <w:r>
        <w:rPr>
          <w:rFonts w:ascii="Times New Roman" w:hAnsi="Times New Roman" w:cs="Times New Roman"/>
          <w:sz w:val="24"/>
          <w:szCs w:val="24"/>
          <w:lang w:val="en-US"/>
        </w:rPr>
        <w:t>, the Constitutional Court undertook a comparison of the two different sentencing laws and observed that one of the major differences between the two provisions related to the circumstances in which the crime of murder was committed namely, in “extenuating circumstances” under the old sentencing regime and in “aggravating circumstance</w:t>
      </w:r>
      <w:r w:rsidR="00960EF8">
        <w:rPr>
          <w:rFonts w:ascii="Times New Roman" w:hAnsi="Times New Roman" w:cs="Times New Roman"/>
          <w:sz w:val="24"/>
          <w:szCs w:val="24"/>
          <w:lang w:val="en-US"/>
        </w:rPr>
        <w:t>s</w:t>
      </w:r>
      <w:r>
        <w:rPr>
          <w:rFonts w:ascii="Times New Roman" w:hAnsi="Times New Roman" w:cs="Times New Roman"/>
          <w:sz w:val="24"/>
          <w:szCs w:val="24"/>
          <w:lang w:val="en-US"/>
        </w:rPr>
        <w:t xml:space="preserve">” under the current sentencing regime. </w:t>
      </w:r>
    </w:p>
    <w:p w14:paraId="5290618B" w14:textId="77777777" w:rsidR="001D1517" w:rsidRDefault="001D1517" w:rsidP="001D1517">
      <w:pPr>
        <w:spacing w:after="0" w:line="240" w:lineRule="auto"/>
        <w:jc w:val="both"/>
        <w:rPr>
          <w:rFonts w:ascii="Times New Roman" w:hAnsi="Times New Roman" w:cs="Times New Roman"/>
          <w:sz w:val="24"/>
          <w:szCs w:val="24"/>
          <w:lang w:val="en-US"/>
        </w:rPr>
      </w:pPr>
    </w:p>
    <w:p w14:paraId="07FAE0D9" w14:textId="77777777" w:rsidR="001D1517" w:rsidRDefault="001D1517" w:rsidP="001D1517">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After thoroughly analyzing the meaning of the two phrases at pp 18-20, the court concluded that there was no meaningful difference in meaning.  It eminently remarked:</w:t>
      </w:r>
    </w:p>
    <w:p w14:paraId="3E90A605" w14:textId="77777777" w:rsidR="001D1517" w:rsidRDefault="001D1517" w:rsidP="001D1517">
      <w:pPr>
        <w:spacing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my considered opinion, the two terms are the correlative opposites of one another, revolving around the degree of culpability of the accused or criminal conduct in question.  </w:t>
      </w:r>
      <w:r>
        <w:rPr>
          <w:rFonts w:ascii="Times New Roman" w:hAnsi="Times New Roman" w:cs="Times New Roman"/>
          <w:sz w:val="24"/>
          <w:szCs w:val="24"/>
          <w:u w:val="single"/>
          <w:lang w:val="en-US"/>
        </w:rPr>
        <w:t>In effect, they constitute two sides of the same coin and, as applied in sentencing practice, they would in most instances entail the same result</w:t>
      </w:r>
      <w:r>
        <w:rPr>
          <w:rFonts w:ascii="Times New Roman" w:hAnsi="Times New Roman" w:cs="Times New Roman"/>
          <w:sz w:val="24"/>
          <w:szCs w:val="24"/>
          <w:lang w:val="en-US"/>
        </w:rPr>
        <w:t>.</w:t>
      </w:r>
    </w:p>
    <w:p w14:paraId="4E3DE8B4" w14:textId="04447AA5" w:rsidR="001D1517" w:rsidRDefault="001D1517" w:rsidP="001D1517">
      <w:pPr>
        <w:spacing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any event, what is more important in the present context is the range of the sentencing discretion bestowed upon the trial court in determining the leniency or severity of the sentence to be imposed upon the convicted offender. Depending upon the circumstances in which the murder was committed, the sentence that could be imposed under the old provision was </w:t>
      </w:r>
      <w:r w:rsidR="001F2FB2">
        <w:rPr>
          <w:rFonts w:ascii="Times New Roman" w:hAnsi="Times New Roman" w:cs="Times New Roman"/>
          <w:sz w:val="24"/>
          <w:szCs w:val="24"/>
          <w:lang w:val="en-US"/>
        </w:rPr>
        <w:t>‘</w:t>
      </w:r>
      <w:r>
        <w:rPr>
          <w:rFonts w:ascii="Times New Roman" w:hAnsi="Times New Roman" w:cs="Times New Roman"/>
          <w:sz w:val="24"/>
          <w:szCs w:val="24"/>
          <w:lang w:val="en-US"/>
        </w:rPr>
        <w:t>death [or] … imprisonment for life or any shorter period</w:t>
      </w:r>
      <w:r w:rsidR="001F2FB2">
        <w:rPr>
          <w:rFonts w:ascii="Times New Roman" w:hAnsi="Times New Roman" w:cs="Times New Roman"/>
          <w:sz w:val="24"/>
          <w:szCs w:val="24"/>
          <w:lang w:val="en-US"/>
        </w:rPr>
        <w:t>’</w:t>
      </w:r>
      <w:r>
        <w:rPr>
          <w:rFonts w:ascii="Times New Roman" w:hAnsi="Times New Roman" w:cs="Times New Roman"/>
          <w:sz w:val="24"/>
          <w:szCs w:val="24"/>
          <w:lang w:val="en-US"/>
        </w:rPr>
        <w:t xml:space="preserve">  Under the current provision, again depending upon the circumstances in which the murder is committed, the sentence imposable is ‘death, imprisonment for life or imprisonment for any definite period of not less than twenty years [or</w:t>
      </w:r>
      <w:r w:rsidR="001F2FB2">
        <w:rPr>
          <w:rFonts w:ascii="Times New Roman" w:hAnsi="Times New Roman" w:cs="Times New Roman"/>
          <w:sz w:val="24"/>
          <w:szCs w:val="24"/>
          <w:lang w:val="en-US"/>
        </w:rPr>
        <w:t>]</w:t>
      </w:r>
      <w:r>
        <w:rPr>
          <w:rFonts w:ascii="Times New Roman" w:hAnsi="Times New Roman" w:cs="Times New Roman"/>
          <w:sz w:val="24"/>
          <w:szCs w:val="24"/>
          <w:lang w:val="en-US"/>
        </w:rPr>
        <w:t xml:space="preserve"> … imprisonment for any definite period.’  </w:t>
      </w:r>
      <w:r>
        <w:rPr>
          <w:rFonts w:ascii="Times New Roman" w:hAnsi="Times New Roman" w:cs="Times New Roman"/>
          <w:sz w:val="24"/>
          <w:szCs w:val="24"/>
          <w:u w:val="single"/>
          <w:lang w:val="en-US"/>
        </w:rPr>
        <w:t>In either case, the sentences that may be imposed range from death at the one extreme, moving through life imprisonment, to imprisonment for any shorter or definite period at the other extreme.  It is evident that there is no meaningful difference in the broad range of sentences imposable under either provision</w:t>
      </w:r>
      <w:r>
        <w:rPr>
          <w:rFonts w:ascii="Times New Roman" w:hAnsi="Times New Roman" w:cs="Times New Roman"/>
          <w:sz w:val="24"/>
          <w:szCs w:val="24"/>
          <w:lang w:val="en-US"/>
        </w:rPr>
        <w:t>.” (</w:t>
      </w:r>
      <w:r w:rsidR="001F2FB2">
        <w:rPr>
          <w:rFonts w:ascii="Times New Roman" w:hAnsi="Times New Roman" w:cs="Times New Roman"/>
          <w:sz w:val="24"/>
          <w:szCs w:val="24"/>
          <w:lang w:val="en-US"/>
        </w:rPr>
        <w:t>My</w:t>
      </w:r>
      <w:r>
        <w:rPr>
          <w:rFonts w:ascii="Times New Roman" w:hAnsi="Times New Roman" w:cs="Times New Roman"/>
          <w:sz w:val="24"/>
          <w:szCs w:val="24"/>
          <w:lang w:val="en-US"/>
        </w:rPr>
        <w:t xml:space="preserve"> emphas</w:t>
      </w:r>
      <w:r w:rsidR="001F2FB2">
        <w:rPr>
          <w:rFonts w:ascii="Times New Roman" w:hAnsi="Times New Roman" w:cs="Times New Roman"/>
          <w:sz w:val="24"/>
          <w:szCs w:val="24"/>
          <w:lang w:val="en-US"/>
        </w:rPr>
        <w:t>i</w:t>
      </w:r>
      <w:r>
        <w:rPr>
          <w:rFonts w:ascii="Times New Roman" w:hAnsi="Times New Roman" w:cs="Times New Roman"/>
          <w:sz w:val="24"/>
          <w:szCs w:val="24"/>
          <w:lang w:val="en-US"/>
        </w:rPr>
        <w:t xml:space="preserve">s)   </w:t>
      </w:r>
    </w:p>
    <w:p w14:paraId="381527E5" w14:textId="77777777" w:rsidR="001D1517" w:rsidRDefault="001D1517" w:rsidP="001D1517">
      <w:pPr>
        <w:spacing w:line="240" w:lineRule="auto"/>
        <w:ind w:left="1134"/>
        <w:jc w:val="both"/>
        <w:rPr>
          <w:rFonts w:ascii="Times New Roman" w:hAnsi="Times New Roman" w:cs="Times New Roman"/>
          <w:sz w:val="24"/>
          <w:szCs w:val="24"/>
          <w:lang w:val="en-US"/>
        </w:rPr>
      </w:pPr>
    </w:p>
    <w:p w14:paraId="1EA84240" w14:textId="2C2643E5" w:rsidR="001D1517" w:rsidRDefault="001D1517" w:rsidP="001D1517">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The take home from the foregoing </w:t>
      </w:r>
      <w:r w:rsidR="00007F31">
        <w:rPr>
          <w:rFonts w:ascii="Times New Roman" w:hAnsi="Times New Roman" w:cs="Times New Roman"/>
          <w:sz w:val="24"/>
          <w:szCs w:val="24"/>
          <w:lang w:val="en-US"/>
        </w:rPr>
        <w:t>treat</w:t>
      </w:r>
      <w:r>
        <w:rPr>
          <w:rFonts w:ascii="Times New Roman" w:hAnsi="Times New Roman" w:cs="Times New Roman"/>
          <w:sz w:val="24"/>
          <w:szCs w:val="24"/>
          <w:lang w:val="en-US"/>
        </w:rPr>
        <w:t xml:space="preserve">ise is that when confronted with a case where the sentencing law was changed between the time of the commission of the offence and the time of sentencing, </w:t>
      </w:r>
      <w:r>
        <w:rPr>
          <w:rFonts w:ascii="Times New Roman" w:hAnsi="Times New Roman" w:cs="Times New Roman"/>
          <w:sz w:val="24"/>
          <w:szCs w:val="24"/>
        </w:rPr>
        <w:t>the court is enjoined to undertake an inquiry aimed at establishing the lesser of the two sentenc</w:t>
      </w:r>
      <w:r w:rsidR="00007F31">
        <w:rPr>
          <w:rFonts w:ascii="Times New Roman" w:hAnsi="Times New Roman" w:cs="Times New Roman"/>
          <w:sz w:val="24"/>
          <w:szCs w:val="24"/>
        </w:rPr>
        <w:t>es</w:t>
      </w:r>
      <w:r>
        <w:rPr>
          <w:rFonts w:ascii="Times New Roman" w:hAnsi="Times New Roman" w:cs="Times New Roman"/>
          <w:sz w:val="24"/>
          <w:szCs w:val="24"/>
        </w:rPr>
        <w:t>.  In that event, the court should impose the lesser sentence.  Where the sentencing discretion reposed upon the court ranges from one extreme to the lesser sentence and the sentence imposed falls squarely within the allowed range but the sentencing court fails to undertake the inquiry, no prejudice is suffered by the convicted person.  For that reason, the appeal court will not interfere with the exercise of the sentencing discretion.</w:t>
      </w:r>
      <w:r w:rsidR="000957CA">
        <w:rPr>
          <w:rFonts w:ascii="Times New Roman" w:hAnsi="Times New Roman" w:cs="Times New Roman"/>
          <w:sz w:val="24"/>
          <w:szCs w:val="24"/>
        </w:rPr>
        <w:t xml:space="preserve"> See </w:t>
      </w:r>
      <w:r w:rsidR="000957CA" w:rsidRPr="000957CA">
        <w:rPr>
          <w:rFonts w:ascii="Times New Roman" w:hAnsi="Times New Roman" w:cs="Times New Roman"/>
          <w:i/>
          <w:iCs/>
          <w:sz w:val="24"/>
          <w:szCs w:val="24"/>
        </w:rPr>
        <w:t>S v</w:t>
      </w:r>
      <w:r w:rsidR="000957CA">
        <w:rPr>
          <w:rFonts w:ascii="Times New Roman" w:hAnsi="Times New Roman" w:cs="Times New Roman"/>
          <w:sz w:val="24"/>
          <w:szCs w:val="24"/>
        </w:rPr>
        <w:t xml:space="preserve"> </w:t>
      </w:r>
      <w:proofErr w:type="spellStart"/>
      <w:r w:rsidR="000957CA" w:rsidRPr="000957CA">
        <w:rPr>
          <w:rFonts w:ascii="Times New Roman" w:hAnsi="Times New Roman" w:cs="Times New Roman"/>
          <w:i/>
          <w:iCs/>
          <w:sz w:val="24"/>
          <w:szCs w:val="24"/>
        </w:rPr>
        <w:t>Munakamure</w:t>
      </w:r>
      <w:proofErr w:type="spellEnd"/>
      <w:r w:rsidR="000957CA">
        <w:rPr>
          <w:rFonts w:ascii="Times New Roman" w:hAnsi="Times New Roman" w:cs="Times New Roman"/>
          <w:sz w:val="24"/>
          <w:szCs w:val="24"/>
        </w:rPr>
        <w:t xml:space="preserve"> SC 121/23 at pp7-8.</w:t>
      </w:r>
    </w:p>
    <w:p w14:paraId="317666A3" w14:textId="77777777" w:rsidR="008E56CD" w:rsidRPr="00774B83" w:rsidRDefault="008E56CD" w:rsidP="008E56CD">
      <w:pPr>
        <w:spacing w:after="0" w:line="240" w:lineRule="auto"/>
        <w:ind w:firstLine="1440"/>
        <w:jc w:val="both"/>
        <w:rPr>
          <w:rFonts w:ascii="Times New Roman" w:hAnsi="Times New Roman" w:cs="Times New Roman"/>
          <w:sz w:val="24"/>
          <w:szCs w:val="24"/>
          <w:lang w:val="en-US"/>
        </w:rPr>
      </w:pPr>
    </w:p>
    <w:p w14:paraId="380264B9" w14:textId="2216CCEE" w:rsidR="001D1517" w:rsidRDefault="001D1517" w:rsidP="001D1517">
      <w:pPr>
        <w:spacing w:after="0" w:line="480" w:lineRule="auto"/>
        <w:jc w:val="both"/>
        <w:rPr>
          <w:rFonts w:ascii="Times New Roman" w:hAnsi="Times New Roman" w:cs="Times New Roman"/>
          <w:b/>
          <w:sz w:val="24"/>
          <w:szCs w:val="24"/>
          <w:u w:val="single"/>
        </w:rPr>
      </w:pPr>
      <w:r w:rsidRPr="00480F36">
        <w:rPr>
          <w:rFonts w:ascii="Times New Roman" w:hAnsi="Times New Roman" w:cs="Times New Roman"/>
          <w:b/>
          <w:sz w:val="24"/>
          <w:szCs w:val="24"/>
          <w:u w:val="single"/>
        </w:rPr>
        <w:t>SY</w:t>
      </w:r>
      <w:r w:rsidR="00507683">
        <w:rPr>
          <w:rFonts w:ascii="Times New Roman" w:hAnsi="Times New Roman" w:cs="Times New Roman"/>
          <w:b/>
          <w:sz w:val="24"/>
          <w:szCs w:val="24"/>
          <w:u w:val="single"/>
        </w:rPr>
        <w:t>N</w:t>
      </w:r>
      <w:r w:rsidRPr="00480F36">
        <w:rPr>
          <w:rFonts w:ascii="Times New Roman" w:hAnsi="Times New Roman" w:cs="Times New Roman"/>
          <w:b/>
          <w:sz w:val="24"/>
          <w:szCs w:val="24"/>
          <w:u w:val="single"/>
        </w:rPr>
        <w:t>THESIS</w:t>
      </w:r>
    </w:p>
    <w:p w14:paraId="4EDECE05" w14:textId="6F395310" w:rsidR="001D1517" w:rsidRDefault="001D1517" w:rsidP="001D1517">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At the hearing of the appeal this Court patiently went through the two sentencing laws with the appellant to ensure that he appreciated the difference.  The court then desired to know from the appellant, bearing in mind the range of discretion applicable under the two, what prejudice he suffered as result of the trial court settling for a definite period of 20 years imprisonment.  After the lengthy exchange, the appellant conceded that he was not relying on the old sentencing law </w:t>
      </w:r>
      <w:r w:rsidR="00880375">
        <w:rPr>
          <w:rFonts w:ascii="Times New Roman" w:hAnsi="Times New Roman" w:cs="Times New Roman"/>
          <w:sz w:val="24"/>
          <w:szCs w:val="24"/>
        </w:rPr>
        <w:t>but</w:t>
      </w:r>
      <w:r>
        <w:rPr>
          <w:rFonts w:ascii="Times New Roman" w:hAnsi="Times New Roman" w:cs="Times New Roman"/>
          <w:sz w:val="24"/>
          <w:szCs w:val="24"/>
        </w:rPr>
        <w:t xml:space="preserve"> merely that he regard</w:t>
      </w:r>
      <w:r w:rsidR="00880375">
        <w:rPr>
          <w:rFonts w:ascii="Times New Roman" w:hAnsi="Times New Roman" w:cs="Times New Roman"/>
          <w:sz w:val="24"/>
          <w:szCs w:val="24"/>
        </w:rPr>
        <w:t>ed</w:t>
      </w:r>
      <w:r>
        <w:rPr>
          <w:rFonts w:ascii="Times New Roman" w:hAnsi="Times New Roman" w:cs="Times New Roman"/>
          <w:sz w:val="24"/>
          <w:szCs w:val="24"/>
        </w:rPr>
        <w:t xml:space="preserve"> the sentence imposed as harsh.</w:t>
      </w:r>
    </w:p>
    <w:p w14:paraId="5492743A" w14:textId="77777777" w:rsidR="001D1517" w:rsidRDefault="001D1517" w:rsidP="001D1517">
      <w:pPr>
        <w:spacing w:after="0" w:line="240" w:lineRule="auto"/>
        <w:jc w:val="both"/>
        <w:rPr>
          <w:rFonts w:ascii="Times New Roman" w:hAnsi="Times New Roman" w:cs="Times New Roman"/>
          <w:sz w:val="24"/>
          <w:szCs w:val="24"/>
        </w:rPr>
      </w:pPr>
    </w:p>
    <w:p w14:paraId="1181A9D1" w14:textId="6268417F" w:rsidR="001D1517" w:rsidRDefault="001D1517" w:rsidP="001D1517">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For clarity, it is necessary to set out the sentencing regime that prevailed in September 2013 and juxtapose i</w:t>
      </w:r>
      <w:r w:rsidR="00A6017A">
        <w:rPr>
          <w:rFonts w:ascii="Times New Roman" w:hAnsi="Times New Roman" w:cs="Times New Roman"/>
          <w:sz w:val="24"/>
          <w:szCs w:val="24"/>
        </w:rPr>
        <w:t>t</w:t>
      </w:r>
      <w:r>
        <w:rPr>
          <w:rFonts w:ascii="Times New Roman" w:hAnsi="Times New Roman" w:cs="Times New Roman"/>
          <w:sz w:val="24"/>
          <w:szCs w:val="24"/>
        </w:rPr>
        <w:t xml:space="preserve"> against that obtaining at the time the appellant was sentenced to see </w:t>
      </w:r>
      <w:r w:rsidR="00033C85">
        <w:rPr>
          <w:rFonts w:ascii="Times New Roman" w:hAnsi="Times New Roman" w:cs="Times New Roman"/>
          <w:sz w:val="24"/>
          <w:szCs w:val="24"/>
        </w:rPr>
        <w:t>if he</w:t>
      </w:r>
      <w:r>
        <w:rPr>
          <w:rFonts w:ascii="Times New Roman" w:hAnsi="Times New Roman" w:cs="Times New Roman"/>
          <w:sz w:val="24"/>
          <w:szCs w:val="24"/>
        </w:rPr>
        <w:t xml:space="preserve"> should have benefited.  This is so because there is no doubt that, without conducting any inquiry as to the applicable sentencing law at the time of offending in 2013, the court </w:t>
      </w:r>
      <w:r w:rsidRPr="0048426E">
        <w:rPr>
          <w:rFonts w:ascii="Times New Roman" w:hAnsi="Times New Roman" w:cs="Times New Roman"/>
          <w:i/>
          <w:sz w:val="24"/>
          <w:szCs w:val="24"/>
        </w:rPr>
        <w:t>a quo</w:t>
      </w:r>
      <w:r>
        <w:rPr>
          <w:rFonts w:ascii="Times New Roman" w:hAnsi="Times New Roman" w:cs="Times New Roman"/>
          <w:sz w:val="24"/>
          <w:szCs w:val="24"/>
        </w:rPr>
        <w:t xml:space="preserve"> sentenced the appellant in terms of the current sentencing law.  In that regard, the court </w:t>
      </w:r>
      <w:r w:rsidRPr="00AA7394">
        <w:rPr>
          <w:rFonts w:ascii="Times New Roman" w:hAnsi="Times New Roman" w:cs="Times New Roman"/>
          <w:i/>
          <w:sz w:val="24"/>
          <w:szCs w:val="24"/>
        </w:rPr>
        <w:t>a quo</w:t>
      </w:r>
      <w:r>
        <w:rPr>
          <w:rFonts w:ascii="Times New Roman" w:hAnsi="Times New Roman" w:cs="Times New Roman"/>
          <w:sz w:val="24"/>
          <w:szCs w:val="24"/>
        </w:rPr>
        <w:t xml:space="preserve"> erred.  However, the inquiry does not end there in view of the authority of </w:t>
      </w:r>
      <w:proofErr w:type="spellStart"/>
      <w:r w:rsidRPr="00AA7394">
        <w:rPr>
          <w:rFonts w:ascii="Times New Roman" w:hAnsi="Times New Roman" w:cs="Times New Roman"/>
          <w:i/>
          <w:sz w:val="24"/>
          <w:szCs w:val="24"/>
        </w:rPr>
        <w:t>Chikiwa</w:t>
      </w:r>
      <w:proofErr w:type="spellEnd"/>
      <w:r w:rsidRPr="00AA7394">
        <w:rPr>
          <w:rFonts w:ascii="Times New Roman" w:hAnsi="Times New Roman" w:cs="Times New Roman"/>
          <w:i/>
          <w:sz w:val="24"/>
          <w:szCs w:val="24"/>
        </w:rPr>
        <w:t>, supra</w:t>
      </w:r>
      <w:r>
        <w:rPr>
          <w:rFonts w:ascii="Times New Roman" w:hAnsi="Times New Roman" w:cs="Times New Roman"/>
          <w:sz w:val="24"/>
          <w:szCs w:val="24"/>
        </w:rPr>
        <w:t>, where the court refused to entertain the convicted offender`s complaint because, either way, the sentencing court was entitled to sentence him as it did.</w:t>
      </w:r>
    </w:p>
    <w:p w14:paraId="14EBC641" w14:textId="4A4B10F3" w:rsidR="001D1517" w:rsidRDefault="001D1517" w:rsidP="001D1517">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Section 47 of the Criminal Law Co</w:t>
      </w:r>
      <w:r w:rsidR="00AA4A88">
        <w:rPr>
          <w:rFonts w:ascii="Times New Roman" w:hAnsi="Times New Roman" w:cs="Times New Roman"/>
          <w:sz w:val="24"/>
          <w:szCs w:val="24"/>
        </w:rPr>
        <w:t>de</w:t>
      </w:r>
      <w:r>
        <w:rPr>
          <w:rFonts w:ascii="Times New Roman" w:hAnsi="Times New Roman" w:cs="Times New Roman"/>
          <w:sz w:val="24"/>
          <w:szCs w:val="24"/>
        </w:rPr>
        <w:t xml:space="preserve"> was amended in June 2016.  Prior to the amendment, it was worded thus</w:t>
      </w:r>
      <w:r w:rsidR="00AA4A88">
        <w:rPr>
          <w:rFonts w:ascii="Times New Roman" w:hAnsi="Times New Roman" w:cs="Times New Roman"/>
          <w:sz w:val="24"/>
          <w:szCs w:val="24"/>
        </w:rPr>
        <w:t>:</w:t>
      </w:r>
    </w:p>
    <w:p w14:paraId="3421605D" w14:textId="7BB4B5BB" w:rsidR="001D1517" w:rsidRDefault="001D1517" w:rsidP="001D151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Any person who causes the death of </w:t>
      </w:r>
      <w:r w:rsidR="00AA4A88">
        <w:rPr>
          <w:rFonts w:ascii="Times New Roman" w:hAnsi="Times New Roman" w:cs="Times New Roman"/>
          <w:sz w:val="24"/>
          <w:szCs w:val="24"/>
        </w:rPr>
        <w:t>an</w:t>
      </w:r>
      <w:r>
        <w:rPr>
          <w:rFonts w:ascii="Times New Roman" w:hAnsi="Times New Roman" w:cs="Times New Roman"/>
          <w:sz w:val="24"/>
          <w:szCs w:val="24"/>
        </w:rPr>
        <w:t>other person-</w:t>
      </w:r>
    </w:p>
    <w:p w14:paraId="7F7AA4D3" w14:textId="251E3E5D" w:rsidR="001D1517" w:rsidRDefault="00AA4A88" w:rsidP="001D1517">
      <w:pPr>
        <w:pStyle w:val="ListParagraph"/>
        <w:numPr>
          <w:ilvl w:val="0"/>
          <w:numId w:val="16"/>
        </w:numPr>
        <w:tabs>
          <w:tab w:val="left" w:pos="1890"/>
        </w:tabs>
        <w:spacing w:line="240" w:lineRule="auto"/>
        <w:ind w:left="1620" w:hanging="180"/>
        <w:jc w:val="both"/>
        <w:rPr>
          <w:rFonts w:ascii="Times New Roman" w:hAnsi="Times New Roman" w:cs="Times New Roman"/>
          <w:sz w:val="24"/>
          <w:szCs w:val="24"/>
        </w:rPr>
      </w:pPr>
      <w:r>
        <w:rPr>
          <w:rFonts w:ascii="Times New Roman" w:hAnsi="Times New Roman" w:cs="Times New Roman"/>
          <w:sz w:val="24"/>
          <w:szCs w:val="24"/>
        </w:rPr>
        <w:t>i</w:t>
      </w:r>
      <w:r w:rsidR="001D1517">
        <w:rPr>
          <w:rFonts w:ascii="Times New Roman" w:hAnsi="Times New Roman" w:cs="Times New Roman"/>
          <w:sz w:val="24"/>
          <w:szCs w:val="24"/>
        </w:rPr>
        <w:t xml:space="preserve">ntending to kill the other person; or </w:t>
      </w:r>
    </w:p>
    <w:p w14:paraId="1F123913" w14:textId="77777777" w:rsidR="001D1517" w:rsidRDefault="001D1517" w:rsidP="001D1517">
      <w:pPr>
        <w:pStyle w:val="ListParagraph"/>
        <w:spacing w:after="0" w:line="240" w:lineRule="auto"/>
        <w:ind w:left="1800"/>
        <w:jc w:val="both"/>
        <w:rPr>
          <w:rFonts w:ascii="Times New Roman" w:hAnsi="Times New Roman" w:cs="Times New Roman"/>
          <w:sz w:val="24"/>
          <w:szCs w:val="24"/>
        </w:rPr>
      </w:pPr>
    </w:p>
    <w:p w14:paraId="192462A6" w14:textId="251E429F" w:rsidR="001D1517" w:rsidRPr="00D1387F" w:rsidRDefault="00AA4A88" w:rsidP="001D1517">
      <w:pPr>
        <w:pStyle w:val="ListParagraph"/>
        <w:numPr>
          <w:ilvl w:val="0"/>
          <w:numId w:val="16"/>
        </w:numPr>
        <w:spacing w:line="240" w:lineRule="auto"/>
        <w:ind w:left="1890" w:hanging="450"/>
        <w:jc w:val="both"/>
        <w:rPr>
          <w:rFonts w:ascii="Times New Roman" w:hAnsi="Times New Roman" w:cs="Times New Roman"/>
          <w:sz w:val="24"/>
          <w:szCs w:val="24"/>
        </w:rPr>
      </w:pPr>
      <w:r>
        <w:rPr>
          <w:rFonts w:ascii="Times New Roman" w:hAnsi="Times New Roman" w:cs="Times New Roman"/>
          <w:sz w:val="24"/>
          <w:szCs w:val="24"/>
        </w:rPr>
        <w:t>r</w:t>
      </w:r>
      <w:r w:rsidR="001D1517">
        <w:rPr>
          <w:rFonts w:ascii="Times New Roman" w:hAnsi="Times New Roman" w:cs="Times New Roman"/>
          <w:sz w:val="24"/>
          <w:szCs w:val="24"/>
        </w:rPr>
        <w:t>ealising that there is a real risk or possibility that his or her conduct may cause death, and continues to engage in that conduct despite the risk or possibility; s</w:t>
      </w:r>
      <w:r w:rsidR="001D1517" w:rsidRPr="00D1387F">
        <w:rPr>
          <w:rFonts w:ascii="Times New Roman" w:hAnsi="Times New Roman" w:cs="Times New Roman"/>
          <w:sz w:val="24"/>
          <w:szCs w:val="24"/>
        </w:rPr>
        <w:t>hall be guilty of murder.</w:t>
      </w:r>
    </w:p>
    <w:p w14:paraId="23E93E7E" w14:textId="77777777" w:rsidR="001D1517" w:rsidRDefault="001D1517" w:rsidP="001D1517">
      <w:pPr>
        <w:spacing w:line="240" w:lineRule="auto"/>
        <w:ind w:left="1350" w:hanging="450"/>
        <w:jc w:val="both"/>
        <w:rPr>
          <w:rFonts w:ascii="Times New Roman" w:hAnsi="Times New Roman" w:cs="Times New Roman"/>
          <w:sz w:val="24"/>
          <w:szCs w:val="24"/>
        </w:rPr>
      </w:pPr>
      <w:r>
        <w:rPr>
          <w:rFonts w:ascii="Times New Roman" w:hAnsi="Times New Roman" w:cs="Times New Roman"/>
          <w:sz w:val="24"/>
          <w:szCs w:val="24"/>
        </w:rPr>
        <w:t>(2)  Subject to s 337 of the Criminal Procedure and Evidence Act [</w:t>
      </w:r>
      <w:r w:rsidRPr="00403E07">
        <w:rPr>
          <w:rFonts w:ascii="Times New Roman" w:hAnsi="Times New Roman" w:cs="Times New Roman"/>
          <w:i/>
          <w:sz w:val="24"/>
          <w:szCs w:val="24"/>
        </w:rPr>
        <w:t>Chapter 9:07</w:t>
      </w:r>
      <w:r>
        <w:rPr>
          <w:rFonts w:ascii="Times New Roman" w:hAnsi="Times New Roman" w:cs="Times New Roman"/>
          <w:sz w:val="24"/>
          <w:szCs w:val="24"/>
        </w:rPr>
        <w:t>], a person convicted of murder shall be sentenced to death unless-</w:t>
      </w:r>
    </w:p>
    <w:p w14:paraId="460F267D" w14:textId="77777777" w:rsidR="001D1517" w:rsidRDefault="001D1517" w:rsidP="001D1517">
      <w:pPr>
        <w:spacing w:line="240" w:lineRule="auto"/>
        <w:ind w:left="2410" w:hanging="425"/>
        <w:jc w:val="both"/>
        <w:rPr>
          <w:rFonts w:ascii="Times New Roman" w:hAnsi="Times New Roman" w:cs="Times New Roman"/>
          <w:sz w:val="24"/>
          <w:szCs w:val="24"/>
        </w:rPr>
      </w:pPr>
      <w:r>
        <w:rPr>
          <w:rFonts w:ascii="Times New Roman" w:hAnsi="Times New Roman" w:cs="Times New Roman"/>
          <w:sz w:val="24"/>
          <w:szCs w:val="24"/>
        </w:rPr>
        <w:t>(a) the convicted person is under the age of eighteen years at the time of the commission of the crime; or</w:t>
      </w:r>
    </w:p>
    <w:p w14:paraId="4E446486" w14:textId="77777777" w:rsidR="001D1517" w:rsidRDefault="001D1517" w:rsidP="001D1517">
      <w:pPr>
        <w:spacing w:line="240" w:lineRule="auto"/>
        <w:ind w:left="2268" w:hanging="283"/>
        <w:jc w:val="both"/>
        <w:rPr>
          <w:rFonts w:ascii="Times New Roman" w:hAnsi="Times New Roman" w:cs="Times New Roman"/>
          <w:sz w:val="24"/>
          <w:szCs w:val="24"/>
        </w:rPr>
      </w:pPr>
      <w:r>
        <w:rPr>
          <w:rFonts w:ascii="Times New Roman" w:hAnsi="Times New Roman" w:cs="Times New Roman"/>
          <w:sz w:val="24"/>
          <w:szCs w:val="24"/>
        </w:rPr>
        <w:t>(b) the court is of the opinion that there are extenuating circumstances; in which event the convicted person shall be liable to imprisonment for life or any shorter period.”</w:t>
      </w:r>
    </w:p>
    <w:p w14:paraId="30D13DB9" w14:textId="77777777" w:rsidR="001D1517" w:rsidRPr="000667FD" w:rsidRDefault="001D1517" w:rsidP="001D1517">
      <w:pPr>
        <w:spacing w:line="240" w:lineRule="auto"/>
        <w:ind w:left="1701" w:hanging="425"/>
        <w:jc w:val="both"/>
        <w:rPr>
          <w:rFonts w:ascii="Times New Roman" w:hAnsi="Times New Roman" w:cs="Times New Roman"/>
          <w:sz w:val="24"/>
          <w:szCs w:val="24"/>
        </w:rPr>
      </w:pPr>
    </w:p>
    <w:p w14:paraId="6639C243" w14:textId="1DBCADD2" w:rsidR="001D1517" w:rsidRDefault="00344719" w:rsidP="001D1517">
      <w:pPr>
        <w:tabs>
          <w:tab w:val="left" w:pos="567"/>
        </w:tabs>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At the time the appellant was sentenced on 28 October 2020, b</w:t>
      </w:r>
      <w:r w:rsidR="001D1517">
        <w:rPr>
          <w:rFonts w:ascii="Times New Roman" w:hAnsi="Times New Roman" w:cs="Times New Roman"/>
          <w:sz w:val="24"/>
          <w:szCs w:val="24"/>
        </w:rPr>
        <w:t>y the Criminal Laws Amendment Act, No</w:t>
      </w:r>
      <w:r w:rsidR="00AA4A88">
        <w:rPr>
          <w:rFonts w:ascii="Times New Roman" w:hAnsi="Times New Roman" w:cs="Times New Roman"/>
          <w:sz w:val="24"/>
          <w:szCs w:val="24"/>
        </w:rPr>
        <w:t>.</w:t>
      </w:r>
      <w:r w:rsidR="001D1517">
        <w:rPr>
          <w:rFonts w:ascii="Times New Roman" w:hAnsi="Times New Roman" w:cs="Times New Roman"/>
          <w:sz w:val="24"/>
          <w:szCs w:val="24"/>
        </w:rPr>
        <w:t xml:space="preserve"> 3 of 2016, s 47 was amend</w:t>
      </w:r>
      <w:r w:rsidR="00507683">
        <w:rPr>
          <w:rFonts w:ascii="Times New Roman" w:hAnsi="Times New Roman" w:cs="Times New Roman"/>
          <w:sz w:val="24"/>
          <w:szCs w:val="24"/>
        </w:rPr>
        <w:t>ed</w:t>
      </w:r>
      <w:r w:rsidR="001D1517">
        <w:rPr>
          <w:rFonts w:ascii="Times New Roman" w:hAnsi="Times New Roman" w:cs="Times New Roman"/>
          <w:sz w:val="24"/>
          <w:szCs w:val="24"/>
        </w:rPr>
        <w:t xml:space="preserve"> and the relevant provision</w:t>
      </w:r>
      <w:r>
        <w:rPr>
          <w:rFonts w:ascii="Times New Roman" w:hAnsi="Times New Roman" w:cs="Times New Roman"/>
          <w:sz w:val="24"/>
          <w:szCs w:val="24"/>
        </w:rPr>
        <w:t xml:space="preserve"> then</w:t>
      </w:r>
      <w:r w:rsidR="001D1517">
        <w:rPr>
          <w:rFonts w:ascii="Times New Roman" w:hAnsi="Times New Roman" w:cs="Times New Roman"/>
          <w:sz w:val="24"/>
          <w:szCs w:val="24"/>
        </w:rPr>
        <w:t xml:space="preserve"> read</w:t>
      </w:r>
      <w:r w:rsidR="00AA4A88">
        <w:rPr>
          <w:rFonts w:ascii="Times New Roman" w:hAnsi="Times New Roman" w:cs="Times New Roman"/>
          <w:sz w:val="24"/>
          <w:szCs w:val="24"/>
        </w:rPr>
        <w:t>:</w:t>
      </w:r>
    </w:p>
    <w:p w14:paraId="50DE7F4C" w14:textId="31B9335C" w:rsidR="001D1517" w:rsidRDefault="001D1517" w:rsidP="001D1517">
      <w:pPr>
        <w:tabs>
          <w:tab w:val="left" w:pos="567"/>
        </w:tabs>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“(4) A person convicted of murder shall be liable-</w:t>
      </w:r>
    </w:p>
    <w:p w14:paraId="02C6633A" w14:textId="4672B361" w:rsidR="001D1517" w:rsidRDefault="00D3448F" w:rsidP="001D1517">
      <w:pPr>
        <w:pStyle w:val="ListParagraph"/>
        <w:numPr>
          <w:ilvl w:val="0"/>
          <w:numId w:val="17"/>
        </w:numPr>
        <w:tabs>
          <w:tab w:val="left" w:pos="567"/>
        </w:tabs>
        <w:spacing w:line="240" w:lineRule="auto"/>
        <w:ind w:left="1890" w:hanging="450"/>
        <w:jc w:val="both"/>
        <w:rPr>
          <w:rFonts w:ascii="Times New Roman" w:hAnsi="Times New Roman" w:cs="Times New Roman"/>
          <w:sz w:val="24"/>
          <w:szCs w:val="24"/>
        </w:rPr>
      </w:pPr>
      <w:r>
        <w:rPr>
          <w:rFonts w:ascii="Times New Roman" w:hAnsi="Times New Roman" w:cs="Times New Roman"/>
          <w:sz w:val="24"/>
          <w:szCs w:val="24"/>
        </w:rPr>
        <w:t>subject to sections 337 and 338 of the Criminal Procedure and Evidence Act [</w:t>
      </w:r>
      <w:r w:rsidRPr="00D3448F">
        <w:rPr>
          <w:rFonts w:ascii="Times New Roman" w:hAnsi="Times New Roman" w:cs="Times New Roman"/>
          <w:i/>
          <w:iCs/>
          <w:sz w:val="24"/>
          <w:szCs w:val="24"/>
        </w:rPr>
        <w:t>Chapter 9:07</w:t>
      </w:r>
      <w:r>
        <w:rPr>
          <w:rFonts w:ascii="Times New Roman" w:hAnsi="Times New Roman" w:cs="Times New Roman"/>
          <w:sz w:val="24"/>
          <w:szCs w:val="24"/>
        </w:rPr>
        <w:t xml:space="preserve">], to death, </w:t>
      </w:r>
      <w:r w:rsidR="00910508">
        <w:rPr>
          <w:rFonts w:ascii="Times New Roman" w:hAnsi="Times New Roman" w:cs="Times New Roman"/>
          <w:sz w:val="24"/>
          <w:szCs w:val="24"/>
        </w:rPr>
        <w:t>i</w:t>
      </w:r>
      <w:r w:rsidR="001D1517">
        <w:rPr>
          <w:rFonts w:ascii="Times New Roman" w:hAnsi="Times New Roman" w:cs="Times New Roman"/>
          <w:sz w:val="24"/>
          <w:szCs w:val="24"/>
        </w:rPr>
        <w:t>mprisonment for life or</w:t>
      </w:r>
      <w:r>
        <w:rPr>
          <w:rFonts w:ascii="Times New Roman" w:hAnsi="Times New Roman" w:cs="Times New Roman"/>
          <w:sz w:val="24"/>
          <w:szCs w:val="24"/>
        </w:rPr>
        <w:t xml:space="preserve"> imprisonment</w:t>
      </w:r>
      <w:r w:rsidR="001D1517">
        <w:rPr>
          <w:rFonts w:ascii="Times New Roman" w:hAnsi="Times New Roman" w:cs="Times New Roman"/>
          <w:sz w:val="24"/>
          <w:szCs w:val="24"/>
        </w:rPr>
        <w:t xml:space="preserve"> for any definite period of not less than twenty years, if the crime was committed in aggravating circumstances as provided in subs (2) or (3);</w:t>
      </w:r>
    </w:p>
    <w:p w14:paraId="0FD948AB" w14:textId="77777777" w:rsidR="001D1517" w:rsidRDefault="001D1517" w:rsidP="001D1517">
      <w:pPr>
        <w:pStyle w:val="ListParagraph"/>
        <w:tabs>
          <w:tab w:val="left" w:pos="567"/>
        </w:tabs>
        <w:spacing w:after="0" w:line="240" w:lineRule="auto"/>
        <w:ind w:left="1890"/>
        <w:jc w:val="both"/>
        <w:rPr>
          <w:rFonts w:ascii="Times New Roman" w:hAnsi="Times New Roman" w:cs="Times New Roman"/>
          <w:sz w:val="24"/>
          <w:szCs w:val="24"/>
        </w:rPr>
      </w:pPr>
    </w:p>
    <w:p w14:paraId="1DC57C20" w14:textId="49A636C6" w:rsidR="001D1517" w:rsidRDefault="001D1517" w:rsidP="001D1517">
      <w:pPr>
        <w:pStyle w:val="ListParagraph"/>
        <w:numPr>
          <w:ilvl w:val="0"/>
          <w:numId w:val="17"/>
        </w:numPr>
        <w:tabs>
          <w:tab w:val="left" w:pos="567"/>
        </w:tabs>
        <w:spacing w:line="240" w:lineRule="auto"/>
        <w:ind w:left="1890" w:hanging="450"/>
        <w:jc w:val="both"/>
        <w:rPr>
          <w:rFonts w:ascii="Times New Roman" w:hAnsi="Times New Roman" w:cs="Times New Roman"/>
          <w:sz w:val="24"/>
          <w:szCs w:val="24"/>
        </w:rPr>
      </w:pPr>
      <w:r>
        <w:rPr>
          <w:rFonts w:ascii="Times New Roman" w:hAnsi="Times New Roman" w:cs="Times New Roman"/>
          <w:sz w:val="24"/>
          <w:szCs w:val="24"/>
        </w:rPr>
        <w:t xml:space="preserve"> </w:t>
      </w:r>
      <w:r w:rsidR="00910508">
        <w:rPr>
          <w:rFonts w:ascii="Times New Roman" w:hAnsi="Times New Roman" w:cs="Times New Roman"/>
          <w:sz w:val="24"/>
          <w:szCs w:val="24"/>
        </w:rPr>
        <w:t>i</w:t>
      </w:r>
      <w:r>
        <w:rPr>
          <w:rFonts w:ascii="Times New Roman" w:hAnsi="Times New Roman" w:cs="Times New Roman"/>
          <w:sz w:val="24"/>
          <w:szCs w:val="24"/>
        </w:rPr>
        <w:t>n any case</w:t>
      </w:r>
      <w:r w:rsidR="00451580">
        <w:rPr>
          <w:rFonts w:ascii="Times New Roman" w:hAnsi="Times New Roman" w:cs="Times New Roman"/>
          <w:sz w:val="24"/>
          <w:szCs w:val="24"/>
        </w:rPr>
        <w:t xml:space="preserve"> to</w:t>
      </w:r>
      <w:r>
        <w:rPr>
          <w:rFonts w:ascii="Times New Roman" w:hAnsi="Times New Roman" w:cs="Times New Roman"/>
          <w:sz w:val="24"/>
          <w:szCs w:val="24"/>
        </w:rPr>
        <w:t xml:space="preserve"> imprisonment for life or imprisonment </w:t>
      </w:r>
      <w:r w:rsidR="00451580">
        <w:rPr>
          <w:rFonts w:ascii="Times New Roman" w:hAnsi="Times New Roman" w:cs="Times New Roman"/>
          <w:sz w:val="24"/>
          <w:szCs w:val="24"/>
        </w:rPr>
        <w:t>for any</w:t>
      </w:r>
      <w:r>
        <w:rPr>
          <w:rFonts w:ascii="Times New Roman" w:hAnsi="Times New Roman" w:cs="Times New Roman"/>
          <w:sz w:val="24"/>
          <w:szCs w:val="24"/>
        </w:rPr>
        <w:t xml:space="preserve"> definite period.”</w:t>
      </w:r>
    </w:p>
    <w:p w14:paraId="1E3D1CC8" w14:textId="77777777" w:rsidR="00F54C12" w:rsidRPr="00F54C12" w:rsidRDefault="00F54C12" w:rsidP="00033C85">
      <w:pPr>
        <w:pStyle w:val="ListParagraph"/>
        <w:spacing w:after="0"/>
        <w:rPr>
          <w:rFonts w:ascii="Times New Roman" w:hAnsi="Times New Roman" w:cs="Times New Roman"/>
          <w:sz w:val="24"/>
          <w:szCs w:val="24"/>
        </w:rPr>
      </w:pPr>
    </w:p>
    <w:p w14:paraId="08902DE3" w14:textId="49376095" w:rsidR="00F54C12" w:rsidRPr="00F54C12" w:rsidRDefault="00F54C12" w:rsidP="00F54C12">
      <w:pPr>
        <w:tabs>
          <w:tab w:val="left" w:pos="567"/>
        </w:tabs>
        <w:spacing w:line="240" w:lineRule="auto"/>
        <w:ind w:left="567"/>
        <w:jc w:val="both"/>
        <w:rPr>
          <w:rFonts w:ascii="Times New Roman" w:hAnsi="Times New Roman" w:cs="Times New Roman"/>
          <w:sz w:val="24"/>
          <w:szCs w:val="24"/>
        </w:rPr>
      </w:pPr>
      <w:r w:rsidRPr="00F54C12">
        <w:rPr>
          <w:rFonts w:ascii="Times New Roman" w:hAnsi="Times New Roman" w:cs="Times New Roman"/>
          <w:sz w:val="24"/>
          <w:szCs w:val="24"/>
        </w:rPr>
        <w:t>[Subsection inserted by Part XX of Act 3 of 2016]</w:t>
      </w:r>
      <w:r>
        <w:rPr>
          <w:rFonts w:ascii="Times New Roman" w:hAnsi="Times New Roman" w:cs="Times New Roman"/>
          <w:sz w:val="24"/>
          <w:szCs w:val="24"/>
        </w:rPr>
        <w:t>.</w:t>
      </w:r>
    </w:p>
    <w:p w14:paraId="3C37A45A" w14:textId="77777777" w:rsidR="001D1517" w:rsidRDefault="001D1517" w:rsidP="006C7EC7">
      <w:pPr>
        <w:tabs>
          <w:tab w:val="left" w:pos="567"/>
        </w:tabs>
        <w:spacing w:after="0" w:line="240" w:lineRule="auto"/>
        <w:jc w:val="both"/>
        <w:rPr>
          <w:rFonts w:ascii="Times New Roman" w:hAnsi="Times New Roman" w:cs="Times New Roman"/>
          <w:sz w:val="24"/>
          <w:szCs w:val="24"/>
        </w:rPr>
      </w:pPr>
    </w:p>
    <w:p w14:paraId="005A78C3" w14:textId="0E2B2FC8" w:rsidR="004D5AB3" w:rsidRDefault="004D5AB3" w:rsidP="001D1517">
      <w:pPr>
        <w:tabs>
          <w:tab w:val="left" w:pos="567"/>
        </w:tabs>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 mention for completeness that the above provision was subsequently further amended in para (b) by Act 4 of 2024 to provide for any definite period of not less than fifteen years imprisonment referred to by the appellant or, if there are special circumstances, imprisonment of not less than five years. </w:t>
      </w:r>
    </w:p>
    <w:p w14:paraId="0643FF93" w14:textId="77777777" w:rsidR="005155DB" w:rsidRDefault="005155DB" w:rsidP="005155DB">
      <w:pPr>
        <w:tabs>
          <w:tab w:val="left" w:pos="567"/>
        </w:tabs>
        <w:spacing w:after="0" w:line="240" w:lineRule="auto"/>
        <w:ind w:firstLine="1440"/>
        <w:jc w:val="both"/>
        <w:rPr>
          <w:rFonts w:ascii="Times New Roman" w:hAnsi="Times New Roman" w:cs="Times New Roman"/>
          <w:sz w:val="24"/>
          <w:szCs w:val="24"/>
        </w:rPr>
      </w:pPr>
    </w:p>
    <w:p w14:paraId="3DA8EA89" w14:textId="7B6CD59F" w:rsidR="001D1517" w:rsidRDefault="001D1517" w:rsidP="001D1517">
      <w:pPr>
        <w:tabs>
          <w:tab w:val="left" w:pos="567"/>
        </w:tabs>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Having applied the</w:t>
      </w:r>
      <w:r w:rsidR="003431F0">
        <w:rPr>
          <w:rFonts w:ascii="Times New Roman" w:hAnsi="Times New Roman" w:cs="Times New Roman"/>
          <w:sz w:val="24"/>
          <w:szCs w:val="24"/>
        </w:rPr>
        <w:t xml:space="preserve"> then</w:t>
      </w:r>
      <w:r>
        <w:rPr>
          <w:rFonts w:ascii="Times New Roman" w:hAnsi="Times New Roman" w:cs="Times New Roman"/>
          <w:sz w:val="24"/>
          <w:szCs w:val="24"/>
        </w:rPr>
        <w:t xml:space="preserve"> cur</w:t>
      </w:r>
      <w:r w:rsidR="003431F0">
        <w:rPr>
          <w:rFonts w:ascii="Times New Roman" w:hAnsi="Times New Roman" w:cs="Times New Roman"/>
          <w:sz w:val="24"/>
          <w:szCs w:val="24"/>
        </w:rPr>
        <w:t>rent</w:t>
      </w:r>
      <w:r>
        <w:rPr>
          <w:rFonts w:ascii="Times New Roman" w:hAnsi="Times New Roman" w:cs="Times New Roman"/>
          <w:sz w:val="24"/>
          <w:szCs w:val="24"/>
        </w:rPr>
        <w:t xml:space="preserve"> sentencing regime, erroneously in view of the law discussed above, the court </w:t>
      </w:r>
      <w:r w:rsidRPr="00BE64FF">
        <w:rPr>
          <w:rFonts w:ascii="Times New Roman" w:hAnsi="Times New Roman" w:cs="Times New Roman"/>
          <w:i/>
          <w:sz w:val="24"/>
          <w:szCs w:val="24"/>
        </w:rPr>
        <w:t>a quo</w:t>
      </w:r>
      <w:r>
        <w:rPr>
          <w:rFonts w:ascii="Times New Roman" w:hAnsi="Times New Roman" w:cs="Times New Roman"/>
          <w:i/>
          <w:sz w:val="24"/>
          <w:szCs w:val="24"/>
        </w:rPr>
        <w:t xml:space="preserve"> </w:t>
      </w:r>
      <w:r>
        <w:rPr>
          <w:rFonts w:ascii="Times New Roman" w:hAnsi="Times New Roman" w:cs="Times New Roman"/>
          <w:sz w:val="24"/>
          <w:szCs w:val="24"/>
        </w:rPr>
        <w:t xml:space="preserve">found that the murder was committed in aggravating </w:t>
      </w:r>
      <w:r>
        <w:rPr>
          <w:rFonts w:ascii="Times New Roman" w:hAnsi="Times New Roman" w:cs="Times New Roman"/>
          <w:sz w:val="24"/>
          <w:szCs w:val="24"/>
        </w:rPr>
        <w:lastRenderedPageBreak/>
        <w:t>circumstances of premeditation and that a minor was the victim.  It also found that this was a case in which, in its discretion, a sentence other than the death penalty or life imprisonment was</w:t>
      </w:r>
      <w:r w:rsidR="002B7354">
        <w:rPr>
          <w:rFonts w:ascii="Times New Roman" w:hAnsi="Times New Roman" w:cs="Times New Roman"/>
          <w:sz w:val="24"/>
          <w:szCs w:val="24"/>
        </w:rPr>
        <w:t xml:space="preserve"> called</w:t>
      </w:r>
      <w:r>
        <w:rPr>
          <w:rFonts w:ascii="Times New Roman" w:hAnsi="Times New Roman" w:cs="Times New Roman"/>
          <w:sz w:val="24"/>
          <w:szCs w:val="24"/>
        </w:rPr>
        <w:t xml:space="preserve"> for.  It then imposed a sentence of not less than twenty years imprisonment.</w:t>
      </w:r>
    </w:p>
    <w:p w14:paraId="143A5B72" w14:textId="77777777" w:rsidR="001D1517" w:rsidRDefault="001D1517" w:rsidP="001D1517">
      <w:pPr>
        <w:tabs>
          <w:tab w:val="left" w:pos="567"/>
        </w:tabs>
        <w:spacing w:after="0" w:line="240" w:lineRule="auto"/>
        <w:ind w:firstLine="1134"/>
        <w:jc w:val="both"/>
        <w:rPr>
          <w:rFonts w:ascii="Times New Roman" w:hAnsi="Times New Roman" w:cs="Times New Roman"/>
          <w:sz w:val="24"/>
          <w:szCs w:val="24"/>
        </w:rPr>
      </w:pPr>
    </w:p>
    <w:p w14:paraId="1DD2D771" w14:textId="01DB3804" w:rsidR="001D1517" w:rsidRDefault="001D1517" w:rsidP="001D1517">
      <w:pPr>
        <w:tabs>
          <w:tab w:val="left" w:pos="567"/>
        </w:tabs>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By the authority of </w:t>
      </w:r>
      <w:proofErr w:type="spellStart"/>
      <w:r w:rsidRPr="00BE64FF">
        <w:rPr>
          <w:rFonts w:ascii="Times New Roman" w:hAnsi="Times New Roman" w:cs="Times New Roman"/>
          <w:i/>
          <w:sz w:val="24"/>
          <w:szCs w:val="24"/>
        </w:rPr>
        <w:t>Chikiwa</w:t>
      </w:r>
      <w:proofErr w:type="spellEnd"/>
      <w:r w:rsidRPr="00BE64FF">
        <w:rPr>
          <w:rFonts w:ascii="Times New Roman" w:hAnsi="Times New Roman" w:cs="Times New Roman"/>
          <w:i/>
          <w:sz w:val="24"/>
          <w:szCs w:val="24"/>
        </w:rPr>
        <w:t>, supra</w:t>
      </w:r>
      <w:r>
        <w:rPr>
          <w:rFonts w:ascii="Times New Roman" w:hAnsi="Times New Roman" w:cs="Times New Roman"/>
          <w:i/>
          <w:sz w:val="24"/>
          <w:szCs w:val="24"/>
        </w:rPr>
        <w:t>,</w:t>
      </w:r>
      <w:r>
        <w:rPr>
          <w:rFonts w:ascii="Times New Roman" w:hAnsi="Times New Roman" w:cs="Times New Roman"/>
          <w:sz w:val="24"/>
          <w:szCs w:val="24"/>
        </w:rPr>
        <w:t xml:space="preserve"> which is extensively related to above, considering that the same result would have</w:t>
      </w:r>
      <w:r w:rsidR="002B7354">
        <w:rPr>
          <w:rFonts w:ascii="Times New Roman" w:hAnsi="Times New Roman" w:cs="Times New Roman"/>
          <w:sz w:val="24"/>
          <w:szCs w:val="24"/>
        </w:rPr>
        <w:t xml:space="preserve"> been</w:t>
      </w:r>
      <w:r>
        <w:rPr>
          <w:rFonts w:ascii="Times New Roman" w:hAnsi="Times New Roman" w:cs="Times New Roman"/>
          <w:sz w:val="24"/>
          <w:szCs w:val="24"/>
        </w:rPr>
        <w:t xml:space="preserve"> achieved had the court been inquiring into the existence or otherwise of extenuating circumstances, it was still within the sentencing discretion of the court </w:t>
      </w:r>
      <w:r w:rsidRPr="006E5127">
        <w:rPr>
          <w:rFonts w:ascii="Times New Roman" w:hAnsi="Times New Roman" w:cs="Times New Roman"/>
          <w:i/>
          <w:sz w:val="24"/>
          <w:szCs w:val="24"/>
        </w:rPr>
        <w:t>a quo</w:t>
      </w:r>
      <w:r>
        <w:rPr>
          <w:rFonts w:ascii="Times New Roman" w:hAnsi="Times New Roman" w:cs="Times New Roman"/>
          <w:sz w:val="24"/>
          <w:szCs w:val="24"/>
        </w:rPr>
        <w:t xml:space="preserve"> to impose the sentence of twenty years imprisonment.  This is so because its sentencing range was, from “imprisonment for life or any shorter period.”  There is no big change in the sentences imposable under to the two regimes.</w:t>
      </w:r>
    </w:p>
    <w:p w14:paraId="3C9FD847" w14:textId="77777777" w:rsidR="001D1517" w:rsidRDefault="001D1517" w:rsidP="001D1517">
      <w:pPr>
        <w:tabs>
          <w:tab w:val="left" w:pos="567"/>
        </w:tabs>
        <w:spacing w:after="0" w:line="240" w:lineRule="auto"/>
        <w:ind w:firstLine="1440"/>
        <w:jc w:val="both"/>
        <w:rPr>
          <w:rFonts w:ascii="Times New Roman" w:hAnsi="Times New Roman" w:cs="Times New Roman"/>
          <w:sz w:val="24"/>
          <w:szCs w:val="24"/>
        </w:rPr>
      </w:pPr>
    </w:p>
    <w:p w14:paraId="5B38E78B" w14:textId="77777777" w:rsidR="001D1517" w:rsidRDefault="001D1517" w:rsidP="001D1517">
      <w:pPr>
        <w:tabs>
          <w:tab w:val="left" w:pos="567"/>
        </w:tabs>
        <w:spacing w:after="0" w:line="480" w:lineRule="auto"/>
        <w:jc w:val="both"/>
        <w:rPr>
          <w:rFonts w:ascii="Times New Roman" w:hAnsi="Times New Roman" w:cs="Times New Roman"/>
          <w:b/>
          <w:sz w:val="24"/>
          <w:szCs w:val="24"/>
          <w:u w:val="single"/>
        </w:rPr>
      </w:pPr>
      <w:r w:rsidRPr="006E5127">
        <w:rPr>
          <w:rFonts w:ascii="Times New Roman" w:hAnsi="Times New Roman" w:cs="Times New Roman"/>
          <w:b/>
          <w:sz w:val="24"/>
          <w:szCs w:val="24"/>
          <w:u w:val="single"/>
        </w:rPr>
        <w:t>DISPOSITION</w:t>
      </w:r>
    </w:p>
    <w:p w14:paraId="3117B1D7" w14:textId="7CE999F6" w:rsidR="001D1517" w:rsidRDefault="001D1517" w:rsidP="001D1517">
      <w:pPr>
        <w:tabs>
          <w:tab w:val="left" w:pos="567"/>
        </w:tabs>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Although the court </w:t>
      </w:r>
      <w:r w:rsidRPr="001E254E">
        <w:rPr>
          <w:rFonts w:ascii="Times New Roman" w:hAnsi="Times New Roman" w:cs="Times New Roman"/>
          <w:i/>
          <w:sz w:val="24"/>
          <w:szCs w:val="24"/>
        </w:rPr>
        <w:t>a quo</w:t>
      </w:r>
      <w:r>
        <w:rPr>
          <w:rFonts w:ascii="Times New Roman" w:hAnsi="Times New Roman" w:cs="Times New Roman"/>
          <w:sz w:val="24"/>
          <w:szCs w:val="24"/>
        </w:rPr>
        <w:t xml:space="preserve"> ought to have inquired into the law applicable and used the provision that offered the convicted offender a lesser sentence, the appellant was not prejudiced because the same sentence would still have been achieved.  As stated in </w:t>
      </w:r>
      <w:proofErr w:type="spellStart"/>
      <w:r w:rsidRPr="006E5127">
        <w:rPr>
          <w:rFonts w:ascii="Times New Roman" w:hAnsi="Times New Roman" w:cs="Times New Roman"/>
          <w:i/>
          <w:sz w:val="24"/>
          <w:szCs w:val="24"/>
        </w:rPr>
        <w:t>Mathe</w:t>
      </w:r>
      <w:proofErr w:type="spellEnd"/>
      <w:r w:rsidRPr="006E5127">
        <w:rPr>
          <w:rFonts w:ascii="Times New Roman" w:hAnsi="Times New Roman" w:cs="Times New Roman"/>
          <w:sz w:val="24"/>
          <w:szCs w:val="24"/>
        </w:rPr>
        <w:t xml:space="preserve"> v</w:t>
      </w:r>
      <w:r w:rsidRPr="006E5127">
        <w:rPr>
          <w:rFonts w:ascii="Times New Roman" w:hAnsi="Times New Roman" w:cs="Times New Roman"/>
          <w:i/>
          <w:sz w:val="24"/>
          <w:szCs w:val="24"/>
        </w:rPr>
        <w:t xml:space="preserve"> The State</w:t>
      </w:r>
      <w:r>
        <w:rPr>
          <w:rFonts w:ascii="Times New Roman" w:hAnsi="Times New Roman" w:cs="Times New Roman"/>
          <w:sz w:val="24"/>
          <w:szCs w:val="24"/>
        </w:rPr>
        <w:t xml:space="preserve"> SC 66/24, an appellate court is loath to interfere with the sentencing discretion of the trial court unless it is shown that the discretion was not properly exercised.  In the present case, the court cannot interfere more particularly because no prejudice was suffered by the appellant as</w:t>
      </w:r>
      <w:r w:rsidR="002B7354">
        <w:rPr>
          <w:rFonts w:ascii="Times New Roman" w:hAnsi="Times New Roman" w:cs="Times New Roman"/>
          <w:sz w:val="24"/>
          <w:szCs w:val="24"/>
        </w:rPr>
        <w:t xml:space="preserve"> a</w:t>
      </w:r>
      <w:r>
        <w:rPr>
          <w:rFonts w:ascii="Times New Roman" w:hAnsi="Times New Roman" w:cs="Times New Roman"/>
          <w:sz w:val="24"/>
          <w:szCs w:val="24"/>
        </w:rPr>
        <w:t xml:space="preserve"> result of the deployment of the current sentencing law instead of the old.  The same sentence would</w:t>
      </w:r>
      <w:r w:rsidR="003431F0">
        <w:rPr>
          <w:rFonts w:ascii="Times New Roman" w:hAnsi="Times New Roman" w:cs="Times New Roman"/>
          <w:sz w:val="24"/>
          <w:szCs w:val="24"/>
        </w:rPr>
        <w:t xml:space="preserve"> have been achieved</w:t>
      </w:r>
      <w:r>
        <w:rPr>
          <w:rFonts w:ascii="Times New Roman" w:hAnsi="Times New Roman" w:cs="Times New Roman"/>
          <w:sz w:val="24"/>
          <w:szCs w:val="24"/>
        </w:rPr>
        <w:t xml:space="preserve"> using either of the sentencing regimes.</w:t>
      </w:r>
      <w:r>
        <w:rPr>
          <w:rFonts w:ascii="Times New Roman" w:hAnsi="Times New Roman" w:cs="Times New Roman"/>
          <w:sz w:val="24"/>
          <w:szCs w:val="24"/>
        </w:rPr>
        <w:tab/>
      </w:r>
    </w:p>
    <w:p w14:paraId="750E3F9F" w14:textId="77777777" w:rsidR="001D1517" w:rsidRDefault="001D1517" w:rsidP="001D1517">
      <w:pPr>
        <w:tabs>
          <w:tab w:val="left" w:pos="567"/>
        </w:tabs>
        <w:spacing w:after="0" w:line="240" w:lineRule="auto"/>
        <w:jc w:val="both"/>
        <w:rPr>
          <w:rFonts w:ascii="Times New Roman" w:hAnsi="Times New Roman" w:cs="Times New Roman"/>
          <w:sz w:val="24"/>
          <w:szCs w:val="24"/>
        </w:rPr>
      </w:pPr>
    </w:p>
    <w:p w14:paraId="3EABB1A5" w14:textId="153D9BFD" w:rsidR="001D1517" w:rsidRDefault="001D1517" w:rsidP="001D1517">
      <w:pPr>
        <w:tabs>
          <w:tab w:val="left" w:pos="567"/>
        </w:tabs>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appeal has no merit, it ought to fail.  It is for these reasons that the court issued the order quoted above</w:t>
      </w:r>
      <w:r w:rsidR="00A6017A">
        <w:rPr>
          <w:rFonts w:ascii="Times New Roman" w:hAnsi="Times New Roman" w:cs="Times New Roman"/>
          <w:sz w:val="24"/>
          <w:szCs w:val="24"/>
        </w:rPr>
        <w:t>.</w:t>
      </w:r>
      <w:r>
        <w:rPr>
          <w:rFonts w:ascii="Times New Roman" w:hAnsi="Times New Roman" w:cs="Times New Roman"/>
          <w:sz w:val="24"/>
          <w:szCs w:val="24"/>
        </w:rPr>
        <w:t xml:space="preserve"> </w:t>
      </w:r>
    </w:p>
    <w:p w14:paraId="5BCADC95" w14:textId="77777777" w:rsidR="001D1517" w:rsidRDefault="001D1517" w:rsidP="001D1517">
      <w:pPr>
        <w:tabs>
          <w:tab w:val="left" w:pos="567"/>
        </w:tabs>
        <w:spacing w:after="0" w:line="480" w:lineRule="auto"/>
        <w:ind w:firstLine="1440"/>
        <w:jc w:val="both"/>
        <w:rPr>
          <w:rFonts w:ascii="Times New Roman" w:hAnsi="Times New Roman" w:cs="Times New Roman"/>
          <w:sz w:val="24"/>
          <w:szCs w:val="24"/>
        </w:rPr>
      </w:pPr>
    </w:p>
    <w:p w14:paraId="107D3193" w14:textId="77777777" w:rsidR="001D1517" w:rsidRDefault="001D1517" w:rsidP="001D1517">
      <w:pPr>
        <w:tabs>
          <w:tab w:val="left" w:pos="567"/>
        </w:tabs>
        <w:spacing w:after="0" w:line="480" w:lineRule="auto"/>
        <w:jc w:val="both"/>
        <w:rPr>
          <w:rFonts w:ascii="Times New Roman" w:hAnsi="Times New Roman" w:cs="Times New Roman"/>
          <w:sz w:val="24"/>
          <w:szCs w:val="24"/>
        </w:rPr>
      </w:pPr>
    </w:p>
    <w:p w14:paraId="2DE38808" w14:textId="77777777" w:rsidR="001D1517" w:rsidRDefault="001D1517" w:rsidP="001D1517">
      <w:pPr>
        <w:tabs>
          <w:tab w:val="left" w:pos="567"/>
          <w:tab w:val="left" w:pos="1134"/>
        </w:tabs>
        <w:spacing w:after="0" w:line="240" w:lineRule="auto"/>
        <w:jc w:val="both"/>
        <w:rPr>
          <w:rFonts w:ascii="Times New Roman" w:hAnsi="Times New Roman" w:cs="Times New Roman"/>
          <w:sz w:val="24"/>
          <w:szCs w:val="24"/>
        </w:rPr>
      </w:pPr>
    </w:p>
    <w:p w14:paraId="0CE65428" w14:textId="77777777" w:rsidR="001D1517" w:rsidRDefault="001D1517" w:rsidP="001D1517">
      <w:pPr>
        <w:spacing w:after="0" w:line="480" w:lineRule="auto"/>
        <w:ind w:left="306" w:firstLine="1134"/>
        <w:jc w:val="both"/>
        <w:rPr>
          <w:rFonts w:ascii="Times New Roman" w:hAnsi="Times New Roman" w:cs="Times New Roman"/>
          <w:sz w:val="24"/>
          <w:szCs w:val="24"/>
        </w:rPr>
      </w:pPr>
      <w:r w:rsidRPr="009569A1">
        <w:rPr>
          <w:rFonts w:ascii="Times New Roman" w:hAnsi="Times New Roman" w:cs="Times New Roman"/>
          <w:b/>
          <w:sz w:val="24"/>
          <w:szCs w:val="24"/>
        </w:rPr>
        <w:t>MAVANGIRA JA</w:t>
      </w:r>
      <w:r w:rsidRPr="009569A1">
        <w:rPr>
          <w:rFonts w:ascii="Times New Roman" w:hAnsi="Times New Roman" w:cs="Times New Roman"/>
          <w:b/>
          <w:sz w:val="24"/>
          <w:szCs w:val="24"/>
        </w:rPr>
        <w:tab/>
      </w:r>
      <w:r w:rsidRPr="00F73A5D">
        <w:rPr>
          <w:rFonts w:ascii="Times New Roman" w:hAnsi="Times New Roman" w:cs="Times New Roman"/>
          <w:sz w:val="24"/>
          <w:szCs w:val="24"/>
        </w:rPr>
        <w:t>:</w:t>
      </w:r>
      <w:r>
        <w:rPr>
          <w:rFonts w:ascii="Times New Roman" w:hAnsi="Times New Roman" w:cs="Times New Roman"/>
          <w:sz w:val="24"/>
          <w:szCs w:val="24"/>
        </w:rPr>
        <w:tab/>
        <w:t>I agree</w:t>
      </w:r>
    </w:p>
    <w:p w14:paraId="0ED24B67" w14:textId="77777777" w:rsidR="001D1517" w:rsidRDefault="001D1517" w:rsidP="001D1517">
      <w:pPr>
        <w:tabs>
          <w:tab w:val="left" w:pos="567"/>
        </w:tabs>
        <w:spacing w:after="0" w:line="240" w:lineRule="auto"/>
        <w:jc w:val="both"/>
        <w:rPr>
          <w:rFonts w:ascii="Times New Roman" w:hAnsi="Times New Roman" w:cs="Times New Roman"/>
          <w:sz w:val="24"/>
          <w:szCs w:val="24"/>
        </w:rPr>
      </w:pPr>
    </w:p>
    <w:p w14:paraId="34A37347" w14:textId="77777777" w:rsidR="001D1517" w:rsidRDefault="001D1517" w:rsidP="001D1517">
      <w:pPr>
        <w:tabs>
          <w:tab w:val="left" w:pos="567"/>
        </w:tabs>
        <w:spacing w:after="0" w:line="480" w:lineRule="auto"/>
        <w:ind w:firstLine="1134"/>
        <w:jc w:val="both"/>
        <w:rPr>
          <w:rFonts w:ascii="Times New Roman" w:hAnsi="Times New Roman" w:cs="Times New Roman"/>
          <w:sz w:val="24"/>
          <w:szCs w:val="24"/>
        </w:rPr>
      </w:pPr>
      <w:r>
        <w:rPr>
          <w:rFonts w:ascii="Times New Roman" w:hAnsi="Times New Roman" w:cs="Times New Roman"/>
          <w:b/>
          <w:sz w:val="24"/>
          <w:szCs w:val="24"/>
        </w:rPr>
        <w:tab/>
      </w:r>
      <w:r w:rsidRPr="009569A1">
        <w:rPr>
          <w:rFonts w:ascii="Times New Roman" w:hAnsi="Times New Roman" w:cs="Times New Roman"/>
          <w:b/>
          <w:sz w:val="24"/>
          <w:szCs w:val="24"/>
        </w:rPr>
        <w:t xml:space="preserve">KUDYA JA </w:t>
      </w:r>
      <w:r w:rsidRPr="009569A1">
        <w:rPr>
          <w:rFonts w:ascii="Times New Roman" w:hAnsi="Times New Roman" w:cs="Times New Roman"/>
          <w:b/>
          <w:sz w:val="24"/>
          <w:szCs w:val="24"/>
        </w:rPr>
        <w:tab/>
      </w:r>
      <w:r w:rsidRPr="009569A1">
        <w:rPr>
          <w:rFonts w:ascii="Times New Roman" w:hAnsi="Times New Roman" w:cs="Times New Roman"/>
          <w:b/>
          <w:sz w:val="24"/>
          <w:szCs w:val="24"/>
        </w:rPr>
        <w:tab/>
      </w:r>
      <w:r w:rsidRPr="00F73A5D">
        <w:rPr>
          <w:rFonts w:ascii="Times New Roman" w:hAnsi="Times New Roman" w:cs="Times New Roman"/>
          <w:sz w:val="24"/>
          <w:szCs w:val="24"/>
        </w:rPr>
        <w:t>:</w:t>
      </w:r>
      <w:r>
        <w:rPr>
          <w:rFonts w:ascii="Times New Roman" w:hAnsi="Times New Roman" w:cs="Times New Roman"/>
          <w:sz w:val="24"/>
          <w:szCs w:val="24"/>
        </w:rPr>
        <w:tab/>
        <w:t>I agree</w:t>
      </w:r>
    </w:p>
    <w:p w14:paraId="7D8A41DB" w14:textId="77777777" w:rsidR="001D1517" w:rsidRDefault="001D1517" w:rsidP="001D1517">
      <w:pPr>
        <w:tabs>
          <w:tab w:val="left" w:pos="567"/>
        </w:tabs>
        <w:spacing w:after="0" w:line="480" w:lineRule="auto"/>
        <w:jc w:val="both"/>
        <w:rPr>
          <w:rFonts w:ascii="Times New Roman" w:hAnsi="Times New Roman" w:cs="Times New Roman"/>
          <w:sz w:val="24"/>
          <w:szCs w:val="24"/>
        </w:rPr>
      </w:pPr>
    </w:p>
    <w:p w14:paraId="3C0D714F" w14:textId="77777777" w:rsidR="001D1517" w:rsidRDefault="001D1517" w:rsidP="001D1517">
      <w:pPr>
        <w:tabs>
          <w:tab w:val="left" w:pos="567"/>
        </w:tabs>
        <w:spacing w:after="0" w:line="480" w:lineRule="auto"/>
        <w:jc w:val="both"/>
        <w:rPr>
          <w:rFonts w:ascii="Times New Roman" w:hAnsi="Times New Roman" w:cs="Times New Roman"/>
          <w:sz w:val="24"/>
          <w:szCs w:val="24"/>
        </w:rPr>
      </w:pPr>
    </w:p>
    <w:p w14:paraId="7F006B21" w14:textId="77777777" w:rsidR="001D1517" w:rsidRPr="006E5127" w:rsidRDefault="001D1517" w:rsidP="001D1517">
      <w:pPr>
        <w:tabs>
          <w:tab w:val="left" w:pos="567"/>
        </w:tabs>
        <w:spacing w:after="0" w:line="480" w:lineRule="auto"/>
        <w:jc w:val="both"/>
        <w:rPr>
          <w:rFonts w:ascii="Times New Roman" w:hAnsi="Times New Roman" w:cs="Times New Roman"/>
          <w:sz w:val="24"/>
          <w:szCs w:val="24"/>
        </w:rPr>
      </w:pPr>
      <w:bookmarkStart w:id="0" w:name="_GoBack"/>
      <w:bookmarkEnd w:id="0"/>
      <w:r w:rsidRPr="00C9207B">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14:paraId="5AEA8F4B" w14:textId="77777777" w:rsidR="00414ECF" w:rsidRDefault="00414ECF" w:rsidP="00414ECF">
      <w:pPr>
        <w:spacing w:line="240" w:lineRule="auto"/>
        <w:ind w:left="720" w:hanging="720"/>
        <w:jc w:val="both"/>
        <w:rPr>
          <w:rFonts w:ascii="Times New Roman" w:hAnsi="Times New Roman" w:cs="Times New Roman"/>
          <w:sz w:val="24"/>
          <w:szCs w:val="24"/>
        </w:rPr>
      </w:pPr>
    </w:p>
    <w:p w14:paraId="097B52C9" w14:textId="77777777" w:rsidR="00414ECF" w:rsidRDefault="00414ECF" w:rsidP="00041F97">
      <w:pPr>
        <w:spacing w:line="480" w:lineRule="auto"/>
        <w:jc w:val="both"/>
        <w:rPr>
          <w:rFonts w:ascii="Times New Roman" w:hAnsi="Times New Roman" w:cs="Times New Roman"/>
          <w:sz w:val="24"/>
          <w:szCs w:val="24"/>
          <w:lang w:val="en-GB"/>
        </w:rPr>
      </w:pPr>
    </w:p>
    <w:p w14:paraId="068E89C6" w14:textId="77777777" w:rsidR="009D71A9" w:rsidRPr="009D71A9" w:rsidRDefault="009D71A9" w:rsidP="009D71A9">
      <w:pPr>
        <w:tabs>
          <w:tab w:val="left" w:pos="1440"/>
        </w:tabs>
        <w:spacing w:after="0" w:line="240" w:lineRule="auto"/>
        <w:jc w:val="both"/>
        <w:rPr>
          <w:rFonts w:ascii="Times New Roman" w:hAnsi="Times New Roman" w:cs="Times New Roman"/>
          <w:sz w:val="24"/>
          <w:szCs w:val="24"/>
          <w:lang w:val="en-US"/>
        </w:rPr>
      </w:pPr>
    </w:p>
    <w:p w14:paraId="5D8F8A80" w14:textId="19AEB5F2" w:rsidR="007054DD" w:rsidRPr="009D71A9" w:rsidRDefault="009D71A9" w:rsidP="00041F97">
      <w:pPr>
        <w:tabs>
          <w:tab w:val="left" w:pos="1440"/>
        </w:tabs>
        <w:spacing w:after="0" w:line="480" w:lineRule="auto"/>
        <w:jc w:val="both"/>
        <w:rPr>
          <w:rFonts w:ascii="Times New Roman" w:hAnsi="Times New Roman" w:cs="Times New Roman"/>
          <w:sz w:val="24"/>
          <w:szCs w:val="24"/>
          <w:lang w:val="en-US"/>
        </w:rPr>
      </w:pPr>
      <w:r w:rsidRPr="009D71A9">
        <w:rPr>
          <w:rFonts w:ascii="Times New Roman" w:hAnsi="Times New Roman" w:cs="Times New Roman"/>
          <w:sz w:val="24"/>
          <w:szCs w:val="24"/>
          <w:lang w:val="en-US"/>
        </w:rPr>
        <w:tab/>
      </w:r>
    </w:p>
    <w:p w14:paraId="36135648" w14:textId="5E86D65C" w:rsidR="003E5017" w:rsidRDefault="009D71A9" w:rsidP="00041F97">
      <w:pPr>
        <w:tabs>
          <w:tab w:val="left" w:pos="720"/>
          <w:tab w:val="left" w:pos="1440"/>
        </w:tabs>
        <w:spacing w:after="0" w:line="480" w:lineRule="auto"/>
        <w:jc w:val="both"/>
        <w:rPr>
          <w:rFonts w:ascii="Times New Roman" w:hAnsi="Times New Roman" w:cs="Times New Roman"/>
          <w:sz w:val="24"/>
          <w:szCs w:val="24"/>
          <w:lang w:val="en-US"/>
        </w:rPr>
      </w:pPr>
      <w:r w:rsidRPr="009D71A9">
        <w:rPr>
          <w:rFonts w:ascii="Times New Roman" w:hAnsi="Times New Roman" w:cs="Times New Roman"/>
          <w:sz w:val="24"/>
          <w:szCs w:val="24"/>
          <w:lang w:val="en-US"/>
        </w:rPr>
        <w:tab/>
      </w:r>
      <w:r w:rsidRPr="009D71A9">
        <w:rPr>
          <w:rFonts w:ascii="Times New Roman" w:hAnsi="Times New Roman" w:cs="Times New Roman"/>
          <w:sz w:val="24"/>
          <w:szCs w:val="24"/>
          <w:lang w:val="en-US"/>
        </w:rPr>
        <w:tab/>
      </w:r>
    </w:p>
    <w:p w14:paraId="48A00C1A" w14:textId="408646BC" w:rsidR="00041F97" w:rsidRDefault="003E5017" w:rsidP="00041F97">
      <w:pPr>
        <w:tabs>
          <w:tab w:val="left" w:pos="720"/>
          <w:tab w:val="left" w:pos="144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p>
    <w:p w14:paraId="0DA90B9E" w14:textId="15850E0D" w:rsidR="00301130" w:rsidRDefault="008F0CCD" w:rsidP="00041F97">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p>
    <w:p w14:paraId="06682152" w14:textId="2C78D813" w:rsidR="00162553" w:rsidRDefault="00162553" w:rsidP="00041F97">
      <w:pPr>
        <w:tabs>
          <w:tab w:val="left" w:pos="1134"/>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63D2FD1C" w14:textId="77777777" w:rsidR="00162553" w:rsidRDefault="00162553" w:rsidP="00162553">
      <w:pPr>
        <w:tabs>
          <w:tab w:val="left" w:pos="1134"/>
        </w:tabs>
        <w:spacing w:after="0" w:line="480" w:lineRule="auto"/>
        <w:jc w:val="both"/>
        <w:rPr>
          <w:rFonts w:ascii="Times New Roman" w:hAnsi="Times New Roman" w:cs="Times New Roman"/>
          <w:sz w:val="24"/>
          <w:szCs w:val="24"/>
          <w:lang w:val="en-US"/>
        </w:rPr>
      </w:pPr>
    </w:p>
    <w:sectPr w:rsidR="0016255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C6AC5" w14:textId="77777777" w:rsidR="00AA65CE" w:rsidRDefault="00AA65CE" w:rsidP="00E30703">
      <w:pPr>
        <w:spacing w:after="0" w:line="240" w:lineRule="auto"/>
      </w:pPr>
      <w:r>
        <w:separator/>
      </w:r>
    </w:p>
  </w:endnote>
  <w:endnote w:type="continuationSeparator" w:id="0">
    <w:p w14:paraId="475249DE" w14:textId="77777777" w:rsidR="00AA65CE" w:rsidRDefault="00AA65CE" w:rsidP="00E3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8339E" w14:textId="77777777" w:rsidR="00AA65CE" w:rsidRDefault="00AA65CE" w:rsidP="00E30703">
      <w:pPr>
        <w:spacing w:after="0" w:line="240" w:lineRule="auto"/>
      </w:pPr>
      <w:r>
        <w:separator/>
      </w:r>
    </w:p>
  </w:footnote>
  <w:footnote w:type="continuationSeparator" w:id="0">
    <w:p w14:paraId="2048F60D" w14:textId="77777777" w:rsidR="00AA65CE" w:rsidRDefault="00AA65CE" w:rsidP="00E3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69CCA" w14:textId="77777777" w:rsidR="00E30703" w:rsidRDefault="00E30703">
    <w:pPr>
      <w:pStyle w:val="Header"/>
    </w:pPr>
    <w:r>
      <w:rPr>
        <w:noProof/>
        <w:lang w:val="en-US"/>
      </w:rPr>
      <mc:AlternateContent>
        <mc:Choice Requires="wps">
          <w:drawing>
            <wp:anchor distT="0" distB="0" distL="114300" distR="114300" simplePos="0" relativeHeight="251660288" behindDoc="0" locked="0" layoutInCell="0" allowOverlap="1" wp14:anchorId="7D946846" wp14:editId="41712F9A">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760B" w14:textId="688B024E" w:rsidR="00E30703" w:rsidRPr="00E30703" w:rsidRDefault="00E30703">
                          <w:pPr>
                            <w:spacing w:after="0" w:line="240" w:lineRule="auto"/>
                            <w:jc w:val="right"/>
                            <w:rPr>
                              <w:rFonts w:ascii="Times New Roman" w:hAnsi="Times New Roman" w:cs="Times New Roman"/>
                              <w:b/>
                              <w:noProof/>
                              <w:sz w:val="24"/>
                              <w:szCs w:val="24"/>
                            </w:rPr>
                          </w:pPr>
                          <w:r w:rsidRPr="00E30703">
                            <w:rPr>
                              <w:rFonts w:ascii="Times New Roman" w:hAnsi="Times New Roman" w:cs="Times New Roman"/>
                              <w:b/>
                              <w:noProof/>
                              <w:sz w:val="24"/>
                              <w:szCs w:val="24"/>
                            </w:rPr>
                            <w:t>Judgment No.</w:t>
                          </w:r>
                          <w:r w:rsidR="005C79EE">
                            <w:rPr>
                              <w:rFonts w:ascii="Times New Roman" w:hAnsi="Times New Roman" w:cs="Times New Roman"/>
                              <w:b/>
                              <w:noProof/>
                              <w:sz w:val="24"/>
                              <w:szCs w:val="24"/>
                            </w:rPr>
                            <w:t xml:space="preserve"> </w:t>
                          </w:r>
                          <w:r w:rsidRPr="00E30703">
                            <w:rPr>
                              <w:rFonts w:ascii="Times New Roman" w:hAnsi="Times New Roman" w:cs="Times New Roman"/>
                              <w:b/>
                              <w:noProof/>
                              <w:sz w:val="24"/>
                              <w:szCs w:val="24"/>
                            </w:rPr>
                            <w:t>SC</w:t>
                          </w:r>
                          <w:r w:rsidR="005C79EE">
                            <w:rPr>
                              <w:rFonts w:ascii="Times New Roman" w:hAnsi="Times New Roman" w:cs="Times New Roman"/>
                              <w:b/>
                              <w:noProof/>
                              <w:sz w:val="24"/>
                              <w:szCs w:val="24"/>
                            </w:rPr>
                            <w:t xml:space="preserve"> </w:t>
                          </w:r>
                          <w:r w:rsidR="00447632">
                            <w:rPr>
                              <w:rFonts w:ascii="Times New Roman" w:hAnsi="Times New Roman" w:cs="Times New Roman"/>
                              <w:b/>
                              <w:noProof/>
                              <w:sz w:val="24"/>
                              <w:szCs w:val="24"/>
                            </w:rPr>
                            <w:t>50</w:t>
                          </w:r>
                          <w:r w:rsidRPr="00E30703">
                            <w:rPr>
                              <w:rFonts w:ascii="Times New Roman" w:hAnsi="Times New Roman" w:cs="Times New Roman"/>
                              <w:b/>
                              <w:noProof/>
                              <w:sz w:val="24"/>
                              <w:szCs w:val="24"/>
                            </w:rPr>
                            <w:t>/25</w:t>
                          </w:r>
                        </w:p>
                        <w:p w14:paraId="4EAE47A1" w14:textId="77777777" w:rsidR="00F84E9C" w:rsidRDefault="00F84E9C" w:rsidP="00F84E9C">
                          <w:pPr>
                            <w:spacing w:after="0" w:line="240" w:lineRule="auto"/>
                            <w:ind w:left="5040" w:firstLine="720"/>
                            <w:jc w:val="center"/>
                            <w:rPr>
                              <w:rFonts w:ascii="Times New Roman" w:hAnsi="Times New Roman" w:cs="Times New Roman"/>
                              <w:b/>
                              <w:noProof/>
                              <w:sz w:val="24"/>
                              <w:szCs w:val="24"/>
                            </w:rPr>
                          </w:pPr>
                          <w:r>
                            <w:rPr>
                              <w:rFonts w:ascii="Times New Roman" w:hAnsi="Times New Roman" w:cs="Times New Roman"/>
                              <w:b/>
                              <w:noProof/>
                              <w:sz w:val="24"/>
                              <w:szCs w:val="24"/>
                            </w:rPr>
                            <w:t xml:space="preserve">   </w:t>
                          </w:r>
                          <w:r w:rsidR="008838C4">
                            <w:rPr>
                              <w:rFonts w:ascii="Times New Roman" w:hAnsi="Times New Roman" w:cs="Times New Roman"/>
                              <w:b/>
                              <w:noProof/>
                              <w:sz w:val="24"/>
                              <w:szCs w:val="24"/>
                            </w:rPr>
                            <w:t>Civil Appeal</w:t>
                          </w:r>
                          <w:r w:rsidR="00E30703" w:rsidRPr="00E30703">
                            <w:rPr>
                              <w:rFonts w:ascii="Times New Roman" w:hAnsi="Times New Roman" w:cs="Times New Roman"/>
                              <w:b/>
                              <w:noProof/>
                              <w:sz w:val="24"/>
                              <w:szCs w:val="24"/>
                            </w:rPr>
                            <w:t xml:space="preserve"> No. SC</w:t>
                          </w:r>
                          <w:r>
                            <w:rPr>
                              <w:rFonts w:ascii="Times New Roman" w:hAnsi="Times New Roman" w:cs="Times New Roman"/>
                              <w:b/>
                              <w:noProof/>
                              <w:sz w:val="24"/>
                              <w:szCs w:val="24"/>
                            </w:rPr>
                            <w:t xml:space="preserve"> 347/24</w:t>
                          </w:r>
                        </w:p>
                        <w:p w14:paraId="3CA74FAD" w14:textId="5ABAA86F" w:rsidR="00E30703" w:rsidRPr="00E30703" w:rsidRDefault="00F84E9C" w:rsidP="00F84E9C">
                          <w:pPr>
                            <w:spacing w:after="0" w:line="240" w:lineRule="auto"/>
                            <w:ind w:left="5040" w:firstLine="720"/>
                            <w:jc w:val="center"/>
                            <w:rPr>
                              <w:rFonts w:ascii="Times New Roman" w:hAnsi="Times New Roman" w:cs="Times New Roman"/>
                              <w:b/>
                              <w:noProof/>
                              <w:sz w:val="24"/>
                              <w:szCs w:val="24"/>
                            </w:rPr>
                          </w:pPr>
                          <w:r>
                            <w:rPr>
                              <w:rFonts w:ascii="Times New Roman" w:hAnsi="Times New Roman" w:cs="Times New Roman"/>
                              <w:b/>
                              <w:noProof/>
                              <w:sz w:val="24"/>
                              <w:szCs w:val="24"/>
                            </w:rPr>
                            <w:t xml:space="preserve">                                SC 732/24 </w:t>
                          </w:r>
                          <w:r w:rsidR="00E30703" w:rsidRPr="00E30703">
                            <w:rPr>
                              <w:rFonts w:ascii="Times New Roman" w:hAnsi="Times New Roman" w:cs="Times New Roman"/>
                              <w:b/>
                              <w:noProof/>
                              <w:sz w:val="24"/>
                              <w:szCs w:val="24"/>
                            </w:rPr>
                            <w:t xml:space="preserve">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D946846"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3CF2760B" w14:textId="688B024E" w:rsidR="00E30703" w:rsidRPr="00E30703" w:rsidRDefault="00E30703">
                    <w:pPr>
                      <w:spacing w:after="0" w:line="240" w:lineRule="auto"/>
                      <w:jc w:val="right"/>
                      <w:rPr>
                        <w:rFonts w:ascii="Times New Roman" w:hAnsi="Times New Roman" w:cs="Times New Roman"/>
                        <w:b/>
                        <w:noProof/>
                        <w:sz w:val="24"/>
                        <w:szCs w:val="24"/>
                      </w:rPr>
                    </w:pPr>
                    <w:r w:rsidRPr="00E30703">
                      <w:rPr>
                        <w:rFonts w:ascii="Times New Roman" w:hAnsi="Times New Roman" w:cs="Times New Roman"/>
                        <w:b/>
                        <w:noProof/>
                        <w:sz w:val="24"/>
                        <w:szCs w:val="24"/>
                      </w:rPr>
                      <w:t>Judgment No.</w:t>
                    </w:r>
                    <w:r w:rsidR="005C79EE">
                      <w:rPr>
                        <w:rFonts w:ascii="Times New Roman" w:hAnsi="Times New Roman" w:cs="Times New Roman"/>
                        <w:b/>
                        <w:noProof/>
                        <w:sz w:val="24"/>
                        <w:szCs w:val="24"/>
                      </w:rPr>
                      <w:t xml:space="preserve"> </w:t>
                    </w:r>
                    <w:r w:rsidRPr="00E30703">
                      <w:rPr>
                        <w:rFonts w:ascii="Times New Roman" w:hAnsi="Times New Roman" w:cs="Times New Roman"/>
                        <w:b/>
                        <w:noProof/>
                        <w:sz w:val="24"/>
                        <w:szCs w:val="24"/>
                      </w:rPr>
                      <w:t>SC</w:t>
                    </w:r>
                    <w:r w:rsidR="005C79EE">
                      <w:rPr>
                        <w:rFonts w:ascii="Times New Roman" w:hAnsi="Times New Roman" w:cs="Times New Roman"/>
                        <w:b/>
                        <w:noProof/>
                        <w:sz w:val="24"/>
                        <w:szCs w:val="24"/>
                      </w:rPr>
                      <w:t xml:space="preserve"> </w:t>
                    </w:r>
                    <w:r w:rsidR="00447632">
                      <w:rPr>
                        <w:rFonts w:ascii="Times New Roman" w:hAnsi="Times New Roman" w:cs="Times New Roman"/>
                        <w:b/>
                        <w:noProof/>
                        <w:sz w:val="24"/>
                        <w:szCs w:val="24"/>
                      </w:rPr>
                      <w:t>50</w:t>
                    </w:r>
                    <w:r w:rsidRPr="00E30703">
                      <w:rPr>
                        <w:rFonts w:ascii="Times New Roman" w:hAnsi="Times New Roman" w:cs="Times New Roman"/>
                        <w:b/>
                        <w:noProof/>
                        <w:sz w:val="24"/>
                        <w:szCs w:val="24"/>
                      </w:rPr>
                      <w:t>/25</w:t>
                    </w:r>
                  </w:p>
                  <w:p w14:paraId="4EAE47A1" w14:textId="77777777" w:rsidR="00F84E9C" w:rsidRDefault="00F84E9C" w:rsidP="00F84E9C">
                    <w:pPr>
                      <w:spacing w:after="0" w:line="240" w:lineRule="auto"/>
                      <w:ind w:left="5040" w:firstLine="720"/>
                      <w:jc w:val="center"/>
                      <w:rPr>
                        <w:rFonts w:ascii="Times New Roman" w:hAnsi="Times New Roman" w:cs="Times New Roman"/>
                        <w:b/>
                        <w:noProof/>
                        <w:sz w:val="24"/>
                        <w:szCs w:val="24"/>
                      </w:rPr>
                    </w:pPr>
                    <w:r>
                      <w:rPr>
                        <w:rFonts w:ascii="Times New Roman" w:hAnsi="Times New Roman" w:cs="Times New Roman"/>
                        <w:b/>
                        <w:noProof/>
                        <w:sz w:val="24"/>
                        <w:szCs w:val="24"/>
                      </w:rPr>
                      <w:t xml:space="preserve">   </w:t>
                    </w:r>
                    <w:r w:rsidR="008838C4">
                      <w:rPr>
                        <w:rFonts w:ascii="Times New Roman" w:hAnsi="Times New Roman" w:cs="Times New Roman"/>
                        <w:b/>
                        <w:noProof/>
                        <w:sz w:val="24"/>
                        <w:szCs w:val="24"/>
                      </w:rPr>
                      <w:t>Civil Appeal</w:t>
                    </w:r>
                    <w:r w:rsidR="00E30703" w:rsidRPr="00E30703">
                      <w:rPr>
                        <w:rFonts w:ascii="Times New Roman" w:hAnsi="Times New Roman" w:cs="Times New Roman"/>
                        <w:b/>
                        <w:noProof/>
                        <w:sz w:val="24"/>
                        <w:szCs w:val="24"/>
                      </w:rPr>
                      <w:t xml:space="preserve"> No. SC</w:t>
                    </w:r>
                    <w:r>
                      <w:rPr>
                        <w:rFonts w:ascii="Times New Roman" w:hAnsi="Times New Roman" w:cs="Times New Roman"/>
                        <w:b/>
                        <w:noProof/>
                        <w:sz w:val="24"/>
                        <w:szCs w:val="24"/>
                      </w:rPr>
                      <w:t xml:space="preserve"> 347/24</w:t>
                    </w:r>
                  </w:p>
                  <w:p w14:paraId="3CA74FAD" w14:textId="5ABAA86F" w:rsidR="00E30703" w:rsidRPr="00E30703" w:rsidRDefault="00F84E9C" w:rsidP="00F84E9C">
                    <w:pPr>
                      <w:spacing w:after="0" w:line="240" w:lineRule="auto"/>
                      <w:ind w:left="5040" w:firstLine="720"/>
                      <w:jc w:val="center"/>
                      <w:rPr>
                        <w:rFonts w:ascii="Times New Roman" w:hAnsi="Times New Roman" w:cs="Times New Roman"/>
                        <w:b/>
                        <w:noProof/>
                        <w:sz w:val="24"/>
                        <w:szCs w:val="24"/>
                      </w:rPr>
                    </w:pPr>
                    <w:r>
                      <w:rPr>
                        <w:rFonts w:ascii="Times New Roman" w:hAnsi="Times New Roman" w:cs="Times New Roman"/>
                        <w:b/>
                        <w:noProof/>
                        <w:sz w:val="24"/>
                        <w:szCs w:val="24"/>
                      </w:rPr>
                      <w:t xml:space="preserve">                                SC 732/24 </w:t>
                    </w:r>
                    <w:r w:rsidR="00E30703" w:rsidRPr="00E30703">
                      <w:rPr>
                        <w:rFonts w:ascii="Times New Roman" w:hAnsi="Times New Roman" w:cs="Times New Roman"/>
                        <w:b/>
                        <w:noProof/>
                        <w:sz w:val="24"/>
                        <w:szCs w:val="24"/>
                      </w:rPr>
                      <w:t xml:space="preserve"> </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2E3C0F9F" wp14:editId="51301716">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C320A90" w14:textId="77777777" w:rsidR="00E30703" w:rsidRDefault="00E30703">
                          <w:pPr>
                            <w:spacing w:after="0" w:line="240" w:lineRule="auto"/>
                            <w:rPr>
                              <w:color w:val="FFFFFF" w:themeColor="background1"/>
                            </w:rPr>
                          </w:pPr>
                          <w:r>
                            <w:fldChar w:fldCharType="begin"/>
                          </w:r>
                          <w:r>
                            <w:instrText xml:space="preserve"> PAGE   \* MERGEFORMAT </w:instrText>
                          </w:r>
                          <w:r>
                            <w:fldChar w:fldCharType="separate"/>
                          </w:r>
                          <w:r w:rsidR="00E156A0" w:rsidRPr="00E156A0">
                            <w:rPr>
                              <w:noProof/>
                              <w:color w:val="FFFFFF" w:themeColor="background1"/>
                            </w:rPr>
                            <w:t>12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E3C0F9F"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4C320A90" w14:textId="77777777" w:rsidR="00E30703" w:rsidRDefault="00E30703">
                    <w:pPr>
                      <w:spacing w:after="0" w:line="240" w:lineRule="auto"/>
                      <w:rPr>
                        <w:color w:val="FFFFFF" w:themeColor="background1"/>
                      </w:rPr>
                    </w:pPr>
                    <w:r>
                      <w:fldChar w:fldCharType="begin"/>
                    </w:r>
                    <w:r>
                      <w:instrText xml:space="preserve"> PAGE   \* MERGEFORMAT </w:instrText>
                    </w:r>
                    <w:r>
                      <w:fldChar w:fldCharType="separate"/>
                    </w:r>
                    <w:r w:rsidR="00E156A0" w:rsidRPr="00E156A0">
                      <w:rPr>
                        <w:noProof/>
                        <w:color w:val="FFFFFF" w:themeColor="background1"/>
                      </w:rPr>
                      <w:t>12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B101F"/>
    <w:multiLevelType w:val="hybridMultilevel"/>
    <w:tmpl w:val="6F2A4112"/>
    <w:lvl w:ilvl="0" w:tplc="3C2028A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33B2DCA"/>
    <w:multiLevelType w:val="hybridMultilevel"/>
    <w:tmpl w:val="29423402"/>
    <w:lvl w:ilvl="0" w:tplc="6B786604">
      <w:start w:val="1"/>
      <w:numFmt w:val="decimal"/>
      <w:lvlText w:val="%1."/>
      <w:lvlJc w:val="left"/>
      <w:pPr>
        <w:ind w:left="1500" w:hanging="360"/>
      </w:pPr>
      <w:rPr>
        <w:rFonts w:hint="default"/>
      </w:r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2" w15:restartNumberingAfterBreak="0">
    <w:nsid w:val="041245D8"/>
    <w:multiLevelType w:val="hybridMultilevel"/>
    <w:tmpl w:val="DF1CF0FC"/>
    <w:lvl w:ilvl="0" w:tplc="CA7812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A4D5F57"/>
    <w:multiLevelType w:val="hybridMultilevel"/>
    <w:tmpl w:val="F85440AC"/>
    <w:lvl w:ilvl="0" w:tplc="9FE23B86">
      <w:start w:val="1"/>
      <w:numFmt w:val="decimal"/>
      <w:lvlText w:val="(%1)"/>
      <w:lvlJc w:val="left"/>
      <w:pPr>
        <w:ind w:left="2700" w:hanging="360"/>
      </w:pPr>
      <w:rPr>
        <w:rFonts w:hint="default"/>
        <w:sz w:val="22"/>
      </w:rPr>
    </w:lvl>
    <w:lvl w:ilvl="1" w:tplc="30090019">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4" w15:restartNumberingAfterBreak="0">
    <w:nsid w:val="0D3607A8"/>
    <w:multiLevelType w:val="hybridMultilevel"/>
    <w:tmpl w:val="6706D1C6"/>
    <w:lvl w:ilvl="0" w:tplc="0C1499A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110F13F9"/>
    <w:multiLevelType w:val="hybridMultilevel"/>
    <w:tmpl w:val="5CFED65A"/>
    <w:lvl w:ilvl="0" w:tplc="8F40FA56">
      <w:start w:val="1"/>
      <w:numFmt w:val="lowerLetter"/>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6" w15:restartNumberingAfterBreak="0">
    <w:nsid w:val="16167DDB"/>
    <w:multiLevelType w:val="hybridMultilevel"/>
    <w:tmpl w:val="7DD01D6A"/>
    <w:lvl w:ilvl="0" w:tplc="5922F3E6">
      <w:start w:val="1"/>
      <w:numFmt w:val="lowerLetter"/>
      <w:lvlText w:val="(%1)"/>
      <w:lvlJc w:val="left"/>
      <w:pPr>
        <w:ind w:left="1860" w:hanging="360"/>
      </w:pPr>
      <w:rPr>
        <w:rFonts w:hint="default"/>
      </w:rPr>
    </w:lvl>
    <w:lvl w:ilvl="1" w:tplc="30090019" w:tentative="1">
      <w:start w:val="1"/>
      <w:numFmt w:val="lowerLetter"/>
      <w:lvlText w:val="%2."/>
      <w:lvlJc w:val="left"/>
      <w:pPr>
        <w:ind w:left="2580" w:hanging="360"/>
      </w:pPr>
    </w:lvl>
    <w:lvl w:ilvl="2" w:tplc="3009001B" w:tentative="1">
      <w:start w:val="1"/>
      <w:numFmt w:val="lowerRoman"/>
      <w:lvlText w:val="%3."/>
      <w:lvlJc w:val="right"/>
      <w:pPr>
        <w:ind w:left="3300" w:hanging="180"/>
      </w:pPr>
    </w:lvl>
    <w:lvl w:ilvl="3" w:tplc="3009000F" w:tentative="1">
      <w:start w:val="1"/>
      <w:numFmt w:val="decimal"/>
      <w:lvlText w:val="%4."/>
      <w:lvlJc w:val="left"/>
      <w:pPr>
        <w:ind w:left="4020" w:hanging="360"/>
      </w:pPr>
    </w:lvl>
    <w:lvl w:ilvl="4" w:tplc="30090019" w:tentative="1">
      <w:start w:val="1"/>
      <w:numFmt w:val="lowerLetter"/>
      <w:lvlText w:val="%5."/>
      <w:lvlJc w:val="left"/>
      <w:pPr>
        <w:ind w:left="4740" w:hanging="360"/>
      </w:pPr>
    </w:lvl>
    <w:lvl w:ilvl="5" w:tplc="3009001B" w:tentative="1">
      <w:start w:val="1"/>
      <w:numFmt w:val="lowerRoman"/>
      <w:lvlText w:val="%6."/>
      <w:lvlJc w:val="right"/>
      <w:pPr>
        <w:ind w:left="5460" w:hanging="180"/>
      </w:pPr>
    </w:lvl>
    <w:lvl w:ilvl="6" w:tplc="3009000F" w:tentative="1">
      <w:start w:val="1"/>
      <w:numFmt w:val="decimal"/>
      <w:lvlText w:val="%7."/>
      <w:lvlJc w:val="left"/>
      <w:pPr>
        <w:ind w:left="6180" w:hanging="360"/>
      </w:pPr>
    </w:lvl>
    <w:lvl w:ilvl="7" w:tplc="30090019" w:tentative="1">
      <w:start w:val="1"/>
      <w:numFmt w:val="lowerLetter"/>
      <w:lvlText w:val="%8."/>
      <w:lvlJc w:val="left"/>
      <w:pPr>
        <w:ind w:left="6900" w:hanging="360"/>
      </w:pPr>
    </w:lvl>
    <w:lvl w:ilvl="8" w:tplc="3009001B" w:tentative="1">
      <w:start w:val="1"/>
      <w:numFmt w:val="lowerRoman"/>
      <w:lvlText w:val="%9."/>
      <w:lvlJc w:val="right"/>
      <w:pPr>
        <w:ind w:left="7620" w:hanging="180"/>
      </w:pPr>
    </w:lvl>
  </w:abstractNum>
  <w:abstractNum w:abstractNumId="7" w15:restartNumberingAfterBreak="0">
    <w:nsid w:val="2B0E7624"/>
    <w:multiLevelType w:val="hybridMultilevel"/>
    <w:tmpl w:val="433EF8C8"/>
    <w:lvl w:ilvl="0" w:tplc="30090019">
      <w:start w:val="1"/>
      <w:numFmt w:val="lowerLetter"/>
      <w:lvlText w:val="%1."/>
      <w:lvlJc w:val="left"/>
      <w:pPr>
        <w:ind w:left="3600" w:hanging="360"/>
      </w:pPr>
    </w:lvl>
    <w:lvl w:ilvl="1" w:tplc="30090019" w:tentative="1">
      <w:start w:val="1"/>
      <w:numFmt w:val="lowerLetter"/>
      <w:lvlText w:val="%2."/>
      <w:lvlJc w:val="left"/>
      <w:pPr>
        <w:ind w:left="4320" w:hanging="360"/>
      </w:pPr>
    </w:lvl>
    <w:lvl w:ilvl="2" w:tplc="3009001B" w:tentative="1">
      <w:start w:val="1"/>
      <w:numFmt w:val="lowerRoman"/>
      <w:lvlText w:val="%3."/>
      <w:lvlJc w:val="right"/>
      <w:pPr>
        <w:ind w:left="5040" w:hanging="180"/>
      </w:pPr>
    </w:lvl>
    <w:lvl w:ilvl="3" w:tplc="3009000F" w:tentative="1">
      <w:start w:val="1"/>
      <w:numFmt w:val="decimal"/>
      <w:lvlText w:val="%4."/>
      <w:lvlJc w:val="left"/>
      <w:pPr>
        <w:ind w:left="5760" w:hanging="360"/>
      </w:pPr>
    </w:lvl>
    <w:lvl w:ilvl="4" w:tplc="30090019" w:tentative="1">
      <w:start w:val="1"/>
      <w:numFmt w:val="lowerLetter"/>
      <w:lvlText w:val="%5."/>
      <w:lvlJc w:val="left"/>
      <w:pPr>
        <w:ind w:left="6480" w:hanging="360"/>
      </w:pPr>
    </w:lvl>
    <w:lvl w:ilvl="5" w:tplc="3009001B" w:tentative="1">
      <w:start w:val="1"/>
      <w:numFmt w:val="lowerRoman"/>
      <w:lvlText w:val="%6."/>
      <w:lvlJc w:val="right"/>
      <w:pPr>
        <w:ind w:left="7200" w:hanging="180"/>
      </w:pPr>
    </w:lvl>
    <w:lvl w:ilvl="6" w:tplc="3009000F" w:tentative="1">
      <w:start w:val="1"/>
      <w:numFmt w:val="decimal"/>
      <w:lvlText w:val="%7."/>
      <w:lvlJc w:val="left"/>
      <w:pPr>
        <w:ind w:left="7920" w:hanging="360"/>
      </w:pPr>
    </w:lvl>
    <w:lvl w:ilvl="7" w:tplc="30090019" w:tentative="1">
      <w:start w:val="1"/>
      <w:numFmt w:val="lowerLetter"/>
      <w:lvlText w:val="%8."/>
      <w:lvlJc w:val="left"/>
      <w:pPr>
        <w:ind w:left="8640" w:hanging="360"/>
      </w:pPr>
    </w:lvl>
    <w:lvl w:ilvl="8" w:tplc="3009001B" w:tentative="1">
      <w:start w:val="1"/>
      <w:numFmt w:val="lowerRoman"/>
      <w:lvlText w:val="%9."/>
      <w:lvlJc w:val="right"/>
      <w:pPr>
        <w:ind w:left="9360" w:hanging="180"/>
      </w:pPr>
    </w:lvl>
  </w:abstractNum>
  <w:abstractNum w:abstractNumId="8" w15:restartNumberingAfterBreak="0">
    <w:nsid w:val="47B77848"/>
    <w:multiLevelType w:val="hybridMultilevel"/>
    <w:tmpl w:val="87321016"/>
    <w:lvl w:ilvl="0" w:tplc="FF4213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D36098"/>
    <w:multiLevelType w:val="hybridMultilevel"/>
    <w:tmpl w:val="26B68DE0"/>
    <w:lvl w:ilvl="0" w:tplc="D836451E">
      <w:start w:val="1"/>
      <w:numFmt w:val="decimal"/>
      <w:lvlText w:val="(%1)"/>
      <w:lvlJc w:val="left"/>
      <w:pPr>
        <w:ind w:left="1500" w:hanging="360"/>
      </w:pPr>
      <w:rPr>
        <w:rFonts w:hint="default"/>
      </w:r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10" w15:restartNumberingAfterBreak="0">
    <w:nsid w:val="59E604C5"/>
    <w:multiLevelType w:val="hybridMultilevel"/>
    <w:tmpl w:val="B6A43B8C"/>
    <w:lvl w:ilvl="0" w:tplc="F684E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48568E"/>
    <w:multiLevelType w:val="hybridMultilevel"/>
    <w:tmpl w:val="4A088E3C"/>
    <w:lvl w:ilvl="0" w:tplc="F0DA93BE">
      <w:start w:val="1"/>
      <w:numFmt w:val="lowerLetter"/>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12" w15:restartNumberingAfterBreak="0">
    <w:nsid w:val="65C15EB4"/>
    <w:multiLevelType w:val="hybridMultilevel"/>
    <w:tmpl w:val="72582C4A"/>
    <w:lvl w:ilvl="0" w:tplc="29503206">
      <w:start w:val="2"/>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 w15:restartNumberingAfterBreak="0">
    <w:nsid w:val="68764E26"/>
    <w:multiLevelType w:val="hybridMultilevel"/>
    <w:tmpl w:val="DF7C412E"/>
    <w:lvl w:ilvl="0" w:tplc="42982F3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762B124E"/>
    <w:multiLevelType w:val="multilevel"/>
    <w:tmpl w:val="E130930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77D038D2"/>
    <w:multiLevelType w:val="hybridMultilevel"/>
    <w:tmpl w:val="43C2E760"/>
    <w:lvl w:ilvl="0" w:tplc="C69623E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6" w15:restartNumberingAfterBreak="0">
    <w:nsid w:val="7ABB3632"/>
    <w:multiLevelType w:val="hybridMultilevel"/>
    <w:tmpl w:val="C45EE3BE"/>
    <w:lvl w:ilvl="0" w:tplc="5BA2AE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4"/>
  </w:num>
  <w:num w:numId="4">
    <w:abstractNumId w:val="10"/>
  </w:num>
  <w:num w:numId="5">
    <w:abstractNumId w:val="16"/>
  </w:num>
  <w:num w:numId="6">
    <w:abstractNumId w:val="8"/>
  </w:num>
  <w:num w:numId="7">
    <w:abstractNumId w:val="11"/>
  </w:num>
  <w:num w:numId="8">
    <w:abstractNumId w:val="1"/>
  </w:num>
  <w:num w:numId="9">
    <w:abstractNumId w:val="6"/>
  </w:num>
  <w:num w:numId="10">
    <w:abstractNumId w:val="4"/>
  </w:num>
  <w:num w:numId="11">
    <w:abstractNumId w:val="3"/>
  </w:num>
  <w:num w:numId="12">
    <w:abstractNumId w:val="7"/>
  </w:num>
  <w:num w:numId="13">
    <w:abstractNumId w:val="13"/>
  </w:num>
  <w:num w:numId="14">
    <w:abstractNumId w:val="9"/>
  </w:num>
  <w:num w:numId="15">
    <w:abstractNumId w:val="12"/>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703"/>
    <w:rsid w:val="00002AA7"/>
    <w:rsid w:val="000044E8"/>
    <w:rsid w:val="00005E5D"/>
    <w:rsid w:val="00007F31"/>
    <w:rsid w:val="0001427E"/>
    <w:rsid w:val="00016AF0"/>
    <w:rsid w:val="00016D88"/>
    <w:rsid w:val="00021E73"/>
    <w:rsid w:val="00021EF0"/>
    <w:rsid w:val="000227F8"/>
    <w:rsid w:val="000328F6"/>
    <w:rsid w:val="00033C85"/>
    <w:rsid w:val="00041F97"/>
    <w:rsid w:val="00044E15"/>
    <w:rsid w:val="00045147"/>
    <w:rsid w:val="0005580E"/>
    <w:rsid w:val="00065508"/>
    <w:rsid w:val="000710ED"/>
    <w:rsid w:val="00071A27"/>
    <w:rsid w:val="00081AF0"/>
    <w:rsid w:val="00083C53"/>
    <w:rsid w:val="000957CA"/>
    <w:rsid w:val="000A30A0"/>
    <w:rsid w:val="000A67D7"/>
    <w:rsid w:val="000B2CAE"/>
    <w:rsid w:val="000C4E49"/>
    <w:rsid w:val="000D45C9"/>
    <w:rsid w:val="000D7BF3"/>
    <w:rsid w:val="000E366A"/>
    <w:rsid w:val="000E46F2"/>
    <w:rsid w:val="000F5FD6"/>
    <w:rsid w:val="00102481"/>
    <w:rsid w:val="001072CE"/>
    <w:rsid w:val="0011095B"/>
    <w:rsid w:val="0011608B"/>
    <w:rsid w:val="00121B9D"/>
    <w:rsid w:val="00122131"/>
    <w:rsid w:val="00124DA8"/>
    <w:rsid w:val="00124F1F"/>
    <w:rsid w:val="001317A8"/>
    <w:rsid w:val="00134249"/>
    <w:rsid w:val="0014344B"/>
    <w:rsid w:val="00145703"/>
    <w:rsid w:val="001477DF"/>
    <w:rsid w:val="0015050B"/>
    <w:rsid w:val="00151F6F"/>
    <w:rsid w:val="00155A81"/>
    <w:rsid w:val="001623E7"/>
    <w:rsid w:val="00162553"/>
    <w:rsid w:val="00163D9E"/>
    <w:rsid w:val="00167199"/>
    <w:rsid w:val="001719FE"/>
    <w:rsid w:val="0019055A"/>
    <w:rsid w:val="00191FC4"/>
    <w:rsid w:val="001940D9"/>
    <w:rsid w:val="001A734F"/>
    <w:rsid w:val="001B2F50"/>
    <w:rsid w:val="001C23D5"/>
    <w:rsid w:val="001C2ECD"/>
    <w:rsid w:val="001D08B0"/>
    <w:rsid w:val="001D1517"/>
    <w:rsid w:val="001D1902"/>
    <w:rsid w:val="001D19BE"/>
    <w:rsid w:val="001D1A34"/>
    <w:rsid w:val="001D6AA8"/>
    <w:rsid w:val="001D7847"/>
    <w:rsid w:val="001E2314"/>
    <w:rsid w:val="001E3019"/>
    <w:rsid w:val="001E3442"/>
    <w:rsid w:val="001E3F0C"/>
    <w:rsid w:val="001F2FB2"/>
    <w:rsid w:val="002044AE"/>
    <w:rsid w:val="00222107"/>
    <w:rsid w:val="00230098"/>
    <w:rsid w:val="002341B0"/>
    <w:rsid w:val="002355F6"/>
    <w:rsid w:val="00240EAF"/>
    <w:rsid w:val="00243318"/>
    <w:rsid w:val="00245516"/>
    <w:rsid w:val="0025539F"/>
    <w:rsid w:val="0026112C"/>
    <w:rsid w:val="0026530E"/>
    <w:rsid w:val="002656FA"/>
    <w:rsid w:val="0026666D"/>
    <w:rsid w:val="00270E66"/>
    <w:rsid w:val="00272943"/>
    <w:rsid w:val="002774C2"/>
    <w:rsid w:val="00284D82"/>
    <w:rsid w:val="00295937"/>
    <w:rsid w:val="002A3852"/>
    <w:rsid w:val="002B0531"/>
    <w:rsid w:val="002B0BD6"/>
    <w:rsid w:val="002B30B4"/>
    <w:rsid w:val="002B7354"/>
    <w:rsid w:val="002B7E9E"/>
    <w:rsid w:val="002C06F7"/>
    <w:rsid w:val="002C157E"/>
    <w:rsid w:val="002C45D5"/>
    <w:rsid w:val="002D21CC"/>
    <w:rsid w:val="002D6828"/>
    <w:rsid w:val="002D6E1C"/>
    <w:rsid w:val="002E46D1"/>
    <w:rsid w:val="002E4C69"/>
    <w:rsid w:val="002E4FBB"/>
    <w:rsid w:val="002E64BF"/>
    <w:rsid w:val="002E6FBD"/>
    <w:rsid w:val="002E7A49"/>
    <w:rsid w:val="002F2285"/>
    <w:rsid w:val="002F50C8"/>
    <w:rsid w:val="00301130"/>
    <w:rsid w:val="00315CFC"/>
    <w:rsid w:val="0032325D"/>
    <w:rsid w:val="00325DC1"/>
    <w:rsid w:val="003319F6"/>
    <w:rsid w:val="003431F0"/>
    <w:rsid w:val="00344138"/>
    <w:rsid w:val="0034455C"/>
    <w:rsid w:val="00344719"/>
    <w:rsid w:val="00344DFF"/>
    <w:rsid w:val="003512D5"/>
    <w:rsid w:val="00354639"/>
    <w:rsid w:val="0035666E"/>
    <w:rsid w:val="00356908"/>
    <w:rsid w:val="003629D6"/>
    <w:rsid w:val="003637C6"/>
    <w:rsid w:val="003660DB"/>
    <w:rsid w:val="0037309F"/>
    <w:rsid w:val="0037420C"/>
    <w:rsid w:val="00374EF5"/>
    <w:rsid w:val="00375FBF"/>
    <w:rsid w:val="00383B44"/>
    <w:rsid w:val="00383B5E"/>
    <w:rsid w:val="003959C9"/>
    <w:rsid w:val="00396CD6"/>
    <w:rsid w:val="003A00CD"/>
    <w:rsid w:val="003B3588"/>
    <w:rsid w:val="003D1E8D"/>
    <w:rsid w:val="003D5C1F"/>
    <w:rsid w:val="003D7772"/>
    <w:rsid w:val="003E5017"/>
    <w:rsid w:val="003F18E4"/>
    <w:rsid w:val="003F4050"/>
    <w:rsid w:val="003F43EB"/>
    <w:rsid w:val="003F45A0"/>
    <w:rsid w:val="003F4C1D"/>
    <w:rsid w:val="003F7A36"/>
    <w:rsid w:val="00401C34"/>
    <w:rsid w:val="0040309F"/>
    <w:rsid w:val="00414ECF"/>
    <w:rsid w:val="004265DD"/>
    <w:rsid w:val="00431A2B"/>
    <w:rsid w:val="004352D5"/>
    <w:rsid w:val="00443786"/>
    <w:rsid w:val="00447632"/>
    <w:rsid w:val="00451096"/>
    <w:rsid w:val="00451580"/>
    <w:rsid w:val="00454E76"/>
    <w:rsid w:val="004603A5"/>
    <w:rsid w:val="004640BF"/>
    <w:rsid w:val="0046723A"/>
    <w:rsid w:val="004673D6"/>
    <w:rsid w:val="00493758"/>
    <w:rsid w:val="004A58A8"/>
    <w:rsid w:val="004B2EB4"/>
    <w:rsid w:val="004B4222"/>
    <w:rsid w:val="004B6730"/>
    <w:rsid w:val="004B797D"/>
    <w:rsid w:val="004C32B6"/>
    <w:rsid w:val="004D354F"/>
    <w:rsid w:val="004D5AB3"/>
    <w:rsid w:val="004E222B"/>
    <w:rsid w:val="004E6336"/>
    <w:rsid w:val="004E67E9"/>
    <w:rsid w:val="004F5F37"/>
    <w:rsid w:val="004F644D"/>
    <w:rsid w:val="004F7B5C"/>
    <w:rsid w:val="00504392"/>
    <w:rsid w:val="00507683"/>
    <w:rsid w:val="00511166"/>
    <w:rsid w:val="00515003"/>
    <w:rsid w:val="005155DB"/>
    <w:rsid w:val="005162BF"/>
    <w:rsid w:val="00517C17"/>
    <w:rsid w:val="00532192"/>
    <w:rsid w:val="005357EC"/>
    <w:rsid w:val="00535D84"/>
    <w:rsid w:val="0053690D"/>
    <w:rsid w:val="00536A12"/>
    <w:rsid w:val="00540FC6"/>
    <w:rsid w:val="00544486"/>
    <w:rsid w:val="00544846"/>
    <w:rsid w:val="00544E14"/>
    <w:rsid w:val="00553673"/>
    <w:rsid w:val="00554C56"/>
    <w:rsid w:val="00562663"/>
    <w:rsid w:val="005638B0"/>
    <w:rsid w:val="00564A23"/>
    <w:rsid w:val="00567277"/>
    <w:rsid w:val="00570DA4"/>
    <w:rsid w:val="00575CF6"/>
    <w:rsid w:val="00582AF8"/>
    <w:rsid w:val="00582CCD"/>
    <w:rsid w:val="0058529F"/>
    <w:rsid w:val="00590CFE"/>
    <w:rsid w:val="005929AE"/>
    <w:rsid w:val="005A1250"/>
    <w:rsid w:val="005A4191"/>
    <w:rsid w:val="005A69C9"/>
    <w:rsid w:val="005A729F"/>
    <w:rsid w:val="005A7512"/>
    <w:rsid w:val="005A754B"/>
    <w:rsid w:val="005B00EF"/>
    <w:rsid w:val="005B3FEB"/>
    <w:rsid w:val="005B4677"/>
    <w:rsid w:val="005B6E83"/>
    <w:rsid w:val="005C2E72"/>
    <w:rsid w:val="005C45BF"/>
    <w:rsid w:val="005C47B8"/>
    <w:rsid w:val="005C4FBE"/>
    <w:rsid w:val="005C79EE"/>
    <w:rsid w:val="005D140C"/>
    <w:rsid w:val="005D464D"/>
    <w:rsid w:val="005D5D67"/>
    <w:rsid w:val="005E15F9"/>
    <w:rsid w:val="005E496A"/>
    <w:rsid w:val="005E6C89"/>
    <w:rsid w:val="005F7BEB"/>
    <w:rsid w:val="00601AE1"/>
    <w:rsid w:val="0061045F"/>
    <w:rsid w:val="00611A47"/>
    <w:rsid w:val="00612804"/>
    <w:rsid w:val="006277A7"/>
    <w:rsid w:val="00637E8D"/>
    <w:rsid w:val="00641F20"/>
    <w:rsid w:val="006538E2"/>
    <w:rsid w:val="0066639A"/>
    <w:rsid w:val="00672A89"/>
    <w:rsid w:val="00675D57"/>
    <w:rsid w:val="0068466C"/>
    <w:rsid w:val="006A11D6"/>
    <w:rsid w:val="006A5A74"/>
    <w:rsid w:val="006A6211"/>
    <w:rsid w:val="006C7EC7"/>
    <w:rsid w:val="006E5E2B"/>
    <w:rsid w:val="006E6269"/>
    <w:rsid w:val="006F2A0E"/>
    <w:rsid w:val="007054DD"/>
    <w:rsid w:val="00711543"/>
    <w:rsid w:val="00725184"/>
    <w:rsid w:val="00726C79"/>
    <w:rsid w:val="00727516"/>
    <w:rsid w:val="00731283"/>
    <w:rsid w:val="00731CBF"/>
    <w:rsid w:val="00736723"/>
    <w:rsid w:val="00743094"/>
    <w:rsid w:val="00750ADD"/>
    <w:rsid w:val="00751309"/>
    <w:rsid w:val="007534AA"/>
    <w:rsid w:val="007537E0"/>
    <w:rsid w:val="00766EDB"/>
    <w:rsid w:val="0076749D"/>
    <w:rsid w:val="007729CC"/>
    <w:rsid w:val="00782BAE"/>
    <w:rsid w:val="0078605D"/>
    <w:rsid w:val="00795074"/>
    <w:rsid w:val="007960E9"/>
    <w:rsid w:val="007A344D"/>
    <w:rsid w:val="007A624B"/>
    <w:rsid w:val="007A64ED"/>
    <w:rsid w:val="007B2BC3"/>
    <w:rsid w:val="007B6F11"/>
    <w:rsid w:val="007C1C3D"/>
    <w:rsid w:val="007C39C6"/>
    <w:rsid w:val="007C43E6"/>
    <w:rsid w:val="007C7395"/>
    <w:rsid w:val="007D4ADF"/>
    <w:rsid w:val="007D6D48"/>
    <w:rsid w:val="007D7350"/>
    <w:rsid w:val="007E41C6"/>
    <w:rsid w:val="007E5DF5"/>
    <w:rsid w:val="007F54A6"/>
    <w:rsid w:val="00800BE4"/>
    <w:rsid w:val="0080183C"/>
    <w:rsid w:val="00802EAC"/>
    <w:rsid w:val="0080498E"/>
    <w:rsid w:val="008073F6"/>
    <w:rsid w:val="00811C0E"/>
    <w:rsid w:val="0081281C"/>
    <w:rsid w:val="008226A5"/>
    <w:rsid w:val="00833F6F"/>
    <w:rsid w:val="00841DED"/>
    <w:rsid w:val="00842C92"/>
    <w:rsid w:val="00843F19"/>
    <w:rsid w:val="0084528E"/>
    <w:rsid w:val="00851EFB"/>
    <w:rsid w:val="00853BF3"/>
    <w:rsid w:val="008565C4"/>
    <w:rsid w:val="008600BA"/>
    <w:rsid w:val="008632FE"/>
    <w:rsid w:val="00865B25"/>
    <w:rsid w:val="008677BF"/>
    <w:rsid w:val="00872A58"/>
    <w:rsid w:val="00875591"/>
    <w:rsid w:val="00875C33"/>
    <w:rsid w:val="00880375"/>
    <w:rsid w:val="00880A55"/>
    <w:rsid w:val="008838C4"/>
    <w:rsid w:val="008858E0"/>
    <w:rsid w:val="00893979"/>
    <w:rsid w:val="00897A29"/>
    <w:rsid w:val="008A1B0D"/>
    <w:rsid w:val="008A26B9"/>
    <w:rsid w:val="008A42BC"/>
    <w:rsid w:val="008A4946"/>
    <w:rsid w:val="008A5A21"/>
    <w:rsid w:val="008B07DA"/>
    <w:rsid w:val="008B3895"/>
    <w:rsid w:val="008B6407"/>
    <w:rsid w:val="008B772B"/>
    <w:rsid w:val="008B7BD4"/>
    <w:rsid w:val="008C1520"/>
    <w:rsid w:val="008C5BCF"/>
    <w:rsid w:val="008C6C27"/>
    <w:rsid w:val="008C71F7"/>
    <w:rsid w:val="008D488C"/>
    <w:rsid w:val="008D66FE"/>
    <w:rsid w:val="008E00AE"/>
    <w:rsid w:val="008E261F"/>
    <w:rsid w:val="008E3E5A"/>
    <w:rsid w:val="008E56CD"/>
    <w:rsid w:val="008F0CCD"/>
    <w:rsid w:val="008F47DB"/>
    <w:rsid w:val="008F4827"/>
    <w:rsid w:val="008F6932"/>
    <w:rsid w:val="008F72B3"/>
    <w:rsid w:val="00903CFE"/>
    <w:rsid w:val="00910508"/>
    <w:rsid w:val="00911CFC"/>
    <w:rsid w:val="0091245B"/>
    <w:rsid w:val="0091323A"/>
    <w:rsid w:val="0091757C"/>
    <w:rsid w:val="00917EA7"/>
    <w:rsid w:val="009214FC"/>
    <w:rsid w:val="00921FA3"/>
    <w:rsid w:val="0092343B"/>
    <w:rsid w:val="00925121"/>
    <w:rsid w:val="00925B5C"/>
    <w:rsid w:val="00936A1D"/>
    <w:rsid w:val="00946A47"/>
    <w:rsid w:val="00950117"/>
    <w:rsid w:val="0095041F"/>
    <w:rsid w:val="009505CB"/>
    <w:rsid w:val="00960EF8"/>
    <w:rsid w:val="009638A0"/>
    <w:rsid w:val="00963B32"/>
    <w:rsid w:val="00972555"/>
    <w:rsid w:val="0097437F"/>
    <w:rsid w:val="0097694E"/>
    <w:rsid w:val="009771F1"/>
    <w:rsid w:val="00982500"/>
    <w:rsid w:val="009844B7"/>
    <w:rsid w:val="009958C4"/>
    <w:rsid w:val="00996BFB"/>
    <w:rsid w:val="009976CC"/>
    <w:rsid w:val="009A280C"/>
    <w:rsid w:val="009A5CB3"/>
    <w:rsid w:val="009A72A3"/>
    <w:rsid w:val="009B0E20"/>
    <w:rsid w:val="009B155A"/>
    <w:rsid w:val="009B37F6"/>
    <w:rsid w:val="009B4A79"/>
    <w:rsid w:val="009B4F5F"/>
    <w:rsid w:val="009C7EB2"/>
    <w:rsid w:val="009D09D7"/>
    <w:rsid w:val="009D71A9"/>
    <w:rsid w:val="009E3596"/>
    <w:rsid w:val="009E3627"/>
    <w:rsid w:val="00A009E1"/>
    <w:rsid w:val="00A01066"/>
    <w:rsid w:val="00A02687"/>
    <w:rsid w:val="00A1137C"/>
    <w:rsid w:val="00A11AB9"/>
    <w:rsid w:val="00A12C99"/>
    <w:rsid w:val="00A153E0"/>
    <w:rsid w:val="00A24A65"/>
    <w:rsid w:val="00A24C8F"/>
    <w:rsid w:val="00A26B15"/>
    <w:rsid w:val="00A34416"/>
    <w:rsid w:val="00A3654F"/>
    <w:rsid w:val="00A3723B"/>
    <w:rsid w:val="00A37A21"/>
    <w:rsid w:val="00A50DAC"/>
    <w:rsid w:val="00A5572D"/>
    <w:rsid w:val="00A6017A"/>
    <w:rsid w:val="00A62125"/>
    <w:rsid w:val="00A6275E"/>
    <w:rsid w:val="00A633AE"/>
    <w:rsid w:val="00A63503"/>
    <w:rsid w:val="00A64E12"/>
    <w:rsid w:val="00A65714"/>
    <w:rsid w:val="00A7076D"/>
    <w:rsid w:val="00A75E97"/>
    <w:rsid w:val="00A760BA"/>
    <w:rsid w:val="00A8311C"/>
    <w:rsid w:val="00A86752"/>
    <w:rsid w:val="00A869B0"/>
    <w:rsid w:val="00A915F0"/>
    <w:rsid w:val="00AA45C4"/>
    <w:rsid w:val="00AA470F"/>
    <w:rsid w:val="00AA4A88"/>
    <w:rsid w:val="00AA65CE"/>
    <w:rsid w:val="00AA6D05"/>
    <w:rsid w:val="00AA71EE"/>
    <w:rsid w:val="00AA7429"/>
    <w:rsid w:val="00AB4B32"/>
    <w:rsid w:val="00AC37BF"/>
    <w:rsid w:val="00AC38BA"/>
    <w:rsid w:val="00AC4832"/>
    <w:rsid w:val="00AC56E4"/>
    <w:rsid w:val="00AC7B2B"/>
    <w:rsid w:val="00AD0284"/>
    <w:rsid w:val="00AD121C"/>
    <w:rsid w:val="00AE4C80"/>
    <w:rsid w:val="00AE6BF6"/>
    <w:rsid w:val="00AE7404"/>
    <w:rsid w:val="00AE7AE9"/>
    <w:rsid w:val="00AF4C01"/>
    <w:rsid w:val="00AF6AA1"/>
    <w:rsid w:val="00AF6BEF"/>
    <w:rsid w:val="00AF6D82"/>
    <w:rsid w:val="00AF75E1"/>
    <w:rsid w:val="00B01E69"/>
    <w:rsid w:val="00B1110D"/>
    <w:rsid w:val="00B14979"/>
    <w:rsid w:val="00B168F6"/>
    <w:rsid w:val="00B16EFA"/>
    <w:rsid w:val="00B1768E"/>
    <w:rsid w:val="00B20548"/>
    <w:rsid w:val="00B26391"/>
    <w:rsid w:val="00B264BE"/>
    <w:rsid w:val="00B3346A"/>
    <w:rsid w:val="00B3522E"/>
    <w:rsid w:val="00B362B9"/>
    <w:rsid w:val="00B45114"/>
    <w:rsid w:val="00B53228"/>
    <w:rsid w:val="00B54DDB"/>
    <w:rsid w:val="00B60611"/>
    <w:rsid w:val="00B63B4B"/>
    <w:rsid w:val="00B80DD6"/>
    <w:rsid w:val="00B81942"/>
    <w:rsid w:val="00B868C1"/>
    <w:rsid w:val="00B90444"/>
    <w:rsid w:val="00B976D3"/>
    <w:rsid w:val="00B97DC1"/>
    <w:rsid w:val="00BA33C5"/>
    <w:rsid w:val="00BA54E9"/>
    <w:rsid w:val="00BB0F91"/>
    <w:rsid w:val="00BB2F51"/>
    <w:rsid w:val="00BB37B0"/>
    <w:rsid w:val="00BB776D"/>
    <w:rsid w:val="00BC53B8"/>
    <w:rsid w:val="00BC79BF"/>
    <w:rsid w:val="00BD28D7"/>
    <w:rsid w:val="00BD316B"/>
    <w:rsid w:val="00BD4BC7"/>
    <w:rsid w:val="00BE0355"/>
    <w:rsid w:val="00BE7422"/>
    <w:rsid w:val="00BF0A90"/>
    <w:rsid w:val="00BF4923"/>
    <w:rsid w:val="00BF4B66"/>
    <w:rsid w:val="00C004D1"/>
    <w:rsid w:val="00C02014"/>
    <w:rsid w:val="00C057B0"/>
    <w:rsid w:val="00C05FC4"/>
    <w:rsid w:val="00C078B1"/>
    <w:rsid w:val="00C163CB"/>
    <w:rsid w:val="00C16513"/>
    <w:rsid w:val="00C25BF9"/>
    <w:rsid w:val="00C30502"/>
    <w:rsid w:val="00C36968"/>
    <w:rsid w:val="00C469CB"/>
    <w:rsid w:val="00C53A52"/>
    <w:rsid w:val="00C5403A"/>
    <w:rsid w:val="00C562FB"/>
    <w:rsid w:val="00C61FC5"/>
    <w:rsid w:val="00C64DAC"/>
    <w:rsid w:val="00C64FD1"/>
    <w:rsid w:val="00C66C83"/>
    <w:rsid w:val="00C67F81"/>
    <w:rsid w:val="00C715D1"/>
    <w:rsid w:val="00C734D2"/>
    <w:rsid w:val="00C83423"/>
    <w:rsid w:val="00CA20A0"/>
    <w:rsid w:val="00CA58ED"/>
    <w:rsid w:val="00CB0CEA"/>
    <w:rsid w:val="00CB1905"/>
    <w:rsid w:val="00CB2200"/>
    <w:rsid w:val="00CB2CF6"/>
    <w:rsid w:val="00CB4EF9"/>
    <w:rsid w:val="00CC361C"/>
    <w:rsid w:val="00CC3717"/>
    <w:rsid w:val="00CD0BF9"/>
    <w:rsid w:val="00CD43F7"/>
    <w:rsid w:val="00CE1963"/>
    <w:rsid w:val="00CE27D6"/>
    <w:rsid w:val="00CF0814"/>
    <w:rsid w:val="00CF16C6"/>
    <w:rsid w:val="00CF7653"/>
    <w:rsid w:val="00D002D9"/>
    <w:rsid w:val="00D02E3A"/>
    <w:rsid w:val="00D07A37"/>
    <w:rsid w:val="00D10BB8"/>
    <w:rsid w:val="00D12EBA"/>
    <w:rsid w:val="00D21168"/>
    <w:rsid w:val="00D2154B"/>
    <w:rsid w:val="00D24713"/>
    <w:rsid w:val="00D247ED"/>
    <w:rsid w:val="00D273CA"/>
    <w:rsid w:val="00D30801"/>
    <w:rsid w:val="00D33477"/>
    <w:rsid w:val="00D3448F"/>
    <w:rsid w:val="00D34D14"/>
    <w:rsid w:val="00D3522F"/>
    <w:rsid w:val="00D40B11"/>
    <w:rsid w:val="00D43E46"/>
    <w:rsid w:val="00D50355"/>
    <w:rsid w:val="00D5369A"/>
    <w:rsid w:val="00D6159D"/>
    <w:rsid w:val="00D64F9B"/>
    <w:rsid w:val="00D66D14"/>
    <w:rsid w:val="00D675DE"/>
    <w:rsid w:val="00D728AF"/>
    <w:rsid w:val="00D7735C"/>
    <w:rsid w:val="00D80AC9"/>
    <w:rsid w:val="00D82829"/>
    <w:rsid w:val="00DB7857"/>
    <w:rsid w:val="00DD4E86"/>
    <w:rsid w:val="00DE091A"/>
    <w:rsid w:val="00DF174F"/>
    <w:rsid w:val="00DF7DC4"/>
    <w:rsid w:val="00E04E27"/>
    <w:rsid w:val="00E05E48"/>
    <w:rsid w:val="00E07F65"/>
    <w:rsid w:val="00E156A0"/>
    <w:rsid w:val="00E17524"/>
    <w:rsid w:val="00E256D5"/>
    <w:rsid w:val="00E30703"/>
    <w:rsid w:val="00E31E99"/>
    <w:rsid w:val="00E403C5"/>
    <w:rsid w:val="00E403CA"/>
    <w:rsid w:val="00E40B97"/>
    <w:rsid w:val="00E46004"/>
    <w:rsid w:val="00E47CB3"/>
    <w:rsid w:val="00E53BC8"/>
    <w:rsid w:val="00E54681"/>
    <w:rsid w:val="00E62CD6"/>
    <w:rsid w:val="00E63F08"/>
    <w:rsid w:val="00E71D43"/>
    <w:rsid w:val="00E74157"/>
    <w:rsid w:val="00E909B7"/>
    <w:rsid w:val="00E967BB"/>
    <w:rsid w:val="00E97F98"/>
    <w:rsid w:val="00EA5E35"/>
    <w:rsid w:val="00EA7387"/>
    <w:rsid w:val="00EB1440"/>
    <w:rsid w:val="00EB3020"/>
    <w:rsid w:val="00EB5C83"/>
    <w:rsid w:val="00EB7306"/>
    <w:rsid w:val="00EB78CE"/>
    <w:rsid w:val="00EC14F2"/>
    <w:rsid w:val="00EC1BF0"/>
    <w:rsid w:val="00EC237F"/>
    <w:rsid w:val="00EE1E6E"/>
    <w:rsid w:val="00EE265B"/>
    <w:rsid w:val="00EE4333"/>
    <w:rsid w:val="00EE50BE"/>
    <w:rsid w:val="00EE7452"/>
    <w:rsid w:val="00EE7F7D"/>
    <w:rsid w:val="00EF0685"/>
    <w:rsid w:val="00EF0BA8"/>
    <w:rsid w:val="00EF28F5"/>
    <w:rsid w:val="00F01269"/>
    <w:rsid w:val="00F035BB"/>
    <w:rsid w:val="00F04680"/>
    <w:rsid w:val="00F04CB4"/>
    <w:rsid w:val="00F1089F"/>
    <w:rsid w:val="00F15045"/>
    <w:rsid w:val="00F1507E"/>
    <w:rsid w:val="00F1698D"/>
    <w:rsid w:val="00F21614"/>
    <w:rsid w:val="00F22035"/>
    <w:rsid w:val="00F2215B"/>
    <w:rsid w:val="00F34D62"/>
    <w:rsid w:val="00F40256"/>
    <w:rsid w:val="00F40C1F"/>
    <w:rsid w:val="00F4280B"/>
    <w:rsid w:val="00F47946"/>
    <w:rsid w:val="00F528A0"/>
    <w:rsid w:val="00F53994"/>
    <w:rsid w:val="00F54C12"/>
    <w:rsid w:val="00F60948"/>
    <w:rsid w:val="00F62EDE"/>
    <w:rsid w:val="00F6388B"/>
    <w:rsid w:val="00F719EA"/>
    <w:rsid w:val="00F763F5"/>
    <w:rsid w:val="00F80288"/>
    <w:rsid w:val="00F805F5"/>
    <w:rsid w:val="00F83792"/>
    <w:rsid w:val="00F83BC7"/>
    <w:rsid w:val="00F84E9C"/>
    <w:rsid w:val="00F93FC9"/>
    <w:rsid w:val="00F95BEF"/>
    <w:rsid w:val="00F97802"/>
    <w:rsid w:val="00FD0F83"/>
    <w:rsid w:val="00FD7196"/>
    <w:rsid w:val="00FE3868"/>
    <w:rsid w:val="00FF1A22"/>
    <w:rsid w:val="00FF707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534F3"/>
  <w15:chartTrackingRefBased/>
  <w15:docId w15:val="{3B68A172-8C1F-489F-8F7B-E47B579F2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703"/>
  </w:style>
  <w:style w:type="paragraph" w:styleId="Footer">
    <w:name w:val="footer"/>
    <w:basedOn w:val="Normal"/>
    <w:link w:val="FooterChar"/>
    <w:uiPriority w:val="99"/>
    <w:unhideWhenUsed/>
    <w:rsid w:val="00E30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703"/>
  </w:style>
  <w:style w:type="paragraph" w:styleId="ListParagraph">
    <w:name w:val="List Paragraph"/>
    <w:basedOn w:val="Normal"/>
    <w:uiPriority w:val="34"/>
    <w:qFormat/>
    <w:rsid w:val="00E307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3371</Words>
  <Characters>19216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10</cp:revision>
  <dcterms:created xsi:type="dcterms:W3CDTF">2025-06-30T10:44:00Z</dcterms:created>
  <dcterms:modified xsi:type="dcterms:W3CDTF">2025-06-30T10:54:00Z</dcterms:modified>
</cp:coreProperties>
</file>