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811" w:rsidRDefault="00D4114E" w:rsidP="00B03668">
      <w:pPr>
        <w:spacing w:line="360" w:lineRule="auto"/>
        <w:jc w:val="both"/>
        <w:rPr>
          <w:b/>
          <w:sz w:val="28"/>
          <w:szCs w:val="28"/>
        </w:rPr>
      </w:pPr>
      <w:r>
        <w:rPr>
          <w:b/>
          <w:sz w:val="28"/>
          <w:szCs w:val="28"/>
        </w:rPr>
        <w:t>IN THE LABOUR COURT OF ZIMBABWE</w:t>
      </w:r>
      <w:r>
        <w:rPr>
          <w:b/>
          <w:sz w:val="28"/>
          <w:szCs w:val="28"/>
        </w:rPr>
        <w:tab/>
        <w:t xml:space="preserve">      JUDGMENT NO LC/H/317/13</w:t>
      </w:r>
    </w:p>
    <w:p w:rsidR="00D4114E" w:rsidRDefault="00D4114E" w:rsidP="00B03668">
      <w:pPr>
        <w:spacing w:line="360" w:lineRule="auto"/>
        <w:jc w:val="both"/>
        <w:rPr>
          <w:b/>
          <w:sz w:val="28"/>
          <w:szCs w:val="28"/>
        </w:rPr>
      </w:pPr>
      <w:r>
        <w:rPr>
          <w:b/>
          <w:sz w:val="28"/>
          <w:szCs w:val="28"/>
        </w:rPr>
        <w:t>HELD AT HARARE 20</w:t>
      </w:r>
      <w:r w:rsidRPr="00D4114E">
        <w:rPr>
          <w:b/>
          <w:sz w:val="28"/>
          <w:szCs w:val="28"/>
          <w:vertAlign w:val="superscript"/>
        </w:rPr>
        <w:t>TH</w:t>
      </w:r>
      <w:r>
        <w:rPr>
          <w:b/>
          <w:sz w:val="28"/>
          <w:szCs w:val="28"/>
        </w:rPr>
        <w:t xml:space="preserve"> JUNE 2013</w:t>
      </w:r>
      <w:r>
        <w:rPr>
          <w:b/>
          <w:sz w:val="28"/>
          <w:szCs w:val="28"/>
        </w:rPr>
        <w:tab/>
      </w:r>
      <w:r>
        <w:rPr>
          <w:b/>
          <w:sz w:val="28"/>
          <w:szCs w:val="28"/>
        </w:rPr>
        <w:tab/>
        <w:t xml:space="preserve">     CASE NO LC/H/998/12</w:t>
      </w:r>
    </w:p>
    <w:p w:rsidR="00D4114E" w:rsidRDefault="00D4114E" w:rsidP="00B03668">
      <w:pPr>
        <w:spacing w:line="360" w:lineRule="auto"/>
        <w:jc w:val="both"/>
        <w:rPr>
          <w:sz w:val="28"/>
          <w:szCs w:val="28"/>
        </w:rPr>
      </w:pPr>
      <w:r>
        <w:rPr>
          <w:sz w:val="28"/>
          <w:szCs w:val="28"/>
        </w:rPr>
        <w:t>In the matter between:-</w:t>
      </w:r>
    </w:p>
    <w:p w:rsidR="00D4114E" w:rsidRDefault="00D4114E" w:rsidP="00B03668">
      <w:pPr>
        <w:spacing w:line="360" w:lineRule="auto"/>
        <w:jc w:val="both"/>
        <w:rPr>
          <w:b/>
          <w:sz w:val="28"/>
          <w:szCs w:val="28"/>
        </w:rPr>
      </w:pPr>
      <w:r>
        <w:rPr>
          <w:b/>
          <w:sz w:val="28"/>
          <w:szCs w:val="28"/>
        </w:rPr>
        <w:t>NHAMO MABASO</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Appellant</w:t>
      </w:r>
    </w:p>
    <w:p w:rsidR="00D4114E" w:rsidRDefault="00D4114E" w:rsidP="00B03668">
      <w:pPr>
        <w:spacing w:line="360" w:lineRule="auto"/>
        <w:jc w:val="both"/>
        <w:rPr>
          <w:b/>
          <w:sz w:val="28"/>
          <w:szCs w:val="28"/>
        </w:rPr>
      </w:pPr>
      <w:r>
        <w:rPr>
          <w:b/>
          <w:sz w:val="28"/>
          <w:szCs w:val="28"/>
        </w:rPr>
        <w:t>And</w:t>
      </w:r>
    </w:p>
    <w:p w:rsidR="00D4114E" w:rsidRDefault="00D4114E" w:rsidP="00B03668">
      <w:pPr>
        <w:spacing w:line="360" w:lineRule="auto"/>
        <w:jc w:val="both"/>
        <w:rPr>
          <w:b/>
          <w:sz w:val="28"/>
          <w:szCs w:val="28"/>
        </w:rPr>
      </w:pPr>
      <w:r>
        <w:rPr>
          <w:b/>
          <w:sz w:val="28"/>
          <w:szCs w:val="28"/>
        </w:rPr>
        <w:t>AGRIFOODS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Respondent</w:t>
      </w:r>
    </w:p>
    <w:p w:rsidR="00D4114E" w:rsidRDefault="00D4114E" w:rsidP="00B03668">
      <w:pPr>
        <w:spacing w:line="360" w:lineRule="auto"/>
        <w:jc w:val="both"/>
        <w:rPr>
          <w:sz w:val="28"/>
          <w:szCs w:val="28"/>
        </w:rPr>
      </w:pPr>
      <w:r>
        <w:rPr>
          <w:sz w:val="28"/>
          <w:szCs w:val="28"/>
        </w:rPr>
        <w:t xml:space="preserve">Before The Honourable B.S. </w:t>
      </w:r>
      <w:proofErr w:type="spellStart"/>
      <w:r>
        <w:rPr>
          <w:sz w:val="28"/>
          <w:szCs w:val="28"/>
        </w:rPr>
        <w:t>Chidziva</w:t>
      </w:r>
      <w:proofErr w:type="spellEnd"/>
      <w:r>
        <w:rPr>
          <w:sz w:val="28"/>
          <w:szCs w:val="28"/>
        </w:rPr>
        <w:t>, President</w:t>
      </w:r>
    </w:p>
    <w:p w:rsidR="00D4114E" w:rsidRDefault="00D4114E" w:rsidP="00B03668">
      <w:pPr>
        <w:spacing w:line="360" w:lineRule="auto"/>
        <w:jc w:val="both"/>
        <w:rPr>
          <w:b/>
          <w:sz w:val="28"/>
          <w:szCs w:val="28"/>
        </w:rPr>
      </w:pPr>
      <w:r>
        <w:rPr>
          <w:b/>
          <w:sz w:val="28"/>
          <w:szCs w:val="28"/>
        </w:rPr>
        <w:t>For Appellant</w:t>
      </w:r>
      <w:r>
        <w:rPr>
          <w:b/>
          <w:sz w:val="28"/>
          <w:szCs w:val="28"/>
        </w:rPr>
        <w:tab/>
      </w:r>
      <w:r>
        <w:rPr>
          <w:b/>
          <w:sz w:val="28"/>
          <w:szCs w:val="28"/>
        </w:rPr>
        <w:tab/>
        <w:t xml:space="preserve">Mr J </w:t>
      </w:r>
      <w:proofErr w:type="spellStart"/>
      <w:r>
        <w:rPr>
          <w:b/>
          <w:sz w:val="28"/>
          <w:szCs w:val="28"/>
        </w:rPr>
        <w:t>Denhere</w:t>
      </w:r>
      <w:proofErr w:type="spellEnd"/>
      <w:r>
        <w:rPr>
          <w:b/>
          <w:sz w:val="28"/>
          <w:szCs w:val="28"/>
        </w:rPr>
        <w:t xml:space="preserve"> (Assistant General Secretary)</w:t>
      </w:r>
    </w:p>
    <w:p w:rsidR="00D4114E" w:rsidRDefault="00D4114E" w:rsidP="00B03668">
      <w:pPr>
        <w:spacing w:line="360" w:lineRule="auto"/>
        <w:jc w:val="both"/>
        <w:rPr>
          <w:b/>
          <w:sz w:val="28"/>
          <w:szCs w:val="28"/>
        </w:rPr>
      </w:pPr>
      <w:r>
        <w:rPr>
          <w:b/>
          <w:sz w:val="28"/>
          <w:szCs w:val="28"/>
        </w:rPr>
        <w:t>For Respondent</w:t>
      </w:r>
      <w:r>
        <w:rPr>
          <w:b/>
          <w:sz w:val="28"/>
          <w:szCs w:val="28"/>
        </w:rPr>
        <w:tab/>
      </w:r>
      <w:r>
        <w:rPr>
          <w:b/>
          <w:sz w:val="28"/>
          <w:szCs w:val="28"/>
        </w:rPr>
        <w:tab/>
        <w:t xml:space="preserve">Ms N </w:t>
      </w:r>
      <w:proofErr w:type="spellStart"/>
      <w:r>
        <w:rPr>
          <w:b/>
          <w:sz w:val="28"/>
          <w:szCs w:val="28"/>
        </w:rPr>
        <w:t>Timba</w:t>
      </w:r>
      <w:proofErr w:type="spellEnd"/>
      <w:r>
        <w:rPr>
          <w:b/>
          <w:sz w:val="28"/>
          <w:szCs w:val="28"/>
        </w:rPr>
        <w:t xml:space="preserve"> (Legal Practitioner)</w:t>
      </w:r>
    </w:p>
    <w:p w:rsidR="00D4114E" w:rsidRDefault="00D4114E" w:rsidP="00B03668">
      <w:pPr>
        <w:spacing w:line="360" w:lineRule="auto"/>
        <w:jc w:val="both"/>
        <w:rPr>
          <w:b/>
          <w:sz w:val="28"/>
          <w:szCs w:val="28"/>
        </w:rPr>
      </w:pPr>
    </w:p>
    <w:p w:rsidR="00D4114E" w:rsidRDefault="00D4114E" w:rsidP="00B03668">
      <w:pPr>
        <w:spacing w:line="360" w:lineRule="auto"/>
        <w:jc w:val="both"/>
        <w:rPr>
          <w:b/>
          <w:sz w:val="28"/>
          <w:szCs w:val="28"/>
        </w:rPr>
      </w:pPr>
      <w:r>
        <w:rPr>
          <w:b/>
          <w:sz w:val="28"/>
          <w:szCs w:val="28"/>
        </w:rPr>
        <w:t>CHIDZIVA, B.S:</w:t>
      </w:r>
    </w:p>
    <w:p w:rsidR="00D4114E" w:rsidRDefault="00D4114E" w:rsidP="00B03668">
      <w:pPr>
        <w:spacing w:line="360" w:lineRule="auto"/>
        <w:jc w:val="both"/>
        <w:rPr>
          <w:sz w:val="28"/>
          <w:szCs w:val="28"/>
        </w:rPr>
      </w:pPr>
      <w:r>
        <w:rPr>
          <w:sz w:val="28"/>
          <w:szCs w:val="28"/>
        </w:rPr>
        <w:t xml:space="preserve">The Appellant was employed by the Respondent at the </w:t>
      </w:r>
      <w:proofErr w:type="spellStart"/>
      <w:r>
        <w:rPr>
          <w:sz w:val="28"/>
          <w:szCs w:val="28"/>
        </w:rPr>
        <w:t>Chipinge</w:t>
      </w:r>
      <w:proofErr w:type="spellEnd"/>
      <w:r>
        <w:rPr>
          <w:sz w:val="28"/>
          <w:szCs w:val="28"/>
        </w:rPr>
        <w:t xml:space="preserve"> Depot.  When </w:t>
      </w:r>
      <w:r w:rsidR="00B03668">
        <w:rPr>
          <w:sz w:val="28"/>
          <w:szCs w:val="28"/>
        </w:rPr>
        <w:t>a spot check was conducted on the 26</w:t>
      </w:r>
      <w:r w:rsidR="00B03668" w:rsidRPr="00B03668">
        <w:rPr>
          <w:sz w:val="28"/>
          <w:szCs w:val="28"/>
          <w:vertAlign w:val="superscript"/>
        </w:rPr>
        <w:t>th</w:t>
      </w:r>
      <w:r w:rsidR="00B03668">
        <w:rPr>
          <w:sz w:val="28"/>
          <w:szCs w:val="28"/>
        </w:rPr>
        <w:t xml:space="preserve"> of July 2012 some cash </w:t>
      </w:r>
      <w:r w:rsidR="00153663">
        <w:rPr>
          <w:sz w:val="28"/>
          <w:szCs w:val="28"/>
        </w:rPr>
        <w:t>shortages</w:t>
      </w:r>
      <w:r w:rsidR="00B03668">
        <w:rPr>
          <w:sz w:val="28"/>
          <w:szCs w:val="28"/>
        </w:rPr>
        <w:t xml:space="preserve"> were discovered.  He was then charged under </w:t>
      </w:r>
      <w:r w:rsidR="00B03668">
        <w:rPr>
          <w:sz w:val="28"/>
          <w:szCs w:val="28"/>
          <w:u w:val="single"/>
        </w:rPr>
        <w:t xml:space="preserve">clause 2:4.4.1 of </w:t>
      </w:r>
      <w:r w:rsidR="00B03668" w:rsidRPr="00B03668">
        <w:rPr>
          <w:sz w:val="28"/>
          <w:szCs w:val="28"/>
        </w:rPr>
        <w:t>the Code of Conduct</w:t>
      </w:r>
      <w:r w:rsidR="00B03668">
        <w:rPr>
          <w:sz w:val="28"/>
          <w:szCs w:val="28"/>
        </w:rPr>
        <w:t>.  It was alleged that he falsi</w:t>
      </w:r>
      <w:r w:rsidR="003D5A42">
        <w:rPr>
          <w:sz w:val="28"/>
          <w:szCs w:val="28"/>
        </w:rPr>
        <w:t xml:space="preserve">fied documents with fraudulent </w:t>
      </w:r>
      <w:r w:rsidR="00B03668">
        <w:rPr>
          <w:sz w:val="28"/>
          <w:szCs w:val="28"/>
        </w:rPr>
        <w:t>in</w:t>
      </w:r>
      <w:r w:rsidR="00153663">
        <w:rPr>
          <w:sz w:val="28"/>
          <w:szCs w:val="28"/>
        </w:rPr>
        <w:t>tent,</w:t>
      </w:r>
      <w:r w:rsidR="00B03668">
        <w:rPr>
          <w:sz w:val="28"/>
          <w:szCs w:val="28"/>
        </w:rPr>
        <w:t xml:space="preserve"> it was alleged that he was using cash generated from the sales of the following day to cover shortages of the provisions day.  Appellant was also charged under </w:t>
      </w:r>
      <w:r w:rsidR="00B03668">
        <w:rPr>
          <w:sz w:val="28"/>
          <w:szCs w:val="28"/>
          <w:u w:val="single"/>
        </w:rPr>
        <w:t>clause 2:4.6.1</w:t>
      </w:r>
      <w:r w:rsidR="00B03668">
        <w:rPr>
          <w:sz w:val="28"/>
          <w:szCs w:val="28"/>
        </w:rPr>
        <w:t xml:space="preserve"> of the Code i.e. “wilful loss or theft”</w:t>
      </w:r>
    </w:p>
    <w:p w:rsidR="00B03668" w:rsidRDefault="00B03668" w:rsidP="00B03668">
      <w:pPr>
        <w:spacing w:line="360" w:lineRule="auto"/>
        <w:jc w:val="both"/>
        <w:rPr>
          <w:sz w:val="28"/>
          <w:szCs w:val="28"/>
        </w:rPr>
      </w:pPr>
      <w:r>
        <w:rPr>
          <w:sz w:val="28"/>
          <w:szCs w:val="28"/>
        </w:rPr>
        <w:t>It was alleged that Appellant was not physically counting stock at the beginning and end of the day as he was required.  Appellant was also reporting false figures to the Head Office to conceal the stock variance.  It is also</w:t>
      </w:r>
      <w:r w:rsidR="003D5A42">
        <w:rPr>
          <w:sz w:val="28"/>
          <w:szCs w:val="28"/>
        </w:rPr>
        <w:t xml:space="preserve"> alleged that he let some stock feed to expire.</w:t>
      </w:r>
    </w:p>
    <w:p w:rsidR="003D5A42" w:rsidRDefault="003D5A42" w:rsidP="00B03668">
      <w:pPr>
        <w:spacing w:line="360" w:lineRule="auto"/>
        <w:jc w:val="both"/>
        <w:rPr>
          <w:sz w:val="28"/>
          <w:szCs w:val="28"/>
        </w:rPr>
      </w:pPr>
      <w:r>
        <w:rPr>
          <w:sz w:val="28"/>
          <w:szCs w:val="28"/>
        </w:rPr>
        <w:lastRenderedPageBreak/>
        <w:t>Appellant was found guilty by the disciplinary committee and the contract of employment was terminated.  The Appellant appealed internally but the decision of the hearing officer was upheld.  The Appellant has now appealed to this Court against the decision of the Respondent to terminate his contract of employment.  His grounds of appeal were as follows:</w:t>
      </w:r>
    </w:p>
    <w:p w:rsidR="003D5A42" w:rsidRDefault="003D5A42" w:rsidP="003D5A42">
      <w:pPr>
        <w:spacing w:line="360" w:lineRule="auto"/>
        <w:ind w:left="1440" w:hanging="720"/>
        <w:jc w:val="both"/>
        <w:rPr>
          <w:i/>
          <w:sz w:val="28"/>
          <w:szCs w:val="28"/>
        </w:rPr>
      </w:pPr>
      <w:proofErr w:type="gramStart"/>
      <w:r>
        <w:rPr>
          <w:sz w:val="28"/>
          <w:szCs w:val="28"/>
        </w:rPr>
        <w:t>“i)</w:t>
      </w:r>
      <w:r>
        <w:rPr>
          <w:sz w:val="28"/>
          <w:szCs w:val="28"/>
        </w:rPr>
        <w:tab/>
      </w:r>
      <w:r>
        <w:rPr>
          <w:i/>
          <w:sz w:val="28"/>
          <w:szCs w:val="28"/>
        </w:rPr>
        <w:t xml:space="preserve">Whether T </w:t>
      </w:r>
      <w:proofErr w:type="spellStart"/>
      <w:r>
        <w:rPr>
          <w:i/>
          <w:sz w:val="28"/>
          <w:szCs w:val="28"/>
        </w:rPr>
        <w:t>Chinoera</w:t>
      </w:r>
      <w:proofErr w:type="spellEnd"/>
      <w:r>
        <w:rPr>
          <w:i/>
          <w:sz w:val="28"/>
          <w:szCs w:val="28"/>
        </w:rPr>
        <w:t xml:space="preserve"> </w:t>
      </w:r>
      <w:proofErr w:type="spellStart"/>
      <w:r>
        <w:rPr>
          <w:i/>
          <w:sz w:val="28"/>
          <w:szCs w:val="28"/>
        </w:rPr>
        <w:t>vilated</w:t>
      </w:r>
      <w:proofErr w:type="spellEnd"/>
      <w:r>
        <w:rPr>
          <w:i/>
          <w:sz w:val="28"/>
          <w:szCs w:val="28"/>
        </w:rPr>
        <w:t xml:space="preserve"> the Code of Conduct procedure by acting as investigating officer</w:t>
      </w:r>
      <w:r w:rsidR="00153663">
        <w:rPr>
          <w:i/>
          <w:sz w:val="28"/>
          <w:szCs w:val="28"/>
        </w:rPr>
        <w:t xml:space="preserve"> as well as the</w:t>
      </w:r>
      <w:r>
        <w:rPr>
          <w:i/>
          <w:sz w:val="28"/>
          <w:szCs w:val="28"/>
        </w:rPr>
        <w:t xml:space="preserve"> complainant.</w:t>
      </w:r>
      <w:proofErr w:type="gramEnd"/>
    </w:p>
    <w:p w:rsidR="003D5A42" w:rsidRDefault="003D5A42" w:rsidP="003D5A42">
      <w:pPr>
        <w:spacing w:line="360" w:lineRule="auto"/>
        <w:ind w:left="1440" w:hanging="720"/>
        <w:jc w:val="both"/>
        <w:rPr>
          <w:i/>
          <w:sz w:val="28"/>
          <w:szCs w:val="28"/>
        </w:rPr>
      </w:pPr>
      <w:r>
        <w:rPr>
          <w:i/>
          <w:sz w:val="28"/>
          <w:szCs w:val="28"/>
        </w:rPr>
        <w:t>ii)</w:t>
      </w:r>
      <w:r>
        <w:rPr>
          <w:i/>
          <w:sz w:val="28"/>
          <w:szCs w:val="28"/>
        </w:rPr>
        <w:tab/>
        <w:t xml:space="preserve">Whether this case was </w:t>
      </w:r>
      <w:r w:rsidR="00153663">
        <w:rPr>
          <w:i/>
          <w:sz w:val="28"/>
          <w:szCs w:val="28"/>
        </w:rPr>
        <w:t>dealt with</w:t>
      </w:r>
      <w:r>
        <w:rPr>
          <w:i/>
          <w:sz w:val="28"/>
          <w:szCs w:val="28"/>
        </w:rPr>
        <w:t xml:space="preserve"> out of time proceedings.</w:t>
      </w:r>
    </w:p>
    <w:p w:rsidR="003D5A42" w:rsidRDefault="00153663" w:rsidP="003D5A42">
      <w:pPr>
        <w:spacing w:line="360" w:lineRule="auto"/>
        <w:ind w:left="1440" w:hanging="720"/>
        <w:jc w:val="both"/>
        <w:rPr>
          <w:i/>
          <w:sz w:val="28"/>
          <w:szCs w:val="28"/>
        </w:rPr>
      </w:pPr>
      <w:r>
        <w:rPr>
          <w:i/>
          <w:sz w:val="28"/>
          <w:szCs w:val="28"/>
        </w:rPr>
        <w:t>iii)</w:t>
      </w:r>
      <w:r>
        <w:rPr>
          <w:i/>
          <w:sz w:val="28"/>
          <w:szCs w:val="28"/>
        </w:rPr>
        <w:tab/>
      </w:r>
      <w:proofErr w:type="gramStart"/>
      <w:r>
        <w:rPr>
          <w:i/>
          <w:sz w:val="28"/>
          <w:szCs w:val="28"/>
        </w:rPr>
        <w:t xml:space="preserve">Proceedings </w:t>
      </w:r>
      <w:r w:rsidR="003D5A42">
        <w:rPr>
          <w:i/>
          <w:sz w:val="28"/>
          <w:szCs w:val="28"/>
        </w:rPr>
        <w:t xml:space="preserve"> were</w:t>
      </w:r>
      <w:proofErr w:type="gramEnd"/>
      <w:r w:rsidR="003D5A42">
        <w:rPr>
          <w:i/>
          <w:sz w:val="28"/>
          <w:szCs w:val="28"/>
        </w:rPr>
        <w:t xml:space="preserve"> held out of time.”</w:t>
      </w:r>
    </w:p>
    <w:p w:rsidR="003D5A42" w:rsidRDefault="003D5A42" w:rsidP="003D5A42">
      <w:pPr>
        <w:spacing w:line="360" w:lineRule="auto"/>
        <w:jc w:val="both"/>
        <w:rPr>
          <w:sz w:val="28"/>
          <w:szCs w:val="28"/>
        </w:rPr>
      </w:pPr>
      <w:r>
        <w:rPr>
          <w:sz w:val="28"/>
          <w:szCs w:val="28"/>
        </w:rPr>
        <w:t>For these reasons the Appellant therefore prayed for the dismissal to be set aside.  In response the Respondent has told the court that</w:t>
      </w:r>
    </w:p>
    <w:p w:rsidR="003D5A42" w:rsidRDefault="003D5A42" w:rsidP="003D5A42">
      <w:pPr>
        <w:pStyle w:val="ListParagraph"/>
        <w:numPr>
          <w:ilvl w:val="0"/>
          <w:numId w:val="1"/>
        </w:numPr>
        <w:spacing w:line="360" w:lineRule="auto"/>
        <w:jc w:val="both"/>
        <w:rPr>
          <w:sz w:val="28"/>
          <w:szCs w:val="28"/>
        </w:rPr>
      </w:pPr>
      <w:r>
        <w:rPr>
          <w:sz w:val="28"/>
          <w:szCs w:val="28"/>
        </w:rPr>
        <w:t xml:space="preserve">There are no grounds of appeal.  The grounds of appeal are long,  </w:t>
      </w:r>
      <w:r w:rsidR="00153663">
        <w:rPr>
          <w:sz w:val="28"/>
          <w:szCs w:val="28"/>
        </w:rPr>
        <w:t xml:space="preserve">winding </w:t>
      </w:r>
      <w:r>
        <w:rPr>
          <w:sz w:val="28"/>
          <w:szCs w:val="28"/>
        </w:rPr>
        <w:t>and argumentative</w:t>
      </w:r>
    </w:p>
    <w:p w:rsidR="003D5A42" w:rsidRDefault="003D5A42" w:rsidP="003D5A42">
      <w:pPr>
        <w:pStyle w:val="ListParagraph"/>
        <w:numPr>
          <w:ilvl w:val="0"/>
          <w:numId w:val="1"/>
        </w:numPr>
        <w:spacing w:line="360" w:lineRule="auto"/>
        <w:jc w:val="both"/>
        <w:rPr>
          <w:sz w:val="28"/>
          <w:szCs w:val="28"/>
        </w:rPr>
      </w:pPr>
      <w:r>
        <w:rPr>
          <w:sz w:val="28"/>
          <w:szCs w:val="28"/>
        </w:rPr>
        <w:t>The allegation that the disciplinary hearing was not procedurally conducted is an issue for Review and not Appeal</w:t>
      </w:r>
      <w:proofErr w:type="gramStart"/>
      <w:r>
        <w:rPr>
          <w:sz w:val="28"/>
          <w:szCs w:val="28"/>
        </w:rPr>
        <w:t>.</w:t>
      </w:r>
      <w:r w:rsidR="00490C45">
        <w:rPr>
          <w:sz w:val="28"/>
          <w:szCs w:val="28"/>
        </w:rPr>
        <w:t>.</w:t>
      </w:r>
      <w:proofErr w:type="gramEnd"/>
    </w:p>
    <w:p w:rsidR="00490C45" w:rsidRDefault="00490C45" w:rsidP="00490C45">
      <w:pPr>
        <w:spacing w:line="360" w:lineRule="auto"/>
        <w:jc w:val="both"/>
        <w:rPr>
          <w:sz w:val="28"/>
          <w:szCs w:val="28"/>
        </w:rPr>
      </w:pPr>
      <w:r>
        <w:rPr>
          <w:sz w:val="28"/>
          <w:szCs w:val="28"/>
        </w:rPr>
        <w:t>The Respondent therefore prayed that the appeal should be dismissed with costs.</w:t>
      </w:r>
    </w:p>
    <w:p w:rsidR="00490C45" w:rsidRDefault="00490C45" w:rsidP="00490C45">
      <w:pPr>
        <w:spacing w:line="360" w:lineRule="auto"/>
        <w:jc w:val="both"/>
        <w:rPr>
          <w:sz w:val="28"/>
          <w:szCs w:val="28"/>
        </w:rPr>
      </w:pPr>
      <w:r>
        <w:rPr>
          <w:sz w:val="28"/>
          <w:szCs w:val="28"/>
        </w:rPr>
        <w:t>Section 92 E of the Labour Relations Act [Cap 28:01] states that</w:t>
      </w:r>
    </w:p>
    <w:p w:rsidR="00490C45" w:rsidRDefault="00490C45" w:rsidP="00490C45">
      <w:pPr>
        <w:spacing w:line="360" w:lineRule="auto"/>
        <w:ind w:left="720"/>
        <w:jc w:val="both"/>
        <w:rPr>
          <w:i/>
          <w:sz w:val="28"/>
          <w:szCs w:val="28"/>
        </w:rPr>
      </w:pPr>
      <w:r>
        <w:rPr>
          <w:i/>
          <w:sz w:val="28"/>
          <w:szCs w:val="28"/>
        </w:rPr>
        <w:t xml:space="preserve">“An appeal in terms of this Act may address the </w:t>
      </w:r>
      <w:r>
        <w:rPr>
          <w:i/>
          <w:sz w:val="28"/>
          <w:szCs w:val="28"/>
          <w:u w:val="single"/>
        </w:rPr>
        <w:t>merits</w:t>
      </w:r>
      <w:r w:rsidR="00153663">
        <w:rPr>
          <w:i/>
          <w:sz w:val="28"/>
          <w:szCs w:val="28"/>
        </w:rPr>
        <w:t xml:space="preserve"> of the determination or</w:t>
      </w:r>
      <w:r>
        <w:rPr>
          <w:i/>
          <w:sz w:val="28"/>
          <w:szCs w:val="28"/>
        </w:rPr>
        <w:t xml:space="preserve"> decision, appealed against”</w:t>
      </w:r>
    </w:p>
    <w:p w:rsidR="00490C45" w:rsidRDefault="00490C45" w:rsidP="00490C45">
      <w:pPr>
        <w:spacing w:line="360" w:lineRule="auto"/>
        <w:jc w:val="both"/>
        <w:rPr>
          <w:sz w:val="28"/>
          <w:szCs w:val="28"/>
        </w:rPr>
      </w:pPr>
      <w:r>
        <w:rPr>
          <w:sz w:val="28"/>
          <w:szCs w:val="28"/>
        </w:rPr>
        <w:t xml:space="preserve">The grounds of appeal which the court has found difficult to understand do not state the exact terms of appeal.  They are long and </w:t>
      </w:r>
      <w:r w:rsidR="00153663">
        <w:rPr>
          <w:sz w:val="28"/>
          <w:szCs w:val="28"/>
        </w:rPr>
        <w:t>winding</w:t>
      </w:r>
      <w:r>
        <w:rPr>
          <w:sz w:val="28"/>
          <w:szCs w:val="28"/>
        </w:rPr>
        <w:t xml:space="preserve"> and do not address the merits of the decision that was made by the disciplinary committee.</w:t>
      </w:r>
    </w:p>
    <w:p w:rsidR="00490C45" w:rsidRDefault="00490C45" w:rsidP="00490C45">
      <w:pPr>
        <w:spacing w:line="360" w:lineRule="auto"/>
        <w:jc w:val="both"/>
        <w:rPr>
          <w:sz w:val="28"/>
          <w:szCs w:val="28"/>
        </w:rPr>
      </w:pPr>
      <w:r>
        <w:rPr>
          <w:sz w:val="28"/>
          <w:szCs w:val="28"/>
        </w:rPr>
        <w:lastRenderedPageBreak/>
        <w:t>Some of the issues which the Appellant has raised are review issues.  Appellant has stated that the disciplinary proceedings were not procedurally conducted.</w:t>
      </w:r>
    </w:p>
    <w:p w:rsidR="00490C45" w:rsidRDefault="00153663" w:rsidP="00490C45">
      <w:pPr>
        <w:spacing w:line="360" w:lineRule="auto"/>
        <w:jc w:val="both"/>
        <w:rPr>
          <w:sz w:val="28"/>
          <w:szCs w:val="28"/>
        </w:rPr>
      </w:pPr>
      <w:r>
        <w:rPr>
          <w:sz w:val="28"/>
          <w:szCs w:val="28"/>
        </w:rPr>
        <w:t xml:space="preserve">In view of the </w:t>
      </w:r>
      <w:proofErr w:type="gramStart"/>
      <w:r>
        <w:rPr>
          <w:sz w:val="28"/>
          <w:szCs w:val="28"/>
        </w:rPr>
        <w:t xml:space="preserve">foregoing </w:t>
      </w:r>
      <w:r w:rsidR="00072BDE">
        <w:rPr>
          <w:sz w:val="28"/>
          <w:szCs w:val="28"/>
        </w:rPr>
        <w:t xml:space="preserve"> this</w:t>
      </w:r>
      <w:proofErr w:type="gramEnd"/>
      <w:r w:rsidR="00072BDE">
        <w:rPr>
          <w:sz w:val="28"/>
          <w:szCs w:val="28"/>
        </w:rPr>
        <w:t xml:space="preserve"> court found</w:t>
      </w:r>
      <w:r w:rsidR="00490C45">
        <w:rPr>
          <w:sz w:val="28"/>
          <w:szCs w:val="28"/>
        </w:rPr>
        <w:t xml:space="preserve"> that</w:t>
      </w:r>
      <w:r w:rsidR="00072BDE">
        <w:rPr>
          <w:sz w:val="28"/>
          <w:szCs w:val="28"/>
        </w:rPr>
        <w:t xml:space="preserve"> the appeal is procedurally flawed and</w:t>
      </w:r>
      <w:r w:rsidR="00CF2FD2">
        <w:rPr>
          <w:sz w:val="28"/>
          <w:szCs w:val="28"/>
        </w:rPr>
        <w:t xml:space="preserve"> la</w:t>
      </w:r>
      <w:bookmarkStart w:id="0" w:name="_GoBack"/>
      <w:bookmarkEnd w:id="0"/>
      <w:r>
        <w:rPr>
          <w:sz w:val="28"/>
          <w:szCs w:val="28"/>
        </w:rPr>
        <w:t>c</w:t>
      </w:r>
      <w:r w:rsidR="00072BDE">
        <w:rPr>
          <w:sz w:val="28"/>
          <w:szCs w:val="28"/>
        </w:rPr>
        <w:t>ks merit.  The appeal is therefore dismissed with costs.</w:t>
      </w:r>
    </w:p>
    <w:p w:rsidR="00072BDE" w:rsidRDefault="00072BDE" w:rsidP="00490C45">
      <w:pPr>
        <w:spacing w:line="360" w:lineRule="auto"/>
        <w:jc w:val="both"/>
        <w:rPr>
          <w:sz w:val="28"/>
          <w:szCs w:val="28"/>
        </w:rPr>
      </w:pPr>
    </w:p>
    <w:p w:rsidR="00072BDE" w:rsidRDefault="00072BDE" w:rsidP="00490C45">
      <w:pPr>
        <w:spacing w:line="360" w:lineRule="auto"/>
        <w:jc w:val="both"/>
        <w:rPr>
          <w:b/>
          <w:i/>
          <w:sz w:val="28"/>
          <w:szCs w:val="28"/>
        </w:rPr>
      </w:pPr>
      <w:r>
        <w:rPr>
          <w:b/>
          <w:i/>
          <w:sz w:val="28"/>
          <w:szCs w:val="28"/>
        </w:rPr>
        <w:t>Zimbabwe Food Beverages and Allied Workers Union</w:t>
      </w:r>
    </w:p>
    <w:p w:rsidR="00072BDE" w:rsidRPr="00072BDE" w:rsidRDefault="00072BDE" w:rsidP="00490C45">
      <w:pPr>
        <w:spacing w:line="360" w:lineRule="auto"/>
        <w:jc w:val="both"/>
        <w:rPr>
          <w:b/>
          <w:i/>
          <w:sz w:val="28"/>
          <w:szCs w:val="28"/>
        </w:rPr>
      </w:pPr>
      <w:r>
        <w:rPr>
          <w:b/>
          <w:i/>
          <w:sz w:val="28"/>
          <w:szCs w:val="28"/>
        </w:rPr>
        <w:t xml:space="preserve">Kantor &amp; </w:t>
      </w:r>
      <w:proofErr w:type="spellStart"/>
      <w:r>
        <w:rPr>
          <w:b/>
          <w:i/>
          <w:sz w:val="28"/>
          <w:szCs w:val="28"/>
        </w:rPr>
        <w:t>Immerman</w:t>
      </w:r>
      <w:proofErr w:type="spellEnd"/>
      <w:r>
        <w:rPr>
          <w:b/>
          <w:i/>
          <w:sz w:val="28"/>
          <w:szCs w:val="28"/>
        </w:rPr>
        <w:t>, Respondent’s Legal Practitioners</w:t>
      </w:r>
    </w:p>
    <w:p w:rsidR="00490C45" w:rsidRPr="00490C45" w:rsidRDefault="00490C45" w:rsidP="00490C45">
      <w:pPr>
        <w:spacing w:line="360" w:lineRule="auto"/>
        <w:jc w:val="both"/>
        <w:rPr>
          <w:sz w:val="28"/>
          <w:szCs w:val="28"/>
        </w:rPr>
      </w:pPr>
    </w:p>
    <w:p w:rsidR="003D5A42" w:rsidRPr="003D5A42" w:rsidRDefault="003D5A42" w:rsidP="003D5A42">
      <w:pPr>
        <w:spacing w:line="360" w:lineRule="auto"/>
        <w:ind w:left="1440" w:hanging="720"/>
        <w:jc w:val="both"/>
        <w:rPr>
          <w:i/>
          <w:sz w:val="28"/>
          <w:szCs w:val="28"/>
        </w:rPr>
      </w:pPr>
    </w:p>
    <w:p w:rsidR="003D5A42" w:rsidRPr="00B03668" w:rsidRDefault="003D5A42" w:rsidP="00B03668">
      <w:pPr>
        <w:spacing w:line="360" w:lineRule="auto"/>
        <w:jc w:val="both"/>
        <w:rPr>
          <w:sz w:val="28"/>
          <w:szCs w:val="28"/>
        </w:rPr>
      </w:pPr>
    </w:p>
    <w:p w:rsidR="00D4114E" w:rsidRPr="00D4114E" w:rsidRDefault="00D4114E" w:rsidP="00D4114E">
      <w:pPr>
        <w:spacing w:line="360" w:lineRule="auto"/>
        <w:rPr>
          <w:sz w:val="28"/>
          <w:szCs w:val="28"/>
        </w:rPr>
      </w:pPr>
    </w:p>
    <w:sectPr w:rsidR="00D4114E" w:rsidRPr="00D4114E" w:rsidSect="003D5A4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0FE" w:rsidRDefault="004800FE" w:rsidP="003D5A42">
      <w:pPr>
        <w:spacing w:after="0" w:line="240" w:lineRule="auto"/>
      </w:pPr>
      <w:r>
        <w:separator/>
      </w:r>
    </w:p>
  </w:endnote>
  <w:endnote w:type="continuationSeparator" w:id="0">
    <w:p w:rsidR="004800FE" w:rsidRDefault="004800FE" w:rsidP="003D5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161686"/>
      <w:docPartObj>
        <w:docPartGallery w:val="Page Numbers (Bottom of Page)"/>
        <w:docPartUnique/>
      </w:docPartObj>
    </w:sdtPr>
    <w:sdtEndPr>
      <w:rPr>
        <w:noProof/>
      </w:rPr>
    </w:sdtEndPr>
    <w:sdtContent>
      <w:p w:rsidR="00490C45" w:rsidRDefault="00490C45">
        <w:pPr>
          <w:pStyle w:val="Footer"/>
          <w:jc w:val="right"/>
        </w:pPr>
        <w:r>
          <w:fldChar w:fldCharType="begin"/>
        </w:r>
        <w:r>
          <w:instrText xml:space="preserve"> PAGE   \* MERGEFORMAT </w:instrText>
        </w:r>
        <w:r>
          <w:fldChar w:fldCharType="separate"/>
        </w:r>
        <w:r w:rsidR="00CF2FD2">
          <w:rPr>
            <w:noProof/>
          </w:rPr>
          <w:t>3</w:t>
        </w:r>
        <w:r>
          <w:rPr>
            <w:noProof/>
          </w:rPr>
          <w:fldChar w:fldCharType="end"/>
        </w:r>
      </w:p>
    </w:sdtContent>
  </w:sdt>
  <w:p w:rsidR="00490C45" w:rsidRDefault="00490C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0FE" w:rsidRDefault="004800FE" w:rsidP="003D5A42">
      <w:pPr>
        <w:spacing w:after="0" w:line="240" w:lineRule="auto"/>
      </w:pPr>
      <w:r>
        <w:separator/>
      </w:r>
    </w:p>
  </w:footnote>
  <w:footnote w:type="continuationSeparator" w:id="0">
    <w:p w:rsidR="004800FE" w:rsidRDefault="004800FE" w:rsidP="003D5A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C45" w:rsidRDefault="00490C45" w:rsidP="003D5A42">
    <w:pPr>
      <w:spacing w:line="360" w:lineRule="auto"/>
      <w:ind w:left="4320" w:firstLine="720"/>
      <w:jc w:val="both"/>
      <w:rPr>
        <w:b/>
        <w:sz w:val="28"/>
        <w:szCs w:val="28"/>
      </w:rPr>
    </w:pPr>
    <w:r>
      <w:rPr>
        <w:b/>
        <w:sz w:val="28"/>
        <w:szCs w:val="28"/>
      </w:rPr>
      <w:t>JUDGMENT NO LC/H/317/13</w:t>
    </w:r>
  </w:p>
  <w:p w:rsidR="00490C45" w:rsidRDefault="00490C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D5F93"/>
    <w:multiLevelType w:val="hybridMultilevel"/>
    <w:tmpl w:val="CA8CFFB6"/>
    <w:lvl w:ilvl="0" w:tplc="B950D70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4E"/>
    <w:rsid w:val="00072BDE"/>
    <w:rsid w:val="00153663"/>
    <w:rsid w:val="003D5A42"/>
    <w:rsid w:val="00410B82"/>
    <w:rsid w:val="004800FE"/>
    <w:rsid w:val="00490C45"/>
    <w:rsid w:val="00A25811"/>
    <w:rsid w:val="00B03668"/>
    <w:rsid w:val="00C73A42"/>
    <w:rsid w:val="00CF2FD2"/>
    <w:rsid w:val="00D4114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A42"/>
  </w:style>
  <w:style w:type="paragraph" w:styleId="Footer">
    <w:name w:val="footer"/>
    <w:basedOn w:val="Normal"/>
    <w:link w:val="FooterChar"/>
    <w:uiPriority w:val="99"/>
    <w:unhideWhenUsed/>
    <w:rsid w:val="003D5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A42"/>
  </w:style>
  <w:style w:type="paragraph" w:styleId="ListParagraph">
    <w:name w:val="List Paragraph"/>
    <w:basedOn w:val="Normal"/>
    <w:uiPriority w:val="34"/>
    <w:qFormat/>
    <w:rsid w:val="003D5A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A42"/>
  </w:style>
  <w:style w:type="paragraph" w:styleId="Footer">
    <w:name w:val="footer"/>
    <w:basedOn w:val="Normal"/>
    <w:link w:val="FooterChar"/>
    <w:uiPriority w:val="99"/>
    <w:unhideWhenUsed/>
    <w:rsid w:val="003D5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A42"/>
  </w:style>
  <w:style w:type="paragraph" w:styleId="ListParagraph">
    <w:name w:val="List Paragraph"/>
    <w:basedOn w:val="Normal"/>
    <w:uiPriority w:val="34"/>
    <w:qFormat/>
    <w:rsid w:val="003D5A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5</cp:revision>
  <cp:lastPrinted>2013-07-08T10:20:00Z</cp:lastPrinted>
  <dcterms:created xsi:type="dcterms:W3CDTF">2013-07-04T10:03:00Z</dcterms:created>
  <dcterms:modified xsi:type="dcterms:W3CDTF">2013-07-08T10:20:00Z</dcterms:modified>
</cp:coreProperties>
</file>