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4DF" w:rsidRDefault="001804DF" w:rsidP="00E8396C">
      <w:pPr>
        <w:spacing w:after="0" w:line="240" w:lineRule="auto"/>
        <w:jc w:val="both"/>
        <w:rPr>
          <w:rFonts w:ascii="Times New Roman" w:hAnsi="Times New Roman"/>
          <w:sz w:val="24"/>
          <w:szCs w:val="24"/>
        </w:rPr>
      </w:pPr>
      <w:bookmarkStart w:id="0" w:name="_GoBack"/>
      <w:bookmarkEnd w:id="0"/>
    </w:p>
    <w:p w:rsidR="001804DF" w:rsidRDefault="001804DF" w:rsidP="00E8396C">
      <w:pPr>
        <w:spacing w:after="0" w:line="240" w:lineRule="auto"/>
        <w:jc w:val="both"/>
        <w:rPr>
          <w:rFonts w:ascii="Times New Roman" w:hAnsi="Times New Roman"/>
          <w:sz w:val="24"/>
          <w:szCs w:val="24"/>
        </w:rPr>
      </w:pPr>
    </w:p>
    <w:p w:rsidR="001804DF" w:rsidRDefault="001804DF" w:rsidP="00E8396C">
      <w:pPr>
        <w:spacing w:after="0" w:line="240" w:lineRule="auto"/>
        <w:jc w:val="both"/>
        <w:rPr>
          <w:rFonts w:ascii="Times New Roman" w:hAnsi="Times New Roman"/>
          <w:sz w:val="24"/>
          <w:szCs w:val="24"/>
        </w:rPr>
      </w:pPr>
    </w:p>
    <w:p w:rsidR="00E8396C" w:rsidRPr="009177CC" w:rsidRDefault="00E8396C" w:rsidP="00E8396C">
      <w:pPr>
        <w:spacing w:after="0" w:line="240" w:lineRule="auto"/>
        <w:jc w:val="both"/>
        <w:rPr>
          <w:rFonts w:ascii="Times New Roman" w:hAnsi="Times New Roman"/>
          <w:sz w:val="24"/>
          <w:szCs w:val="24"/>
        </w:rPr>
      </w:pPr>
      <w:r>
        <w:rPr>
          <w:rFonts w:ascii="Times New Roman" w:hAnsi="Times New Roman"/>
          <w:sz w:val="24"/>
          <w:szCs w:val="24"/>
        </w:rPr>
        <w:t>NGONI KUNDIDZOWORA</w:t>
      </w:r>
    </w:p>
    <w:p w:rsidR="00E8396C" w:rsidRPr="009177CC" w:rsidRDefault="00E8396C" w:rsidP="00E8396C">
      <w:pPr>
        <w:spacing w:after="0" w:line="240" w:lineRule="auto"/>
        <w:jc w:val="both"/>
        <w:rPr>
          <w:rFonts w:ascii="Times New Roman" w:hAnsi="Times New Roman"/>
          <w:sz w:val="24"/>
          <w:szCs w:val="24"/>
        </w:rPr>
      </w:pPr>
      <w:proofErr w:type="gramStart"/>
      <w:r>
        <w:rPr>
          <w:rFonts w:ascii="Times New Roman" w:hAnsi="Times New Roman"/>
          <w:sz w:val="24"/>
          <w:szCs w:val="24"/>
        </w:rPr>
        <w:t>versus</w:t>
      </w:r>
      <w:proofErr w:type="gramEnd"/>
    </w:p>
    <w:p w:rsidR="00E8396C" w:rsidRDefault="00E8396C" w:rsidP="00E8396C">
      <w:pPr>
        <w:spacing w:after="0" w:line="240" w:lineRule="auto"/>
        <w:jc w:val="both"/>
        <w:rPr>
          <w:rFonts w:ascii="Times New Roman" w:hAnsi="Times New Roman"/>
          <w:sz w:val="24"/>
          <w:szCs w:val="24"/>
        </w:rPr>
      </w:pPr>
      <w:r>
        <w:rPr>
          <w:rFonts w:ascii="Times New Roman" w:hAnsi="Times New Roman"/>
          <w:sz w:val="24"/>
          <w:szCs w:val="24"/>
        </w:rPr>
        <w:t>BRIAN NYAMAYARO</w:t>
      </w:r>
    </w:p>
    <w:p w:rsidR="00E8396C" w:rsidRPr="009177CC" w:rsidRDefault="00E8396C" w:rsidP="00E8396C">
      <w:pPr>
        <w:spacing w:after="0" w:line="240" w:lineRule="auto"/>
        <w:jc w:val="both"/>
        <w:rPr>
          <w:rFonts w:ascii="Times New Roman" w:hAnsi="Times New Roman"/>
          <w:sz w:val="24"/>
          <w:szCs w:val="24"/>
        </w:rPr>
      </w:pPr>
      <w:proofErr w:type="gramStart"/>
      <w:r>
        <w:rPr>
          <w:rFonts w:ascii="Times New Roman" w:hAnsi="Times New Roman"/>
          <w:sz w:val="24"/>
          <w:szCs w:val="24"/>
        </w:rPr>
        <w:t>and</w:t>
      </w:r>
      <w:proofErr w:type="gramEnd"/>
    </w:p>
    <w:p w:rsidR="00E8396C" w:rsidRDefault="00E8396C" w:rsidP="00E8396C">
      <w:pPr>
        <w:spacing w:after="0" w:line="240" w:lineRule="auto"/>
        <w:jc w:val="both"/>
        <w:rPr>
          <w:rFonts w:ascii="Times New Roman" w:hAnsi="Times New Roman"/>
          <w:sz w:val="24"/>
          <w:szCs w:val="24"/>
        </w:rPr>
      </w:pPr>
      <w:r>
        <w:rPr>
          <w:rFonts w:ascii="Times New Roman" w:hAnsi="Times New Roman"/>
          <w:sz w:val="24"/>
          <w:szCs w:val="24"/>
        </w:rPr>
        <w:t>THE REGISTRAR OF DEEDS</w:t>
      </w:r>
    </w:p>
    <w:p w:rsidR="00E8396C" w:rsidRDefault="00E8396C" w:rsidP="00E8396C">
      <w:pPr>
        <w:spacing w:after="0" w:line="240" w:lineRule="auto"/>
        <w:jc w:val="both"/>
        <w:rPr>
          <w:rFonts w:ascii="Times New Roman" w:hAnsi="Times New Roman"/>
          <w:sz w:val="24"/>
          <w:szCs w:val="24"/>
        </w:rPr>
      </w:pPr>
      <w:proofErr w:type="gramStart"/>
      <w:r>
        <w:rPr>
          <w:rFonts w:ascii="Times New Roman" w:hAnsi="Times New Roman"/>
          <w:sz w:val="24"/>
          <w:szCs w:val="24"/>
        </w:rPr>
        <w:t>and</w:t>
      </w:r>
      <w:proofErr w:type="gramEnd"/>
    </w:p>
    <w:p w:rsidR="00E8396C" w:rsidRDefault="00E8396C" w:rsidP="00E8396C">
      <w:pPr>
        <w:spacing w:after="0" w:line="240" w:lineRule="auto"/>
        <w:jc w:val="both"/>
        <w:rPr>
          <w:rFonts w:ascii="Times New Roman" w:hAnsi="Times New Roman"/>
          <w:sz w:val="24"/>
          <w:szCs w:val="24"/>
        </w:rPr>
      </w:pPr>
      <w:r>
        <w:rPr>
          <w:rFonts w:ascii="Times New Roman" w:hAnsi="Times New Roman"/>
          <w:sz w:val="24"/>
          <w:szCs w:val="24"/>
        </w:rPr>
        <w:t>MARIMBA &amp; PARTNERS</w:t>
      </w:r>
    </w:p>
    <w:p w:rsidR="00E8396C" w:rsidRDefault="00E8396C" w:rsidP="00E8396C">
      <w:pPr>
        <w:spacing w:after="0" w:line="240" w:lineRule="auto"/>
        <w:jc w:val="both"/>
        <w:rPr>
          <w:rFonts w:ascii="Times New Roman" w:hAnsi="Times New Roman"/>
          <w:sz w:val="24"/>
          <w:szCs w:val="24"/>
        </w:rPr>
      </w:pPr>
    </w:p>
    <w:p w:rsidR="00E8396C" w:rsidRDefault="00E8396C" w:rsidP="00E8396C">
      <w:pPr>
        <w:spacing w:after="0" w:line="240" w:lineRule="auto"/>
        <w:jc w:val="both"/>
        <w:rPr>
          <w:rFonts w:ascii="Times New Roman" w:hAnsi="Times New Roman"/>
          <w:sz w:val="24"/>
          <w:szCs w:val="24"/>
        </w:rPr>
      </w:pPr>
    </w:p>
    <w:p w:rsidR="00125012" w:rsidRPr="009177CC" w:rsidRDefault="00125012" w:rsidP="00E8396C">
      <w:pPr>
        <w:spacing w:after="0" w:line="240" w:lineRule="auto"/>
        <w:jc w:val="both"/>
        <w:rPr>
          <w:rFonts w:ascii="Times New Roman" w:hAnsi="Times New Roman"/>
          <w:sz w:val="24"/>
          <w:szCs w:val="24"/>
        </w:rPr>
      </w:pPr>
    </w:p>
    <w:p w:rsidR="00E8396C" w:rsidRPr="009177CC" w:rsidRDefault="00E8396C" w:rsidP="00E8396C">
      <w:pPr>
        <w:spacing w:after="0" w:line="240" w:lineRule="auto"/>
        <w:jc w:val="both"/>
        <w:rPr>
          <w:rFonts w:ascii="Times New Roman" w:hAnsi="Times New Roman"/>
          <w:sz w:val="24"/>
          <w:szCs w:val="24"/>
        </w:rPr>
      </w:pPr>
      <w:r w:rsidRPr="009177CC">
        <w:rPr>
          <w:rFonts w:ascii="Times New Roman" w:hAnsi="Times New Roman"/>
          <w:sz w:val="24"/>
          <w:szCs w:val="24"/>
        </w:rPr>
        <w:t>HIGH COURT OF ZIMBABWE</w:t>
      </w:r>
    </w:p>
    <w:p w:rsidR="00E8396C" w:rsidRPr="009177CC" w:rsidRDefault="00E8396C" w:rsidP="00E8396C">
      <w:pPr>
        <w:spacing w:after="0" w:line="240" w:lineRule="auto"/>
        <w:jc w:val="both"/>
        <w:rPr>
          <w:rFonts w:ascii="Times New Roman" w:hAnsi="Times New Roman"/>
          <w:sz w:val="24"/>
          <w:szCs w:val="24"/>
        </w:rPr>
      </w:pPr>
      <w:r>
        <w:rPr>
          <w:rFonts w:ascii="Times New Roman" w:hAnsi="Times New Roman"/>
          <w:sz w:val="24"/>
          <w:szCs w:val="24"/>
        </w:rPr>
        <w:t>BERE</w:t>
      </w:r>
      <w:r w:rsidRPr="009177CC">
        <w:rPr>
          <w:rFonts w:ascii="Times New Roman" w:hAnsi="Times New Roman"/>
          <w:sz w:val="24"/>
          <w:szCs w:val="24"/>
        </w:rPr>
        <w:t xml:space="preserve"> J</w:t>
      </w:r>
    </w:p>
    <w:p w:rsidR="00E8396C" w:rsidRDefault="00E8396C" w:rsidP="00E8396C">
      <w:pPr>
        <w:spacing w:after="0" w:line="240" w:lineRule="auto"/>
        <w:jc w:val="both"/>
        <w:rPr>
          <w:rFonts w:ascii="Times New Roman" w:hAnsi="Times New Roman"/>
          <w:sz w:val="24"/>
          <w:szCs w:val="24"/>
        </w:rPr>
      </w:pPr>
      <w:r w:rsidRPr="009177CC">
        <w:rPr>
          <w:rFonts w:ascii="Times New Roman" w:hAnsi="Times New Roman"/>
          <w:sz w:val="24"/>
          <w:szCs w:val="24"/>
        </w:rPr>
        <w:t xml:space="preserve">HARARE, </w:t>
      </w:r>
      <w:r>
        <w:rPr>
          <w:rFonts w:ascii="Times New Roman" w:hAnsi="Times New Roman"/>
          <w:sz w:val="24"/>
          <w:szCs w:val="24"/>
        </w:rPr>
        <w:t xml:space="preserve">3 June 2010 and 21 June 2013 </w:t>
      </w:r>
    </w:p>
    <w:p w:rsidR="00E8396C" w:rsidRDefault="00E8396C" w:rsidP="00E8396C">
      <w:pPr>
        <w:spacing w:after="0" w:line="240" w:lineRule="auto"/>
        <w:jc w:val="both"/>
        <w:rPr>
          <w:rFonts w:ascii="Times New Roman" w:hAnsi="Times New Roman"/>
          <w:sz w:val="24"/>
          <w:szCs w:val="24"/>
        </w:rPr>
      </w:pPr>
    </w:p>
    <w:p w:rsidR="00E8396C" w:rsidRDefault="00E8396C" w:rsidP="00E8396C">
      <w:pPr>
        <w:spacing w:after="0" w:line="240" w:lineRule="auto"/>
        <w:jc w:val="both"/>
        <w:rPr>
          <w:rFonts w:ascii="Times New Roman" w:hAnsi="Times New Roman"/>
          <w:sz w:val="24"/>
          <w:szCs w:val="24"/>
        </w:rPr>
      </w:pPr>
    </w:p>
    <w:p w:rsidR="00E8396C" w:rsidRPr="009177CC" w:rsidRDefault="00E8396C" w:rsidP="00E8396C">
      <w:pPr>
        <w:spacing w:after="0" w:line="240" w:lineRule="auto"/>
        <w:jc w:val="both"/>
        <w:rPr>
          <w:rFonts w:ascii="Times New Roman" w:hAnsi="Times New Roman"/>
          <w:sz w:val="24"/>
          <w:szCs w:val="24"/>
        </w:rPr>
      </w:pPr>
    </w:p>
    <w:p w:rsidR="00E8396C" w:rsidRPr="009177CC" w:rsidRDefault="00E8396C" w:rsidP="00E8396C">
      <w:pPr>
        <w:spacing w:after="0"/>
        <w:jc w:val="both"/>
        <w:rPr>
          <w:rFonts w:ascii="Times New Roman" w:hAnsi="Times New Roman"/>
          <w:sz w:val="24"/>
          <w:szCs w:val="24"/>
        </w:rPr>
      </w:pPr>
      <w:r>
        <w:rPr>
          <w:rFonts w:ascii="Times New Roman" w:hAnsi="Times New Roman"/>
          <w:i/>
          <w:sz w:val="24"/>
          <w:szCs w:val="24"/>
        </w:rPr>
        <w:t xml:space="preserve">Advocate T. </w:t>
      </w:r>
      <w:proofErr w:type="spellStart"/>
      <w:r>
        <w:rPr>
          <w:rFonts w:ascii="Times New Roman" w:hAnsi="Times New Roman"/>
          <w:i/>
          <w:sz w:val="24"/>
          <w:szCs w:val="24"/>
        </w:rPr>
        <w:t>Mpofu</w:t>
      </w:r>
      <w:proofErr w:type="spellEnd"/>
      <w:r>
        <w:rPr>
          <w:rFonts w:ascii="Times New Roman" w:hAnsi="Times New Roman"/>
          <w:i/>
          <w:sz w:val="24"/>
          <w:szCs w:val="24"/>
        </w:rPr>
        <w:t>,</w:t>
      </w:r>
      <w:r w:rsidRPr="00E8396C">
        <w:rPr>
          <w:rFonts w:ascii="Times New Roman" w:hAnsi="Times New Roman"/>
          <w:sz w:val="24"/>
          <w:szCs w:val="24"/>
        </w:rPr>
        <w:t xml:space="preserve"> </w:t>
      </w:r>
      <w:r>
        <w:rPr>
          <w:rFonts w:ascii="Times New Roman" w:hAnsi="Times New Roman"/>
          <w:sz w:val="24"/>
          <w:szCs w:val="24"/>
        </w:rPr>
        <w:t>f</w:t>
      </w:r>
      <w:r w:rsidRPr="009177CC">
        <w:rPr>
          <w:rFonts w:ascii="Times New Roman" w:hAnsi="Times New Roman"/>
          <w:sz w:val="24"/>
          <w:szCs w:val="24"/>
        </w:rPr>
        <w:t xml:space="preserve">or </w:t>
      </w:r>
      <w:r>
        <w:rPr>
          <w:rFonts w:ascii="Times New Roman" w:hAnsi="Times New Roman"/>
          <w:sz w:val="24"/>
          <w:szCs w:val="24"/>
        </w:rPr>
        <w:t>the plaintiff</w:t>
      </w:r>
    </w:p>
    <w:p w:rsidR="00E8396C" w:rsidRDefault="00234C06" w:rsidP="00E8396C">
      <w:pPr>
        <w:jc w:val="both"/>
        <w:rPr>
          <w:rFonts w:ascii="Times New Roman" w:hAnsi="Times New Roman"/>
          <w:sz w:val="24"/>
          <w:szCs w:val="24"/>
        </w:rPr>
      </w:pPr>
      <w:r>
        <w:rPr>
          <w:rFonts w:ascii="Times New Roman" w:hAnsi="Times New Roman"/>
          <w:i/>
          <w:sz w:val="24"/>
          <w:szCs w:val="24"/>
        </w:rPr>
        <w:t>K</w:t>
      </w:r>
      <w:r w:rsidR="00E8396C">
        <w:rPr>
          <w:rFonts w:ascii="Times New Roman" w:hAnsi="Times New Roman"/>
          <w:i/>
          <w:sz w:val="24"/>
          <w:szCs w:val="24"/>
        </w:rPr>
        <w:t xml:space="preserve">. </w:t>
      </w:r>
      <w:proofErr w:type="spellStart"/>
      <w:r w:rsidR="00E8396C">
        <w:rPr>
          <w:rFonts w:ascii="Times New Roman" w:hAnsi="Times New Roman"/>
          <w:i/>
          <w:sz w:val="24"/>
          <w:szCs w:val="24"/>
        </w:rPr>
        <w:t>Maeresera</w:t>
      </w:r>
      <w:proofErr w:type="spellEnd"/>
      <w:r w:rsidR="00E8396C">
        <w:rPr>
          <w:rFonts w:ascii="Times New Roman" w:hAnsi="Times New Roman"/>
          <w:i/>
          <w:sz w:val="24"/>
          <w:szCs w:val="24"/>
        </w:rPr>
        <w:t xml:space="preserve">, </w:t>
      </w:r>
      <w:r w:rsidR="00E8396C" w:rsidRPr="00D33080">
        <w:rPr>
          <w:rFonts w:ascii="Times New Roman" w:hAnsi="Times New Roman"/>
          <w:sz w:val="24"/>
          <w:szCs w:val="24"/>
        </w:rPr>
        <w:t>for the</w:t>
      </w:r>
      <w:r w:rsidR="00E8396C">
        <w:rPr>
          <w:rFonts w:ascii="Times New Roman" w:hAnsi="Times New Roman"/>
          <w:sz w:val="24"/>
          <w:szCs w:val="24"/>
        </w:rPr>
        <w:t xml:space="preserve"> defendants</w:t>
      </w:r>
    </w:p>
    <w:p w:rsidR="00E8396C" w:rsidRPr="009177CC" w:rsidRDefault="00E8396C" w:rsidP="00E8396C">
      <w:pPr>
        <w:jc w:val="both"/>
        <w:rPr>
          <w:rFonts w:ascii="Times New Roman" w:hAnsi="Times New Roman"/>
          <w:sz w:val="24"/>
          <w:szCs w:val="24"/>
        </w:rPr>
      </w:pPr>
    </w:p>
    <w:p w:rsidR="00E8396C" w:rsidRDefault="00E8396C" w:rsidP="00E8396C">
      <w:pPr>
        <w:spacing w:after="0" w:line="360" w:lineRule="auto"/>
        <w:ind w:firstLine="720"/>
        <w:jc w:val="both"/>
        <w:rPr>
          <w:rFonts w:ascii="Times New Roman" w:hAnsi="Times New Roman"/>
          <w:sz w:val="24"/>
          <w:szCs w:val="24"/>
        </w:rPr>
      </w:pPr>
      <w:r>
        <w:rPr>
          <w:rFonts w:ascii="Times New Roman" w:hAnsi="Times New Roman"/>
          <w:sz w:val="24"/>
          <w:szCs w:val="24"/>
        </w:rPr>
        <w:t>BERE</w:t>
      </w:r>
      <w:r w:rsidRPr="009177CC">
        <w:rPr>
          <w:rFonts w:ascii="Times New Roman" w:hAnsi="Times New Roman"/>
          <w:sz w:val="24"/>
          <w:szCs w:val="24"/>
        </w:rPr>
        <w:t xml:space="preserve"> J. </w:t>
      </w:r>
      <w:r>
        <w:rPr>
          <w:rFonts w:ascii="Times New Roman" w:hAnsi="Times New Roman"/>
          <w:sz w:val="24"/>
          <w:szCs w:val="24"/>
        </w:rPr>
        <w:t xml:space="preserve"> In HC 4777/05, the first respondent properly obtained a default judgment, which the deponent now seeks to overturn.</w:t>
      </w:r>
    </w:p>
    <w:p w:rsidR="00E8396C" w:rsidRDefault="00E8396C" w:rsidP="00E8396C">
      <w:pPr>
        <w:spacing w:after="0" w:line="360" w:lineRule="auto"/>
        <w:ind w:firstLine="720"/>
        <w:jc w:val="both"/>
        <w:rPr>
          <w:rFonts w:ascii="Times New Roman" w:hAnsi="Times New Roman"/>
          <w:sz w:val="24"/>
          <w:szCs w:val="24"/>
        </w:rPr>
      </w:pPr>
      <w:r>
        <w:rPr>
          <w:rFonts w:ascii="Times New Roman" w:hAnsi="Times New Roman"/>
          <w:sz w:val="24"/>
          <w:szCs w:val="24"/>
        </w:rPr>
        <w:t xml:space="preserve">From the very beginning the deponent to the founding affidavit exhibited unmistakable determination or unwillingness </w:t>
      </w:r>
      <w:r w:rsidR="00234C06">
        <w:rPr>
          <w:rFonts w:ascii="Times New Roman" w:hAnsi="Times New Roman"/>
          <w:sz w:val="24"/>
          <w:szCs w:val="24"/>
        </w:rPr>
        <w:t xml:space="preserve">to disclose </w:t>
      </w:r>
      <w:r>
        <w:rPr>
          <w:rFonts w:ascii="Times New Roman" w:hAnsi="Times New Roman"/>
          <w:sz w:val="24"/>
          <w:szCs w:val="24"/>
        </w:rPr>
        <w:t>the source of her authority to make this application.  In the first place she filed the application without taking the initiative to furnish proof of her authorization.  The furthest she could go was to state in her founding affidavit that ---</w:t>
      </w:r>
    </w:p>
    <w:p w:rsidR="00F857F7" w:rsidRDefault="00E8396C" w:rsidP="0015096D">
      <w:pPr>
        <w:spacing w:after="0" w:line="240" w:lineRule="auto"/>
        <w:ind w:left="720"/>
        <w:jc w:val="both"/>
        <w:rPr>
          <w:rFonts w:ascii="Times New Roman" w:hAnsi="Times New Roman"/>
          <w:sz w:val="24"/>
          <w:szCs w:val="24"/>
        </w:rPr>
      </w:pPr>
      <w:r>
        <w:rPr>
          <w:rFonts w:ascii="Times New Roman" w:hAnsi="Times New Roman"/>
          <w:sz w:val="24"/>
          <w:szCs w:val="24"/>
        </w:rPr>
        <w:t>“I depo</w:t>
      </w:r>
      <w:r w:rsidR="0015096D">
        <w:rPr>
          <w:rFonts w:ascii="Times New Roman" w:hAnsi="Times New Roman"/>
          <w:sz w:val="24"/>
          <w:szCs w:val="24"/>
        </w:rPr>
        <w:t>se to this affidavit by virtue</w:t>
      </w:r>
      <w:r>
        <w:rPr>
          <w:rFonts w:ascii="Times New Roman" w:hAnsi="Times New Roman"/>
          <w:sz w:val="24"/>
          <w:szCs w:val="24"/>
        </w:rPr>
        <w:t xml:space="preserve"> </w:t>
      </w:r>
      <w:r w:rsidR="0015096D">
        <w:rPr>
          <w:rFonts w:ascii="Times New Roman" w:hAnsi="Times New Roman"/>
          <w:sz w:val="24"/>
          <w:szCs w:val="24"/>
        </w:rPr>
        <w:t>of authorization from the applicant should such authority be placed in issue, I undertake to prefer proof thereof.”</w:t>
      </w:r>
      <w:r w:rsidR="00F857F7">
        <w:rPr>
          <w:rStyle w:val="FootnoteReference"/>
          <w:rFonts w:ascii="Times New Roman" w:hAnsi="Times New Roman"/>
          <w:sz w:val="24"/>
          <w:szCs w:val="24"/>
        </w:rPr>
        <w:footnoteReference w:id="1"/>
      </w:r>
      <w:r w:rsidR="0015096D">
        <w:rPr>
          <w:rFonts w:ascii="Times New Roman" w:hAnsi="Times New Roman"/>
          <w:sz w:val="24"/>
          <w:szCs w:val="24"/>
        </w:rPr>
        <w:t xml:space="preserve"> </w:t>
      </w:r>
    </w:p>
    <w:p w:rsidR="00F857F7" w:rsidRDefault="00F857F7" w:rsidP="00F857F7">
      <w:pPr>
        <w:spacing w:after="0" w:line="240" w:lineRule="auto"/>
        <w:jc w:val="both"/>
        <w:rPr>
          <w:rFonts w:ascii="Times New Roman" w:hAnsi="Times New Roman"/>
          <w:sz w:val="24"/>
          <w:szCs w:val="24"/>
        </w:rPr>
      </w:pPr>
    </w:p>
    <w:p w:rsidR="00234C06" w:rsidRDefault="00234C06" w:rsidP="00234C06">
      <w:pPr>
        <w:spacing w:after="0" w:line="360" w:lineRule="auto"/>
        <w:jc w:val="both"/>
        <w:rPr>
          <w:rFonts w:ascii="Times New Roman" w:hAnsi="Times New Roman"/>
          <w:sz w:val="24"/>
          <w:szCs w:val="24"/>
        </w:rPr>
      </w:pPr>
      <w:r>
        <w:rPr>
          <w:rFonts w:ascii="Times New Roman" w:hAnsi="Times New Roman"/>
          <w:sz w:val="24"/>
          <w:szCs w:val="24"/>
        </w:rPr>
        <w:tab/>
        <w:t xml:space="preserve">One wonders why the deponent’s legal practitioners deliberately chose not to attach the power of attorney, if at all it was ever available. </w:t>
      </w:r>
    </w:p>
    <w:p w:rsidR="00F857F7" w:rsidRDefault="00F857F7" w:rsidP="00F857F7">
      <w:pPr>
        <w:spacing w:after="0" w:line="360" w:lineRule="auto"/>
        <w:jc w:val="both"/>
        <w:rPr>
          <w:rFonts w:ascii="Times New Roman" w:hAnsi="Times New Roman"/>
          <w:sz w:val="24"/>
          <w:szCs w:val="24"/>
        </w:rPr>
      </w:pPr>
      <w:r>
        <w:rPr>
          <w:rFonts w:ascii="Times New Roman" w:hAnsi="Times New Roman"/>
          <w:sz w:val="24"/>
          <w:szCs w:val="24"/>
        </w:rPr>
        <w:tab/>
        <w:t>Indeed</w:t>
      </w:r>
      <w:r w:rsidR="00234C06">
        <w:rPr>
          <w:rFonts w:ascii="Times New Roman" w:hAnsi="Times New Roman"/>
          <w:sz w:val="24"/>
          <w:szCs w:val="24"/>
        </w:rPr>
        <w:t>,</w:t>
      </w:r>
      <w:r>
        <w:rPr>
          <w:rFonts w:ascii="Times New Roman" w:hAnsi="Times New Roman"/>
          <w:sz w:val="24"/>
          <w:szCs w:val="24"/>
        </w:rPr>
        <w:t xml:space="preserve"> when as expected the first respondent challenged the deponent to produce such authority</w:t>
      </w:r>
      <w:r w:rsidR="0015096D">
        <w:rPr>
          <w:rFonts w:ascii="Times New Roman" w:hAnsi="Times New Roman"/>
          <w:sz w:val="24"/>
          <w:szCs w:val="24"/>
        </w:rPr>
        <w:t xml:space="preserve"> </w:t>
      </w:r>
      <w:r>
        <w:rPr>
          <w:rFonts w:ascii="Times New Roman" w:hAnsi="Times New Roman"/>
          <w:sz w:val="24"/>
          <w:szCs w:val="24"/>
        </w:rPr>
        <w:t>the deponent arrogantly concluded her answering affidavit in the following words:</w:t>
      </w:r>
    </w:p>
    <w:p w:rsidR="00F857F7" w:rsidRDefault="00F857F7" w:rsidP="00F857F7">
      <w:pPr>
        <w:spacing w:after="0" w:line="240" w:lineRule="auto"/>
        <w:ind w:left="720"/>
        <w:jc w:val="both"/>
        <w:rPr>
          <w:rFonts w:ascii="Times New Roman" w:hAnsi="Times New Roman"/>
          <w:sz w:val="24"/>
          <w:szCs w:val="24"/>
        </w:rPr>
      </w:pPr>
      <w:r>
        <w:rPr>
          <w:rFonts w:ascii="Times New Roman" w:hAnsi="Times New Roman"/>
          <w:sz w:val="24"/>
          <w:szCs w:val="24"/>
        </w:rPr>
        <w:lastRenderedPageBreak/>
        <w:t xml:space="preserve">“To pacify first respondent however, I attach hereto a copy of the power of attorney devolved upon me by the applicant which I had misplaced when I made the application.” </w:t>
      </w:r>
      <w:r>
        <w:rPr>
          <w:rStyle w:val="FootnoteReference"/>
          <w:rFonts w:ascii="Times New Roman" w:hAnsi="Times New Roman"/>
          <w:sz w:val="24"/>
          <w:szCs w:val="24"/>
        </w:rPr>
        <w:footnoteReference w:id="2"/>
      </w:r>
    </w:p>
    <w:p w:rsidR="00D03CF6" w:rsidRDefault="00776EAF" w:rsidP="00776EAF">
      <w:pPr>
        <w:spacing w:after="0" w:line="360" w:lineRule="auto"/>
        <w:jc w:val="both"/>
        <w:rPr>
          <w:rFonts w:ascii="Times New Roman" w:hAnsi="Times New Roman"/>
          <w:sz w:val="24"/>
          <w:szCs w:val="24"/>
        </w:rPr>
      </w:pPr>
      <w:r>
        <w:rPr>
          <w:rFonts w:ascii="Times New Roman" w:hAnsi="Times New Roman"/>
          <w:sz w:val="24"/>
          <w:szCs w:val="24"/>
        </w:rPr>
        <w:tab/>
        <w:t xml:space="preserve">Ironically no power of attorney was annexed to the deponent’s answering affidavit despite a bold statement to that effect.  When this anomaly was brought to her attention the yawning gap in her evidence remained unattended.  In fact, one sees for the first time the deponent trying to explain in her answering affidavit the seasons why she failed to attach the power of attorney to her founding </w:t>
      </w:r>
      <w:r w:rsidR="00D03CF6">
        <w:rPr>
          <w:rFonts w:ascii="Times New Roman" w:hAnsi="Times New Roman"/>
          <w:sz w:val="24"/>
          <w:szCs w:val="24"/>
        </w:rPr>
        <w:t>affidavit.  For the first time the deponent said she could not attach the document because she had misplaced it.</w:t>
      </w:r>
      <w:r w:rsidR="00234C06">
        <w:rPr>
          <w:rFonts w:ascii="Times New Roman" w:hAnsi="Times New Roman"/>
          <w:sz w:val="24"/>
          <w:szCs w:val="24"/>
        </w:rPr>
        <w:t xml:space="preserve">  Compare this with what the deponent stated in her founding affidavit that she was in possession of such document.</w:t>
      </w:r>
    </w:p>
    <w:p w:rsidR="00D03CF6" w:rsidRDefault="00255757" w:rsidP="00776EAF">
      <w:pPr>
        <w:spacing w:after="0" w:line="360" w:lineRule="auto"/>
        <w:jc w:val="both"/>
        <w:rPr>
          <w:rFonts w:ascii="Times New Roman" w:hAnsi="Times New Roman"/>
          <w:sz w:val="24"/>
          <w:szCs w:val="24"/>
        </w:rPr>
      </w:pPr>
      <w:r>
        <w:rPr>
          <w:rFonts w:ascii="Times New Roman" w:hAnsi="Times New Roman"/>
          <w:sz w:val="24"/>
          <w:szCs w:val="24"/>
        </w:rPr>
        <w:tab/>
        <w:t>During submissions in court counsel for the applicant assured the court that he was going to avail the power of attorney to court before a determination was made</w:t>
      </w:r>
      <w:r w:rsidR="008D4B0C">
        <w:rPr>
          <w:rFonts w:ascii="Times New Roman" w:hAnsi="Times New Roman"/>
          <w:sz w:val="24"/>
          <w:szCs w:val="24"/>
        </w:rPr>
        <w:t>.</w:t>
      </w:r>
      <w:r>
        <w:rPr>
          <w:rFonts w:ascii="Times New Roman" w:hAnsi="Times New Roman"/>
          <w:sz w:val="24"/>
          <w:szCs w:val="24"/>
        </w:rPr>
        <w:t xml:space="preserve"> </w:t>
      </w:r>
    </w:p>
    <w:p w:rsidR="004307D4" w:rsidRDefault="00255757" w:rsidP="00776EAF">
      <w:pPr>
        <w:spacing w:after="0" w:line="360" w:lineRule="auto"/>
        <w:jc w:val="both"/>
        <w:rPr>
          <w:rFonts w:ascii="Times New Roman" w:hAnsi="Times New Roman"/>
          <w:sz w:val="24"/>
          <w:szCs w:val="24"/>
        </w:rPr>
      </w:pPr>
      <w:r>
        <w:rPr>
          <w:rFonts w:ascii="Times New Roman" w:hAnsi="Times New Roman"/>
          <w:sz w:val="24"/>
          <w:szCs w:val="24"/>
        </w:rPr>
        <w:tab/>
        <w:t>In a very unusual manner the court stretched its patience to accommod</w:t>
      </w:r>
      <w:r w:rsidR="004D0B81">
        <w:rPr>
          <w:rFonts w:ascii="Times New Roman" w:hAnsi="Times New Roman"/>
          <w:sz w:val="24"/>
          <w:szCs w:val="24"/>
        </w:rPr>
        <w:t xml:space="preserve">ate the deponent to try and assist her </w:t>
      </w:r>
      <w:proofErr w:type="gramStart"/>
      <w:r w:rsidR="004D0B81">
        <w:rPr>
          <w:rFonts w:ascii="Times New Roman" w:hAnsi="Times New Roman"/>
          <w:sz w:val="24"/>
          <w:szCs w:val="24"/>
        </w:rPr>
        <w:t>demonstrate</w:t>
      </w:r>
      <w:proofErr w:type="gramEnd"/>
      <w:r w:rsidR="004D0B81">
        <w:rPr>
          <w:rFonts w:ascii="Times New Roman" w:hAnsi="Times New Roman"/>
          <w:sz w:val="24"/>
          <w:szCs w:val="24"/>
        </w:rPr>
        <w:t xml:space="preserve"> she was properly clothed to bring</w:t>
      </w:r>
      <w:r w:rsidR="004307D4">
        <w:rPr>
          <w:rFonts w:ascii="Times New Roman" w:hAnsi="Times New Roman"/>
          <w:sz w:val="24"/>
          <w:szCs w:val="24"/>
        </w:rPr>
        <w:t xml:space="preserve"> this action.  Even after this unusual gesture by the court the deponent failed to properly clothe herself with the requisite legal capacity to enable her to institute these proceedings.</w:t>
      </w:r>
    </w:p>
    <w:p w:rsidR="00255757" w:rsidRDefault="004307D4" w:rsidP="00776EAF">
      <w:pPr>
        <w:spacing w:after="0" w:line="360" w:lineRule="auto"/>
        <w:jc w:val="both"/>
        <w:rPr>
          <w:rFonts w:ascii="Times New Roman" w:hAnsi="Times New Roman"/>
          <w:sz w:val="24"/>
          <w:szCs w:val="24"/>
        </w:rPr>
      </w:pPr>
      <w:r>
        <w:rPr>
          <w:rFonts w:ascii="Times New Roman" w:hAnsi="Times New Roman"/>
          <w:sz w:val="24"/>
          <w:szCs w:val="24"/>
        </w:rPr>
        <w:tab/>
        <w:t xml:space="preserve">In </w:t>
      </w:r>
      <w:r w:rsidR="00234C06">
        <w:rPr>
          <w:rFonts w:ascii="Times New Roman" w:hAnsi="Times New Roman"/>
          <w:sz w:val="24"/>
          <w:szCs w:val="24"/>
        </w:rPr>
        <w:t>fact</w:t>
      </w:r>
      <w:r>
        <w:rPr>
          <w:rFonts w:ascii="Times New Roman" w:hAnsi="Times New Roman"/>
          <w:sz w:val="24"/>
          <w:szCs w:val="24"/>
        </w:rPr>
        <w:t xml:space="preserve"> both the deponent’s instructing lawyers and the counsel who appeared to argue this matter gave one excuse after </w:t>
      </w:r>
      <w:r w:rsidR="008D4B0C">
        <w:rPr>
          <w:rFonts w:ascii="Times New Roman" w:hAnsi="Times New Roman"/>
          <w:sz w:val="24"/>
          <w:szCs w:val="24"/>
        </w:rPr>
        <w:t>another</w:t>
      </w:r>
      <w:r>
        <w:rPr>
          <w:rFonts w:ascii="Times New Roman" w:hAnsi="Times New Roman"/>
          <w:sz w:val="24"/>
          <w:szCs w:val="24"/>
        </w:rPr>
        <w:t xml:space="preserve"> for failing to produce the deponent’s power of attorney.</w:t>
      </w:r>
      <w:r w:rsidR="004D0B81">
        <w:rPr>
          <w:rFonts w:ascii="Times New Roman" w:hAnsi="Times New Roman"/>
          <w:sz w:val="24"/>
          <w:szCs w:val="24"/>
        </w:rPr>
        <w:t xml:space="preserve"> </w:t>
      </w:r>
    </w:p>
    <w:p w:rsidR="004307D4" w:rsidRDefault="004307D4" w:rsidP="00776EAF">
      <w:pPr>
        <w:spacing w:after="0" w:line="360" w:lineRule="auto"/>
        <w:jc w:val="both"/>
        <w:rPr>
          <w:rFonts w:ascii="Times New Roman" w:hAnsi="Times New Roman"/>
          <w:sz w:val="24"/>
          <w:szCs w:val="24"/>
        </w:rPr>
      </w:pPr>
      <w:r>
        <w:rPr>
          <w:rFonts w:ascii="Times New Roman" w:hAnsi="Times New Roman"/>
          <w:sz w:val="24"/>
          <w:szCs w:val="24"/>
        </w:rPr>
        <w:tab/>
        <w:t xml:space="preserve">The inevitable conclusion which the court was forced to </w:t>
      </w:r>
      <w:r w:rsidR="00234C06">
        <w:rPr>
          <w:rFonts w:ascii="Times New Roman" w:hAnsi="Times New Roman"/>
          <w:sz w:val="24"/>
          <w:szCs w:val="24"/>
        </w:rPr>
        <w:t>make</w:t>
      </w:r>
      <w:r>
        <w:rPr>
          <w:rFonts w:ascii="Times New Roman" w:hAnsi="Times New Roman"/>
          <w:sz w:val="24"/>
          <w:szCs w:val="24"/>
        </w:rPr>
        <w:t xml:space="preserve"> because of the combined conduct of the deponent and her legal practitioners was that the deponent never had a power of attorney.  Even if</w:t>
      </w:r>
      <w:r w:rsidR="008D4B0C">
        <w:rPr>
          <w:rFonts w:ascii="Times New Roman" w:hAnsi="Times New Roman"/>
          <w:sz w:val="24"/>
          <w:szCs w:val="24"/>
        </w:rPr>
        <w:t xml:space="preserve"> the power of attorney </w:t>
      </w:r>
      <w:r>
        <w:rPr>
          <w:rFonts w:ascii="Times New Roman" w:hAnsi="Times New Roman"/>
          <w:sz w:val="24"/>
          <w:szCs w:val="24"/>
        </w:rPr>
        <w:t>were to</w:t>
      </w:r>
      <w:r w:rsidR="008D4B0C">
        <w:rPr>
          <w:rFonts w:ascii="Times New Roman" w:hAnsi="Times New Roman"/>
          <w:sz w:val="24"/>
          <w:szCs w:val="24"/>
        </w:rPr>
        <w:t xml:space="preserve"> be</w:t>
      </w:r>
      <w:r>
        <w:rPr>
          <w:rFonts w:ascii="Times New Roman" w:hAnsi="Times New Roman"/>
          <w:sz w:val="24"/>
          <w:szCs w:val="24"/>
        </w:rPr>
        <w:t xml:space="preserve"> produce two years down the line, that document must not be allowed to operate retrospectively.</w:t>
      </w:r>
    </w:p>
    <w:p w:rsidR="004307D4" w:rsidRDefault="004307D4" w:rsidP="00776EAF">
      <w:pPr>
        <w:spacing w:after="0" w:line="360" w:lineRule="auto"/>
        <w:jc w:val="both"/>
        <w:rPr>
          <w:rFonts w:ascii="Times New Roman" w:hAnsi="Times New Roman"/>
          <w:sz w:val="24"/>
          <w:szCs w:val="24"/>
        </w:rPr>
      </w:pPr>
      <w:r>
        <w:rPr>
          <w:rFonts w:ascii="Times New Roman" w:hAnsi="Times New Roman"/>
          <w:sz w:val="24"/>
          <w:szCs w:val="24"/>
        </w:rPr>
        <w:tab/>
        <w:t xml:space="preserve">I am entirely with the first respondent’s </w:t>
      </w:r>
      <w:r w:rsidR="00980FC0">
        <w:rPr>
          <w:rFonts w:ascii="Times New Roman" w:hAnsi="Times New Roman"/>
          <w:sz w:val="24"/>
          <w:szCs w:val="24"/>
        </w:rPr>
        <w:t xml:space="preserve">argument as articulated by his legal practitioners that the applicant did not have </w:t>
      </w:r>
      <w:r w:rsidR="00980FC0" w:rsidRPr="00980FC0">
        <w:rPr>
          <w:rFonts w:ascii="Times New Roman" w:hAnsi="Times New Roman"/>
          <w:i/>
          <w:sz w:val="24"/>
          <w:szCs w:val="24"/>
        </w:rPr>
        <w:t xml:space="preserve">locus </w:t>
      </w:r>
      <w:proofErr w:type="spellStart"/>
      <w:r w:rsidR="00980FC0" w:rsidRPr="00980FC0">
        <w:rPr>
          <w:rFonts w:ascii="Times New Roman" w:hAnsi="Times New Roman"/>
          <w:i/>
          <w:sz w:val="24"/>
          <w:szCs w:val="24"/>
        </w:rPr>
        <w:t>standi</w:t>
      </w:r>
      <w:proofErr w:type="spellEnd"/>
      <w:r w:rsidR="00980FC0">
        <w:rPr>
          <w:rFonts w:ascii="Times New Roman" w:hAnsi="Times New Roman"/>
          <w:sz w:val="24"/>
          <w:szCs w:val="24"/>
        </w:rPr>
        <w:t xml:space="preserve"> in </w:t>
      </w:r>
      <w:proofErr w:type="spellStart"/>
      <w:r w:rsidR="00980FC0" w:rsidRPr="00125012">
        <w:rPr>
          <w:rFonts w:ascii="Times New Roman" w:hAnsi="Times New Roman"/>
          <w:i/>
          <w:sz w:val="24"/>
          <w:szCs w:val="24"/>
        </w:rPr>
        <w:t>judicio</w:t>
      </w:r>
      <w:proofErr w:type="spellEnd"/>
      <w:r w:rsidR="00980FC0" w:rsidRPr="00125012">
        <w:rPr>
          <w:rFonts w:ascii="Times New Roman" w:hAnsi="Times New Roman"/>
          <w:i/>
          <w:sz w:val="24"/>
          <w:szCs w:val="24"/>
        </w:rPr>
        <w:t xml:space="preserve"> </w:t>
      </w:r>
      <w:r w:rsidR="00980FC0">
        <w:rPr>
          <w:rFonts w:ascii="Times New Roman" w:hAnsi="Times New Roman"/>
          <w:sz w:val="24"/>
          <w:szCs w:val="24"/>
        </w:rPr>
        <w:t>to bring this action.</w:t>
      </w:r>
    </w:p>
    <w:p w:rsidR="00234C06" w:rsidRDefault="00980FC0" w:rsidP="00776EAF">
      <w:pPr>
        <w:spacing w:after="0" w:line="360" w:lineRule="auto"/>
        <w:jc w:val="both"/>
        <w:rPr>
          <w:rFonts w:ascii="Times New Roman" w:hAnsi="Times New Roman"/>
          <w:sz w:val="24"/>
          <w:szCs w:val="24"/>
        </w:rPr>
      </w:pPr>
      <w:r>
        <w:rPr>
          <w:rFonts w:ascii="Times New Roman" w:hAnsi="Times New Roman"/>
          <w:sz w:val="24"/>
          <w:szCs w:val="24"/>
        </w:rPr>
        <w:tab/>
        <w:t xml:space="preserve">Realizing she did not have authority to initiate this action the best the applicant could have done was to withdraw this action and institute fresh proceedings with the proper authorization.  I would not put it in any better words than merely re-state the </w:t>
      </w:r>
      <w:proofErr w:type="spellStart"/>
      <w:r>
        <w:rPr>
          <w:rFonts w:ascii="Times New Roman" w:hAnsi="Times New Roman"/>
          <w:sz w:val="24"/>
          <w:szCs w:val="24"/>
        </w:rPr>
        <w:t>well known</w:t>
      </w:r>
      <w:proofErr w:type="spellEnd"/>
      <w:r>
        <w:rPr>
          <w:rFonts w:ascii="Times New Roman" w:hAnsi="Times New Roman"/>
          <w:sz w:val="24"/>
          <w:szCs w:val="24"/>
        </w:rPr>
        <w:t xml:space="preserve"> and </w:t>
      </w:r>
      <w:r>
        <w:rPr>
          <w:rFonts w:ascii="Times New Roman" w:hAnsi="Times New Roman"/>
          <w:sz w:val="24"/>
          <w:szCs w:val="24"/>
        </w:rPr>
        <w:lastRenderedPageBreak/>
        <w:t xml:space="preserve">often repeated eloquent remarks by his Lordship, Lord DENNING when he stated in the case of </w:t>
      </w:r>
      <w:proofErr w:type="spellStart"/>
      <w:r w:rsidRPr="00980FC0">
        <w:rPr>
          <w:rFonts w:ascii="Times New Roman" w:hAnsi="Times New Roman"/>
          <w:i/>
          <w:sz w:val="24"/>
          <w:szCs w:val="24"/>
        </w:rPr>
        <w:t>Macfoy</w:t>
      </w:r>
      <w:proofErr w:type="spellEnd"/>
      <w:r>
        <w:rPr>
          <w:rFonts w:ascii="Times New Roman" w:hAnsi="Times New Roman"/>
          <w:sz w:val="24"/>
          <w:szCs w:val="24"/>
        </w:rPr>
        <w:t xml:space="preserve"> v </w:t>
      </w:r>
      <w:r w:rsidRPr="00980FC0">
        <w:rPr>
          <w:rFonts w:ascii="Times New Roman" w:hAnsi="Times New Roman"/>
          <w:i/>
          <w:sz w:val="24"/>
          <w:szCs w:val="24"/>
        </w:rPr>
        <w:t>United Africa Company Limited</w:t>
      </w:r>
      <w:r>
        <w:rPr>
          <w:rFonts w:ascii="Times New Roman" w:hAnsi="Times New Roman"/>
          <w:sz w:val="24"/>
          <w:szCs w:val="24"/>
        </w:rPr>
        <w:t>.</w:t>
      </w:r>
      <w:r>
        <w:rPr>
          <w:rStyle w:val="FootnoteReference"/>
          <w:rFonts w:ascii="Times New Roman" w:hAnsi="Times New Roman"/>
          <w:sz w:val="24"/>
          <w:szCs w:val="24"/>
        </w:rPr>
        <w:footnoteReference w:id="3"/>
      </w:r>
      <w:r>
        <w:rPr>
          <w:rFonts w:ascii="Times New Roman" w:hAnsi="Times New Roman"/>
          <w:sz w:val="24"/>
          <w:szCs w:val="24"/>
        </w:rPr>
        <w:t xml:space="preserve"> </w:t>
      </w:r>
    </w:p>
    <w:p w:rsidR="00F857F7" w:rsidRDefault="008D4B0C" w:rsidP="00980FC0">
      <w:pPr>
        <w:spacing w:after="0" w:line="240" w:lineRule="auto"/>
        <w:ind w:left="720"/>
        <w:jc w:val="both"/>
        <w:rPr>
          <w:rFonts w:ascii="Times New Roman" w:hAnsi="Times New Roman"/>
          <w:sz w:val="24"/>
          <w:szCs w:val="24"/>
        </w:rPr>
      </w:pPr>
      <w:r>
        <w:rPr>
          <w:rFonts w:ascii="Times New Roman" w:hAnsi="Times New Roman"/>
          <w:sz w:val="24"/>
          <w:szCs w:val="24"/>
        </w:rPr>
        <w:t xml:space="preserve"> </w:t>
      </w:r>
      <w:r w:rsidR="00980FC0">
        <w:rPr>
          <w:rFonts w:ascii="Times New Roman" w:hAnsi="Times New Roman"/>
          <w:sz w:val="24"/>
          <w:szCs w:val="24"/>
        </w:rPr>
        <w:t xml:space="preserve">“If an act is void, then it is in law a nullity. It is not only bad but incurably bad.  There is no need for an order of the court to set it aside.  It is automatically null and void without much ado, though it is sometimes convenient to have the court declare it to be so.  And every </w:t>
      </w:r>
      <w:proofErr w:type="gramStart"/>
      <w:r w:rsidR="00980FC0">
        <w:rPr>
          <w:rFonts w:ascii="Times New Roman" w:hAnsi="Times New Roman"/>
          <w:sz w:val="24"/>
          <w:szCs w:val="24"/>
        </w:rPr>
        <w:t>proceedings</w:t>
      </w:r>
      <w:proofErr w:type="gramEnd"/>
      <w:r w:rsidR="00980FC0">
        <w:rPr>
          <w:rFonts w:ascii="Times New Roman" w:hAnsi="Times New Roman"/>
          <w:sz w:val="24"/>
          <w:szCs w:val="24"/>
        </w:rPr>
        <w:t xml:space="preserve"> which is founded on it is also bad and incurably bad.  You cannot put something on nothing and expect it to stay there.  It will collapse.”  </w:t>
      </w:r>
    </w:p>
    <w:p w:rsidR="00E8396C" w:rsidRDefault="00E8396C" w:rsidP="00F857F7">
      <w:pPr>
        <w:spacing w:after="0" w:line="240" w:lineRule="auto"/>
        <w:jc w:val="both"/>
        <w:rPr>
          <w:rFonts w:ascii="Times New Roman" w:hAnsi="Times New Roman"/>
          <w:sz w:val="24"/>
          <w:szCs w:val="24"/>
        </w:rPr>
      </w:pPr>
      <w:r>
        <w:rPr>
          <w:rFonts w:ascii="Times New Roman" w:hAnsi="Times New Roman"/>
          <w:sz w:val="24"/>
          <w:szCs w:val="24"/>
        </w:rPr>
        <w:t xml:space="preserve">   </w:t>
      </w:r>
    </w:p>
    <w:p w:rsidR="008D4B0C" w:rsidRDefault="008D4B0C" w:rsidP="008D4B0C">
      <w:pPr>
        <w:spacing w:after="0" w:line="360" w:lineRule="auto"/>
        <w:jc w:val="both"/>
        <w:rPr>
          <w:rFonts w:ascii="Times New Roman" w:hAnsi="Times New Roman"/>
          <w:sz w:val="24"/>
          <w:szCs w:val="24"/>
        </w:rPr>
      </w:pPr>
      <w:r>
        <w:rPr>
          <w:rFonts w:ascii="Times New Roman" w:hAnsi="Times New Roman"/>
          <w:sz w:val="24"/>
          <w:szCs w:val="24"/>
        </w:rPr>
        <w:t xml:space="preserve">See also the case of </w:t>
      </w:r>
      <w:proofErr w:type="spellStart"/>
      <w:r w:rsidRPr="008D4B0C">
        <w:rPr>
          <w:rFonts w:ascii="Times New Roman" w:hAnsi="Times New Roman"/>
          <w:i/>
          <w:sz w:val="24"/>
          <w:szCs w:val="24"/>
        </w:rPr>
        <w:t>Madumelana</w:t>
      </w:r>
      <w:proofErr w:type="spellEnd"/>
      <w:r w:rsidRPr="008D4B0C">
        <w:rPr>
          <w:rFonts w:ascii="Times New Roman" w:hAnsi="Times New Roman"/>
          <w:i/>
          <w:sz w:val="24"/>
          <w:szCs w:val="24"/>
        </w:rPr>
        <w:t xml:space="preserve"> Import and Export (</w:t>
      </w:r>
      <w:proofErr w:type="spellStart"/>
      <w:r w:rsidRPr="008D4B0C">
        <w:rPr>
          <w:rFonts w:ascii="Times New Roman" w:hAnsi="Times New Roman"/>
          <w:i/>
          <w:sz w:val="24"/>
          <w:szCs w:val="24"/>
        </w:rPr>
        <w:t>Pvt</w:t>
      </w:r>
      <w:proofErr w:type="spellEnd"/>
      <w:r w:rsidRPr="008D4B0C">
        <w:rPr>
          <w:rFonts w:ascii="Times New Roman" w:hAnsi="Times New Roman"/>
          <w:i/>
          <w:sz w:val="24"/>
          <w:szCs w:val="24"/>
        </w:rPr>
        <w:t>) Ltd.</w:t>
      </w:r>
      <w:r w:rsidRPr="008D4B0C">
        <w:rPr>
          <w:rStyle w:val="FootnoteReference"/>
          <w:rFonts w:ascii="Times New Roman" w:hAnsi="Times New Roman"/>
          <w:i/>
          <w:sz w:val="24"/>
          <w:szCs w:val="24"/>
        </w:rPr>
        <w:footnoteReference w:id="4"/>
      </w:r>
    </w:p>
    <w:p w:rsidR="008D4B0C" w:rsidRDefault="008D4B0C" w:rsidP="00F857F7">
      <w:pPr>
        <w:spacing w:after="0" w:line="240" w:lineRule="auto"/>
        <w:jc w:val="both"/>
        <w:rPr>
          <w:rFonts w:ascii="Times New Roman" w:hAnsi="Times New Roman"/>
          <w:sz w:val="24"/>
          <w:szCs w:val="24"/>
        </w:rPr>
      </w:pPr>
    </w:p>
    <w:p w:rsidR="006C2819" w:rsidRDefault="00980FC0" w:rsidP="00980FC0">
      <w:pPr>
        <w:spacing w:after="0" w:line="360" w:lineRule="auto"/>
        <w:jc w:val="both"/>
        <w:rPr>
          <w:rFonts w:ascii="Times New Roman" w:hAnsi="Times New Roman"/>
          <w:sz w:val="24"/>
          <w:szCs w:val="24"/>
        </w:rPr>
      </w:pPr>
      <w:r>
        <w:rPr>
          <w:rFonts w:ascii="Times New Roman" w:hAnsi="Times New Roman"/>
          <w:sz w:val="24"/>
          <w:szCs w:val="24"/>
        </w:rPr>
        <w:tab/>
        <w:t>The deponent’s case must collapse on this technicality.</w:t>
      </w:r>
    </w:p>
    <w:p w:rsidR="006C2819" w:rsidRDefault="006C2819" w:rsidP="00980FC0">
      <w:pPr>
        <w:spacing w:after="0" w:line="360" w:lineRule="auto"/>
        <w:jc w:val="both"/>
        <w:rPr>
          <w:rFonts w:ascii="Times New Roman" w:hAnsi="Times New Roman"/>
          <w:sz w:val="24"/>
          <w:szCs w:val="24"/>
        </w:rPr>
      </w:pPr>
      <w:r>
        <w:rPr>
          <w:rFonts w:ascii="Times New Roman" w:hAnsi="Times New Roman"/>
          <w:sz w:val="24"/>
          <w:szCs w:val="24"/>
        </w:rPr>
        <w:tab/>
        <w:t>Even if one were to lean backwards and pretend for a moment that the deponent had the legal power to bring this action (which factor is not at all being conceded) this application would immediately be stalked by other challenges.</w:t>
      </w:r>
    </w:p>
    <w:p w:rsidR="006C2819" w:rsidRDefault="006C2819" w:rsidP="00980FC0">
      <w:pPr>
        <w:spacing w:after="0" w:line="360" w:lineRule="auto"/>
        <w:jc w:val="both"/>
        <w:rPr>
          <w:rFonts w:ascii="Times New Roman" w:hAnsi="Times New Roman"/>
          <w:sz w:val="24"/>
          <w:szCs w:val="24"/>
        </w:rPr>
      </w:pPr>
      <w:r>
        <w:rPr>
          <w:rFonts w:ascii="Times New Roman" w:hAnsi="Times New Roman"/>
          <w:sz w:val="24"/>
          <w:szCs w:val="24"/>
        </w:rPr>
        <w:tab/>
        <w:t xml:space="preserve">On merits it remains a limping case, a severely compromised </w:t>
      </w:r>
      <w:r w:rsidR="009C061F">
        <w:rPr>
          <w:rFonts w:ascii="Times New Roman" w:hAnsi="Times New Roman"/>
          <w:sz w:val="24"/>
          <w:szCs w:val="24"/>
        </w:rPr>
        <w:t>one</w:t>
      </w:r>
      <w:r>
        <w:rPr>
          <w:rFonts w:ascii="Times New Roman" w:hAnsi="Times New Roman"/>
          <w:sz w:val="24"/>
          <w:szCs w:val="24"/>
        </w:rPr>
        <w:t>.</w:t>
      </w:r>
    </w:p>
    <w:p w:rsidR="006C2819" w:rsidRDefault="006C2819" w:rsidP="00980FC0">
      <w:pPr>
        <w:spacing w:after="0" w:line="360" w:lineRule="auto"/>
        <w:jc w:val="both"/>
        <w:rPr>
          <w:rFonts w:ascii="Times New Roman" w:hAnsi="Times New Roman"/>
          <w:sz w:val="24"/>
          <w:szCs w:val="24"/>
        </w:rPr>
      </w:pPr>
      <w:r>
        <w:rPr>
          <w:rFonts w:ascii="Times New Roman" w:hAnsi="Times New Roman"/>
          <w:sz w:val="24"/>
          <w:szCs w:val="24"/>
        </w:rPr>
        <w:tab/>
        <w:t>The first respondent cannot seriously be said to have snatched a judgment against the applicant.</w:t>
      </w:r>
    </w:p>
    <w:p w:rsidR="006C2819" w:rsidRDefault="006C2819" w:rsidP="00980FC0">
      <w:pPr>
        <w:spacing w:after="0" w:line="360" w:lineRule="auto"/>
        <w:jc w:val="both"/>
        <w:rPr>
          <w:rFonts w:ascii="Times New Roman" w:hAnsi="Times New Roman"/>
          <w:sz w:val="24"/>
          <w:szCs w:val="24"/>
        </w:rPr>
      </w:pPr>
      <w:r>
        <w:rPr>
          <w:rFonts w:ascii="Times New Roman" w:hAnsi="Times New Roman"/>
          <w:sz w:val="24"/>
          <w:szCs w:val="24"/>
        </w:rPr>
        <w:tab/>
        <w:t xml:space="preserve">The first respondent’s legal practitioners </w:t>
      </w:r>
      <w:r w:rsidR="009C061F">
        <w:rPr>
          <w:rFonts w:ascii="Times New Roman" w:hAnsi="Times New Roman"/>
          <w:sz w:val="24"/>
          <w:szCs w:val="24"/>
        </w:rPr>
        <w:t xml:space="preserve">sought to track </w:t>
      </w:r>
      <w:r>
        <w:rPr>
          <w:rFonts w:ascii="Times New Roman" w:hAnsi="Times New Roman"/>
          <w:sz w:val="24"/>
          <w:szCs w:val="24"/>
        </w:rPr>
        <w:t xml:space="preserve">down the applicant via its then </w:t>
      </w:r>
      <w:r w:rsidR="009C061F">
        <w:rPr>
          <w:rFonts w:ascii="Times New Roman" w:hAnsi="Times New Roman"/>
          <w:sz w:val="24"/>
          <w:szCs w:val="24"/>
        </w:rPr>
        <w:t>legal practitioners,</w:t>
      </w:r>
      <w:r>
        <w:rPr>
          <w:rFonts w:ascii="Times New Roman" w:hAnsi="Times New Roman"/>
          <w:sz w:val="24"/>
          <w:szCs w:val="24"/>
        </w:rPr>
        <w:t xml:space="preserve"> </w:t>
      </w:r>
      <w:proofErr w:type="spellStart"/>
      <w:r w:rsidRPr="006C2819">
        <w:rPr>
          <w:rFonts w:ascii="Times New Roman" w:hAnsi="Times New Roman"/>
          <w:i/>
          <w:sz w:val="24"/>
          <w:szCs w:val="24"/>
        </w:rPr>
        <w:t>Messrs</w:t>
      </w:r>
      <w:proofErr w:type="spellEnd"/>
      <w:r w:rsidRPr="006C2819">
        <w:rPr>
          <w:rFonts w:ascii="Times New Roman" w:hAnsi="Times New Roman"/>
          <w:i/>
          <w:sz w:val="24"/>
          <w:szCs w:val="24"/>
        </w:rPr>
        <w:t xml:space="preserve"> </w:t>
      </w:r>
      <w:proofErr w:type="spellStart"/>
      <w:r w:rsidRPr="006C2819">
        <w:rPr>
          <w:rFonts w:ascii="Times New Roman" w:hAnsi="Times New Roman"/>
          <w:i/>
          <w:sz w:val="24"/>
          <w:szCs w:val="24"/>
        </w:rPr>
        <w:t>Manase</w:t>
      </w:r>
      <w:proofErr w:type="spellEnd"/>
      <w:r w:rsidRPr="006C2819">
        <w:rPr>
          <w:rFonts w:ascii="Times New Roman" w:hAnsi="Times New Roman"/>
          <w:i/>
          <w:sz w:val="24"/>
          <w:szCs w:val="24"/>
        </w:rPr>
        <w:t xml:space="preserve"> and </w:t>
      </w:r>
      <w:proofErr w:type="spellStart"/>
      <w:r w:rsidRPr="006C2819">
        <w:rPr>
          <w:rFonts w:ascii="Times New Roman" w:hAnsi="Times New Roman"/>
          <w:i/>
          <w:sz w:val="24"/>
          <w:szCs w:val="24"/>
        </w:rPr>
        <w:t>Manase</w:t>
      </w:r>
      <w:proofErr w:type="spellEnd"/>
      <w:r>
        <w:rPr>
          <w:rFonts w:ascii="Times New Roman" w:hAnsi="Times New Roman"/>
          <w:sz w:val="24"/>
          <w:szCs w:val="24"/>
        </w:rPr>
        <w:t>.</w:t>
      </w:r>
    </w:p>
    <w:p w:rsidR="006C2819" w:rsidRDefault="006C2819" w:rsidP="00980FC0">
      <w:pPr>
        <w:spacing w:after="0" w:line="360" w:lineRule="auto"/>
        <w:jc w:val="both"/>
        <w:rPr>
          <w:rFonts w:ascii="Times New Roman" w:hAnsi="Times New Roman"/>
          <w:sz w:val="24"/>
          <w:szCs w:val="24"/>
        </w:rPr>
      </w:pPr>
      <w:r>
        <w:rPr>
          <w:rFonts w:ascii="Times New Roman" w:hAnsi="Times New Roman"/>
          <w:sz w:val="24"/>
          <w:szCs w:val="24"/>
        </w:rPr>
        <w:tab/>
        <w:t xml:space="preserve">In civil litigation the onus is on a litigant to develop some enthusiasm towards the conclusion of their case and not to wish for the natural death of a case against them. </w:t>
      </w:r>
      <w:proofErr w:type="gramStart"/>
      <w:r>
        <w:rPr>
          <w:rFonts w:ascii="Times New Roman" w:hAnsi="Times New Roman"/>
          <w:sz w:val="24"/>
          <w:szCs w:val="24"/>
        </w:rPr>
        <w:t xml:space="preserve">That </w:t>
      </w:r>
      <w:r w:rsidR="00125012">
        <w:rPr>
          <w:rFonts w:ascii="Times New Roman" w:hAnsi="Times New Roman"/>
          <w:sz w:val="24"/>
          <w:szCs w:val="24"/>
        </w:rPr>
        <w:t xml:space="preserve"> </w:t>
      </w:r>
      <w:r>
        <w:rPr>
          <w:rFonts w:ascii="Times New Roman" w:hAnsi="Times New Roman"/>
          <w:sz w:val="24"/>
          <w:szCs w:val="24"/>
        </w:rPr>
        <w:t>attitude</w:t>
      </w:r>
      <w:proofErr w:type="gramEnd"/>
      <w:r>
        <w:rPr>
          <w:rFonts w:ascii="Times New Roman" w:hAnsi="Times New Roman"/>
          <w:sz w:val="24"/>
          <w:szCs w:val="24"/>
        </w:rPr>
        <w:t xml:space="preserve"> defeat</w:t>
      </w:r>
      <w:r w:rsidR="009C061F">
        <w:rPr>
          <w:rFonts w:ascii="Times New Roman" w:hAnsi="Times New Roman"/>
          <w:sz w:val="24"/>
          <w:szCs w:val="24"/>
        </w:rPr>
        <w:t>s</w:t>
      </w:r>
      <w:r>
        <w:rPr>
          <w:rFonts w:ascii="Times New Roman" w:hAnsi="Times New Roman"/>
          <w:sz w:val="24"/>
          <w:szCs w:val="24"/>
        </w:rPr>
        <w:t xml:space="preserve"> every sense of reasonableness as perceived by this court.</w:t>
      </w:r>
    </w:p>
    <w:p w:rsidR="006C2819" w:rsidRDefault="006C2819" w:rsidP="00980FC0">
      <w:pPr>
        <w:spacing w:after="0" w:line="360" w:lineRule="auto"/>
        <w:jc w:val="both"/>
        <w:rPr>
          <w:rFonts w:ascii="Times New Roman" w:hAnsi="Times New Roman"/>
          <w:sz w:val="24"/>
          <w:szCs w:val="24"/>
        </w:rPr>
      </w:pPr>
      <w:r>
        <w:rPr>
          <w:rFonts w:ascii="Times New Roman" w:hAnsi="Times New Roman"/>
          <w:sz w:val="24"/>
          <w:szCs w:val="24"/>
        </w:rPr>
        <w:tab/>
        <w:t>It was incumbent upon the applicant before he left this jurisdiction to provide a contact address for purposes of service of court process</w:t>
      </w:r>
      <w:r w:rsidR="009C061F">
        <w:rPr>
          <w:rFonts w:ascii="Times New Roman" w:hAnsi="Times New Roman"/>
          <w:sz w:val="24"/>
          <w:szCs w:val="24"/>
        </w:rPr>
        <w:t xml:space="preserve"> of a matter which he knew was quite alive</w:t>
      </w:r>
      <w:r>
        <w:rPr>
          <w:rFonts w:ascii="Times New Roman" w:hAnsi="Times New Roman"/>
          <w:sz w:val="24"/>
          <w:szCs w:val="24"/>
        </w:rPr>
        <w:t>.</w:t>
      </w:r>
    </w:p>
    <w:p w:rsidR="0009798B" w:rsidRDefault="006C2819" w:rsidP="00980FC0">
      <w:pPr>
        <w:spacing w:after="0" w:line="360" w:lineRule="auto"/>
        <w:jc w:val="both"/>
        <w:rPr>
          <w:rFonts w:ascii="Times New Roman" w:hAnsi="Times New Roman"/>
          <w:sz w:val="24"/>
          <w:szCs w:val="24"/>
        </w:rPr>
      </w:pPr>
      <w:r>
        <w:rPr>
          <w:rFonts w:ascii="Times New Roman" w:hAnsi="Times New Roman"/>
          <w:sz w:val="24"/>
          <w:szCs w:val="24"/>
        </w:rPr>
        <w:tab/>
        <w:t xml:space="preserve">The first respondent’s counsel went out of their way to serve court process on the applicant’s last known address and the process was properly received despite the </w:t>
      </w:r>
      <w:r w:rsidR="0009798B">
        <w:rPr>
          <w:rFonts w:ascii="Times New Roman" w:hAnsi="Times New Roman"/>
          <w:sz w:val="24"/>
          <w:szCs w:val="24"/>
        </w:rPr>
        <w:t>stout effort by the deponent to now castigate the recipient of that process fully knowing that that recipient will not be able to defend her action.</w:t>
      </w:r>
      <w:r w:rsidR="009C061F">
        <w:rPr>
          <w:rFonts w:ascii="Times New Roman" w:hAnsi="Times New Roman"/>
          <w:sz w:val="24"/>
          <w:szCs w:val="24"/>
        </w:rPr>
        <w:t xml:space="preserve">  To compound her situation the deponent conveniently decided not to attach an affidavit of the receive</w:t>
      </w:r>
      <w:r w:rsidR="008D4B0C">
        <w:rPr>
          <w:rFonts w:ascii="Times New Roman" w:hAnsi="Times New Roman"/>
          <w:sz w:val="24"/>
          <w:szCs w:val="24"/>
        </w:rPr>
        <w:t>r</w:t>
      </w:r>
      <w:r w:rsidR="009C061F">
        <w:rPr>
          <w:rFonts w:ascii="Times New Roman" w:hAnsi="Times New Roman"/>
          <w:sz w:val="24"/>
          <w:szCs w:val="24"/>
        </w:rPr>
        <w:t xml:space="preserve"> of that process.</w:t>
      </w:r>
    </w:p>
    <w:p w:rsidR="00E8396C" w:rsidRDefault="0009798B" w:rsidP="00980FC0">
      <w:pPr>
        <w:spacing w:after="0" w:line="360" w:lineRule="auto"/>
        <w:jc w:val="both"/>
        <w:rPr>
          <w:rFonts w:ascii="Times New Roman" w:hAnsi="Times New Roman"/>
          <w:sz w:val="24"/>
          <w:szCs w:val="24"/>
        </w:rPr>
      </w:pPr>
      <w:r>
        <w:rPr>
          <w:rFonts w:ascii="Times New Roman" w:hAnsi="Times New Roman"/>
          <w:sz w:val="24"/>
          <w:szCs w:val="24"/>
        </w:rPr>
        <w:lastRenderedPageBreak/>
        <w:tab/>
      </w:r>
      <w:r w:rsidR="009C061F">
        <w:rPr>
          <w:rFonts w:ascii="Times New Roman" w:hAnsi="Times New Roman"/>
          <w:sz w:val="24"/>
          <w:szCs w:val="24"/>
        </w:rPr>
        <w:t>I</w:t>
      </w:r>
      <w:r>
        <w:rPr>
          <w:rFonts w:ascii="Times New Roman" w:hAnsi="Times New Roman"/>
          <w:sz w:val="24"/>
          <w:szCs w:val="24"/>
        </w:rPr>
        <w:t xml:space="preserve">f the argument is that the first respondent had breached the terms of the contract, the deponent cannot be the best person to articulate that position because she was not part to the transaction.  She is not a joint holder of title of the property in issue and her hearsay </w:t>
      </w:r>
      <w:proofErr w:type="gramStart"/>
      <w:r>
        <w:rPr>
          <w:rFonts w:ascii="Times New Roman" w:hAnsi="Times New Roman"/>
          <w:sz w:val="24"/>
          <w:szCs w:val="24"/>
        </w:rPr>
        <w:t>utterance</w:t>
      </w:r>
      <w:r w:rsidR="008D4B0C">
        <w:rPr>
          <w:rFonts w:ascii="Times New Roman" w:hAnsi="Times New Roman"/>
          <w:sz w:val="24"/>
          <w:szCs w:val="24"/>
        </w:rPr>
        <w:t>s</w:t>
      </w:r>
      <w:r>
        <w:rPr>
          <w:rFonts w:ascii="Times New Roman" w:hAnsi="Times New Roman"/>
          <w:sz w:val="24"/>
          <w:szCs w:val="24"/>
        </w:rPr>
        <w:t>,</w:t>
      </w:r>
      <w:proofErr w:type="gramEnd"/>
      <w:r>
        <w:rPr>
          <w:rFonts w:ascii="Times New Roman" w:hAnsi="Times New Roman"/>
          <w:sz w:val="24"/>
          <w:szCs w:val="24"/>
        </w:rPr>
        <w:t xml:space="preserve"> are clearly not </w:t>
      </w:r>
      <w:r w:rsidRPr="0076230D">
        <w:rPr>
          <w:rFonts w:ascii="Times New Roman" w:hAnsi="Times New Roman"/>
          <w:i/>
          <w:sz w:val="24"/>
          <w:szCs w:val="24"/>
        </w:rPr>
        <w:t>bona fide</w:t>
      </w:r>
      <w:r>
        <w:rPr>
          <w:rFonts w:ascii="Times New Roman" w:hAnsi="Times New Roman"/>
          <w:sz w:val="24"/>
          <w:szCs w:val="24"/>
        </w:rPr>
        <w:t xml:space="preserve">.     </w:t>
      </w:r>
      <w:r w:rsidR="006C2819">
        <w:rPr>
          <w:rFonts w:ascii="Times New Roman" w:hAnsi="Times New Roman"/>
          <w:sz w:val="24"/>
          <w:szCs w:val="24"/>
        </w:rPr>
        <w:t xml:space="preserve">      </w:t>
      </w:r>
      <w:r w:rsidR="00980FC0">
        <w:rPr>
          <w:rFonts w:ascii="Times New Roman" w:hAnsi="Times New Roman"/>
          <w:sz w:val="24"/>
          <w:szCs w:val="24"/>
        </w:rPr>
        <w:t xml:space="preserve"> </w:t>
      </w:r>
    </w:p>
    <w:p w:rsidR="0076230D" w:rsidRDefault="0076230D" w:rsidP="00E8396C">
      <w:pPr>
        <w:spacing w:after="0" w:line="360" w:lineRule="auto"/>
        <w:ind w:firstLine="720"/>
        <w:jc w:val="both"/>
        <w:rPr>
          <w:rFonts w:ascii="Times New Roman" w:hAnsi="Times New Roman"/>
          <w:sz w:val="24"/>
          <w:szCs w:val="24"/>
        </w:rPr>
      </w:pPr>
      <w:r>
        <w:rPr>
          <w:rFonts w:ascii="Times New Roman" w:hAnsi="Times New Roman"/>
          <w:sz w:val="24"/>
          <w:szCs w:val="24"/>
        </w:rPr>
        <w:t>In conclusion, whichever way one looks at this matter, one cannot help but conclude that the machinations of the deponent were calculated to frustrate the first respondent in this transaction.</w:t>
      </w:r>
    </w:p>
    <w:p w:rsidR="0076230D" w:rsidRDefault="0076230D" w:rsidP="00E8396C">
      <w:pPr>
        <w:spacing w:after="0" w:line="360" w:lineRule="auto"/>
        <w:ind w:firstLine="720"/>
        <w:jc w:val="both"/>
        <w:rPr>
          <w:rFonts w:ascii="Times New Roman" w:hAnsi="Times New Roman"/>
          <w:sz w:val="24"/>
          <w:szCs w:val="24"/>
        </w:rPr>
      </w:pPr>
      <w:r>
        <w:rPr>
          <w:rFonts w:ascii="Times New Roman" w:hAnsi="Times New Roman"/>
          <w:sz w:val="24"/>
          <w:szCs w:val="24"/>
        </w:rPr>
        <w:t xml:space="preserve">Such conduct must be discouraged and the only way to achieve this in the instant case is to hit the deponent where it hurts most, </w:t>
      </w:r>
      <w:proofErr w:type="spellStart"/>
      <w:r>
        <w:rPr>
          <w:rFonts w:ascii="Times New Roman" w:hAnsi="Times New Roman"/>
          <w:sz w:val="24"/>
          <w:szCs w:val="24"/>
        </w:rPr>
        <w:t>ie</w:t>
      </w:r>
      <w:proofErr w:type="spellEnd"/>
      <w:r>
        <w:rPr>
          <w:rFonts w:ascii="Times New Roman" w:hAnsi="Times New Roman"/>
          <w:sz w:val="24"/>
          <w:szCs w:val="24"/>
        </w:rPr>
        <w:t xml:space="preserve"> granting a punitive order of costs.</w:t>
      </w:r>
    </w:p>
    <w:p w:rsidR="00F90939" w:rsidRDefault="0076230D" w:rsidP="00F90939">
      <w:pPr>
        <w:spacing w:after="0" w:line="360" w:lineRule="auto"/>
        <w:ind w:firstLine="720"/>
        <w:jc w:val="both"/>
        <w:rPr>
          <w:rFonts w:ascii="Times New Roman" w:hAnsi="Times New Roman"/>
          <w:sz w:val="24"/>
          <w:szCs w:val="24"/>
        </w:rPr>
      </w:pPr>
      <w:r>
        <w:rPr>
          <w:rFonts w:ascii="Times New Roman" w:hAnsi="Times New Roman"/>
          <w:sz w:val="24"/>
          <w:szCs w:val="24"/>
        </w:rPr>
        <w:t>The deponent’s application is dismissed with costs on a legal practitioners and client scale.</w:t>
      </w:r>
    </w:p>
    <w:p w:rsidR="00F90939" w:rsidRDefault="00F90939" w:rsidP="00F90939">
      <w:pPr>
        <w:spacing w:after="0" w:line="360" w:lineRule="auto"/>
        <w:ind w:firstLine="720"/>
        <w:jc w:val="both"/>
        <w:rPr>
          <w:rFonts w:ascii="Times New Roman" w:hAnsi="Times New Roman"/>
          <w:sz w:val="24"/>
          <w:szCs w:val="24"/>
        </w:rPr>
      </w:pPr>
    </w:p>
    <w:p w:rsidR="000E3059" w:rsidRDefault="000E3059" w:rsidP="00F90939">
      <w:pPr>
        <w:spacing w:after="0" w:line="360" w:lineRule="auto"/>
        <w:ind w:firstLine="720"/>
        <w:jc w:val="both"/>
        <w:rPr>
          <w:rFonts w:ascii="Times New Roman" w:hAnsi="Times New Roman"/>
          <w:sz w:val="24"/>
          <w:szCs w:val="24"/>
        </w:rPr>
      </w:pPr>
    </w:p>
    <w:p w:rsidR="000E3059" w:rsidRDefault="000E3059" w:rsidP="00F90939">
      <w:pPr>
        <w:spacing w:after="0" w:line="360" w:lineRule="auto"/>
        <w:ind w:firstLine="720"/>
        <w:jc w:val="both"/>
        <w:rPr>
          <w:rFonts w:ascii="Times New Roman" w:hAnsi="Times New Roman"/>
          <w:sz w:val="24"/>
          <w:szCs w:val="24"/>
        </w:rPr>
      </w:pPr>
    </w:p>
    <w:p w:rsidR="000E3059" w:rsidRDefault="000E3059" w:rsidP="00F90939">
      <w:pPr>
        <w:spacing w:after="0" w:line="360" w:lineRule="auto"/>
        <w:ind w:firstLine="720"/>
        <w:jc w:val="both"/>
        <w:rPr>
          <w:rFonts w:ascii="Times New Roman" w:hAnsi="Times New Roman"/>
          <w:sz w:val="24"/>
          <w:szCs w:val="24"/>
        </w:rPr>
      </w:pPr>
    </w:p>
    <w:p w:rsidR="00F90939" w:rsidRDefault="00F90939" w:rsidP="00F90939">
      <w:pPr>
        <w:spacing w:after="0" w:line="240" w:lineRule="auto"/>
        <w:jc w:val="both"/>
        <w:rPr>
          <w:rFonts w:ascii="Times New Roman" w:hAnsi="Times New Roman"/>
          <w:sz w:val="24"/>
          <w:szCs w:val="24"/>
        </w:rPr>
      </w:pPr>
      <w:proofErr w:type="spellStart"/>
      <w:r w:rsidRPr="00F90939">
        <w:rPr>
          <w:rFonts w:ascii="Times New Roman" w:hAnsi="Times New Roman"/>
          <w:i/>
          <w:sz w:val="24"/>
          <w:szCs w:val="24"/>
        </w:rPr>
        <w:t>Uriri</w:t>
      </w:r>
      <w:proofErr w:type="spellEnd"/>
      <w:r w:rsidRPr="00F90939">
        <w:rPr>
          <w:rFonts w:ascii="Times New Roman" w:hAnsi="Times New Roman"/>
          <w:i/>
          <w:sz w:val="24"/>
          <w:szCs w:val="24"/>
        </w:rPr>
        <w:t xml:space="preserve"> Attorneys-At-Law</w:t>
      </w:r>
      <w:r>
        <w:rPr>
          <w:rFonts w:ascii="Times New Roman" w:hAnsi="Times New Roman"/>
          <w:sz w:val="24"/>
          <w:szCs w:val="24"/>
        </w:rPr>
        <w:t>, applicant’s Legal Practitioners</w:t>
      </w:r>
    </w:p>
    <w:p w:rsidR="00F90939" w:rsidRDefault="00F90939" w:rsidP="00F90939">
      <w:pPr>
        <w:spacing w:after="0" w:line="240" w:lineRule="auto"/>
        <w:jc w:val="both"/>
        <w:rPr>
          <w:rFonts w:ascii="Times New Roman" w:hAnsi="Times New Roman"/>
          <w:sz w:val="24"/>
          <w:szCs w:val="24"/>
        </w:rPr>
      </w:pPr>
      <w:proofErr w:type="spellStart"/>
      <w:r w:rsidRPr="00F90939">
        <w:rPr>
          <w:rFonts w:ascii="Times New Roman" w:hAnsi="Times New Roman"/>
          <w:i/>
          <w:sz w:val="24"/>
          <w:szCs w:val="24"/>
        </w:rPr>
        <w:t>Sakutukwa</w:t>
      </w:r>
      <w:proofErr w:type="spellEnd"/>
      <w:r w:rsidRPr="00F90939">
        <w:rPr>
          <w:rFonts w:ascii="Times New Roman" w:hAnsi="Times New Roman"/>
          <w:i/>
          <w:sz w:val="24"/>
          <w:szCs w:val="24"/>
        </w:rPr>
        <w:t xml:space="preserve"> &amp; Partners</w:t>
      </w:r>
      <w:r>
        <w:rPr>
          <w:rFonts w:ascii="Times New Roman" w:hAnsi="Times New Roman"/>
          <w:sz w:val="24"/>
          <w:szCs w:val="24"/>
        </w:rPr>
        <w:t>, 1</w:t>
      </w:r>
      <w:r w:rsidRPr="00F90939">
        <w:rPr>
          <w:rFonts w:ascii="Times New Roman" w:hAnsi="Times New Roman"/>
          <w:sz w:val="24"/>
          <w:szCs w:val="24"/>
          <w:vertAlign w:val="superscript"/>
        </w:rPr>
        <w:t>st</w:t>
      </w:r>
      <w:r>
        <w:rPr>
          <w:rFonts w:ascii="Times New Roman" w:hAnsi="Times New Roman"/>
          <w:sz w:val="24"/>
          <w:szCs w:val="24"/>
        </w:rPr>
        <w:t xml:space="preserve"> respondent’s Legal Practitioners</w:t>
      </w:r>
    </w:p>
    <w:p w:rsidR="00F90939" w:rsidRDefault="00F90939" w:rsidP="00F90939">
      <w:pPr>
        <w:spacing w:after="0" w:line="360" w:lineRule="auto"/>
        <w:jc w:val="both"/>
        <w:rPr>
          <w:rFonts w:ascii="Times New Roman" w:hAnsi="Times New Roman"/>
          <w:sz w:val="24"/>
          <w:szCs w:val="24"/>
        </w:rPr>
      </w:pPr>
    </w:p>
    <w:p w:rsidR="00E8396C" w:rsidRPr="009177CC" w:rsidRDefault="0076230D" w:rsidP="00F90939">
      <w:pPr>
        <w:spacing w:after="0" w:line="360" w:lineRule="auto"/>
        <w:jc w:val="both"/>
        <w:rPr>
          <w:rFonts w:ascii="Times New Roman" w:hAnsi="Times New Roman"/>
          <w:sz w:val="24"/>
          <w:szCs w:val="24"/>
        </w:rPr>
      </w:pPr>
      <w:r>
        <w:rPr>
          <w:rFonts w:ascii="Times New Roman" w:hAnsi="Times New Roman"/>
          <w:sz w:val="24"/>
          <w:szCs w:val="24"/>
        </w:rPr>
        <w:t xml:space="preserve">    </w:t>
      </w:r>
      <w:r w:rsidR="00E8396C">
        <w:rPr>
          <w:rFonts w:ascii="Times New Roman" w:hAnsi="Times New Roman"/>
          <w:sz w:val="24"/>
          <w:szCs w:val="24"/>
        </w:rPr>
        <w:t xml:space="preserve">  </w:t>
      </w:r>
    </w:p>
    <w:p w:rsidR="00E8396C" w:rsidRPr="009177CC" w:rsidRDefault="00E8396C" w:rsidP="00E8396C">
      <w:pPr>
        <w:spacing w:line="360" w:lineRule="auto"/>
        <w:ind w:left="720"/>
        <w:jc w:val="both"/>
        <w:rPr>
          <w:rFonts w:ascii="Times New Roman" w:hAnsi="Times New Roman"/>
          <w:sz w:val="24"/>
          <w:szCs w:val="24"/>
        </w:rPr>
      </w:pPr>
    </w:p>
    <w:p w:rsidR="00E8396C" w:rsidRPr="009177CC" w:rsidRDefault="00E8396C" w:rsidP="00E8396C">
      <w:pPr>
        <w:spacing w:after="0"/>
        <w:jc w:val="both"/>
        <w:rPr>
          <w:rFonts w:ascii="Times New Roman" w:hAnsi="Times New Roman"/>
          <w:sz w:val="24"/>
          <w:szCs w:val="24"/>
        </w:rPr>
      </w:pPr>
    </w:p>
    <w:p w:rsidR="00E8396C" w:rsidRPr="009177CC" w:rsidRDefault="00E8396C" w:rsidP="00E8396C">
      <w:pPr>
        <w:spacing w:after="0"/>
        <w:jc w:val="both"/>
        <w:rPr>
          <w:rFonts w:ascii="Times New Roman" w:hAnsi="Times New Roman"/>
          <w:sz w:val="24"/>
          <w:szCs w:val="24"/>
        </w:rPr>
      </w:pPr>
    </w:p>
    <w:p w:rsidR="00635FE2" w:rsidRDefault="00635FE2"/>
    <w:sectPr w:rsidR="00635FE2" w:rsidSect="00975F7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838" w:rsidRDefault="00E32838" w:rsidP="00E8396C">
      <w:pPr>
        <w:spacing w:after="0" w:line="240" w:lineRule="auto"/>
      </w:pPr>
      <w:r>
        <w:separator/>
      </w:r>
    </w:p>
  </w:endnote>
  <w:endnote w:type="continuationSeparator" w:id="0">
    <w:p w:rsidR="00E32838" w:rsidRDefault="00E32838" w:rsidP="00E83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838" w:rsidRDefault="00E32838" w:rsidP="00E8396C">
      <w:pPr>
        <w:spacing w:after="0" w:line="240" w:lineRule="auto"/>
      </w:pPr>
      <w:r>
        <w:separator/>
      </w:r>
    </w:p>
  </w:footnote>
  <w:footnote w:type="continuationSeparator" w:id="0">
    <w:p w:rsidR="00E32838" w:rsidRDefault="00E32838" w:rsidP="00E8396C">
      <w:pPr>
        <w:spacing w:after="0" w:line="240" w:lineRule="auto"/>
      </w:pPr>
      <w:r>
        <w:continuationSeparator/>
      </w:r>
    </w:p>
  </w:footnote>
  <w:footnote w:id="1">
    <w:p w:rsidR="00F857F7" w:rsidRPr="00F857F7" w:rsidRDefault="00F857F7">
      <w:pPr>
        <w:pStyle w:val="FootnoteText"/>
        <w:rPr>
          <w:lang w:val="en-ZW"/>
        </w:rPr>
      </w:pPr>
      <w:r>
        <w:rPr>
          <w:rStyle w:val="FootnoteReference"/>
        </w:rPr>
        <w:footnoteRef/>
      </w:r>
      <w:r>
        <w:t xml:space="preserve"> </w:t>
      </w:r>
      <w:r>
        <w:rPr>
          <w:lang w:val="en-ZW"/>
        </w:rPr>
        <w:t>Paragraph 1 on page 6 of deponent’s founding affidavit.</w:t>
      </w:r>
    </w:p>
  </w:footnote>
  <w:footnote w:id="2">
    <w:p w:rsidR="00F857F7" w:rsidRPr="00F857F7" w:rsidRDefault="00F857F7">
      <w:pPr>
        <w:pStyle w:val="FootnoteText"/>
        <w:rPr>
          <w:lang w:val="en-ZW"/>
        </w:rPr>
      </w:pPr>
      <w:r>
        <w:rPr>
          <w:rStyle w:val="FootnoteReference"/>
        </w:rPr>
        <w:footnoteRef/>
      </w:r>
      <w:r>
        <w:t xml:space="preserve"> </w:t>
      </w:r>
      <w:proofErr w:type="gramStart"/>
      <w:r>
        <w:rPr>
          <w:lang w:val="en-ZW"/>
        </w:rPr>
        <w:t>Page 30 of the consolidated index.</w:t>
      </w:r>
      <w:proofErr w:type="gramEnd"/>
    </w:p>
  </w:footnote>
  <w:footnote w:id="3">
    <w:p w:rsidR="00980FC0" w:rsidRPr="00980FC0" w:rsidRDefault="008D4B0C">
      <w:pPr>
        <w:pStyle w:val="FootnoteText"/>
        <w:rPr>
          <w:lang w:val="en-ZW"/>
        </w:rPr>
      </w:pPr>
      <w:r>
        <w:rPr>
          <w:lang w:val="en-ZW"/>
        </w:rPr>
        <w:t xml:space="preserve">3 (1961) 3 </w:t>
      </w:r>
      <w:proofErr w:type="spellStart"/>
      <w:r>
        <w:rPr>
          <w:lang w:val="en-ZW"/>
        </w:rPr>
        <w:t>Aller</w:t>
      </w:r>
      <w:proofErr w:type="spellEnd"/>
      <w:r>
        <w:rPr>
          <w:lang w:val="en-ZW"/>
        </w:rPr>
        <w:t xml:space="preserve"> 1169 (PC) at page 11721</w:t>
      </w:r>
    </w:p>
  </w:footnote>
  <w:footnote w:id="4">
    <w:p w:rsidR="008D4B0C" w:rsidRPr="00234C06" w:rsidRDefault="008D4B0C" w:rsidP="008D4B0C">
      <w:pPr>
        <w:pStyle w:val="FootnoteText"/>
        <w:rPr>
          <w:lang w:val="en-ZW"/>
        </w:rPr>
      </w:pPr>
      <w:r>
        <w:rPr>
          <w:rStyle w:val="FootnoteReference"/>
        </w:rPr>
        <w:footnoteRef/>
      </w:r>
      <w:r>
        <w:t xml:space="preserve"> </w:t>
      </w:r>
      <w:r>
        <w:rPr>
          <w:lang w:val="en-ZW"/>
        </w:rPr>
        <w:t>HB 113/09 per NDOU J</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50177"/>
      <w:docPartObj>
        <w:docPartGallery w:val="Page Numbers (Top of Page)"/>
        <w:docPartUnique/>
      </w:docPartObj>
    </w:sdtPr>
    <w:sdtEndPr/>
    <w:sdtContent>
      <w:p w:rsidR="00125012" w:rsidRDefault="00E32838" w:rsidP="00125012">
        <w:pPr>
          <w:pStyle w:val="Header"/>
          <w:spacing w:after="0" w:line="240" w:lineRule="auto"/>
          <w:jc w:val="right"/>
        </w:pPr>
        <w:r>
          <w:fldChar w:fldCharType="begin"/>
        </w:r>
        <w:r>
          <w:instrText xml:space="preserve"> PAGE   \* MERGEFORMAT </w:instrText>
        </w:r>
        <w:r>
          <w:fldChar w:fldCharType="separate"/>
        </w:r>
        <w:r w:rsidR="00C74182">
          <w:rPr>
            <w:noProof/>
          </w:rPr>
          <w:t>1</w:t>
        </w:r>
        <w:r>
          <w:rPr>
            <w:noProof/>
          </w:rPr>
          <w:fldChar w:fldCharType="end"/>
        </w:r>
      </w:p>
      <w:p w:rsidR="00125012" w:rsidRDefault="00125012" w:rsidP="00125012">
        <w:pPr>
          <w:pStyle w:val="Header"/>
          <w:spacing w:after="0" w:line="240" w:lineRule="auto"/>
          <w:jc w:val="right"/>
        </w:pPr>
        <w:r>
          <w:t>HH</w:t>
        </w:r>
        <w:r w:rsidR="00D05DB9">
          <w:t xml:space="preserve"> 205</w:t>
        </w:r>
        <w:r>
          <w:t>-13</w:t>
        </w:r>
      </w:p>
      <w:p w:rsidR="00125012" w:rsidRDefault="00125012" w:rsidP="00125012">
        <w:pPr>
          <w:pStyle w:val="Header"/>
          <w:spacing w:after="0" w:line="240" w:lineRule="auto"/>
          <w:jc w:val="right"/>
        </w:pPr>
        <w:r>
          <w:t>HC 2887/09</w:t>
        </w:r>
      </w:p>
      <w:p w:rsidR="00125012" w:rsidRDefault="00125012" w:rsidP="00125012">
        <w:pPr>
          <w:pStyle w:val="Header"/>
          <w:spacing w:after="0" w:line="240" w:lineRule="auto"/>
          <w:jc w:val="right"/>
        </w:pPr>
        <w:r>
          <w:t>Ref Case No. HC 4777/05</w:t>
        </w:r>
      </w:p>
    </w:sdtContent>
  </w:sdt>
  <w:p w:rsidR="001D6376" w:rsidRDefault="00E32838" w:rsidP="001D6376">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2B8E"/>
    <w:multiLevelType w:val="hybridMultilevel"/>
    <w:tmpl w:val="923465EE"/>
    <w:lvl w:ilvl="0" w:tplc="873449E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8396C"/>
    <w:rsid w:val="0009798B"/>
    <w:rsid w:val="000E3059"/>
    <w:rsid w:val="00125012"/>
    <w:rsid w:val="0015096D"/>
    <w:rsid w:val="001804DF"/>
    <w:rsid w:val="00234C06"/>
    <w:rsid w:val="00255757"/>
    <w:rsid w:val="00285798"/>
    <w:rsid w:val="00342FBF"/>
    <w:rsid w:val="004307D4"/>
    <w:rsid w:val="004D0B81"/>
    <w:rsid w:val="00625073"/>
    <w:rsid w:val="00635FE2"/>
    <w:rsid w:val="006C2819"/>
    <w:rsid w:val="0076230D"/>
    <w:rsid w:val="00776EAF"/>
    <w:rsid w:val="00885995"/>
    <w:rsid w:val="008D4B0C"/>
    <w:rsid w:val="00980FC0"/>
    <w:rsid w:val="009C061F"/>
    <w:rsid w:val="00C74182"/>
    <w:rsid w:val="00D03CF6"/>
    <w:rsid w:val="00D05DB9"/>
    <w:rsid w:val="00E009C2"/>
    <w:rsid w:val="00E32838"/>
    <w:rsid w:val="00E8396C"/>
    <w:rsid w:val="00F857F7"/>
    <w:rsid w:val="00F9093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96C"/>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FBF"/>
    <w:pPr>
      <w:ind w:left="720"/>
      <w:contextualSpacing/>
    </w:pPr>
  </w:style>
  <w:style w:type="paragraph" w:styleId="IntenseQuote">
    <w:name w:val="Intense Quote"/>
    <w:basedOn w:val="Normal"/>
    <w:next w:val="Normal"/>
    <w:link w:val="IntenseQuoteChar"/>
    <w:uiPriority w:val="30"/>
    <w:qFormat/>
    <w:rsid w:val="00342FBF"/>
    <w:pPr>
      <w:pBdr>
        <w:bottom w:val="single" w:sz="4" w:space="4" w:color="4F81BD"/>
      </w:pBdr>
      <w:spacing w:before="200" w:after="280"/>
      <w:ind w:left="936" w:right="936"/>
    </w:pPr>
    <w:rPr>
      <w:b/>
      <w:bCs/>
      <w:i/>
      <w:iCs/>
      <w:color w:val="4F81BD"/>
      <w:sz w:val="20"/>
      <w:szCs w:val="20"/>
      <w:lang w:eastAsia="en-ZW"/>
    </w:rPr>
  </w:style>
  <w:style w:type="character" w:customStyle="1" w:styleId="IntenseQuoteChar">
    <w:name w:val="Intense Quote Char"/>
    <w:basedOn w:val="DefaultParagraphFont"/>
    <w:link w:val="IntenseQuote"/>
    <w:uiPriority w:val="30"/>
    <w:rsid w:val="00342FBF"/>
    <w:rPr>
      <w:b/>
      <w:bCs/>
      <w:i/>
      <w:iCs/>
      <w:color w:val="4F81BD"/>
    </w:rPr>
  </w:style>
  <w:style w:type="character" w:styleId="SubtleEmphasis">
    <w:name w:val="Subtle Emphasis"/>
    <w:basedOn w:val="DefaultParagraphFont"/>
    <w:uiPriority w:val="19"/>
    <w:qFormat/>
    <w:rsid w:val="00342FBF"/>
    <w:rPr>
      <w:i/>
      <w:iCs/>
      <w:color w:val="808080"/>
    </w:rPr>
  </w:style>
  <w:style w:type="paragraph" w:styleId="Header">
    <w:name w:val="header"/>
    <w:basedOn w:val="Normal"/>
    <w:link w:val="HeaderChar"/>
    <w:uiPriority w:val="99"/>
    <w:unhideWhenUsed/>
    <w:rsid w:val="00E8396C"/>
    <w:pPr>
      <w:tabs>
        <w:tab w:val="center" w:pos="4513"/>
        <w:tab w:val="right" w:pos="9026"/>
      </w:tabs>
    </w:pPr>
  </w:style>
  <w:style w:type="character" w:customStyle="1" w:styleId="HeaderChar">
    <w:name w:val="Header Char"/>
    <w:basedOn w:val="DefaultParagraphFont"/>
    <w:link w:val="Header"/>
    <w:uiPriority w:val="99"/>
    <w:rsid w:val="00E8396C"/>
    <w:rPr>
      <w:sz w:val="22"/>
      <w:szCs w:val="22"/>
      <w:lang w:val="en-US" w:eastAsia="en-US"/>
    </w:rPr>
  </w:style>
  <w:style w:type="paragraph" w:styleId="Footer">
    <w:name w:val="footer"/>
    <w:basedOn w:val="Normal"/>
    <w:link w:val="FooterChar"/>
    <w:uiPriority w:val="99"/>
    <w:semiHidden/>
    <w:unhideWhenUsed/>
    <w:rsid w:val="00E8396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8396C"/>
    <w:rPr>
      <w:sz w:val="22"/>
      <w:szCs w:val="22"/>
      <w:lang w:val="en-US" w:eastAsia="en-US"/>
    </w:rPr>
  </w:style>
  <w:style w:type="paragraph" w:styleId="FootnoteText">
    <w:name w:val="footnote text"/>
    <w:basedOn w:val="Normal"/>
    <w:link w:val="FootnoteTextChar"/>
    <w:uiPriority w:val="99"/>
    <w:semiHidden/>
    <w:unhideWhenUsed/>
    <w:rsid w:val="00F857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57F7"/>
    <w:rPr>
      <w:lang w:val="en-US" w:eastAsia="en-US"/>
    </w:rPr>
  </w:style>
  <w:style w:type="character" w:styleId="FootnoteReference">
    <w:name w:val="footnote reference"/>
    <w:basedOn w:val="DefaultParagraphFont"/>
    <w:uiPriority w:val="99"/>
    <w:semiHidden/>
    <w:unhideWhenUsed/>
    <w:rsid w:val="00F857F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F775C-8CCC-4C7F-BAAA-A2A83AF83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969</Words>
  <Characters>5526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cp:lastPrinted>2013-06-25T10:06:00Z</cp:lastPrinted>
  <dcterms:created xsi:type="dcterms:W3CDTF">2013-08-14T14:36:00Z</dcterms:created>
  <dcterms:modified xsi:type="dcterms:W3CDTF">2013-08-14T14:36:00Z</dcterms:modified>
</cp:coreProperties>
</file>