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A98" w:rsidRPr="00BB7773" w:rsidRDefault="00BB7773" w:rsidP="00BB7773">
      <w:pPr>
        <w:spacing w:line="480" w:lineRule="auto"/>
        <w:rPr>
          <w:rFonts w:ascii="Times New Roman" w:hAnsi="Times New Roman" w:cs="Times New Roman"/>
          <w:b/>
          <w:color w:val="404040" w:themeColor="text1" w:themeTint="BF"/>
          <w:sz w:val="24"/>
          <w:szCs w:val="24"/>
        </w:rPr>
      </w:pPr>
      <w:bookmarkStart w:id="0" w:name="_GoBack"/>
      <w:bookmarkEnd w:id="0"/>
      <w:r w:rsidRPr="001E2942">
        <w:rPr>
          <w:rFonts w:ascii="Times New Roman" w:hAnsi="Times New Roman" w:cs="Times New Roman"/>
          <w:b/>
          <w:sz w:val="24"/>
          <w:szCs w:val="24"/>
          <w:u w:val="single"/>
        </w:rPr>
        <w:t xml:space="preserve">REPORTABLE </w:t>
      </w:r>
      <w:r>
        <w:rPr>
          <w:rFonts w:ascii="Times New Roman" w:hAnsi="Times New Roman" w:cs="Times New Roman"/>
          <w:b/>
          <w:sz w:val="24"/>
          <w:szCs w:val="24"/>
        </w:rPr>
        <w:tab/>
        <w:t xml:space="preserve">(47) </w:t>
      </w:r>
    </w:p>
    <w:p w:rsidR="00521FBA" w:rsidRDefault="00521FBA" w:rsidP="000B0C37">
      <w:pPr>
        <w:spacing w:line="240" w:lineRule="auto"/>
        <w:jc w:val="center"/>
        <w:rPr>
          <w:rFonts w:ascii="Times New Roman" w:hAnsi="Times New Roman" w:cs="Times New Roman"/>
          <w:b/>
          <w:sz w:val="24"/>
          <w:szCs w:val="24"/>
          <w:lang w:bidi="en-US"/>
        </w:rPr>
      </w:pPr>
    </w:p>
    <w:p w:rsidR="00951996" w:rsidRPr="006117E6" w:rsidRDefault="00595FDF" w:rsidP="000B0C37">
      <w:pPr>
        <w:spacing w:line="240" w:lineRule="auto"/>
        <w:jc w:val="center"/>
        <w:rPr>
          <w:rFonts w:ascii="Times New Roman" w:hAnsi="Times New Roman" w:cs="Times New Roman"/>
          <w:b/>
          <w:sz w:val="24"/>
          <w:szCs w:val="24"/>
          <w:lang w:bidi="en-US"/>
        </w:rPr>
      </w:pPr>
      <w:r w:rsidRPr="006117E6">
        <w:rPr>
          <w:rFonts w:ascii="Times New Roman" w:hAnsi="Times New Roman" w:cs="Times New Roman"/>
          <w:b/>
          <w:sz w:val="24"/>
          <w:szCs w:val="24"/>
          <w:lang w:bidi="en-US"/>
        </w:rPr>
        <w:t xml:space="preserve">  </w:t>
      </w:r>
      <w:r w:rsidR="000B0C37" w:rsidRPr="006117E6">
        <w:rPr>
          <w:rFonts w:ascii="Times New Roman" w:hAnsi="Times New Roman" w:cs="Times New Roman"/>
          <w:b/>
          <w:sz w:val="24"/>
          <w:szCs w:val="24"/>
          <w:lang w:bidi="en-US"/>
        </w:rPr>
        <w:t xml:space="preserve">NEWTON    </w:t>
      </w:r>
      <w:r w:rsidR="003C2C97" w:rsidRPr="006117E6">
        <w:rPr>
          <w:rFonts w:ascii="Times New Roman" w:hAnsi="Times New Roman" w:cs="Times New Roman"/>
          <w:b/>
          <w:sz w:val="24"/>
          <w:szCs w:val="24"/>
          <w:lang w:bidi="en-US"/>
        </w:rPr>
        <w:t xml:space="preserve">ELLIOT </w:t>
      </w:r>
      <w:r w:rsidR="000B0C37" w:rsidRPr="006117E6">
        <w:rPr>
          <w:rFonts w:ascii="Times New Roman" w:hAnsi="Times New Roman" w:cs="Times New Roman"/>
          <w:b/>
          <w:sz w:val="24"/>
          <w:szCs w:val="24"/>
          <w:lang w:bidi="en-US"/>
        </w:rPr>
        <w:t xml:space="preserve">    </w:t>
      </w:r>
      <w:r w:rsidR="003C2C97" w:rsidRPr="006117E6">
        <w:rPr>
          <w:rFonts w:ascii="Times New Roman" w:hAnsi="Times New Roman" w:cs="Times New Roman"/>
          <w:b/>
          <w:sz w:val="24"/>
          <w:szCs w:val="24"/>
          <w:lang w:bidi="en-US"/>
        </w:rPr>
        <w:t>DONGO</w:t>
      </w:r>
    </w:p>
    <w:p w:rsidR="000B0C37" w:rsidRPr="006117E6" w:rsidRDefault="000B0C37" w:rsidP="000B0C37">
      <w:pPr>
        <w:spacing w:line="240" w:lineRule="auto"/>
        <w:jc w:val="center"/>
        <w:rPr>
          <w:rFonts w:ascii="Times New Roman" w:hAnsi="Times New Roman" w:cs="Times New Roman"/>
          <w:b/>
          <w:sz w:val="24"/>
          <w:szCs w:val="24"/>
          <w:lang w:bidi="en-US"/>
        </w:rPr>
      </w:pPr>
      <w:r w:rsidRPr="006117E6">
        <w:rPr>
          <w:rFonts w:ascii="Times New Roman" w:hAnsi="Times New Roman" w:cs="Times New Roman"/>
          <w:b/>
          <w:sz w:val="24"/>
          <w:szCs w:val="24"/>
          <w:lang w:bidi="en-US"/>
        </w:rPr>
        <w:t>V</w:t>
      </w:r>
    </w:p>
    <w:p w:rsidR="003C2C97" w:rsidRPr="006117E6" w:rsidRDefault="000B0C37" w:rsidP="006E580C">
      <w:pPr>
        <w:spacing w:line="240" w:lineRule="auto"/>
        <w:jc w:val="center"/>
        <w:rPr>
          <w:rFonts w:ascii="Times New Roman" w:hAnsi="Times New Roman" w:cs="Times New Roman"/>
          <w:b/>
          <w:sz w:val="24"/>
          <w:szCs w:val="24"/>
          <w:lang w:bidi="en-US"/>
        </w:rPr>
      </w:pPr>
      <w:r w:rsidRPr="006117E6">
        <w:rPr>
          <w:rFonts w:ascii="Times New Roman" w:hAnsi="Times New Roman" w:cs="Times New Roman"/>
          <w:b/>
          <w:sz w:val="24"/>
          <w:szCs w:val="24"/>
          <w:lang w:bidi="en-US"/>
        </w:rPr>
        <w:t xml:space="preserve">(1)     </w:t>
      </w:r>
      <w:r w:rsidR="003C2C97" w:rsidRPr="006117E6">
        <w:rPr>
          <w:rFonts w:ascii="Times New Roman" w:hAnsi="Times New Roman" w:cs="Times New Roman"/>
          <w:b/>
          <w:sz w:val="24"/>
          <w:szCs w:val="24"/>
          <w:lang w:bidi="en-US"/>
        </w:rPr>
        <w:t xml:space="preserve">JOYTINDRA </w:t>
      </w:r>
      <w:r w:rsidRPr="006117E6">
        <w:rPr>
          <w:rFonts w:ascii="Times New Roman" w:hAnsi="Times New Roman" w:cs="Times New Roman"/>
          <w:b/>
          <w:sz w:val="24"/>
          <w:szCs w:val="24"/>
          <w:lang w:bidi="en-US"/>
        </w:rPr>
        <w:t xml:space="preserve">    </w:t>
      </w:r>
      <w:r w:rsidR="003C2C97" w:rsidRPr="006117E6">
        <w:rPr>
          <w:rFonts w:ascii="Times New Roman" w:hAnsi="Times New Roman" w:cs="Times New Roman"/>
          <w:b/>
          <w:sz w:val="24"/>
          <w:szCs w:val="24"/>
          <w:lang w:bidi="en-US"/>
        </w:rPr>
        <w:t>NATVERIAL</w:t>
      </w:r>
      <w:r w:rsidR="00F147DD" w:rsidRPr="006117E6">
        <w:rPr>
          <w:rFonts w:ascii="Times New Roman" w:hAnsi="Times New Roman" w:cs="Times New Roman"/>
          <w:b/>
          <w:sz w:val="24"/>
          <w:szCs w:val="24"/>
          <w:lang w:bidi="en-US"/>
        </w:rPr>
        <w:t xml:space="preserve"> </w:t>
      </w:r>
      <w:r w:rsidRPr="006117E6">
        <w:rPr>
          <w:rFonts w:ascii="Times New Roman" w:hAnsi="Times New Roman" w:cs="Times New Roman"/>
          <w:b/>
          <w:sz w:val="24"/>
          <w:szCs w:val="24"/>
          <w:lang w:bidi="en-US"/>
        </w:rPr>
        <w:t xml:space="preserve">    </w:t>
      </w:r>
      <w:r w:rsidR="00F147DD" w:rsidRPr="006117E6">
        <w:rPr>
          <w:rFonts w:ascii="Times New Roman" w:hAnsi="Times New Roman" w:cs="Times New Roman"/>
          <w:b/>
          <w:sz w:val="24"/>
          <w:szCs w:val="24"/>
          <w:lang w:bidi="en-US"/>
        </w:rPr>
        <w:t>NAIK</w:t>
      </w:r>
      <w:r w:rsidRPr="006117E6">
        <w:rPr>
          <w:rFonts w:ascii="Times New Roman" w:hAnsi="Times New Roman" w:cs="Times New Roman"/>
          <w:b/>
          <w:sz w:val="24"/>
          <w:szCs w:val="24"/>
          <w:lang w:bidi="en-US"/>
        </w:rPr>
        <w:t xml:space="preserve">     (2)    </w:t>
      </w:r>
      <w:r w:rsidR="00F147DD" w:rsidRPr="006117E6">
        <w:rPr>
          <w:rFonts w:ascii="Times New Roman" w:hAnsi="Times New Roman" w:cs="Times New Roman"/>
          <w:b/>
          <w:sz w:val="24"/>
          <w:szCs w:val="24"/>
          <w:lang w:bidi="en-US"/>
        </w:rPr>
        <w:t>HEMENT</w:t>
      </w:r>
      <w:r w:rsidR="006E580C" w:rsidRPr="006117E6">
        <w:rPr>
          <w:rFonts w:ascii="Times New Roman" w:hAnsi="Times New Roman" w:cs="Times New Roman"/>
          <w:b/>
          <w:sz w:val="24"/>
          <w:szCs w:val="24"/>
          <w:lang w:bidi="en-US"/>
        </w:rPr>
        <w:t xml:space="preserve">       </w:t>
      </w:r>
      <w:r w:rsidR="00F147DD" w:rsidRPr="006117E6">
        <w:rPr>
          <w:rFonts w:ascii="Times New Roman" w:hAnsi="Times New Roman" w:cs="Times New Roman"/>
          <w:b/>
          <w:sz w:val="24"/>
          <w:szCs w:val="24"/>
          <w:lang w:bidi="en-US"/>
        </w:rPr>
        <w:t xml:space="preserve">KUMAR </w:t>
      </w:r>
      <w:r w:rsidR="006E580C" w:rsidRPr="006117E6">
        <w:rPr>
          <w:rFonts w:ascii="Times New Roman" w:hAnsi="Times New Roman" w:cs="Times New Roman"/>
          <w:b/>
          <w:sz w:val="24"/>
          <w:szCs w:val="24"/>
          <w:lang w:bidi="en-US"/>
        </w:rPr>
        <w:t xml:space="preserve">    </w:t>
      </w:r>
      <w:r w:rsidR="00F147DD" w:rsidRPr="006117E6">
        <w:rPr>
          <w:rFonts w:ascii="Times New Roman" w:hAnsi="Times New Roman" w:cs="Times New Roman"/>
          <w:b/>
          <w:sz w:val="24"/>
          <w:szCs w:val="24"/>
          <w:lang w:bidi="en-US"/>
        </w:rPr>
        <w:t>NAIK</w:t>
      </w:r>
      <w:r w:rsidR="006E580C" w:rsidRPr="006117E6">
        <w:rPr>
          <w:rFonts w:ascii="Times New Roman" w:hAnsi="Times New Roman" w:cs="Times New Roman"/>
          <w:b/>
          <w:sz w:val="24"/>
          <w:szCs w:val="24"/>
          <w:lang w:bidi="en-US"/>
        </w:rPr>
        <w:t xml:space="preserve">     (3)     </w:t>
      </w:r>
      <w:r w:rsidR="00F147DD" w:rsidRPr="006117E6">
        <w:rPr>
          <w:rFonts w:ascii="Times New Roman" w:hAnsi="Times New Roman" w:cs="Times New Roman"/>
          <w:b/>
          <w:sz w:val="24"/>
          <w:szCs w:val="24"/>
          <w:lang w:bidi="en-US"/>
        </w:rPr>
        <w:t xml:space="preserve">BABNIK </w:t>
      </w:r>
      <w:r w:rsidR="006E580C" w:rsidRPr="006117E6">
        <w:rPr>
          <w:rFonts w:ascii="Times New Roman" w:hAnsi="Times New Roman" w:cs="Times New Roman"/>
          <w:b/>
          <w:sz w:val="24"/>
          <w:szCs w:val="24"/>
          <w:lang w:bidi="en-US"/>
        </w:rPr>
        <w:t xml:space="preserve">    </w:t>
      </w:r>
      <w:r w:rsidR="00F147DD" w:rsidRPr="006117E6">
        <w:rPr>
          <w:rFonts w:ascii="Times New Roman" w:hAnsi="Times New Roman" w:cs="Times New Roman"/>
          <w:b/>
          <w:sz w:val="24"/>
          <w:szCs w:val="24"/>
          <w:lang w:bidi="en-US"/>
        </w:rPr>
        <w:t>IN</w:t>
      </w:r>
      <w:r w:rsidR="00193995" w:rsidRPr="006117E6">
        <w:rPr>
          <w:rFonts w:ascii="Times New Roman" w:hAnsi="Times New Roman" w:cs="Times New Roman"/>
          <w:b/>
          <w:sz w:val="24"/>
          <w:szCs w:val="24"/>
          <w:lang w:bidi="en-US"/>
        </w:rPr>
        <w:t>V</w:t>
      </w:r>
      <w:r w:rsidR="00F147DD" w:rsidRPr="006117E6">
        <w:rPr>
          <w:rFonts w:ascii="Times New Roman" w:hAnsi="Times New Roman" w:cs="Times New Roman"/>
          <w:b/>
          <w:sz w:val="24"/>
          <w:szCs w:val="24"/>
          <w:lang w:bidi="en-US"/>
        </w:rPr>
        <w:t xml:space="preserve">ESTMENT </w:t>
      </w:r>
      <w:r w:rsidR="006E580C" w:rsidRPr="006117E6">
        <w:rPr>
          <w:rFonts w:ascii="Times New Roman" w:hAnsi="Times New Roman" w:cs="Times New Roman"/>
          <w:b/>
          <w:sz w:val="24"/>
          <w:szCs w:val="24"/>
          <w:lang w:bidi="en-US"/>
        </w:rPr>
        <w:t xml:space="preserve">    </w:t>
      </w:r>
      <w:r w:rsidR="00F147DD" w:rsidRPr="006117E6">
        <w:rPr>
          <w:rFonts w:ascii="Times New Roman" w:hAnsi="Times New Roman" w:cs="Times New Roman"/>
          <w:b/>
          <w:sz w:val="24"/>
          <w:szCs w:val="24"/>
          <w:lang w:bidi="en-US"/>
        </w:rPr>
        <w:t>(P</w:t>
      </w:r>
      <w:r w:rsidR="006E580C" w:rsidRPr="006117E6">
        <w:rPr>
          <w:rFonts w:ascii="Times New Roman" w:hAnsi="Times New Roman" w:cs="Times New Roman"/>
          <w:b/>
          <w:sz w:val="24"/>
          <w:szCs w:val="24"/>
          <w:lang w:bidi="en-US"/>
        </w:rPr>
        <w:t>RIVATE</w:t>
      </w:r>
      <w:r w:rsidR="00F147DD" w:rsidRPr="006117E6">
        <w:rPr>
          <w:rFonts w:ascii="Times New Roman" w:hAnsi="Times New Roman" w:cs="Times New Roman"/>
          <w:b/>
          <w:sz w:val="24"/>
          <w:szCs w:val="24"/>
          <w:lang w:bidi="en-US"/>
        </w:rPr>
        <w:t>) L</w:t>
      </w:r>
      <w:r w:rsidR="006E580C" w:rsidRPr="006117E6">
        <w:rPr>
          <w:rFonts w:ascii="Times New Roman" w:hAnsi="Times New Roman" w:cs="Times New Roman"/>
          <w:b/>
          <w:sz w:val="24"/>
          <w:szCs w:val="24"/>
          <w:lang w:bidi="en-US"/>
        </w:rPr>
        <w:t xml:space="preserve">IMITED     (4)     </w:t>
      </w:r>
      <w:r w:rsidR="00F147DD" w:rsidRPr="006117E6">
        <w:rPr>
          <w:rFonts w:ascii="Times New Roman" w:hAnsi="Times New Roman" w:cs="Times New Roman"/>
          <w:b/>
          <w:sz w:val="24"/>
          <w:szCs w:val="24"/>
          <w:lang w:bidi="en-US"/>
        </w:rPr>
        <w:t xml:space="preserve">CLINVEST </w:t>
      </w:r>
      <w:r w:rsidR="006E580C" w:rsidRPr="006117E6">
        <w:rPr>
          <w:rFonts w:ascii="Times New Roman" w:hAnsi="Times New Roman" w:cs="Times New Roman"/>
          <w:b/>
          <w:sz w:val="24"/>
          <w:szCs w:val="24"/>
          <w:lang w:bidi="en-US"/>
        </w:rPr>
        <w:t xml:space="preserve">    </w:t>
      </w:r>
      <w:r w:rsidR="00F147DD" w:rsidRPr="006117E6">
        <w:rPr>
          <w:rFonts w:ascii="Times New Roman" w:hAnsi="Times New Roman" w:cs="Times New Roman"/>
          <w:b/>
          <w:sz w:val="24"/>
          <w:szCs w:val="24"/>
          <w:lang w:bidi="en-US"/>
        </w:rPr>
        <w:t>INVESTMENT (</w:t>
      </w:r>
      <w:r w:rsidR="006E580C" w:rsidRPr="006117E6">
        <w:rPr>
          <w:rFonts w:ascii="Times New Roman" w:hAnsi="Times New Roman" w:cs="Times New Roman"/>
          <w:b/>
          <w:sz w:val="24"/>
          <w:szCs w:val="24"/>
          <w:lang w:bidi="en-US"/>
        </w:rPr>
        <w:t xml:space="preserve">PRIVATE)     LIMITED     (5)     </w:t>
      </w:r>
      <w:r w:rsidR="00F147DD" w:rsidRPr="006117E6">
        <w:rPr>
          <w:rFonts w:ascii="Times New Roman" w:hAnsi="Times New Roman" w:cs="Times New Roman"/>
          <w:b/>
          <w:sz w:val="24"/>
          <w:szCs w:val="24"/>
          <w:lang w:bidi="en-US"/>
        </w:rPr>
        <w:t>THE</w:t>
      </w:r>
      <w:r w:rsidR="00B94B84" w:rsidRPr="006117E6">
        <w:rPr>
          <w:rFonts w:ascii="Times New Roman" w:hAnsi="Times New Roman" w:cs="Times New Roman"/>
          <w:b/>
          <w:sz w:val="24"/>
          <w:szCs w:val="24"/>
          <w:lang w:bidi="en-US"/>
        </w:rPr>
        <w:t xml:space="preserve"> </w:t>
      </w:r>
      <w:r w:rsidR="006E580C" w:rsidRPr="006117E6">
        <w:rPr>
          <w:rFonts w:ascii="Times New Roman" w:hAnsi="Times New Roman" w:cs="Times New Roman"/>
          <w:b/>
          <w:sz w:val="24"/>
          <w:szCs w:val="24"/>
          <w:lang w:bidi="en-US"/>
        </w:rPr>
        <w:t xml:space="preserve">    </w:t>
      </w:r>
      <w:r w:rsidR="00B94B84" w:rsidRPr="006117E6">
        <w:rPr>
          <w:rFonts w:ascii="Times New Roman" w:hAnsi="Times New Roman" w:cs="Times New Roman"/>
          <w:b/>
          <w:sz w:val="24"/>
          <w:szCs w:val="24"/>
          <w:lang w:bidi="en-US"/>
        </w:rPr>
        <w:t xml:space="preserve">MASTER </w:t>
      </w:r>
      <w:r w:rsidR="006E580C" w:rsidRPr="006117E6">
        <w:rPr>
          <w:rFonts w:ascii="Times New Roman" w:hAnsi="Times New Roman" w:cs="Times New Roman"/>
          <w:b/>
          <w:sz w:val="24"/>
          <w:szCs w:val="24"/>
          <w:lang w:bidi="en-US"/>
        </w:rPr>
        <w:t xml:space="preserve">    </w:t>
      </w:r>
      <w:r w:rsidR="00B94B84" w:rsidRPr="006117E6">
        <w:rPr>
          <w:rFonts w:ascii="Times New Roman" w:hAnsi="Times New Roman" w:cs="Times New Roman"/>
          <w:b/>
          <w:sz w:val="24"/>
          <w:szCs w:val="24"/>
          <w:lang w:bidi="en-US"/>
        </w:rPr>
        <w:t xml:space="preserve">OF </w:t>
      </w:r>
      <w:r w:rsidR="006E580C" w:rsidRPr="006117E6">
        <w:rPr>
          <w:rFonts w:ascii="Times New Roman" w:hAnsi="Times New Roman" w:cs="Times New Roman"/>
          <w:b/>
          <w:sz w:val="24"/>
          <w:szCs w:val="24"/>
          <w:lang w:bidi="en-US"/>
        </w:rPr>
        <w:t xml:space="preserve">    </w:t>
      </w:r>
      <w:r w:rsidR="00B94B84" w:rsidRPr="006117E6">
        <w:rPr>
          <w:rFonts w:ascii="Times New Roman" w:hAnsi="Times New Roman" w:cs="Times New Roman"/>
          <w:b/>
          <w:sz w:val="24"/>
          <w:szCs w:val="24"/>
          <w:lang w:bidi="en-US"/>
        </w:rPr>
        <w:t>THE</w:t>
      </w:r>
      <w:r w:rsidR="00F147DD" w:rsidRPr="006117E6">
        <w:rPr>
          <w:rFonts w:ascii="Times New Roman" w:hAnsi="Times New Roman" w:cs="Times New Roman"/>
          <w:b/>
          <w:sz w:val="24"/>
          <w:szCs w:val="24"/>
          <w:lang w:bidi="en-US"/>
        </w:rPr>
        <w:t xml:space="preserve"> </w:t>
      </w:r>
      <w:r w:rsidR="006E580C" w:rsidRPr="006117E6">
        <w:rPr>
          <w:rFonts w:ascii="Times New Roman" w:hAnsi="Times New Roman" w:cs="Times New Roman"/>
          <w:b/>
          <w:sz w:val="24"/>
          <w:szCs w:val="24"/>
          <w:lang w:bidi="en-US"/>
        </w:rPr>
        <w:t xml:space="preserve">    </w:t>
      </w:r>
      <w:r w:rsidR="00F147DD" w:rsidRPr="006117E6">
        <w:rPr>
          <w:rFonts w:ascii="Times New Roman" w:hAnsi="Times New Roman" w:cs="Times New Roman"/>
          <w:b/>
          <w:sz w:val="24"/>
          <w:szCs w:val="24"/>
          <w:lang w:bidi="en-US"/>
        </w:rPr>
        <w:t>HIGH COURT</w:t>
      </w:r>
      <w:r w:rsidR="006E580C" w:rsidRPr="006117E6">
        <w:rPr>
          <w:rFonts w:ascii="Times New Roman" w:hAnsi="Times New Roman" w:cs="Times New Roman"/>
          <w:b/>
          <w:sz w:val="24"/>
          <w:szCs w:val="24"/>
          <w:lang w:bidi="en-US"/>
        </w:rPr>
        <w:t xml:space="preserve">     (6)     </w:t>
      </w:r>
      <w:r w:rsidR="00F147DD" w:rsidRPr="006117E6">
        <w:rPr>
          <w:rFonts w:ascii="Times New Roman" w:hAnsi="Times New Roman" w:cs="Times New Roman"/>
          <w:b/>
          <w:sz w:val="24"/>
          <w:szCs w:val="24"/>
          <w:lang w:bidi="en-US"/>
        </w:rPr>
        <w:t xml:space="preserve">THE </w:t>
      </w:r>
      <w:r w:rsidR="006E580C" w:rsidRPr="006117E6">
        <w:rPr>
          <w:rFonts w:ascii="Times New Roman" w:hAnsi="Times New Roman" w:cs="Times New Roman"/>
          <w:b/>
          <w:sz w:val="24"/>
          <w:szCs w:val="24"/>
          <w:lang w:bidi="en-US"/>
        </w:rPr>
        <w:t xml:space="preserve">    </w:t>
      </w:r>
      <w:r w:rsidR="00F147DD" w:rsidRPr="006117E6">
        <w:rPr>
          <w:rFonts w:ascii="Times New Roman" w:hAnsi="Times New Roman" w:cs="Times New Roman"/>
          <w:b/>
          <w:sz w:val="24"/>
          <w:szCs w:val="24"/>
          <w:lang w:bidi="en-US"/>
        </w:rPr>
        <w:t xml:space="preserve">REGISTRAR </w:t>
      </w:r>
      <w:r w:rsidR="006E580C" w:rsidRPr="006117E6">
        <w:rPr>
          <w:rFonts w:ascii="Times New Roman" w:hAnsi="Times New Roman" w:cs="Times New Roman"/>
          <w:b/>
          <w:sz w:val="24"/>
          <w:szCs w:val="24"/>
          <w:lang w:bidi="en-US"/>
        </w:rPr>
        <w:t xml:space="preserve">    </w:t>
      </w:r>
      <w:r w:rsidR="00F147DD" w:rsidRPr="006117E6">
        <w:rPr>
          <w:rFonts w:ascii="Times New Roman" w:hAnsi="Times New Roman" w:cs="Times New Roman"/>
          <w:b/>
          <w:sz w:val="24"/>
          <w:szCs w:val="24"/>
          <w:lang w:bidi="en-US"/>
        </w:rPr>
        <w:t xml:space="preserve">OF </w:t>
      </w:r>
      <w:r w:rsidR="006E580C" w:rsidRPr="006117E6">
        <w:rPr>
          <w:rFonts w:ascii="Times New Roman" w:hAnsi="Times New Roman" w:cs="Times New Roman"/>
          <w:b/>
          <w:sz w:val="24"/>
          <w:szCs w:val="24"/>
          <w:lang w:bidi="en-US"/>
        </w:rPr>
        <w:t xml:space="preserve">    </w:t>
      </w:r>
      <w:r w:rsidR="00F147DD" w:rsidRPr="006117E6">
        <w:rPr>
          <w:rFonts w:ascii="Times New Roman" w:hAnsi="Times New Roman" w:cs="Times New Roman"/>
          <w:b/>
          <w:sz w:val="24"/>
          <w:szCs w:val="24"/>
          <w:lang w:bidi="en-US"/>
        </w:rPr>
        <w:t xml:space="preserve">DEEDS </w:t>
      </w:r>
      <w:r w:rsidR="006E580C" w:rsidRPr="006117E6">
        <w:rPr>
          <w:rFonts w:ascii="Times New Roman" w:hAnsi="Times New Roman" w:cs="Times New Roman"/>
          <w:b/>
          <w:sz w:val="24"/>
          <w:szCs w:val="24"/>
          <w:lang w:bidi="en-US"/>
        </w:rPr>
        <w:t xml:space="preserve">    </w:t>
      </w:r>
      <w:r w:rsidR="00F147DD" w:rsidRPr="006117E6">
        <w:rPr>
          <w:rFonts w:ascii="Times New Roman" w:hAnsi="Times New Roman" w:cs="Times New Roman"/>
          <w:b/>
          <w:sz w:val="24"/>
          <w:szCs w:val="24"/>
          <w:lang w:bidi="en-US"/>
        </w:rPr>
        <w:t>OFFICE</w:t>
      </w:r>
      <w:r w:rsidR="003C2C97" w:rsidRPr="006117E6">
        <w:rPr>
          <w:rFonts w:ascii="Times New Roman" w:hAnsi="Times New Roman" w:cs="Times New Roman"/>
          <w:b/>
          <w:sz w:val="24"/>
          <w:szCs w:val="24"/>
          <w:lang w:bidi="en-US"/>
        </w:rPr>
        <w:t xml:space="preserve"> </w:t>
      </w:r>
    </w:p>
    <w:p w:rsidR="00951996" w:rsidRPr="006117E6" w:rsidRDefault="00951996" w:rsidP="006009B3">
      <w:pPr>
        <w:spacing w:line="240" w:lineRule="auto"/>
        <w:jc w:val="both"/>
        <w:rPr>
          <w:rFonts w:ascii="Times New Roman" w:hAnsi="Times New Roman" w:cs="Times New Roman"/>
          <w:b/>
          <w:sz w:val="24"/>
          <w:szCs w:val="24"/>
          <w:lang w:bidi="en-US"/>
        </w:rPr>
      </w:pPr>
    </w:p>
    <w:p w:rsidR="0092512B" w:rsidRPr="006117E6" w:rsidRDefault="0092512B" w:rsidP="006009B3">
      <w:pPr>
        <w:spacing w:line="240" w:lineRule="auto"/>
        <w:jc w:val="both"/>
        <w:rPr>
          <w:rFonts w:ascii="Times New Roman" w:hAnsi="Times New Roman" w:cs="Times New Roman"/>
          <w:b/>
          <w:sz w:val="24"/>
          <w:szCs w:val="24"/>
          <w:lang w:bidi="en-US"/>
        </w:rPr>
      </w:pPr>
    </w:p>
    <w:p w:rsidR="003C2C97" w:rsidRPr="006117E6" w:rsidRDefault="00951996" w:rsidP="00951996">
      <w:pPr>
        <w:spacing w:line="240" w:lineRule="auto"/>
        <w:jc w:val="both"/>
        <w:rPr>
          <w:rFonts w:ascii="Times New Roman" w:hAnsi="Times New Roman" w:cs="Times New Roman"/>
          <w:b/>
          <w:sz w:val="24"/>
          <w:szCs w:val="24"/>
          <w:lang w:bidi="en-US"/>
        </w:rPr>
      </w:pPr>
      <w:r w:rsidRPr="006117E6">
        <w:rPr>
          <w:rFonts w:ascii="Times New Roman" w:hAnsi="Times New Roman" w:cs="Times New Roman"/>
          <w:b/>
          <w:sz w:val="24"/>
          <w:szCs w:val="24"/>
          <w:lang w:bidi="en-US"/>
        </w:rPr>
        <w:t>SUPREME COURT OF ZIMBABWE</w:t>
      </w:r>
      <w:r w:rsidRPr="006117E6">
        <w:rPr>
          <w:rFonts w:ascii="Times New Roman" w:hAnsi="Times New Roman" w:cs="Times New Roman"/>
          <w:b/>
          <w:sz w:val="24"/>
          <w:szCs w:val="24"/>
          <w:lang w:bidi="en-US"/>
        </w:rPr>
        <w:tab/>
      </w:r>
      <w:r w:rsidRPr="006117E6">
        <w:rPr>
          <w:rFonts w:ascii="Times New Roman" w:hAnsi="Times New Roman" w:cs="Times New Roman"/>
          <w:b/>
          <w:sz w:val="24"/>
          <w:szCs w:val="24"/>
          <w:lang w:bidi="en-US"/>
        </w:rPr>
        <w:tab/>
      </w:r>
      <w:r w:rsidRPr="006117E6">
        <w:rPr>
          <w:rFonts w:ascii="Times New Roman" w:hAnsi="Times New Roman" w:cs="Times New Roman"/>
          <w:b/>
          <w:sz w:val="24"/>
          <w:szCs w:val="24"/>
          <w:lang w:bidi="en-US"/>
        </w:rPr>
        <w:tab/>
      </w:r>
      <w:r w:rsidRPr="006117E6">
        <w:rPr>
          <w:rFonts w:ascii="Times New Roman" w:hAnsi="Times New Roman" w:cs="Times New Roman"/>
          <w:b/>
          <w:sz w:val="24"/>
          <w:szCs w:val="24"/>
          <w:lang w:bidi="en-US"/>
        </w:rPr>
        <w:tab/>
      </w:r>
      <w:r w:rsidRPr="006117E6">
        <w:rPr>
          <w:rFonts w:ascii="Times New Roman" w:hAnsi="Times New Roman" w:cs="Times New Roman"/>
          <w:b/>
          <w:sz w:val="24"/>
          <w:szCs w:val="24"/>
          <w:lang w:bidi="en-US"/>
        </w:rPr>
        <w:tab/>
        <w:t xml:space="preserve">                     </w:t>
      </w:r>
      <w:r w:rsidR="003C2C97" w:rsidRPr="006117E6">
        <w:rPr>
          <w:rFonts w:ascii="Times New Roman" w:hAnsi="Times New Roman" w:cs="Times New Roman"/>
          <w:b/>
          <w:sz w:val="24"/>
          <w:szCs w:val="24"/>
          <w:lang w:bidi="en-US"/>
        </w:rPr>
        <w:t xml:space="preserve">GWAUNZA DCJ, GOWORA JA &amp; MAKONI JA </w:t>
      </w:r>
      <w:r w:rsidRPr="006117E6">
        <w:rPr>
          <w:rFonts w:ascii="Times New Roman" w:hAnsi="Times New Roman" w:cs="Times New Roman"/>
          <w:b/>
          <w:sz w:val="24"/>
          <w:szCs w:val="24"/>
          <w:lang w:bidi="en-US"/>
        </w:rPr>
        <w:tab/>
      </w:r>
      <w:r w:rsidRPr="006117E6">
        <w:rPr>
          <w:rFonts w:ascii="Times New Roman" w:hAnsi="Times New Roman" w:cs="Times New Roman"/>
          <w:b/>
          <w:sz w:val="24"/>
          <w:szCs w:val="24"/>
          <w:lang w:bidi="en-US"/>
        </w:rPr>
        <w:tab/>
      </w:r>
      <w:r w:rsidRPr="006117E6">
        <w:rPr>
          <w:rFonts w:ascii="Times New Roman" w:hAnsi="Times New Roman" w:cs="Times New Roman"/>
          <w:b/>
          <w:sz w:val="24"/>
          <w:szCs w:val="24"/>
          <w:lang w:bidi="en-US"/>
        </w:rPr>
        <w:tab/>
        <w:t xml:space="preserve">                           HARARE, </w:t>
      </w:r>
      <w:r w:rsidR="006009B3" w:rsidRPr="006117E6">
        <w:rPr>
          <w:rFonts w:ascii="Times New Roman" w:hAnsi="Times New Roman" w:cs="Times New Roman"/>
          <w:b/>
          <w:sz w:val="24"/>
          <w:szCs w:val="24"/>
          <w:lang w:bidi="en-US"/>
        </w:rPr>
        <w:t>SEPTEMBER</w:t>
      </w:r>
      <w:r w:rsidRPr="006117E6">
        <w:rPr>
          <w:rFonts w:ascii="Times New Roman" w:hAnsi="Times New Roman" w:cs="Times New Roman"/>
          <w:b/>
          <w:sz w:val="24"/>
          <w:szCs w:val="24"/>
          <w:lang w:bidi="en-US"/>
        </w:rPr>
        <w:t xml:space="preserve"> 13,</w:t>
      </w:r>
      <w:r w:rsidR="006009B3" w:rsidRPr="006117E6">
        <w:rPr>
          <w:rFonts w:ascii="Times New Roman" w:hAnsi="Times New Roman" w:cs="Times New Roman"/>
          <w:b/>
          <w:sz w:val="24"/>
          <w:szCs w:val="24"/>
          <w:lang w:bidi="en-US"/>
        </w:rPr>
        <w:t xml:space="preserve"> 2018</w:t>
      </w:r>
      <w:r w:rsidRPr="006117E6">
        <w:rPr>
          <w:rFonts w:ascii="Times New Roman" w:hAnsi="Times New Roman" w:cs="Times New Roman"/>
          <w:b/>
          <w:sz w:val="24"/>
          <w:szCs w:val="24"/>
          <w:lang w:bidi="en-US"/>
        </w:rPr>
        <w:t xml:space="preserve"> &amp; </w:t>
      </w:r>
      <w:r w:rsidR="00C2454F">
        <w:rPr>
          <w:rFonts w:ascii="Times New Roman" w:hAnsi="Times New Roman" w:cs="Times New Roman"/>
          <w:b/>
          <w:sz w:val="24"/>
          <w:szCs w:val="24"/>
          <w:lang w:bidi="en-US"/>
        </w:rPr>
        <w:t>MARCH</w:t>
      </w:r>
      <w:r w:rsidR="0092512B" w:rsidRPr="006117E6">
        <w:rPr>
          <w:rFonts w:ascii="Times New Roman" w:hAnsi="Times New Roman" w:cs="Times New Roman"/>
          <w:b/>
          <w:sz w:val="24"/>
          <w:szCs w:val="24"/>
          <w:lang w:bidi="en-US"/>
        </w:rPr>
        <w:t xml:space="preserve"> </w:t>
      </w:r>
      <w:r w:rsidR="00C2454F">
        <w:rPr>
          <w:rFonts w:ascii="Times New Roman" w:hAnsi="Times New Roman" w:cs="Times New Roman"/>
          <w:b/>
          <w:sz w:val="24"/>
          <w:szCs w:val="24"/>
          <w:lang w:bidi="en-US"/>
        </w:rPr>
        <w:t>16</w:t>
      </w:r>
      <w:r w:rsidR="0092512B" w:rsidRPr="006117E6">
        <w:rPr>
          <w:rFonts w:ascii="Times New Roman" w:hAnsi="Times New Roman" w:cs="Times New Roman"/>
          <w:b/>
          <w:sz w:val="24"/>
          <w:szCs w:val="24"/>
          <w:lang w:bidi="en-US"/>
        </w:rPr>
        <w:t>, 2020</w:t>
      </w:r>
    </w:p>
    <w:p w:rsidR="006009B3" w:rsidRPr="006117E6" w:rsidRDefault="006009B3" w:rsidP="006009B3">
      <w:pPr>
        <w:spacing w:line="480" w:lineRule="auto"/>
        <w:jc w:val="both"/>
        <w:rPr>
          <w:rFonts w:ascii="Times New Roman" w:hAnsi="Times New Roman" w:cs="Times New Roman"/>
          <w:b/>
          <w:sz w:val="24"/>
          <w:szCs w:val="24"/>
        </w:rPr>
      </w:pPr>
    </w:p>
    <w:p w:rsidR="009F7EF6" w:rsidRPr="006117E6" w:rsidRDefault="0092512B" w:rsidP="0092512B">
      <w:pPr>
        <w:spacing w:after="0" w:line="480" w:lineRule="auto"/>
        <w:rPr>
          <w:rFonts w:ascii="Times New Roman" w:hAnsi="Times New Roman" w:cs="Times New Roman"/>
          <w:i/>
          <w:sz w:val="24"/>
          <w:szCs w:val="24"/>
        </w:rPr>
      </w:pPr>
      <w:r w:rsidRPr="006117E6">
        <w:rPr>
          <w:rFonts w:ascii="Times New Roman" w:hAnsi="Times New Roman" w:cs="Times New Roman"/>
          <w:sz w:val="24"/>
          <w:szCs w:val="24"/>
        </w:rPr>
        <w:t>Appellant in person</w:t>
      </w:r>
      <w:r w:rsidR="009F7EF6" w:rsidRPr="006117E6">
        <w:rPr>
          <w:rFonts w:ascii="Times New Roman" w:hAnsi="Times New Roman" w:cs="Times New Roman"/>
          <w:sz w:val="24"/>
          <w:szCs w:val="24"/>
        </w:rPr>
        <w:tab/>
      </w:r>
      <w:r w:rsidR="009F7EF6" w:rsidRPr="006117E6">
        <w:rPr>
          <w:rFonts w:ascii="Times New Roman" w:hAnsi="Times New Roman" w:cs="Times New Roman"/>
          <w:sz w:val="24"/>
          <w:szCs w:val="24"/>
        </w:rPr>
        <w:tab/>
      </w:r>
      <w:r w:rsidR="009F7EF6" w:rsidRPr="006117E6">
        <w:rPr>
          <w:rFonts w:ascii="Times New Roman" w:hAnsi="Times New Roman" w:cs="Times New Roman"/>
          <w:sz w:val="24"/>
          <w:szCs w:val="24"/>
        </w:rPr>
        <w:tab/>
      </w:r>
      <w:r w:rsidR="009F7EF6" w:rsidRPr="006117E6">
        <w:rPr>
          <w:rFonts w:ascii="Times New Roman" w:hAnsi="Times New Roman" w:cs="Times New Roman"/>
          <w:sz w:val="24"/>
          <w:szCs w:val="24"/>
        </w:rPr>
        <w:tab/>
      </w:r>
      <w:r w:rsidR="009F7EF6" w:rsidRPr="006117E6">
        <w:rPr>
          <w:rFonts w:ascii="Times New Roman" w:hAnsi="Times New Roman" w:cs="Times New Roman"/>
          <w:sz w:val="24"/>
          <w:szCs w:val="24"/>
        </w:rPr>
        <w:tab/>
      </w:r>
      <w:r w:rsidR="009F7EF6" w:rsidRPr="006117E6">
        <w:rPr>
          <w:rFonts w:ascii="Times New Roman" w:hAnsi="Times New Roman" w:cs="Times New Roman"/>
          <w:sz w:val="24"/>
          <w:szCs w:val="24"/>
        </w:rPr>
        <w:tab/>
      </w:r>
      <w:r w:rsidR="009F7EF6" w:rsidRPr="006117E6">
        <w:rPr>
          <w:rFonts w:ascii="Times New Roman" w:hAnsi="Times New Roman" w:cs="Times New Roman"/>
          <w:sz w:val="24"/>
          <w:szCs w:val="24"/>
        </w:rPr>
        <w:tab/>
      </w:r>
    </w:p>
    <w:p w:rsidR="009F7EF6" w:rsidRPr="006117E6" w:rsidRDefault="009F7EF6" w:rsidP="0092512B">
      <w:pPr>
        <w:spacing w:after="0" w:line="480" w:lineRule="auto"/>
        <w:jc w:val="both"/>
        <w:rPr>
          <w:rFonts w:ascii="Times New Roman" w:hAnsi="Times New Roman" w:cs="Times New Roman"/>
          <w:sz w:val="24"/>
          <w:szCs w:val="24"/>
        </w:rPr>
      </w:pPr>
      <w:r w:rsidRPr="006117E6">
        <w:rPr>
          <w:rFonts w:ascii="Times New Roman" w:hAnsi="Times New Roman" w:cs="Times New Roman"/>
          <w:i/>
          <w:sz w:val="24"/>
          <w:szCs w:val="24"/>
        </w:rPr>
        <w:t>T.E Mazarura</w:t>
      </w:r>
      <w:r w:rsidRPr="006117E6">
        <w:rPr>
          <w:rFonts w:ascii="Times New Roman" w:hAnsi="Times New Roman" w:cs="Times New Roman"/>
          <w:sz w:val="24"/>
          <w:szCs w:val="24"/>
        </w:rPr>
        <w:t>, for the</w:t>
      </w:r>
      <w:r w:rsidR="005B3ACB" w:rsidRPr="006117E6">
        <w:rPr>
          <w:rFonts w:ascii="Times New Roman" w:hAnsi="Times New Roman" w:cs="Times New Roman"/>
          <w:sz w:val="24"/>
          <w:szCs w:val="24"/>
        </w:rPr>
        <w:t xml:space="preserve"> third</w:t>
      </w:r>
      <w:r w:rsidRPr="006117E6">
        <w:rPr>
          <w:rFonts w:ascii="Times New Roman" w:hAnsi="Times New Roman" w:cs="Times New Roman"/>
          <w:sz w:val="24"/>
          <w:szCs w:val="24"/>
        </w:rPr>
        <w:t xml:space="preserve"> respondent</w:t>
      </w:r>
    </w:p>
    <w:p w:rsidR="009F7EF6" w:rsidRPr="006117E6" w:rsidRDefault="009F7EF6" w:rsidP="0092512B">
      <w:pPr>
        <w:spacing w:after="0" w:line="480" w:lineRule="auto"/>
        <w:jc w:val="both"/>
        <w:rPr>
          <w:rFonts w:ascii="Times New Roman" w:hAnsi="Times New Roman" w:cs="Times New Roman"/>
          <w:sz w:val="24"/>
          <w:szCs w:val="24"/>
        </w:rPr>
      </w:pPr>
    </w:p>
    <w:p w:rsidR="003C2C97" w:rsidRPr="006117E6" w:rsidRDefault="00821BFA" w:rsidP="0092512B">
      <w:pPr>
        <w:spacing w:after="0" w:line="480" w:lineRule="auto"/>
        <w:ind w:firstLine="720"/>
        <w:jc w:val="both"/>
        <w:rPr>
          <w:rFonts w:ascii="Times New Roman" w:hAnsi="Times New Roman" w:cs="Times New Roman"/>
          <w:b/>
          <w:sz w:val="24"/>
          <w:szCs w:val="24"/>
        </w:rPr>
      </w:pPr>
      <w:r w:rsidRPr="006117E6">
        <w:rPr>
          <w:rFonts w:ascii="Times New Roman" w:hAnsi="Times New Roman" w:cs="Times New Roman"/>
          <w:b/>
          <w:sz w:val="24"/>
          <w:szCs w:val="24"/>
        </w:rPr>
        <w:t>GWAUNZA DCJ</w:t>
      </w:r>
      <w:r w:rsidR="004B3239">
        <w:rPr>
          <w:rFonts w:ascii="Times New Roman" w:hAnsi="Times New Roman" w:cs="Times New Roman"/>
          <w:b/>
          <w:sz w:val="24"/>
          <w:szCs w:val="24"/>
        </w:rPr>
        <w:t xml:space="preserve"> </w:t>
      </w:r>
    </w:p>
    <w:p w:rsidR="003C2C97" w:rsidRPr="006117E6" w:rsidRDefault="00963080" w:rsidP="0092512B">
      <w:pPr>
        <w:spacing w:after="0" w:line="480" w:lineRule="auto"/>
        <w:ind w:left="720" w:hanging="720"/>
        <w:jc w:val="both"/>
        <w:rPr>
          <w:rFonts w:ascii="Times New Roman" w:hAnsi="Times New Roman" w:cs="Times New Roman"/>
          <w:sz w:val="24"/>
          <w:szCs w:val="24"/>
          <w:lang w:bidi="en-US"/>
        </w:rPr>
      </w:pPr>
      <w:r w:rsidRPr="006117E6">
        <w:rPr>
          <w:rFonts w:ascii="Times New Roman" w:hAnsi="Times New Roman" w:cs="Times New Roman"/>
          <w:sz w:val="24"/>
          <w:szCs w:val="24"/>
          <w:lang w:bidi="en-US"/>
        </w:rPr>
        <w:t>[1]</w:t>
      </w:r>
      <w:r w:rsidRPr="006117E6">
        <w:rPr>
          <w:rFonts w:ascii="Times New Roman" w:hAnsi="Times New Roman" w:cs="Times New Roman"/>
          <w:sz w:val="24"/>
          <w:szCs w:val="24"/>
          <w:lang w:bidi="en-US"/>
        </w:rPr>
        <w:tab/>
      </w:r>
      <w:r w:rsidR="00163769" w:rsidRPr="006117E6">
        <w:rPr>
          <w:rFonts w:ascii="Times New Roman" w:hAnsi="Times New Roman" w:cs="Times New Roman"/>
          <w:sz w:val="24"/>
          <w:szCs w:val="24"/>
          <w:lang w:bidi="en-US"/>
        </w:rPr>
        <w:t>This is an a</w:t>
      </w:r>
      <w:r w:rsidR="003C2C97" w:rsidRPr="006117E6">
        <w:rPr>
          <w:rFonts w:ascii="Times New Roman" w:hAnsi="Times New Roman" w:cs="Times New Roman"/>
          <w:sz w:val="24"/>
          <w:szCs w:val="24"/>
          <w:lang w:bidi="en-US"/>
        </w:rPr>
        <w:t xml:space="preserve">ppeal against the judgment of the High Court </w:t>
      </w:r>
      <w:r w:rsidR="00821BFA" w:rsidRPr="006117E6">
        <w:rPr>
          <w:rFonts w:ascii="Times New Roman" w:hAnsi="Times New Roman" w:cs="Times New Roman"/>
          <w:sz w:val="24"/>
          <w:szCs w:val="24"/>
          <w:lang w:bidi="en-US"/>
        </w:rPr>
        <w:t>which dismissed the appellant’s application for a declaratory order in terms of s 14 of the High Court Act [</w:t>
      </w:r>
      <w:r w:rsidR="00821BFA" w:rsidRPr="006117E6">
        <w:rPr>
          <w:rFonts w:ascii="Times New Roman" w:hAnsi="Times New Roman" w:cs="Times New Roman"/>
          <w:i/>
          <w:sz w:val="24"/>
          <w:szCs w:val="24"/>
          <w:lang w:bidi="en-US"/>
        </w:rPr>
        <w:t>Chapter</w:t>
      </w:r>
      <w:r w:rsidR="005B3ACB" w:rsidRPr="006117E6">
        <w:rPr>
          <w:rFonts w:ascii="Times New Roman" w:hAnsi="Times New Roman" w:cs="Times New Roman"/>
          <w:i/>
          <w:sz w:val="24"/>
          <w:szCs w:val="24"/>
          <w:lang w:bidi="en-US"/>
        </w:rPr>
        <w:t xml:space="preserve"> 7</w:t>
      </w:r>
      <w:r w:rsidR="006009B3" w:rsidRPr="006117E6">
        <w:rPr>
          <w:rFonts w:ascii="Times New Roman" w:hAnsi="Times New Roman" w:cs="Times New Roman"/>
          <w:i/>
          <w:sz w:val="24"/>
          <w:szCs w:val="24"/>
          <w:lang w:bidi="en-US"/>
        </w:rPr>
        <w:t>:06</w:t>
      </w:r>
      <w:r w:rsidR="00821BFA" w:rsidRPr="006117E6">
        <w:rPr>
          <w:rFonts w:ascii="Times New Roman" w:hAnsi="Times New Roman" w:cs="Times New Roman"/>
          <w:sz w:val="24"/>
          <w:szCs w:val="24"/>
          <w:lang w:bidi="en-US"/>
        </w:rPr>
        <w:t>]</w:t>
      </w:r>
      <w:r w:rsidR="006009B3" w:rsidRPr="006117E6">
        <w:rPr>
          <w:rFonts w:ascii="Times New Roman" w:hAnsi="Times New Roman" w:cs="Times New Roman"/>
          <w:sz w:val="24"/>
          <w:szCs w:val="24"/>
          <w:lang w:bidi="en-US"/>
        </w:rPr>
        <w:t xml:space="preserve"> on the basis that the appellant</w:t>
      </w:r>
      <w:r w:rsidR="00B05C5B" w:rsidRPr="006117E6">
        <w:rPr>
          <w:rFonts w:ascii="Times New Roman" w:hAnsi="Times New Roman" w:cs="Times New Roman"/>
          <w:sz w:val="24"/>
          <w:szCs w:val="24"/>
          <w:lang w:bidi="en-US"/>
        </w:rPr>
        <w:t xml:space="preserve"> lacked the requisite </w:t>
      </w:r>
      <w:r w:rsidR="006009B3" w:rsidRPr="006117E6">
        <w:rPr>
          <w:rFonts w:ascii="Times New Roman" w:hAnsi="Times New Roman" w:cs="Times New Roman"/>
          <w:i/>
          <w:sz w:val="24"/>
          <w:szCs w:val="24"/>
          <w:lang w:bidi="en-US"/>
        </w:rPr>
        <w:t>locus standi</w:t>
      </w:r>
      <w:r w:rsidR="00EF4171" w:rsidRPr="006117E6">
        <w:rPr>
          <w:rFonts w:ascii="Times New Roman" w:hAnsi="Times New Roman" w:cs="Times New Roman"/>
          <w:sz w:val="24"/>
          <w:szCs w:val="24"/>
          <w:lang w:bidi="en-US"/>
        </w:rPr>
        <w:t xml:space="preserve"> and </w:t>
      </w:r>
      <w:r w:rsidR="002A299B" w:rsidRPr="006117E6">
        <w:rPr>
          <w:rFonts w:ascii="Times New Roman" w:hAnsi="Times New Roman" w:cs="Times New Roman"/>
          <w:sz w:val="24"/>
          <w:szCs w:val="24"/>
          <w:lang w:bidi="en-US"/>
        </w:rPr>
        <w:t xml:space="preserve">had </w:t>
      </w:r>
      <w:r w:rsidR="00EF4171" w:rsidRPr="006117E6">
        <w:rPr>
          <w:rFonts w:ascii="Times New Roman" w:hAnsi="Times New Roman" w:cs="Times New Roman"/>
          <w:sz w:val="24"/>
          <w:szCs w:val="24"/>
          <w:lang w:bidi="en-US"/>
        </w:rPr>
        <w:t>no legal right to protect.</w:t>
      </w:r>
    </w:p>
    <w:p w:rsidR="0092512B" w:rsidRPr="006117E6" w:rsidRDefault="0092512B" w:rsidP="0092512B">
      <w:pPr>
        <w:spacing w:after="0" w:line="480" w:lineRule="auto"/>
        <w:ind w:left="720" w:hanging="720"/>
        <w:jc w:val="both"/>
        <w:rPr>
          <w:rFonts w:ascii="Times New Roman" w:hAnsi="Times New Roman" w:cs="Times New Roman"/>
          <w:b/>
          <w:sz w:val="24"/>
          <w:szCs w:val="24"/>
          <w:lang w:bidi="en-US"/>
        </w:rPr>
      </w:pPr>
    </w:p>
    <w:p w:rsidR="003C2C97" w:rsidRPr="006117E6" w:rsidRDefault="003C2C97" w:rsidP="0092512B">
      <w:pPr>
        <w:spacing w:after="0" w:line="480" w:lineRule="auto"/>
        <w:ind w:firstLine="720"/>
        <w:jc w:val="both"/>
        <w:rPr>
          <w:rFonts w:ascii="Times New Roman" w:hAnsi="Times New Roman" w:cs="Times New Roman"/>
          <w:b/>
          <w:sz w:val="24"/>
          <w:szCs w:val="24"/>
          <w:lang w:bidi="en-US"/>
        </w:rPr>
      </w:pPr>
      <w:r w:rsidRPr="006117E6">
        <w:rPr>
          <w:rFonts w:ascii="Times New Roman" w:hAnsi="Times New Roman" w:cs="Times New Roman"/>
          <w:b/>
          <w:sz w:val="24"/>
          <w:szCs w:val="24"/>
          <w:lang w:bidi="en-US"/>
        </w:rPr>
        <w:t>FACTS</w:t>
      </w:r>
    </w:p>
    <w:p w:rsidR="00963080" w:rsidRPr="006117E6" w:rsidRDefault="00963080" w:rsidP="0092512B">
      <w:pPr>
        <w:spacing w:after="0" w:line="480" w:lineRule="auto"/>
        <w:ind w:left="720" w:hanging="720"/>
        <w:jc w:val="both"/>
        <w:rPr>
          <w:rFonts w:ascii="Times New Roman" w:hAnsi="Times New Roman" w:cs="Times New Roman"/>
          <w:sz w:val="24"/>
          <w:szCs w:val="24"/>
          <w:lang w:bidi="en-US"/>
        </w:rPr>
      </w:pPr>
      <w:r w:rsidRPr="006117E6">
        <w:rPr>
          <w:rFonts w:ascii="Times New Roman" w:hAnsi="Times New Roman" w:cs="Times New Roman"/>
          <w:sz w:val="24"/>
          <w:szCs w:val="24"/>
          <w:lang w:bidi="en-US"/>
        </w:rPr>
        <w:t>[2]</w:t>
      </w:r>
      <w:r w:rsidRPr="006117E6">
        <w:rPr>
          <w:rFonts w:ascii="Times New Roman" w:hAnsi="Times New Roman" w:cs="Times New Roman"/>
          <w:sz w:val="24"/>
          <w:szCs w:val="24"/>
          <w:lang w:bidi="en-US"/>
        </w:rPr>
        <w:tab/>
      </w:r>
      <w:r w:rsidR="003C2C97" w:rsidRPr="006117E6">
        <w:rPr>
          <w:rFonts w:ascii="Times New Roman" w:hAnsi="Times New Roman" w:cs="Times New Roman"/>
          <w:sz w:val="24"/>
          <w:szCs w:val="24"/>
          <w:lang w:bidi="en-US"/>
        </w:rPr>
        <w:t xml:space="preserve">The </w:t>
      </w:r>
      <w:r w:rsidR="00EF4171" w:rsidRPr="006117E6">
        <w:rPr>
          <w:rFonts w:ascii="Times New Roman" w:hAnsi="Times New Roman" w:cs="Times New Roman"/>
          <w:sz w:val="24"/>
          <w:szCs w:val="24"/>
          <w:lang w:bidi="en-US"/>
        </w:rPr>
        <w:t>first</w:t>
      </w:r>
      <w:r w:rsidR="00821BFA" w:rsidRPr="006117E6">
        <w:rPr>
          <w:rFonts w:ascii="Times New Roman" w:hAnsi="Times New Roman" w:cs="Times New Roman"/>
          <w:sz w:val="24"/>
          <w:szCs w:val="24"/>
          <w:lang w:bidi="en-US"/>
        </w:rPr>
        <w:t xml:space="preserve"> respondent is the executo</w:t>
      </w:r>
      <w:r w:rsidR="00AE06AF" w:rsidRPr="006117E6">
        <w:rPr>
          <w:rFonts w:ascii="Times New Roman" w:hAnsi="Times New Roman" w:cs="Times New Roman"/>
          <w:sz w:val="24"/>
          <w:szCs w:val="24"/>
          <w:lang w:bidi="en-US"/>
        </w:rPr>
        <w:t xml:space="preserve">r testamentary to the estate </w:t>
      </w:r>
      <w:r w:rsidR="005B3ACB" w:rsidRPr="006117E6">
        <w:rPr>
          <w:rFonts w:ascii="Times New Roman" w:hAnsi="Times New Roman" w:cs="Times New Roman"/>
          <w:sz w:val="24"/>
          <w:szCs w:val="24"/>
          <w:lang w:bidi="en-US"/>
        </w:rPr>
        <w:t xml:space="preserve">late </w:t>
      </w:r>
      <w:r w:rsidR="00BB7773">
        <w:rPr>
          <w:rFonts w:ascii="Times New Roman" w:hAnsi="Times New Roman" w:cs="Times New Roman"/>
          <w:sz w:val="24"/>
          <w:szCs w:val="24"/>
          <w:lang w:bidi="en-US"/>
        </w:rPr>
        <w:t>Sushila Natveri</w:t>
      </w:r>
      <w:r w:rsidR="00821BFA" w:rsidRPr="006117E6">
        <w:rPr>
          <w:rFonts w:ascii="Times New Roman" w:hAnsi="Times New Roman" w:cs="Times New Roman"/>
          <w:sz w:val="24"/>
          <w:szCs w:val="24"/>
          <w:lang w:bidi="en-US"/>
        </w:rPr>
        <w:t>al</w:t>
      </w:r>
      <w:r w:rsidR="00EF4171" w:rsidRPr="006117E6">
        <w:rPr>
          <w:rFonts w:ascii="Times New Roman" w:hAnsi="Times New Roman" w:cs="Times New Roman"/>
          <w:sz w:val="24"/>
          <w:szCs w:val="24"/>
          <w:lang w:bidi="en-US"/>
        </w:rPr>
        <w:t xml:space="preserve"> Naik (“Sushila”).</w:t>
      </w:r>
      <w:r w:rsidR="008D1A1F" w:rsidRPr="006117E6">
        <w:rPr>
          <w:rFonts w:ascii="Times New Roman" w:hAnsi="Times New Roman" w:cs="Times New Roman"/>
          <w:sz w:val="24"/>
          <w:szCs w:val="24"/>
          <w:lang w:bidi="en-US"/>
        </w:rPr>
        <w:t xml:space="preserve"> </w:t>
      </w:r>
      <w:r w:rsidR="00821BFA" w:rsidRPr="006117E6">
        <w:rPr>
          <w:rFonts w:ascii="Times New Roman" w:hAnsi="Times New Roman" w:cs="Times New Roman"/>
          <w:sz w:val="24"/>
          <w:szCs w:val="24"/>
          <w:lang w:bidi="en-US"/>
        </w:rPr>
        <w:t xml:space="preserve">The </w:t>
      </w:r>
      <w:r w:rsidR="008D1A1F" w:rsidRPr="006117E6">
        <w:rPr>
          <w:rFonts w:ascii="Times New Roman" w:hAnsi="Times New Roman" w:cs="Times New Roman"/>
          <w:sz w:val="24"/>
          <w:szCs w:val="24"/>
          <w:lang w:bidi="en-US"/>
        </w:rPr>
        <w:t>estate</w:t>
      </w:r>
      <w:r w:rsidR="00821BFA" w:rsidRPr="006117E6">
        <w:rPr>
          <w:rFonts w:ascii="Times New Roman" w:hAnsi="Times New Roman" w:cs="Times New Roman"/>
          <w:sz w:val="24"/>
          <w:szCs w:val="24"/>
          <w:lang w:bidi="en-US"/>
        </w:rPr>
        <w:t>, through the deceased</w:t>
      </w:r>
      <w:r w:rsidR="00AE6124" w:rsidRPr="006117E6">
        <w:rPr>
          <w:rFonts w:ascii="Times New Roman" w:hAnsi="Times New Roman" w:cs="Times New Roman"/>
          <w:sz w:val="24"/>
          <w:szCs w:val="24"/>
          <w:lang w:bidi="en-US"/>
        </w:rPr>
        <w:t>,</w:t>
      </w:r>
      <w:r w:rsidR="00821BFA" w:rsidRPr="006117E6">
        <w:rPr>
          <w:rFonts w:ascii="Times New Roman" w:hAnsi="Times New Roman" w:cs="Times New Roman"/>
          <w:sz w:val="24"/>
          <w:szCs w:val="24"/>
          <w:lang w:bidi="en-US"/>
        </w:rPr>
        <w:t xml:space="preserve"> had a lease agre</w:t>
      </w:r>
      <w:r w:rsidR="00EF4171" w:rsidRPr="006117E6">
        <w:rPr>
          <w:rFonts w:ascii="Times New Roman" w:hAnsi="Times New Roman" w:cs="Times New Roman"/>
          <w:sz w:val="24"/>
          <w:szCs w:val="24"/>
          <w:lang w:bidi="en-US"/>
        </w:rPr>
        <w:t xml:space="preserve">ement </w:t>
      </w:r>
      <w:r w:rsidR="00821BFA" w:rsidRPr="006117E6">
        <w:rPr>
          <w:rFonts w:ascii="Times New Roman" w:hAnsi="Times New Roman" w:cs="Times New Roman"/>
          <w:sz w:val="24"/>
          <w:szCs w:val="24"/>
          <w:lang w:bidi="en-US"/>
        </w:rPr>
        <w:t>which was concluded sometime in 2000</w:t>
      </w:r>
      <w:r w:rsidR="00AE6124" w:rsidRPr="006117E6">
        <w:rPr>
          <w:rFonts w:ascii="Times New Roman" w:hAnsi="Times New Roman" w:cs="Times New Roman"/>
          <w:sz w:val="24"/>
          <w:szCs w:val="24"/>
          <w:lang w:bidi="en-US"/>
        </w:rPr>
        <w:t>, i</w:t>
      </w:r>
      <w:r w:rsidR="00821BFA" w:rsidRPr="006117E6">
        <w:rPr>
          <w:rFonts w:ascii="Times New Roman" w:hAnsi="Times New Roman" w:cs="Times New Roman"/>
          <w:sz w:val="24"/>
          <w:szCs w:val="24"/>
          <w:lang w:bidi="en-US"/>
        </w:rPr>
        <w:t>n terms</w:t>
      </w:r>
      <w:r w:rsidR="00AE6124" w:rsidRPr="006117E6">
        <w:rPr>
          <w:rFonts w:ascii="Times New Roman" w:hAnsi="Times New Roman" w:cs="Times New Roman"/>
          <w:sz w:val="24"/>
          <w:szCs w:val="24"/>
          <w:lang w:bidi="en-US"/>
        </w:rPr>
        <w:t xml:space="preserve"> which it</w:t>
      </w:r>
      <w:r w:rsidR="00821BFA" w:rsidRPr="006117E6">
        <w:rPr>
          <w:rFonts w:ascii="Times New Roman" w:hAnsi="Times New Roman" w:cs="Times New Roman"/>
          <w:sz w:val="24"/>
          <w:szCs w:val="24"/>
          <w:lang w:bidi="en-US"/>
        </w:rPr>
        <w:t xml:space="preserve"> leased </w:t>
      </w:r>
      <w:r w:rsidR="00AE6124" w:rsidRPr="006117E6">
        <w:rPr>
          <w:rFonts w:ascii="Times New Roman" w:hAnsi="Times New Roman" w:cs="Times New Roman"/>
          <w:sz w:val="24"/>
          <w:szCs w:val="24"/>
          <w:lang w:bidi="en-US"/>
        </w:rPr>
        <w:t xml:space="preserve">stand </w:t>
      </w:r>
      <w:r w:rsidR="00821BFA" w:rsidRPr="006117E6">
        <w:rPr>
          <w:rFonts w:ascii="Times New Roman" w:hAnsi="Times New Roman" w:cs="Times New Roman"/>
          <w:sz w:val="24"/>
          <w:szCs w:val="24"/>
          <w:lang w:bidi="en-US"/>
        </w:rPr>
        <w:t>number 107 S</w:t>
      </w:r>
      <w:r w:rsidR="008D1A1F" w:rsidRPr="006117E6">
        <w:rPr>
          <w:rFonts w:ascii="Times New Roman" w:hAnsi="Times New Roman" w:cs="Times New Roman"/>
          <w:sz w:val="24"/>
          <w:szCs w:val="24"/>
          <w:lang w:bidi="en-US"/>
        </w:rPr>
        <w:t>a</w:t>
      </w:r>
      <w:r w:rsidR="00821BFA" w:rsidRPr="006117E6">
        <w:rPr>
          <w:rFonts w:ascii="Times New Roman" w:hAnsi="Times New Roman" w:cs="Times New Roman"/>
          <w:sz w:val="24"/>
          <w:szCs w:val="24"/>
          <w:lang w:bidi="en-US"/>
        </w:rPr>
        <w:t>lisbury Township</w:t>
      </w:r>
      <w:r w:rsidR="008D1A1F" w:rsidRPr="006117E6">
        <w:rPr>
          <w:rFonts w:ascii="Times New Roman" w:hAnsi="Times New Roman" w:cs="Times New Roman"/>
          <w:sz w:val="24"/>
          <w:szCs w:val="24"/>
          <w:lang w:bidi="en-US"/>
        </w:rPr>
        <w:t xml:space="preserve"> (herein after referred to as “the </w:t>
      </w:r>
      <w:r w:rsidR="00AE06AF" w:rsidRPr="006117E6">
        <w:rPr>
          <w:rFonts w:ascii="Times New Roman" w:hAnsi="Times New Roman" w:cs="Times New Roman"/>
          <w:sz w:val="24"/>
          <w:szCs w:val="24"/>
          <w:lang w:bidi="en-US"/>
        </w:rPr>
        <w:t>property</w:t>
      </w:r>
      <w:r w:rsidR="008D1A1F" w:rsidRPr="006117E6">
        <w:rPr>
          <w:rFonts w:ascii="Times New Roman" w:hAnsi="Times New Roman" w:cs="Times New Roman"/>
          <w:sz w:val="24"/>
          <w:szCs w:val="24"/>
          <w:lang w:bidi="en-US"/>
        </w:rPr>
        <w:t>”)</w:t>
      </w:r>
      <w:r w:rsidR="00821BFA" w:rsidRPr="006117E6">
        <w:rPr>
          <w:rFonts w:ascii="Times New Roman" w:hAnsi="Times New Roman" w:cs="Times New Roman"/>
          <w:sz w:val="24"/>
          <w:szCs w:val="24"/>
          <w:lang w:bidi="en-US"/>
        </w:rPr>
        <w:t xml:space="preserve"> to Gold Pack Investment. The </w:t>
      </w:r>
      <w:r w:rsidR="00AE06AF" w:rsidRPr="006117E6">
        <w:rPr>
          <w:rFonts w:ascii="Times New Roman" w:hAnsi="Times New Roman" w:cs="Times New Roman"/>
          <w:sz w:val="24"/>
          <w:szCs w:val="24"/>
          <w:lang w:bidi="en-US"/>
        </w:rPr>
        <w:t>property</w:t>
      </w:r>
      <w:r w:rsidR="005B3ACB" w:rsidRPr="006117E6">
        <w:rPr>
          <w:rFonts w:ascii="Times New Roman" w:hAnsi="Times New Roman" w:cs="Times New Roman"/>
          <w:sz w:val="24"/>
          <w:szCs w:val="24"/>
          <w:lang w:bidi="en-US"/>
        </w:rPr>
        <w:t xml:space="preserve"> was</w:t>
      </w:r>
      <w:r w:rsidR="00821BFA" w:rsidRPr="006117E6">
        <w:rPr>
          <w:rFonts w:ascii="Times New Roman" w:hAnsi="Times New Roman" w:cs="Times New Roman"/>
          <w:sz w:val="24"/>
          <w:szCs w:val="24"/>
          <w:lang w:bidi="en-US"/>
        </w:rPr>
        <w:t xml:space="preserve"> to be used as a flea market </w:t>
      </w:r>
      <w:r w:rsidR="00EF4171" w:rsidRPr="006117E6">
        <w:rPr>
          <w:rFonts w:ascii="Times New Roman" w:hAnsi="Times New Roman" w:cs="Times New Roman"/>
          <w:sz w:val="24"/>
          <w:szCs w:val="24"/>
          <w:lang w:bidi="en-US"/>
        </w:rPr>
        <w:t xml:space="preserve">for </w:t>
      </w:r>
      <w:r w:rsidR="00821BFA" w:rsidRPr="006117E6">
        <w:rPr>
          <w:rFonts w:ascii="Times New Roman" w:hAnsi="Times New Roman" w:cs="Times New Roman"/>
          <w:sz w:val="24"/>
          <w:szCs w:val="24"/>
          <w:lang w:bidi="en-US"/>
        </w:rPr>
        <w:t xml:space="preserve">the sale of </w:t>
      </w:r>
      <w:r w:rsidR="008D1A1F" w:rsidRPr="006117E6">
        <w:rPr>
          <w:rFonts w:ascii="Times New Roman" w:hAnsi="Times New Roman" w:cs="Times New Roman"/>
          <w:sz w:val="24"/>
          <w:szCs w:val="24"/>
          <w:lang w:bidi="en-US"/>
        </w:rPr>
        <w:t>furniture</w:t>
      </w:r>
      <w:r w:rsidR="00821BFA" w:rsidRPr="006117E6">
        <w:rPr>
          <w:rFonts w:ascii="Times New Roman" w:hAnsi="Times New Roman" w:cs="Times New Roman"/>
          <w:sz w:val="24"/>
          <w:szCs w:val="24"/>
          <w:lang w:bidi="en-US"/>
        </w:rPr>
        <w:t xml:space="preserve"> </w:t>
      </w:r>
      <w:r w:rsidR="00D44027" w:rsidRPr="006117E6">
        <w:rPr>
          <w:rFonts w:ascii="Times New Roman" w:hAnsi="Times New Roman" w:cs="Times New Roman"/>
          <w:sz w:val="24"/>
          <w:szCs w:val="24"/>
          <w:lang w:bidi="en-US"/>
        </w:rPr>
        <w:t>as well as</w:t>
      </w:r>
      <w:r w:rsidR="00AE6124" w:rsidRPr="006117E6">
        <w:rPr>
          <w:rFonts w:ascii="Times New Roman" w:hAnsi="Times New Roman" w:cs="Times New Roman"/>
          <w:sz w:val="24"/>
          <w:szCs w:val="24"/>
          <w:lang w:bidi="en-US"/>
        </w:rPr>
        <w:t xml:space="preserve"> </w:t>
      </w:r>
      <w:r w:rsidR="00821BFA" w:rsidRPr="006117E6">
        <w:rPr>
          <w:rFonts w:ascii="Times New Roman" w:hAnsi="Times New Roman" w:cs="Times New Roman"/>
          <w:sz w:val="24"/>
          <w:szCs w:val="24"/>
          <w:lang w:bidi="en-US"/>
        </w:rPr>
        <w:t xml:space="preserve">office use. </w:t>
      </w:r>
      <w:r w:rsidR="00AE6124" w:rsidRPr="006117E6">
        <w:rPr>
          <w:rFonts w:ascii="Times New Roman" w:hAnsi="Times New Roman" w:cs="Times New Roman"/>
          <w:sz w:val="24"/>
          <w:szCs w:val="24"/>
          <w:lang w:bidi="en-US"/>
        </w:rPr>
        <w:lastRenderedPageBreak/>
        <w:t>T</w:t>
      </w:r>
      <w:r w:rsidR="0022762A" w:rsidRPr="006117E6">
        <w:rPr>
          <w:rFonts w:ascii="Times New Roman" w:hAnsi="Times New Roman" w:cs="Times New Roman"/>
          <w:sz w:val="24"/>
          <w:szCs w:val="24"/>
          <w:lang w:bidi="en-US"/>
        </w:rPr>
        <w:t>he property was sold to the third respondent</w:t>
      </w:r>
      <w:r w:rsidR="00640611" w:rsidRPr="006117E6">
        <w:rPr>
          <w:rFonts w:ascii="Times New Roman" w:hAnsi="Times New Roman" w:cs="Times New Roman"/>
          <w:sz w:val="24"/>
          <w:szCs w:val="24"/>
          <w:lang w:bidi="en-US"/>
        </w:rPr>
        <w:t xml:space="preserve"> </w:t>
      </w:r>
      <w:r w:rsidR="005B3ACB" w:rsidRPr="006117E6">
        <w:rPr>
          <w:rFonts w:ascii="Times New Roman" w:hAnsi="Times New Roman" w:cs="Times New Roman"/>
          <w:sz w:val="24"/>
          <w:szCs w:val="24"/>
          <w:lang w:bidi="en-US"/>
        </w:rPr>
        <w:t>in September 2016. T</w:t>
      </w:r>
      <w:r w:rsidR="00640611" w:rsidRPr="006117E6">
        <w:rPr>
          <w:rFonts w:ascii="Times New Roman" w:hAnsi="Times New Roman" w:cs="Times New Roman"/>
          <w:sz w:val="24"/>
          <w:szCs w:val="24"/>
          <w:lang w:bidi="en-US"/>
        </w:rPr>
        <w:t xml:space="preserve">he fourth respondent </w:t>
      </w:r>
      <w:r w:rsidR="005B3ACB" w:rsidRPr="006117E6">
        <w:rPr>
          <w:rFonts w:ascii="Times New Roman" w:hAnsi="Times New Roman" w:cs="Times New Roman"/>
          <w:sz w:val="24"/>
          <w:szCs w:val="24"/>
          <w:lang w:bidi="en-US"/>
        </w:rPr>
        <w:t>then</w:t>
      </w:r>
      <w:r w:rsidR="00640611" w:rsidRPr="006117E6">
        <w:rPr>
          <w:rFonts w:ascii="Times New Roman" w:hAnsi="Times New Roman" w:cs="Times New Roman"/>
          <w:sz w:val="24"/>
          <w:szCs w:val="24"/>
          <w:lang w:bidi="en-US"/>
        </w:rPr>
        <w:t xml:space="preserve"> took over the lease agreement from </w:t>
      </w:r>
      <w:r w:rsidR="0024063A" w:rsidRPr="006117E6">
        <w:rPr>
          <w:rFonts w:ascii="Times New Roman" w:hAnsi="Times New Roman" w:cs="Times New Roman"/>
          <w:sz w:val="24"/>
          <w:szCs w:val="24"/>
          <w:lang w:bidi="en-US"/>
        </w:rPr>
        <w:t>Gold Pack Investment</w:t>
      </w:r>
      <w:r w:rsidR="00AE06AF" w:rsidRPr="006117E6">
        <w:rPr>
          <w:rFonts w:ascii="Times New Roman" w:hAnsi="Times New Roman" w:cs="Times New Roman"/>
          <w:sz w:val="24"/>
          <w:szCs w:val="24"/>
          <w:lang w:bidi="en-US"/>
        </w:rPr>
        <w:t xml:space="preserve"> as the </w:t>
      </w:r>
      <w:r w:rsidR="00AE6124" w:rsidRPr="006117E6">
        <w:rPr>
          <w:rFonts w:ascii="Times New Roman" w:hAnsi="Times New Roman" w:cs="Times New Roman"/>
          <w:sz w:val="24"/>
          <w:szCs w:val="24"/>
          <w:lang w:bidi="en-US"/>
        </w:rPr>
        <w:t xml:space="preserve">new </w:t>
      </w:r>
      <w:r w:rsidR="00AE06AF" w:rsidRPr="006117E6">
        <w:rPr>
          <w:rFonts w:ascii="Times New Roman" w:hAnsi="Times New Roman" w:cs="Times New Roman"/>
          <w:sz w:val="24"/>
          <w:szCs w:val="24"/>
          <w:lang w:bidi="en-US"/>
        </w:rPr>
        <w:t>lessee</w:t>
      </w:r>
      <w:r w:rsidR="00640611" w:rsidRPr="006117E6">
        <w:rPr>
          <w:rFonts w:ascii="Times New Roman" w:hAnsi="Times New Roman" w:cs="Times New Roman"/>
          <w:sz w:val="24"/>
          <w:szCs w:val="24"/>
          <w:lang w:bidi="en-US"/>
        </w:rPr>
        <w:t>.</w:t>
      </w:r>
    </w:p>
    <w:p w:rsidR="00EF4171" w:rsidRPr="006117E6" w:rsidRDefault="00EF4171" w:rsidP="0092512B">
      <w:pPr>
        <w:spacing w:after="0" w:line="480" w:lineRule="auto"/>
        <w:ind w:left="720" w:hanging="720"/>
        <w:jc w:val="both"/>
        <w:rPr>
          <w:rFonts w:ascii="Times New Roman" w:hAnsi="Times New Roman" w:cs="Times New Roman"/>
          <w:sz w:val="24"/>
          <w:szCs w:val="24"/>
          <w:lang w:bidi="en-US"/>
        </w:rPr>
      </w:pPr>
    </w:p>
    <w:p w:rsidR="003C2C97" w:rsidRPr="006117E6" w:rsidRDefault="00AE06AF" w:rsidP="0092512B">
      <w:pPr>
        <w:spacing w:after="0" w:line="480" w:lineRule="auto"/>
        <w:ind w:left="720" w:hanging="720"/>
        <w:jc w:val="both"/>
        <w:rPr>
          <w:rFonts w:ascii="Times New Roman" w:hAnsi="Times New Roman" w:cs="Times New Roman"/>
          <w:sz w:val="24"/>
          <w:szCs w:val="24"/>
          <w:lang w:bidi="en-US"/>
        </w:rPr>
      </w:pPr>
      <w:r w:rsidRPr="006117E6">
        <w:rPr>
          <w:rFonts w:ascii="Times New Roman" w:hAnsi="Times New Roman" w:cs="Times New Roman"/>
          <w:sz w:val="24"/>
          <w:szCs w:val="24"/>
          <w:lang w:bidi="en-US"/>
        </w:rPr>
        <w:t>[3]</w:t>
      </w:r>
      <w:r w:rsidRPr="006117E6">
        <w:rPr>
          <w:rFonts w:ascii="Times New Roman" w:hAnsi="Times New Roman" w:cs="Times New Roman"/>
          <w:sz w:val="24"/>
          <w:szCs w:val="24"/>
          <w:lang w:bidi="en-US"/>
        </w:rPr>
        <w:tab/>
      </w:r>
      <w:r w:rsidR="00AE6124" w:rsidRPr="006117E6">
        <w:rPr>
          <w:rFonts w:ascii="Times New Roman" w:hAnsi="Times New Roman" w:cs="Times New Roman"/>
          <w:sz w:val="24"/>
          <w:szCs w:val="24"/>
          <w:lang w:bidi="en-US"/>
        </w:rPr>
        <w:t xml:space="preserve">In </w:t>
      </w:r>
      <w:r w:rsidRPr="006117E6">
        <w:rPr>
          <w:rFonts w:ascii="Times New Roman" w:hAnsi="Times New Roman" w:cs="Times New Roman"/>
          <w:sz w:val="24"/>
          <w:szCs w:val="24"/>
          <w:lang w:bidi="en-US"/>
        </w:rPr>
        <w:t>the court</w:t>
      </w:r>
      <w:r w:rsidRPr="006117E6">
        <w:rPr>
          <w:rFonts w:ascii="Times New Roman" w:hAnsi="Times New Roman" w:cs="Times New Roman"/>
          <w:i/>
          <w:sz w:val="24"/>
          <w:szCs w:val="24"/>
          <w:lang w:bidi="en-US"/>
        </w:rPr>
        <w:t xml:space="preserve"> a quo</w:t>
      </w:r>
      <w:r w:rsidRPr="006117E6">
        <w:rPr>
          <w:rFonts w:ascii="Times New Roman" w:hAnsi="Times New Roman" w:cs="Times New Roman"/>
          <w:sz w:val="24"/>
          <w:szCs w:val="24"/>
          <w:lang w:bidi="en-US"/>
        </w:rPr>
        <w:t xml:space="preserve"> t</w:t>
      </w:r>
      <w:r w:rsidR="00821BFA" w:rsidRPr="006117E6">
        <w:rPr>
          <w:rFonts w:ascii="Times New Roman" w:hAnsi="Times New Roman" w:cs="Times New Roman"/>
          <w:sz w:val="24"/>
          <w:szCs w:val="24"/>
          <w:lang w:bidi="en-US"/>
        </w:rPr>
        <w:t>he a</w:t>
      </w:r>
      <w:r w:rsidR="00374467" w:rsidRPr="006117E6">
        <w:rPr>
          <w:rFonts w:ascii="Times New Roman" w:hAnsi="Times New Roman" w:cs="Times New Roman"/>
          <w:sz w:val="24"/>
          <w:szCs w:val="24"/>
          <w:lang w:bidi="en-US"/>
        </w:rPr>
        <w:t xml:space="preserve">ppellant averred </w:t>
      </w:r>
      <w:r w:rsidR="008D1A1F" w:rsidRPr="006117E6">
        <w:rPr>
          <w:rFonts w:ascii="Times New Roman" w:hAnsi="Times New Roman" w:cs="Times New Roman"/>
          <w:sz w:val="24"/>
          <w:szCs w:val="24"/>
          <w:lang w:bidi="en-US"/>
        </w:rPr>
        <w:t>that he</w:t>
      </w:r>
      <w:r w:rsidR="003C2C97" w:rsidRPr="006117E6">
        <w:rPr>
          <w:rFonts w:ascii="Times New Roman" w:hAnsi="Times New Roman" w:cs="Times New Roman"/>
          <w:sz w:val="24"/>
          <w:szCs w:val="24"/>
          <w:lang w:bidi="en-US"/>
        </w:rPr>
        <w:t xml:space="preserve"> was a subtenant to</w:t>
      </w:r>
      <w:r w:rsidR="008D1A1F" w:rsidRPr="006117E6">
        <w:rPr>
          <w:rFonts w:ascii="Times New Roman" w:hAnsi="Times New Roman" w:cs="Times New Roman"/>
          <w:sz w:val="24"/>
          <w:szCs w:val="24"/>
          <w:lang w:bidi="en-US"/>
        </w:rPr>
        <w:t xml:space="preserve"> the </w:t>
      </w:r>
      <w:r w:rsidRPr="006117E6">
        <w:rPr>
          <w:rFonts w:ascii="Times New Roman" w:hAnsi="Times New Roman" w:cs="Times New Roman"/>
          <w:sz w:val="24"/>
          <w:szCs w:val="24"/>
          <w:lang w:bidi="en-US"/>
        </w:rPr>
        <w:t>property</w:t>
      </w:r>
      <w:r w:rsidR="00AE6124" w:rsidRPr="006117E6">
        <w:rPr>
          <w:rFonts w:ascii="Times New Roman" w:hAnsi="Times New Roman" w:cs="Times New Roman"/>
          <w:sz w:val="24"/>
          <w:szCs w:val="24"/>
          <w:lang w:bidi="en-US"/>
        </w:rPr>
        <w:t xml:space="preserve"> and that it was in that </w:t>
      </w:r>
      <w:r w:rsidR="008D1A1F" w:rsidRPr="006117E6">
        <w:rPr>
          <w:rFonts w:ascii="Times New Roman" w:hAnsi="Times New Roman" w:cs="Times New Roman"/>
          <w:sz w:val="24"/>
          <w:szCs w:val="24"/>
          <w:lang w:bidi="en-US"/>
        </w:rPr>
        <w:t xml:space="preserve">capacity that </w:t>
      </w:r>
      <w:r w:rsidR="00AE6124" w:rsidRPr="006117E6">
        <w:rPr>
          <w:rFonts w:ascii="Times New Roman" w:hAnsi="Times New Roman" w:cs="Times New Roman"/>
          <w:sz w:val="24"/>
          <w:szCs w:val="24"/>
          <w:lang w:bidi="en-US"/>
        </w:rPr>
        <w:t xml:space="preserve">he was seeking </w:t>
      </w:r>
      <w:r w:rsidR="00374467" w:rsidRPr="006117E6">
        <w:rPr>
          <w:rFonts w:ascii="Times New Roman" w:hAnsi="Times New Roman" w:cs="Times New Roman"/>
          <w:sz w:val="24"/>
          <w:szCs w:val="24"/>
          <w:lang w:bidi="en-US"/>
        </w:rPr>
        <w:t xml:space="preserve">a </w:t>
      </w:r>
      <w:r w:rsidR="00374467" w:rsidRPr="006117E6">
        <w:rPr>
          <w:rFonts w:ascii="Times New Roman" w:hAnsi="Times New Roman" w:cs="Times New Roman"/>
          <w:i/>
          <w:sz w:val="24"/>
          <w:szCs w:val="24"/>
          <w:lang w:bidi="en-US"/>
        </w:rPr>
        <w:t>declar</w:t>
      </w:r>
      <w:r w:rsidR="00EF4171" w:rsidRPr="006117E6">
        <w:rPr>
          <w:rFonts w:ascii="Times New Roman" w:hAnsi="Times New Roman" w:cs="Times New Roman"/>
          <w:i/>
          <w:sz w:val="24"/>
          <w:szCs w:val="24"/>
          <w:lang w:bidi="en-US"/>
        </w:rPr>
        <w:t>at</w:t>
      </w:r>
      <w:r w:rsidR="00B05C5B" w:rsidRPr="006117E6">
        <w:rPr>
          <w:rFonts w:ascii="Times New Roman" w:hAnsi="Times New Roman" w:cs="Times New Roman"/>
          <w:i/>
          <w:sz w:val="24"/>
          <w:szCs w:val="24"/>
          <w:lang w:bidi="en-US"/>
        </w:rPr>
        <w:t>ur</w:t>
      </w:r>
      <w:r w:rsidR="00B05C5B" w:rsidRPr="006117E6">
        <w:rPr>
          <w:rFonts w:ascii="Times New Roman" w:hAnsi="Times New Roman" w:cs="Times New Roman"/>
          <w:sz w:val="24"/>
          <w:szCs w:val="24"/>
          <w:lang w:bidi="en-US"/>
        </w:rPr>
        <w:t xml:space="preserve"> </w:t>
      </w:r>
      <w:r w:rsidR="0092512B" w:rsidRPr="006117E6">
        <w:rPr>
          <w:rFonts w:ascii="Times New Roman" w:hAnsi="Times New Roman" w:cs="Times New Roman"/>
          <w:sz w:val="24"/>
          <w:szCs w:val="24"/>
          <w:lang w:bidi="en-US"/>
        </w:rPr>
        <w:t>in terms of s </w:t>
      </w:r>
      <w:r w:rsidR="00374467" w:rsidRPr="006117E6">
        <w:rPr>
          <w:rFonts w:ascii="Times New Roman" w:hAnsi="Times New Roman" w:cs="Times New Roman"/>
          <w:sz w:val="24"/>
          <w:szCs w:val="24"/>
          <w:lang w:bidi="en-US"/>
        </w:rPr>
        <w:t>14 of the High Court Act</w:t>
      </w:r>
      <w:r w:rsidR="00AE6124" w:rsidRPr="006117E6">
        <w:rPr>
          <w:rFonts w:ascii="Times New Roman" w:hAnsi="Times New Roman" w:cs="Times New Roman"/>
          <w:sz w:val="24"/>
          <w:szCs w:val="24"/>
          <w:lang w:bidi="en-US"/>
        </w:rPr>
        <w:t xml:space="preserve">. The declaratory </w:t>
      </w:r>
      <w:r w:rsidR="008D1A1F" w:rsidRPr="006117E6">
        <w:rPr>
          <w:rFonts w:ascii="Times New Roman" w:hAnsi="Times New Roman" w:cs="Times New Roman"/>
          <w:sz w:val="24"/>
          <w:szCs w:val="24"/>
          <w:lang w:bidi="en-US"/>
        </w:rPr>
        <w:t xml:space="preserve">order </w:t>
      </w:r>
      <w:r w:rsidR="00AE6124" w:rsidRPr="006117E6">
        <w:rPr>
          <w:rFonts w:ascii="Times New Roman" w:hAnsi="Times New Roman" w:cs="Times New Roman"/>
          <w:sz w:val="24"/>
          <w:szCs w:val="24"/>
          <w:lang w:bidi="en-US"/>
        </w:rPr>
        <w:t xml:space="preserve">sought was to the effect that </w:t>
      </w:r>
      <w:r w:rsidR="00EF4171" w:rsidRPr="006117E6">
        <w:rPr>
          <w:rFonts w:ascii="Times New Roman" w:hAnsi="Times New Roman" w:cs="Times New Roman"/>
          <w:sz w:val="24"/>
          <w:szCs w:val="24"/>
          <w:lang w:bidi="en-US"/>
        </w:rPr>
        <w:t xml:space="preserve">the appointment of the first </w:t>
      </w:r>
      <w:r w:rsidR="008D1A1F" w:rsidRPr="006117E6">
        <w:rPr>
          <w:rFonts w:ascii="Times New Roman" w:hAnsi="Times New Roman" w:cs="Times New Roman"/>
          <w:sz w:val="24"/>
          <w:szCs w:val="24"/>
          <w:lang w:bidi="en-US"/>
        </w:rPr>
        <w:t xml:space="preserve">respondent </w:t>
      </w:r>
      <w:r w:rsidR="00AE6124" w:rsidRPr="006117E6">
        <w:rPr>
          <w:rFonts w:ascii="Times New Roman" w:hAnsi="Times New Roman" w:cs="Times New Roman"/>
          <w:sz w:val="24"/>
          <w:szCs w:val="24"/>
          <w:lang w:bidi="en-US"/>
        </w:rPr>
        <w:t xml:space="preserve">as executor </w:t>
      </w:r>
      <w:r w:rsidR="00B05C5B" w:rsidRPr="006117E6">
        <w:rPr>
          <w:rFonts w:ascii="Times New Roman" w:hAnsi="Times New Roman" w:cs="Times New Roman"/>
          <w:sz w:val="24"/>
          <w:szCs w:val="24"/>
          <w:lang w:bidi="en-US"/>
        </w:rPr>
        <w:t xml:space="preserve">had </w:t>
      </w:r>
      <w:r w:rsidRPr="006117E6">
        <w:rPr>
          <w:rFonts w:ascii="Times New Roman" w:hAnsi="Times New Roman" w:cs="Times New Roman"/>
          <w:sz w:val="24"/>
          <w:szCs w:val="24"/>
          <w:lang w:bidi="en-US"/>
        </w:rPr>
        <w:t>no</w:t>
      </w:r>
      <w:r w:rsidR="008D1A1F" w:rsidRPr="006117E6">
        <w:rPr>
          <w:rFonts w:ascii="Times New Roman" w:hAnsi="Times New Roman" w:cs="Times New Roman"/>
          <w:sz w:val="24"/>
          <w:szCs w:val="24"/>
          <w:lang w:bidi="en-US"/>
        </w:rPr>
        <w:t xml:space="preserve"> legal effect as he was </w:t>
      </w:r>
      <w:r w:rsidR="00AE6124" w:rsidRPr="006117E6">
        <w:rPr>
          <w:rFonts w:ascii="Times New Roman" w:hAnsi="Times New Roman" w:cs="Times New Roman"/>
          <w:sz w:val="24"/>
          <w:szCs w:val="24"/>
          <w:lang w:bidi="en-US"/>
        </w:rPr>
        <w:t xml:space="preserve">not </w:t>
      </w:r>
      <w:r w:rsidR="008D1A1F" w:rsidRPr="006117E6">
        <w:rPr>
          <w:rFonts w:ascii="Times New Roman" w:hAnsi="Times New Roman" w:cs="Times New Roman"/>
          <w:sz w:val="24"/>
          <w:szCs w:val="24"/>
          <w:lang w:bidi="en-US"/>
        </w:rPr>
        <w:t>qualifi</w:t>
      </w:r>
      <w:r w:rsidR="00374467" w:rsidRPr="006117E6">
        <w:rPr>
          <w:rFonts w:ascii="Times New Roman" w:hAnsi="Times New Roman" w:cs="Times New Roman"/>
          <w:sz w:val="24"/>
          <w:szCs w:val="24"/>
          <w:lang w:bidi="en-US"/>
        </w:rPr>
        <w:t>ed to be appointed</w:t>
      </w:r>
      <w:r w:rsidR="00AE6124" w:rsidRPr="006117E6">
        <w:rPr>
          <w:rFonts w:ascii="Times New Roman" w:hAnsi="Times New Roman" w:cs="Times New Roman"/>
          <w:sz w:val="24"/>
          <w:szCs w:val="24"/>
          <w:lang w:bidi="en-US"/>
        </w:rPr>
        <w:t xml:space="preserve"> </w:t>
      </w:r>
      <w:r w:rsidR="00D44027" w:rsidRPr="006117E6">
        <w:rPr>
          <w:rFonts w:ascii="Times New Roman" w:hAnsi="Times New Roman" w:cs="Times New Roman"/>
          <w:sz w:val="24"/>
          <w:szCs w:val="24"/>
          <w:lang w:bidi="en-US"/>
        </w:rPr>
        <w:t xml:space="preserve">as </w:t>
      </w:r>
      <w:r w:rsidR="00AE6124" w:rsidRPr="006117E6">
        <w:rPr>
          <w:rFonts w:ascii="Times New Roman" w:hAnsi="Times New Roman" w:cs="Times New Roman"/>
          <w:sz w:val="24"/>
          <w:szCs w:val="24"/>
          <w:lang w:bidi="en-US"/>
        </w:rPr>
        <w:t>such</w:t>
      </w:r>
      <w:r w:rsidR="008D1A1F" w:rsidRPr="006117E6">
        <w:rPr>
          <w:rFonts w:ascii="Times New Roman" w:hAnsi="Times New Roman" w:cs="Times New Roman"/>
          <w:sz w:val="24"/>
          <w:szCs w:val="24"/>
          <w:lang w:bidi="en-US"/>
        </w:rPr>
        <w:t xml:space="preserve">, </w:t>
      </w:r>
      <w:r w:rsidR="00010495" w:rsidRPr="006117E6">
        <w:rPr>
          <w:rFonts w:ascii="Times New Roman" w:hAnsi="Times New Roman" w:cs="Times New Roman"/>
          <w:sz w:val="24"/>
          <w:szCs w:val="24"/>
          <w:lang w:bidi="en-US"/>
        </w:rPr>
        <w:t xml:space="preserve">much less </w:t>
      </w:r>
      <w:r w:rsidR="00D44027" w:rsidRPr="006117E6">
        <w:rPr>
          <w:rFonts w:ascii="Times New Roman" w:hAnsi="Times New Roman" w:cs="Times New Roman"/>
          <w:sz w:val="24"/>
          <w:szCs w:val="24"/>
          <w:lang w:bidi="en-US"/>
        </w:rPr>
        <w:t>to be issued with Letters of A</w:t>
      </w:r>
      <w:r w:rsidR="008D1A1F" w:rsidRPr="006117E6">
        <w:rPr>
          <w:rFonts w:ascii="Times New Roman" w:hAnsi="Times New Roman" w:cs="Times New Roman"/>
          <w:sz w:val="24"/>
          <w:szCs w:val="24"/>
          <w:lang w:bidi="en-US"/>
        </w:rPr>
        <w:t>dministration in respect of the estate.</w:t>
      </w:r>
      <w:r w:rsidR="003C2C97" w:rsidRPr="006117E6">
        <w:rPr>
          <w:rFonts w:ascii="Times New Roman" w:hAnsi="Times New Roman" w:cs="Times New Roman"/>
          <w:sz w:val="24"/>
          <w:szCs w:val="24"/>
          <w:lang w:bidi="en-US"/>
        </w:rPr>
        <w:t xml:space="preserve"> </w:t>
      </w:r>
      <w:r w:rsidR="00010495" w:rsidRPr="006117E6">
        <w:rPr>
          <w:rFonts w:ascii="Times New Roman" w:hAnsi="Times New Roman" w:cs="Times New Roman"/>
          <w:sz w:val="24"/>
          <w:szCs w:val="24"/>
          <w:lang w:bidi="en-US"/>
        </w:rPr>
        <w:t xml:space="preserve">The appellant </w:t>
      </w:r>
      <w:r w:rsidR="00374467" w:rsidRPr="006117E6">
        <w:rPr>
          <w:rFonts w:ascii="Times New Roman" w:hAnsi="Times New Roman" w:cs="Times New Roman"/>
          <w:sz w:val="24"/>
          <w:szCs w:val="24"/>
          <w:lang w:bidi="en-US"/>
        </w:rPr>
        <w:t>fu</w:t>
      </w:r>
      <w:r w:rsidR="00EF4171" w:rsidRPr="006117E6">
        <w:rPr>
          <w:rFonts w:ascii="Times New Roman" w:hAnsi="Times New Roman" w:cs="Times New Roman"/>
          <w:sz w:val="24"/>
          <w:szCs w:val="24"/>
          <w:lang w:bidi="en-US"/>
        </w:rPr>
        <w:t xml:space="preserve">rther sought an order </w:t>
      </w:r>
      <w:r w:rsidR="00010495" w:rsidRPr="006117E6">
        <w:rPr>
          <w:rFonts w:ascii="Times New Roman" w:hAnsi="Times New Roman" w:cs="Times New Roman"/>
          <w:sz w:val="24"/>
          <w:szCs w:val="24"/>
          <w:lang w:bidi="en-US"/>
        </w:rPr>
        <w:t xml:space="preserve">directing </w:t>
      </w:r>
      <w:r w:rsidR="00EF4171" w:rsidRPr="006117E6">
        <w:rPr>
          <w:rFonts w:ascii="Times New Roman" w:hAnsi="Times New Roman" w:cs="Times New Roman"/>
          <w:sz w:val="24"/>
          <w:szCs w:val="24"/>
          <w:lang w:bidi="en-US"/>
        </w:rPr>
        <w:t>the fifth</w:t>
      </w:r>
      <w:r w:rsidR="00374467" w:rsidRPr="006117E6">
        <w:rPr>
          <w:rFonts w:ascii="Times New Roman" w:hAnsi="Times New Roman" w:cs="Times New Roman"/>
          <w:sz w:val="24"/>
          <w:szCs w:val="24"/>
          <w:lang w:bidi="en-US"/>
        </w:rPr>
        <w:t xml:space="preserve"> respondent to revoke </w:t>
      </w:r>
      <w:r w:rsidR="00010495" w:rsidRPr="006117E6">
        <w:rPr>
          <w:rFonts w:ascii="Times New Roman" w:hAnsi="Times New Roman" w:cs="Times New Roman"/>
          <w:sz w:val="24"/>
          <w:szCs w:val="24"/>
          <w:lang w:bidi="en-US"/>
        </w:rPr>
        <w:t xml:space="preserve">the </w:t>
      </w:r>
      <w:r w:rsidR="00D44027" w:rsidRPr="006117E6">
        <w:rPr>
          <w:rFonts w:ascii="Times New Roman" w:hAnsi="Times New Roman" w:cs="Times New Roman"/>
          <w:sz w:val="24"/>
          <w:szCs w:val="24"/>
          <w:lang w:bidi="en-US"/>
        </w:rPr>
        <w:t>L</w:t>
      </w:r>
      <w:r w:rsidR="00374467" w:rsidRPr="006117E6">
        <w:rPr>
          <w:rFonts w:ascii="Times New Roman" w:hAnsi="Times New Roman" w:cs="Times New Roman"/>
          <w:sz w:val="24"/>
          <w:szCs w:val="24"/>
          <w:lang w:bidi="en-US"/>
        </w:rPr>
        <w:t>etters of</w:t>
      </w:r>
      <w:r w:rsidR="00D44027" w:rsidRPr="006117E6">
        <w:rPr>
          <w:rFonts w:ascii="Times New Roman" w:hAnsi="Times New Roman" w:cs="Times New Roman"/>
          <w:sz w:val="24"/>
          <w:szCs w:val="24"/>
          <w:lang w:bidi="en-US"/>
        </w:rPr>
        <w:t xml:space="preserve"> A</w:t>
      </w:r>
      <w:r w:rsidR="00EF4171" w:rsidRPr="006117E6">
        <w:rPr>
          <w:rFonts w:ascii="Times New Roman" w:hAnsi="Times New Roman" w:cs="Times New Roman"/>
          <w:sz w:val="24"/>
          <w:szCs w:val="24"/>
          <w:lang w:bidi="en-US"/>
        </w:rPr>
        <w:t>dministration appointing the first</w:t>
      </w:r>
      <w:r w:rsidR="00374467" w:rsidRPr="006117E6">
        <w:rPr>
          <w:rFonts w:ascii="Times New Roman" w:hAnsi="Times New Roman" w:cs="Times New Roman"/>
          <w:sz w:val="24"/>
          <w:szCs w:val="24"/>
          <w:lang w:bidi="en-US"/>
        </w:rPr>
        <w:t xml:space="preserve"> respondent as the executor</w:t>
      </w:r>
      <w:r w:rsidR="00010495" w:rsidRPr="006117E6">
        <w:rPr>
          <w:rFonts w:ascii="Times New Roman" w:hAnsi="Times New Roman" w:cs="Times New Roman"/>
          <w:sz w:val="24"/>
          <w:szCs w:val="24"/>
          <w:lang w:bidi="en-US"/>
        </w:rPr>
        <w:t xml:space="preserve"> and</w:t>
      </w:r>
      <w:r w:rsidR="00374467" w:rsidRPr="006117E6">
        <w:rPr>
          <w:rFonts w:ascii="Times New Roman" w:hAnsi="Times New Roman" w:cs="Times New Roman"/>
          <w:sz w:val="24"/>
          <w:szCs w:val="24"/>
          <w:lang w:bidi="en-US"/>
        </w:rPr>
        <w:t xml:space="preserve"> declaring the transfer o</w:t>
      </w:r>
      <w:r w:rsidR="00EF4171" w:rsidRPr="006117E6">
        <w:rPr>
          <w:rFonts w:ascii="Times New Roman" w:hAnsi="Times New Roman" w:cs="Times New Roman"/>
          <w:sz w:val="24"/>
          <w:szCs w:val="24"/>
          <w:lang w:bidi="en-US"/>
        </w:rPr>
        <w:t xml:space="preserve">f the </w:t>
      </w:r>
      <w:r w:rsidRPr="006117E6">
        <w:rPr>
          <w:rFonts w:ascii="Times New Roman" w:hAnsi="Times New Roman" w:cs="Times New Roman"/>
          <w:sz w:val="24"/>
          <w:szCs w:val="24"/>
          <w:lang w:bidi="en-US"/>
        </w:rPr>
        <w:t>property</w:t>
      </w:r>
      <w:r w:rsidR="00EF4171" w:rsidRPr="006117E6">
        <w:rPr>
          <w:rFonts w:ascii="Times New Roman" w:hAnsi="Times New Roman" w:cs="Times New Roman"/>
          <w:sz w:val="24"/>
          <w:szCs w:val="24"/>
          <w:lang w:bidi="en-US"/>
        </w:rPr>
        <w:t xml:space="preserve"> to the third</w:t>
      </w:r>
      <w:r w:rsidR="00374467" w:rsidRPr="006117E6">
        <w:rPr>
          <w:rFonts w:ascii="Times New Roman" w:hAnsi="Times New Roman" w:cs="Times New Roman"/>
          <w:sz w:val="24"/>
          <w:szCs w:val="24"/>
          <w:lang w:bidi="en-US"/>
        </w:rPr>
        <w:t xml:space="preserve"> respondent</w:t>
      </w:r>
      <w:r w:rsidR="00010495" w:rsidRPr="006117E6">
        <w:rPr>
          <w:rFonts w:ascii="Times New Roman" w:hAnsi="Times New Roman" w:cs="Times New Roman"/>
          <w:sz w:val="24"/>
          <w:szCs w:val="24"/>
          <w:lang w:bidi="en-US"/>
        </w:rPr>
        <w:t>, to be</w:t>
      </w:r>
      <w:r w:rsidR="00374467" w:rsidRPr="006117E6">
        <w:rPr>
          <w:rFonts w:ascii="Times New Roman" w:hAnsi="Times New Roman" w:cs="Times New Roman"/>
          <w:sz w:val="24"/>
          <w:szCs w:val="24"/>
          <w:lang w:bidi="en-US"/>
        </w:rPr>
        <w:t xml:space="preserve"> null and void.</w:t>
      </w:r>
      <w:r w:rsidR="003C2C97" w:rsidRPr="006117E6">
        <w:rPr>
          <w:rFonts w:ascii="Times New Roman" w:hAnsi="Times New Roman" w:cs="Times New Roman"/>
          <w:sz w:val="24"/>
          <w:szCs w:val="24"/>
          <w:lang w:bidi="en-US"/>
        </w:rPr>
        <w:t xml:space="preserve"> </w:t>
      </w:r>
    </w:p>
    <w:p w:rsidR="00EF4171" w:rsidRPr="006117E6" w:rsidRDefault="00EF4171" w:rsidP="0092512B">
      <w:pPr>
        <w:spacing w:after="0" w:line="480" w:lineRule="auto"/>
        <w:ind w:left="720" w:hanging="720"/>
        <w:jc w:val="both"/>
        <w:rPr>
          <w:rFonts w:ascii="Times New Roman" w:hAnsi="Times New Roman" w:cs="Times New Roman"/>
          <w:b/>
          <w:sz w:val="24"/>
          <w:szCs w:val="24"/>
          <w:lang w:bidi="en-US"/>
        </w:rPr>
      </w:pPr>
    </w:p>
    <w:p w:rsidR="00E7536A" w:rsidRPr="006117E6" w:rsidRDefault="00963080" w:rsidP="0092512B">
      <w:pPr>
        <w:spacing w:after="0" w:line="480" w:lineRule="auto"/>
        <w:ind w:left="720" w:hanging="720"/>
        <w:jc w:val="both"/>
        <w:rPr>
          <w:rFonts w:ascii="Times New Roman" w:hAnsi="Times New Roman" w:cs="Times New Roman"/>
          <w:sz w:val="24"/>
          <w:szCs w:val="24"/>
          <w:vertAlign w:val="superscript"/>
          <w:lang w:bidi="en-US"/>
        </w:rPr>
      </w:pPr>
      <w:r w:rsidRPr="006117E6">
        <w:rPr>
          <w:rFonts w:ascii="Times New Roman" w:hAnsi="Times New Roman" w:cs="Times New Roman"/>
          <w:sz w:val="24"/>
          <w:szCs w:val="24"/>
          <w:lang w:bidi="en-US"/>
        </w:rPr>
        <w:t>[4]</w:t>
      </w:r>
      <w:r w:rsidRPr="006117E6">
        <w:rPr>
          <w:rFonts w:ascii="Times New Roman" w:hAnsi="Times New Roman" w:cs="Times New Roman"/>
          <w:sz w:val="24"/>
          <w:szCs w:val="24"/>
          <w:lang w:bidi="en-US"/>
        </w:rPr>
        <w:tab/>
      </w:r>
      <w:r w:rsidR="00374467" w:rsidRPr="006117E6">
        <w:rPr>
          <w:rFonts w:ascii="Times New Roman" w:hAnsi="Times New Roman" w:cs="Times New Roman"/>
          <w:sz w:val="24"/>
          <w:szCs w:val="24"/>
          <w:lang w:bidi="en-US"/>
        </w:rPr>
        <w:t xml:space="preserve">In </w:t>
      </w:r>
      <w:r w:rsidR="00010495" w:rsidRPr="006117E6">
        <w:rPr>
          <w:rFonts w:ascii="Times New Roman" w:hAnsi="Times New Roman" w:cs="Times New Roman"/>
          <w:sz w:val="24"/>
          <w:szCs w:val="24"/>
          <w:lang w:bidi="en-US"/>
        </w:rPr>
        <w:t xml:space="preserve">support of his quest for the declaratory </w:t>
      </w:r>
      <w:r w:rsidR="00887DDC" w:rsidRPr="006117E6">
        <w:rPr>
          <w:rFonts w:ascii="Times New Roman" w:hAnsi="Times New Roman" w:cs="Times New Roman"/>
          <w:sz w:val="24"/>
          <w:szCs w:val="24"/>
          <w:lang w:bidi="en-US"/>
        </w:rPr>
        <w:t xml:space="preserve">order </w:t>
      </w:r>
      <w:r w:rsidR="00010495" w:rsidRPr="006117E6">
        <w:rPr>
          <w:rFonts w:ascii="Times New Roman" w:hAnsi="Times New Roman" w:cs="Times New Roman"/>
          <w:sz w:val="24"/>
          <w:szCs w:val="24"/>
          <w:lang w:bidi="en-US"/>
        </w:rPr>
        <w:t xml:space="preserve">the appellant, </w:t>
      </w:r>
      <w:r w:rsidR="00887DDC" w:rsidRPr="006117E6">
        <w:rPr>
          <w:rFonts w:ascii="Times New Roman" w:hAnsi="Times New Roman" w:cs="Times New Roman"/>
          <w:sz w:val="24"/>
          <w:szCs w:val="24"/>
          <w:lang w:bidi="en-US"/>
        </w:rPr>
        <w:t>in the c</w:t>
      </w:r>
      <w:r w:rsidR="00095555" w:rsidRPr="006117E6">
        <w:rPr>
          <w:rFonts w:ascii="Times New Roman" w:hAnsi="Times New Roman" w:cs="Times New Roman"/>
          <w:sz w:val="24"/>
          <w:szCs w:val="24"/>
          <w:lang w:bidi="en-US"/>
        </w:rPr>
        <w:t xml:space="preserve">ourt </w:t>
      </w:r>
      <w:r w:rsidR="00095555" w:rsidRPr="006117E6">
        <w:rPr>
          <w:rFonts w:ascii="Times New Roman" w:hAnsi="Times New Roman" w:cs="Times New Roman"/>
          <w:i/>
          <w:sz w:val="24"/>
          <w:szCs w:val="24"/>
          <w:lang w:bidi="en-US"/>
        </w:rPr>
        <w:t>a quo</w:t>
      </w:r>
      <w:r w:rsidR="00095555" w:rsidRPr="006117E6">
        <w:rPr>
          <w:rFonts w:ascii="Times New Roman" w:hAnsi="Times New Roman" w:cs="Times New Roman"/>
          <w:sz w:val="24"/>
          <w:szCs w:val="24"/>
          <w:lang w:bidi="en-US"/>
        </w:rPr>
        <w:t>, submitted</w:t>
      </w:r>
      <w:r w:rsidR="00887DDC" w:rsidRPr="006117E6">
        <w:rPr>
          <w:rFonts w:ascii="Times New Roman" w:hAnsi="Times New Roman" w:cs="Times New Roman"/>
          <w:sz w:val="24"/>
          <w:szCs w:val="24"/>
          <w:lang w:bidi="en-US"/>
        </w:rPr>
        <w:t xml:space="preserve"> that</w:t>
      </w:r>
      <w:r w:rsidR="003C2C97" w:rsidRPr="006117E6">
        <w:rPr>
          <w:rFonts w:ascii="Times New Roman" w:hAnsi="Times New Roman" w:cs="Times New Roman"/>
          <w:sz w:val="24"/>
          <w:szCs w:val="24"/>
          <w:lang w:bidi="en-US"/>
        </w:rPr>
        <w:t xml:space="preserve"> for one to be appointed executor testamentary, </w:t>
      </w:r>
      <w:r w:rsidR="00010495" w:rsidRPr="006117E6">
        <w:rPr>
          <w:rFonts w:ascii="Times New Roman" w:hAnsi="Times New Roman" w:cs="Times New Roman"/>
          <w:sz w:val="24"/>
          <w:szCs w:val="24"/>
          <w:lang w:bidi="en-US"/>
        </w:rPr>
        <w:t xml:space="preserve">one </w:t>
      </w:r>
      <w:r w:rsidR="003C2C97" w:rsidRPr="006117E6">
        <w:rPr>
          <w:rFonts w:ascii="Times New Roman" w:hAnsi="Times New Roman" w:cs="Times New Roman"/>
          <w:sz w:val="24"/>
          <w:szCs w:val="24"/>
          <w:lang w:bidi="en-US"/>
        </w:rPr>
        <w:t xml:space="preserve">had to file an application with the office of the </w:t>
      </w:r>
      <w:r w:rsidR="005B3ACB" w:rsidRPr="006117E6">
        <w:rPr>
          <w:rFonts w:ascii="Times New Roman" w:hAnsi="Times New Roman" w:cs="Times New Roman"/>
          <w:sz w:val="24"/>
          <w:szCs w:val="24"/>
          <w:lang w:bidi="en-US"/>
        </w:rPr>
        <w:t>fifth respondent</w:t>
      </w:r>
      <w:r w:rsidR="001E450B" w:rsidRPr="006117E6">
        <w:rPr>
          <w:rFonts w:ascii="Times New Roman" w:hAnsi="Times New Roman" w:cs="Times New Roman"/>
          <w:sz w:val="24"/>
          <w:szCs w:val="24"/>
          <w:lang w:bidi="en-US"/>
        </w:rPr>
        <w:t>, while resident in Zimbabwe.</w:t>
      </w:r>
      <w:r w:rsidR="00010495" w:rsidRPr="006117E6">
        <w:rPr>
          <w:rFonts w:ascii="Times New Roman" w:hAnsi="Times New Roman" w:cs="Times New Roman"/>
          <w:sz w:val="24"/>
          <w:szCs w:val="24"/>
          <w:lang w:bidi="en-US"/>
        </w:rPr>
        <w:t xml:space="preserve"> Further, that </w:t>
      </w:r>
      <w:r w:rsidR="00EF4171" w:rsidRPr="006117E6">
        <w:rPr>
          <w:rFonts w:ascii="Times New Roman" w:hAnsi="Times New Roman" w:cs="Times New Roman"/>
          <w:sz w:val="24"/>
          <w:szCs w:val="24"/>
          <w:lang w:bidi="en-US"/>
        </w:rPr>
        <w:t>as the first</w:t>
      </w:r>
      <w:r w:rsidR="003C2C97" w:rsidRPr="006117E6">
        <w:rPr>
          <w:rFonts w:ascii="Times New Roman" w:hAnsi="Times New Roman" w:cs="Times New Roman"/>
          <w:sz w:val="24"/>
          <w:szCs w:val="24"/>
          <w:lang w:bidi="en-US"/>
        </w:rPr>
        <w:t xml:space="preserve"> respondent had not</w:t>
      </w:r>
      <w:r w:rsidR="00EF4171" w:rsidRPr="006117E6">
        <w:rPr>
          <w:rFonts w:ascii="Times New Roman" w:hAnsi="Times New Roman" w:cs="Times New Roman"/>
          <w:sz w:val="24"/>
          <w:szCs w:val="24"/>
          <w:lang w:bidi="en-US"/>
        </w:rPr>
        <w:t xml:space="preserve"> </w:t>
      </w:r>
      <w:r w:rsidR="001E450B" w:rsidRPr="006117E6">
        <w:rPr>
          <w:rFonts w:ascii="Times New Roman" w:hAnsi="Times New Roman" w:cs="Times New Roman"/>
          <w:sz w:val="24"/>
          <w:szCs w:val="24"/>
          <w:lang w:bidi="en-US"/>
        </w:rPr>
        <w:t xml:space="preserve">complied with this requirement, </w:t>
      </w:r>
      <w:r w:rsidR="003C2C97" w:rsidRPr="006117E6">
        <w:rPr>
          <w:rFonts w:ascii="Times New Roman" w:hAnsi="Times New Roman" w:cs="Times New Roman"/>
          <w:sz w:val="24"/>
          <w:szCs w:val="24"/>
          <w:lang w:bidi="en-US"/>
        </w:rPr>
        <w:t>it was not within</w:t>
      </w:r>
      <w:r w:rsidR="00095555" w:rsidRPr="006117E6">
        <w:rPr>
          <w:rFonts w:ascii="Times New Roman" w:hAnsi="Times New Roman" w:cs="Times New Roman"/>
          <w:sz w:val="24"/>
          <w:szCs w:val="24"/>
          <w:lang w:bidi="en-US"/>
        </w:rPr>
        <w:t xml:space="preserve"> the </w:t>
      </w:r>
      <w:r w:rsidR="005B3ACB" w:rsidRPr="006117E6">
        <w:rPr>
          <w:rFonts w:ascii="Times New Roman" w:hAnsi="Times New Roman" w:cs="Times New Roman"/>
          <w:sz w:val="24"/>
          <w:szCs w:val="24"/>
          <w:lang w:bidi="en-US"/>
        </w:rPr>
        <w:t>f</w:t>
      </w:r>
      <w:r w:rsidR="001E450B" w:rsidRPr="006117E6">
        <w:rPr>
          <w:rFonts w:ascii="Times New Roman" w:hAnsi="Times New Roman" w:cs="Times New Roman"/>
          <w:sz w:val="24"/>
          <w:szCs w:val="24"/>
          <w:lang w:bidi="en-US"/>
        </w:rPr>
        <w:t>ifth respondent</w:t>
      </w:r>
      <w:r w:rsidR="00095555" w:rsidRPr="006117E6">
        <w:rPr>
          <w:rFonts w:ascii="Times New Roman" w:hAnsi="Times New Roman" w:cs="Times New Roman"/>
          <w:sz w:val="24"/>
          <w:szCs w:val="24"/>
          <w:lang w:bidi="en-US"/>
        </w:rPr>
        <w:t xml:space="preserve">’s power to appoint him </w:t>
      </w:r>
      <w:r w:rsidR="001E450B" w:rsidRPr="006117E6">
        <w:rPr>
          <w:rFonts w:ascii="Times New Roman" w:hAnsi="Times New Roman" w:cs="Times New Roman"/>
          <w:sz w:val="24"/>
          <w:szCs w:val="24"/>
          <w:lang w:bidi="en-US"/>
        </w:rPr>
        <w:t>executor</w:t>
      </w:r>
      <w:r w:rsidR="00010495" w:rsidRPr="006117E6">
        <w:rPr>
          <w:rFonts w:ascii="Times New Roman" w:hAnsi="Times New Roman" w:cs="Times New Roman"/>
          <w:sz w:val="24"/>
          <w:szCs w:val="24"/>
          <w:lang w:bidi="en-US"/>
        </w:rPr>
        <w:t xml:space="preserve"> </w:t>
      </w:r>
      <w:r w:rsidR="00095555" w:rsidRPr="006117E6">
        <w:rPr>
          <w:rFonts w:ascii="Times New Roman" w:hAnsi="Times New Roman" w:cs="Times New Roman"/>
          <w:sz w:val="24"/>
          <w:szCs w:val="24"/>
          <w:lang w:bidi="en-US"/>
        </w:rPr>
        <w:t xml:space="preserve">in terms of s </w:t>
      </w:r>
      <w:r w:rsidR="003C2C97" w:rsidRPr="006117E6">
        <w:rPr>
          <w:rFonts w:ascii="Times New Roman" w:hAnsi="Times New Roman" w:cs="Times New Roman"/>
          <w:sz w:val="24"/>
          <w:szCs w:val="24"/>
          <w:lang w:bidi="en-US"/>
        </w:rPr>
        <w:t>24(2) of the Administration of Estates Act [</w:t>
      </w:r>
      <w:r w:rsidR="00095555" w:rsidRPr="006117E6">
        <w:rPr>
          <w:rFonts w:ascii="Times New Roman" w:hAnsi="Times New Roman" w:cs="Times New Roman"/>
          <w:i/>
          <w:sz w:val="24"/>
          <w:szCs w:val="24"/>
          <w:lang w:bidi="en-US"/>
        </w:rPr>
        <w:t>Chapter 6:01</w:t>
      </w:r>
      <w:r w:rsidR="00095555" w:rsidRPr="006117E6">
        <w:rPr>
          <w:rFonts w:ascii="Times New Roman" w:hAnsi="Times New Roman" w:cs="Times New Roman"/>
          <w:sz w:val="24"/>
          <w:szCs w:val="24"/>
          <w:lang w:bidi="en-US"/>
        </w:rPr>
        <w:t xml:space="preserve">] (“the Act”). The appellant </w:t>
      </w:r>
      <w:r w:rsidR="001E450B" w:rsidRPr="006117E6">
        <w:rPr>
          <w:rFonts w:ascii="Times New Roman" w:hAnsi="Times New Roman" w:cs="Times New Roman"/>
          <w:sz w:val="24"/>
          <w:szCs w:val="24"/>
          <w:lang w:bidi="en-US"/>
        </w:rPr>
        <w:t xml:space="preserve">in addition </w:t>
      </w:r>
      <w:r w:rsidR="00095555" w:rsidRPr="006117E6">
        <w:rPr>
          <w:rFonts w:ascii="Times New Roman" w:hAnsi="Times New Roman" w:cs="Times New Roman"/>
          <w:sz w:val="24"/>
          <w:szCs w:val="24"/>
          <w:lang w:bidi="en-US"/>
        </w:rPr>
        <w:t xml:space="preserve">submitted </w:t>
      </w:r>
      <w:r w:rsidR="003C2C97" w:rsidRPr="006117E6">
        <w:rPr>
          <w:rFonts w:ascii="Times New Roman" w:hAnsi="Times New Roman" w:cs="Times New Roman"/>
          <w:sz w:val="24"/>
          <w:szCs w:val="24"/>
          <w:lang w:bidi="en-US"/>
        </w:rPr>
        <w:t xml:space="preserve">that </w:t>
      </w:r>
      <w:r w:rsidR="00EF4171" w:rsidRPr="006117E6">
        <w:rPr>
          <w:rFonts w:ascii="Times New Roman" w:hAnsi="Times New Roman" w:cs="Times New Roman"/>
          <w:sz w:val="24"/>
          <w:szCs w:val="24"/>
          <w:lang w:bidi="en-US"/>
        </w:rPr>
        <w:t xml:space="preserve">by virtue </w:t>
      </w:r>
      <w:r w:rsidR="001E450B" w:rsidRPr="006117E6">
        <w:rPr>
          <w:rFonts w:ascii="Times New Roman" w:hAnsi="Times New Roman" w:cs="Times New Roman"/>
          <w:sz w:val="24"/>
          <w:szCs w:val="24"/>
          <w:lang w:bidi="en-US"/>
        </w:rPr>
        <w:t xml:space="preserve">of that section, </w:t>
      </w:r>
      <w:r w:rsidR="00EF4171" w:rsidRPr="006117E6">
        <w:rPr>
          <w:rFonts w:ascii="Times New Roman" w:hAnsi="Times New Roman" w:cs="Times New Roman"/>
          <w:sz w:val="24"/>
          <w:szCs w:val="24"/>
          <w:lang w:bidi="en-US"/>
        </w:rPr>
        <w:t xml:space="preserve">the first </w:t>
      </w:r>
      <w:r w:rsidR="003C2C97" w:rsidRPr="006117E6">
        <w:rPr>
          <w:rFonts w:ascii="Times New Roman" w:hAnsi="Times New Roman" w:cs="Times New Roman"/>
          <w:sz w:val="24"/>
          <w:szCs w:val="24"/>
          <w:lang w:bidi="en-US"/>
        </w:rPr>
        <w:t>respondent could not validly</w:t>
      </w:r>
      <w:r w:rsidR="001E450B" w:rsidRPr="006117E6">
        <w:rPr>
          <w:rFonts w:ascii="Times New Roman" w:hAnsi="Times New Roman" w:cs="Times New Roman"/>
          <w:sz w:val="24"/>
          <w:szCs w:val="24"/>
          <w:lang w:bidi="en-US"/>
        </w:rPr>
        <w:t xml:space="preserve"> be</w:t>
      </w:r>
      <w:r w:rsidR="003C2C97" w:rsidRPr="006117E6">
        <w:rPr>
          <w:rFonts w:ascii="Times New Roman" w:hAnsi="Times New Roman" w:cs="Times New Roman"/>
          <w:sz w:val="24"/>
          <w:szCs w:val="24"/>
          <w:lang w:bidi="en-US"/>
        </w:rPr>
        <w:t xml:space="preserve"> appointed executor </w:t>
      </w:r>
      <w:r w:rsidR="001E450B" w:rsidRPr="006117E6">
        <w:rPr>
          <w:rFonts w:ascii="Times New Roman" w:hAnsi="Times New Roman" w:cs="Times New Roman"/>
          <w:sz w:val="24"/>
          <w:szCs w:val="24"/>
          <w:lang w:bidi="en-US"/>
        </w:rPr>
        <w:t xml:space="preserve">testamentary </w:t>
      </w:r>
      <w:r w:rsidR="003C2C97" w:rsidRPr="006117E6">
        <w:rPr>
          <w:rFonts w:ascii="Times New Roman" w:hAnsi="Times New Roman" w:cs="Times New Roman"/>
          <w:sz w:val="24"/>
          <w:szCs w:val="24"/>
          <w:lang w:bidi="en-US"/>
        </w:rPr>
        <w:t>as he had not been to Zimbabwe subsequent to the registrat</w:t>
      </w:r>
      <w:r w:rsidR="00EF4171" w:rsidRPr="006117E6">
        <w:rPr>
          <w:rFonts w:ascii="Times New Roman" w:hAnsi="Times New Roman" w:cs="Times New Roman"/>
          <w:sz w:val="24"/>
          <w:szCs w:val="24"/>
          <w:lang w:bidi="en-US"/>
        </w:rPr>
        <w:t>ion of the deceased’s will</w:t>
      </w:r>
      <w:r w:rsidR="003C2C97" w:rsidRPr="006117E6">
        <w:rPr>
          <w:rFonts w:ascii="Times New Roman" w:hAnsi="Times New Roman" w:cs="Times New Roman"/>
          <w:sz w:val="24"/>
          <w:szCs w:val="24"/>
          <w:lang w:bidi="en-US"/>
        </w:rPr>
        <w:t>.</w:t>
      </w:r>
      <w:r w:rsidR="001E450B" w:rsidRPr="006117E6">
        <w:rPr>
          <w:rFonts w:ascii="Times New Roman" w:hAnsi="Times New Roman" w:cs="Times New Roman"/>
          <w:sz w:val="24"/>
          <w:szCs w:val="24"/>
          <w:lang w:bidi="en-US"/>
        </w:rPr>
        <w:t xml:space="preserve"> Consequently, the appellant </w:t>
      </w:r>
      <w:r w:rsidR="009D1C3E" w:rsidRPr="006117E6">
        <w:rPr>
          <w:rFonts w:ascii="Times New Roman" w:hAnsi="Times New Roman" w:cs="Times New Roman"/>
          <w:sz w:val="24"/>
          <w:szCs w:val="24"/>
          <w:lang w:bidi="en-US"/>
        </w:rPr>
        <w:t>subm</w:t>
      </w:r>
      <w:r w:rsidR="00EF4171" w:rsidRPr="006117E6">
        <w:rPr>
          <w:rFonts w:ascii="Times New Roman" w:hAnsi="Times New Roman" w:cs="Times New Roman"/>
          <w:sz w:val="24"/>
          <w:szCs w:val="24"/>
          <w:lang w:bidi="en-US"/>
        </w:rPr>
        <w:t>i</w:t>
      </w:r>
      <w:r w:rsidR="009D1C3E" w:rsidRPr="006117E6">
        <w:rPr>
          <w:rFonts w:ascii="Times New Roman" w:hAnsi="Times New Roman" w:cs="Times New Roman"/>
          <w:sz w:val="24"/>
          <w:szCs w:val="24"/>
          <w:lang w:bidi="en-US"/>
        </w:rPr>
        <w:t>t</w:t>
      </w:r>
      <w:r w:rsidR="001E450B" w:rsidRPr="006117E6">
        <w:rPr>
          <w:rFonts w:ascii="Times New Roman" w:hAnsi="Times New Roman" w:cs="Times New Roman"/>
          <w:sz w:val="24"/>
          <w:szCs w:val="24"/>
          <w:lang w:bidi="en-US"/>
        </w:rPr>
        <w:t>ted,</w:t>
      </w:r>
      <w:r w:rsidR="00EF4171" w:rsidRPr="006117E6">
        <w:rPr>
          <w:rFonts w:ascii="Times New Roman" w:hAnsi="Times New Roman" w:cs="Times New Roman"/>
          <w:sz w:val="24"/>
          <w:szCs w:val="24"/>
          <w:lang w:bidi="en-US"/>
        </w:rPr>
        <w:t xml:space="preserve"> </w:t>
      </w:r>
      <w:r w:rsidR="003C2C97" w:rsidRPr="006117E6">
        <w:rPr>
          <w:rFonts w:ascii="Times New Roman" w:hAnsi="Times New Roman" w:cs="Times New Roman"/>
          <w:sz w:val="24"/>
          <w:szCs w:val="24"/>
          <w:lang w:bidi="en-US"/>
        </w:rPr>
        <w:t xml:space="preserve">the </w:t>
      </w:r>
      <w:r w:rsidR="005B3ACB" w:rsidRPr="006117E6">
        <w:rPr>
          <w:rFonts w:ascii="Times New Roman" w:hAnsi="Times New Roman" w:cs="Times New Roman"/>
          <w:sz w:val="24"/>
          <w:szCs w:val="24"/>
          <w:lang w:bidi="en-US"/>
        </w:rPr>
        <w:t>f</w:t>
      </w:r>
      <w:r w:rsidR="00D76202" w:rsidRPr="006117E6">
        <w:rPr>
          <w:rFonts w:ascii="Times New Roman" w:hAnsi="Times New Roman" w:cs="Times New Roman"/>
          <w:sz w:val="24"/>
          <w:szCs w:val="24"/>
          <w:lang w:bidi="en-US"/>
        </w:rPr>
        <w:t xml:space="preserve">ifth respondent </w:t>
      </w:r>
      <w:r w:rsidR="003C2C97" w:rsidRPr="006117E6">
        <w:rPr>
          <w:rFonts w:ascii="Times New Roman" w:hAnsi="Times New Roman" w:cs="Times New Roman"/>
          <w:sz w:val="24"/>
          <w:szCs w:val="24"/>
          <w:lang w:bidi="en-US"/>
        </w:rPr>
        <w:t xml:space="preserve">had no power to authorize the sale of the property </w:t>
      </w:r>
      <w:r w:rsidR="001E450B" w:rsidRPr="006117E6">
        <w:rPr>
          <w:rFonts w:ascii="Times New Roman" w:hAnsi="Times New Roman" w:cs="Times New Roman"/>
          <w:sz w:val="24"/>
          <w:szCs w:val="24"/>
          <w:lang w:bidi="en-US"/>
        </w:rPr>
        <w:t xml:space="preserve">in question </w:t>
      </w:r>
      <w:r w:rsidR="00EF4171" w:rsidRPr="006117E6">
        <w:rPr>
          <w:rFonts w:ascii="Times New Roman" w:hAnsi="Times New Roman" w:cs="Times New Roman"/>
          <w:sz w:val="24"/>
          <w:szCs w:val="24"/>
          <w:lang w:bidi="en-US"/>
        </w:rPr>
        <w:t>to the third respondent</w:t>
      </w:r>
      <w:r w:rsidR="003C2C97" w:rsidRPr="006117E6">
        <w:rPr>
          <w:rFonts w:ascii="Times New Roman" w:hAnsi="Times New Roman" w:cs="Times New Roman"/>
          <w:sz w:val="24"/>
          <w:szCs w:val="24"/>
          <w:lang w:bidi="en-US"/>
        </w:rPr>
        <w:t>.</w:t>
      </w:r>
      <w:r w:rsidR="00EF572C" w:rsidRPr="006117E6">
        <w:rPr>
          <w:rFonts w:ascii="Times New Roman" w:hAnsi="Times New Roman" w:cs="Times New Roman"/>
          <w:sz w:val="24"/>
          <w:szCs w:val="24"/>
          <w:vertAlign w:val="superscript"/>
          <w:lang w:bidi="en-US"/>
        </w:rPr>
        <w:t xml:space="preserve"> </w:t>
      </w:r>
    </w:p>
    <w:p w:rsidR="00963080" w:rsidRPr="006117E6" w:rsidRDefault="00EF572C" w:rsidP="00E7536A">
      <w:pPr>
        <w:spacing w:after="0" w:line="480" w:lineRule="auto"/>
        <w:ind w:left="720" w:hanging="720"/>
        <w:jc w:val="both"/>
        <w:rPr>
          <w:rFonts w:ascii="Times New Roman" w:hAnsi="Times New Roman" w:cs="Times New Roman"/>
          <w:sz w:val="24"/>
          <w:szCs w:val="24"/>
          <w:lang w:bidi="en-US"/>
        </w:rPr>
      </w:pPr>
      <w:r w:rsidRPr="006117E6">
        <w:rPr>
          <w:rFonts w:ascii="Times New Roman" w:hAnsi="Times New Roman" w:cs="Times New Roman"/>
          <w:sz w:val="24"/>
          <w:szCs w:val="24"/>
          <w:lang w:bidi="en-US"/>
        </w:rPr>
        <w:t xml:space="preserve"> </w:t>
      </w:r>
    </w:p>
    <w:p w:rsidR="002A299B" w:rsidRPr="006117E6" w:rsidRDefault="002A299B" w:rsidP="00E7536A">
      <w:pPr>
        <w:spacing w:line="480" w:lineRule="auto"/>
        <w:ind w:left="720" w:hanging="720"/>
        <w:jc w:val="both"/>
        <w:rPr>
          <w:rFonts w:ascii="Times New Roman" w:hAnsi="Times New Roman" w:cs="Times New Roman"/>
          <w:sz w:val="24"/>
          <w:szCs w:val="24"/>
          <w:lang w:bidi="en-US"/>
        </w:rPr>
      </w:pPr>
      <w:r w:rsidRPr="006117E6">
        <w:rPr>
          <w:rFonts w:ascii="Times New Roman" w:hAnsi="Times New Roman" w:cs="Times New Roman"/>
          <w:sz w:val="24"/>
          <w:szCs w:val="24"/>
          <w:lang w:bidi="en-US"/>
        </w:rPr>
        <w:lastRenderedPageBreak/>
        <w:tab/>
        <w:t>As will become clear later on in this judgment, nothing turns on these submissions of the appellant, whether true or not.</w:t>
      </w:r>
    </w:p>
    <w:p w:rsidR="00E7536A" w:rsidRPr="006117E6" w:rsidRDefault="00E7536A" w:rsidP="00E7536A">
      <w:pPr>
        <w:spacing w:after="0" w:line="480" w:lineRule="auto"/>
        <w:ind w:left="720" w:hanging="720"/>
        <w:jc w:val="both"/>
        <w:rPr>
          <w:rFonts w:ascii="Times New Roman" w:hAnsi="Times New Roman" w:cs="Times New Roman"/>
          <w:sz w:val="24"/>
          <w:szCs w:val="24"/>
          <w:lang w:bidi="en-US"/>
        </w:rPr>
      </w:pPr>
    </w:p>
    <w:p w:rsidR="003C2C97" w:rsidRPr="006117E6" w:rsidRDefault="00963080" w:rsidP="00E7536A">
      <w:pPr>
        <w:spacing w:after="0" w:line="480" w:lineRule="auto"/>
        <w:ind w:left="720" w:hanging="720"/>
        <w:jc w:val="both"/>
        <w:rPr>
          <w:rFonts w:ascii="Times New Roman" w:hAnsi="Times New Roman" w:cs="Times New Roman"/>
          <w:sz w:val="24"/>
          <w:szCs w:val="24"/>
          <w:lang w:bidi="en-US"/>
        </w:rPr>
      </w:pPr>
      <w:r w:rsidRPr="006117E6">
        <w:rPr>
          <w:rFonts w:ascii="Times New Roman" w:hAnsi="Times New Roman" w:cs="Times New Roman"/>
          <w:sz w:val="24"/>
          <w:szCs w:val="24"/>
          <w:lang w:bidi="en-US"/>
        </w:rPr>
        <w:t>[5]</w:t>
      </w:r>
      <w:r w:rsidRPr="006117E6">
        <w:rPr>
          <w:rFonts w:ascii="Times New Roman" w:hAnsi="Times New Roman" w:cs="Times New Roman"/>
          <w:sz w:val="24"/>
          <w:szCs w:val="24"/>
          <w:lang w:bidi="en-US"/>
        </w:rPr>
        <w:tab/>
      </w:r>
      <w:r w:rsidR="00254079" w:rsidRPr="006117E6">
        <w:rPr>
          <w:rFonts w:ascii="Times New Roman" w:hAnsi="Times New Roman" w:cs="Times New Roman"/>
          <w:sz w:val="24"/>
          <w:szCs w:val="24"/>
          <w:lang w:bidi="en-US"/>
        </w:rPr>
        <w:t>T</w:t>
      </w:r>
      <w:r w:rsidR="003C2C97" w:rsidRPr="006117E6">
        <w:rPr>
          <w:rFonts w:ascii="Times New Roman" w:hAnsi="Times New Roman" w:cs="Times New Roman"/>
          <w:sz w:val="24"/>
          <w:szCs w:val="24"/>
          <w:lang w:bidi="en-US"/>
        </w:rPr>
        <w:t xml:space="preserve">he first to third respondents opposed the application and raised two points </w:t>
      </w:r>
      <w:r w:rsidR="003C2C97" w:rsidRPr="006117E6">
        <w:rPr>
          <w:rFonts w:ascii="Times New Roman" w:hAnsi="Times New Roman" w:cs="Times New Roman"/>
          <w:i/>
          <w:sz w:val="24"/>
          <w:szCs w:val="24"/>
          <w:lang w:bidi="en-US"/>
        </w:rPr>
        <w:t xml:space="preserve">in limine. </w:t>
      </w:r>
      <w:r w:rsidR="00254079" w:rsidRPr="006117E6">
        <w:rPr>
          <w:rFonts w:ascii="Times New Roman" w:hAnsi="Times New Roman" w:cs="Times New Roman"/>
          <w:sz w:val="24"/>
          <w:szCs w:val="24"/>
          <w:lang w:bidi="en-US"/>
        </w:rPr>
        <w:t xml:space="preserve">The first point related to the appellant’s </w:t>
      </w:r>
      <w:r w:rsidR="00EF4171" w:rsidRPr="006117E6">
        <w:rPr>
          <w:rFonts w:ascii="Times New Roman" w:hAnsi="Times New Roman" w:cs="Times New Roman"/>
          <w:i/>
          <w:sz w:val="24"/>
          <w:szCs w:val="24"/>
          <w:lang w:bidi="en-US"/>
        </w:rPr>
        <w:t>locus standi.</w:t>
      </w:r>
      <w:r w:rsidR="00EF4171" w:rsidRPr="006117E6">
        <w:rPr>
          <w:rFonts w:ascii="Times New Roman" w:hAnsi="Times New Roman" w:cs="Times New Roman"/>
          <w:sz w:val="24"/>
          <w:szCs w:val="24"/>
          <w:lang w:bidi="en-US"/>
        </w:rPr>
        <w:t xml:space="preserve"> </w:t>
      </w:r>
      <w:r w:rsidR="001E450B" w:rsidRPr="006117E6">
        <w:rPr>
          <w:rFonts w:ascii="Times New Roman" w:hAnsi="Times New Roman" w:cs="Times New Roman"/>
          <w:sz w:val="24"/>
          <w:szCs w:val="24"/>
          <w:lang w:bidi="en-US"/>
        </w:rPr>
        <w:t xml:space="preserve">They queried the </w:t>
      </w:r>
      <w:r w:rsidR="003C2C97" w:rsidRPr="006117E6">
        <w:rPr>
          <w:rFonts w:ascii="Times New Roman" w:hAnsi="Times New Roman" w:cs="Times New Roman"/>
          <w:sz w:val="24"/>
          <w:szCs w:val="24"/>
          <w:lang w:bidi="en-US"/>
        </w:rPr>
        <w:t xml:space="preserve">capacity </w:t>
      </w:r>
      <w:r w:rsidR="001E450B" w:rsidRPr="006117E6">
        <w:rPr>
          <w:rFonts w:ascii="Times New Roman" w:hAnsi="Times New Roman" w:cs="Times New Roman"/>
          <w:sz w:val="24"/>
          <w:szCs w:val="24"/>
          <w:lang w:bidi="en-US"/>
        </w:rPr>
        <w:t xml:space="preserve">in which </w:t>
      </w:r>
      <w:r w:rsidR="003C2C97" w:rsidRPr="006117E6">
        <w:rPr>
          <w:rFonts w:ascii="Times New Roman" w:hAnsi="Times New Roman" w:cs="Times New Roman"/>
          <w:sz w:val="24"/>
          <w:szCs w:val="24"/>
          <w:lang w:bidi="en-US"/>
        </w:rPr>
        <w:t>the appellan</w:t>
      </w:r>
      <w:r w:rsidR="00AE06AF" w:rsidRPr="006117E6">
        <w:rPr>
          <w:rFonts w:ascii="Times New Roman" w:hAnsi="Times New Roman" w:cs="Times New Roman"/>
          <w:sz w:val="24"/>
          <w:szCs w:val="24"/>
          <w:lang w:bidi="en-US"/>
        </w:rPr>
        <w:t>t</w:t>
      </w:r>
      <w:r w:rsidR="001E450B" w:rsidRPr="006117E6">
        <w:rPr>
          <w:rFonts w:ascii="Times New Roman" w:hAnsi="Times New Roman" w:cs="Times New Roman"/>
          <w:sz w:val="24"/>
          <w:szCs w:val="24"/>
          <w:lang w:bidi="en-US"/>
        </w:rPr>
        <w:t>,</w:t>
      </w:r>
      <w:r w:rsidR="00AE06AF" w:rsidRPr="006117E6">
        <w:rPr>
          <w:rFonts w:ascii="Times New Roman" w:hAnsi="Times New Roman" w:cs="Times New Roman"/>
          <w:sz w:val="24"/>
          <w:szCs w:val="24"/>
          <w:lang w:bidi="en-US"/>
        </w:rPr>
        <w:t xml:space="preserve"> </w:t>
      </w:r>
      <w:r w:rsidR="00AF3E7A" w:rsidRPr="006117E6">
        <w:rPr>
          <w:rFonts w:ascii="Times New Roman" w:hAnsi="Times New Roman" w:cs="Times New Roman"/>
          <w:sz w:val="24"/>
          <w:szCs w:val="24"/>
          <w:lang w:bidi="en-US"/>
        </w:rPr>
        <w:t xml:space="preserve">who was neither a relative </w:t>
      </w:r>
      <w:r w:rsidR="001E450B" w:rsidRPr="006117E6">
        <w:rPr>
          <w:rFonts w:ascii="Times New Roman" w:hAnsi="Times New Roman" w:cs="Times New Roman"/>
          <w:sz w:val="24"/>
          <w:szCs w:val="24"/>
          <w:lang w:bidi="en-US"/>
        </w:rPr>
        <w:t xml:space="preserve">of the deceased </w:t>
      </w:r>
      <w:r w:rsidR="00AF3E7A" w:rsidRPr="006117E6">
        <w:rPr>
          <w:rFonts w:ascii="Times New Roman" w:hAnsi="Times New Roman" w:cs="Times New Roman"/>
          <w:sz w:val="24"/>
          <w:szCs w:val="24"/>
          <w:lang w:bidi="en-US"/>
        </w:rPr>
        <w:t>nor</w:t>
      </w:r>
      <w:r w:rsidR="00254079" w:rsidRPr="006117E6">
        <w:rPr>
          <w:rFonts w:ascii="Times New Roman" w:hAnsi="Times New Roman" w:cs="Times New Roman"/>
          <w:sz w:val="24"/>
          <w:szCs w:val="24"/>
          <w:lang w:bidi="en-US"/>
        </w:rPr>
        <w:t xml:space="preserve"> a beneficiary </w:t>
      </w:r>
      <w:r w:rsidR="001E450B" w:rsidRPr="006117E6">
        <w:rPr>
          <w:rFonts w:ascii="Times New Roman" w:hAnsi="Times New Roman" w:cs="Times New Roman"/>
          <w:sz w:val="24"/>
          <w:szCs w:val="24"/>
          <w:lang w:bidi="en-US"/>
        </w:rPr>
        <w:t xml:space="preserve">in </w:t>
      </w:r>
      <w:r w:rsidR="00AE06AF" w:rsidRPr="006117E6">
        <w:rPr>
          <w:rFonts w:ascii="Times New Roman" w:hAnsi="Times New Roman" w:cs="Times New Roman"/>
          <w:sz w:val="24"/>
          <w:szCs w:val="24"/>
          <w:lang w:bidi="en-US"/>
        </w:rPr>
        <w:t xml:space="preserve">the estate, </w:t>
      </w:r>
      <w:r w:rsidR="007B53A6" w:rsidRPr="006117E6">
        <w:rPr>
          <w:rFonts w:ascii="Times New Roman" w:hAnsi="Times New Roman" w:cs="Times New Roman"/>
          <w:sz w:val="24"/>
          <w:szCs w:val="24"/>
          <w:lang w:bidi="en-US"/>
        </w:rPr>
        <w:t xml:space="preserve">was </w:t>
      </w:r>
      <w:r w:rsidR="003C2C97" w:rsidRPr="006117E6">
        <w:rPr>
          <w:rFonts w:ascii="Times New Roman" w:hAnsi="Times New Roman" w:cs="Times New Roman"/>
          <w:sz w:val="24"/>
          <w:szCs w:val="24"/>
          <w:lang w:bidi="en-US"/>
        </w:rPr>
        <w:t>seek</w:t>
      </w:r>
      <w:r w:rsidR="001E450B" w:rsidRPr="006117E6">
        <w:rPr>
          <w:rFonts w:ascii="Times New Roman" w:hAnsi="Times New Roman" w:cs="Times New Roman"/>
          <w:sz w:val="24"/>
          <w:szCs w:val="24"/>
          <w:lang w:bidi="en-US"/>
        </w:rPr>
        <w:t>ing</w:t>
      </w:r>
      <w:r w:rsidR="003C2C97" w:rsidRPr="006117E6">
        <w:rPr>
          <w:rFonts w:ascii="Times New Roman" w:hAnsi="Times New Roman" w:cs="Times New Roman"/>
          <w:sz w:val="24"/>
          <w:szCs w:val="24"/>
          <w:lang w:bidi="en-US"/>
        </w:rPr>
        <w:t xml:space="preserve"> a declaratory order invalidating the appointment of </w:t>
      </w:r>
      <w:r w:rsidR="00F16FBA" w:rsidRPr="006117E6">
        <w:rPr>
          <w:rFonts w:ascii="Times New Roman" w:hAnsi="Times New Roman" w:cs="Times New Roman"/>
          <w:sz w:val="24"/>
          <w:szCs w:val="24"/>
          <w:lang w:bidi="en-US"/>
        </w:rPr>
        <w:t xml:space="preserve">the </w:t>
      </w:r>
      <w:r w:rsidR="003C2C97" w:rsidRPr="006117E6">
        <w:rPr>
          <w:rFonts w:ascii="Times New Roman" w:hAnsi="Times New Roman" w:cs="Times New Roman"/>
          <w:sz w:val="24"/>
          <w:szCs w:val="24"/>
          <w:lang w:bidi="en-US"/>
        </w:rPr>
        <w:t>executor testamentary</w:t>
      </w:r>
      <w:r w:rsidR="00AE06AF" w:rsidRPr="006117E6">
        <w:rPr>
          <w:rFonts w:ascii="Times New Roman" w:hAnsi="Times New Roman" w:cs="Times New Roman"/>
          <w:sz w:val="24"/>
          <w:szCs w:val="24"/>
          <w:lang w:bidi="en-US"/>
        </w:rPr>
        <w:t>.</w:t>
      </w:r>
      <w:r w:rsidR="00254079" w:rsidRPr="006117E6">
        <w:rPr>
          <w:rFonts w:ascii="Times New Roman" w:hAnsi="Times New Roman" w:cs="Times New Roman"/>
          <w:sz w:val="24"/>
          <w:szCs w:val="24"/>
          <w:lang w:bidi="en-US"/>
        </w:rPr>
        <w:t xml:space="preserve"> </w:t>
      </w:r>
      <w:r w:rsidR="003C2C97" w:rsidRPr="006117E6">
        <w:rPr>
          <w:rFonts w:ascii="Times New Roman" w:hAnsi="Times New Roman" w:cs="Times New Roman"/>
          <w:sz w:val="24"/>
          <w:szCs w:val="24"/>
          <w:lang w:bidi="en-US"/>
        </w:rPr>
        <w:t xml:space="preserve">The respondents argued </w:t>
      </w:r>
      <w:r w:rsidR="00F16FBA" w:rsidRPr="006117E6">
        <w:rPr>
          <w:rFonts w:ascii="Times New Roman" w:hAnsi="Times New Roman" w:cs="Times New Roman"/>
          <w:sz w:val="24"/>
          <w:szCs w:val="24"/>
          <w:lang w:bidi="en-US"/>
        </w:rPr>
        <w:t xml:space="preserve">further </w:t>
      </w:r>
      <w:r w:rsidR="003C2C97" w:rsidRPr="006117E6">
        <w:rPr>
          <w:rFonts w:ascii="Times New Roman" w:hAnsi="Times New Roman" w:cs="Times New Roman"/>
          <w:sz w:val="24"/>
          <w:szCs w:val="24"/>
          <w:lang w:bidi="en-US"/>
        </w:rPr>
        <w:t>that the appellant had no direct or substantial interest in the order that he sought as he was an illegal subtenant to the property in question.</w:t>
      </w:r>
      <w:r w:rsidR="00081979" w:rsidRPr="006117E6">
        <w:rPr>
          <w:rFonts w:ascii="Times New Roman" w:hAnsi="Times New Roman" w:cs="Times New Roman"/>
          <w:sz w:val="24"/>
          <w:szCs w:val="24"/>
          <w:lang w:bidi="en-US"/>
        </w:rPr>
        <w:t xml:space="preserve"> They also </w:t>
      </w:r>
      <w:r w:rsidR="00AE06AF" w:rsidRPr="006117E6">
        <w:rPr>
          <w:rFonts w:ascii="Times New Roman" w:hAnsi="Times New Roman" w:cs="Times New Roman"/>
          <w:sz w:val="24"/>
          <w:szCs w:val="24"/>
          <w:lang w:bidi="en-US"/>
        </w:rPr>
        <w:t xml:space="preserve">averred </w:t>
      </w:r>
      <w:r w:rsidR="00CC5F76" w:rsidRPr="006117E6">
        <w:rPr>
          <w:rFonts w:ascii="Times New Roman" w:hAnsi="Times New Roman" w:cs="Times New Roman"/>
          <w:sz w:val="24"/>
          <w:szCs w:val="24"/>
          <w:lang w:bidi="en-US"/>
        </w:rPr>
        <w:t>that the appellant ha</w:t>
      </w:r>
      <w:r w:rsidR="00081979" w:rsidRPr="006117E6">
        <w:rPr>
          <w:rFonts w:ascii="Times New Roman" w:hAnsi="Times New Roman" w:cs="Times New Roman"/>
          <w:sz w:val="24"/>
          <w:szCs w:val="24"/>
          <w:lang w:bidi="en-US"/>
        </w:rPr>
        <w:t xml:space="preserve">d no right to be on the </w:t>
      </w:r>
      <w:r w:rsidR="00AE06AF" w:rsidRPr="006117E6">
        <w:rPr>
          <w:rFonts w:ascii="Times New Roman" w:hAnsi="Times New Roman" w:cs="Times New Roman"/>
          <w:sz w:val="24"/>
          <w:szCs w:val="24"/>
          <w:lang w:bidi="en-US"/>
        </w:rPr>
        <w:t>property</w:t>
      </w:r>
      <w:r w:rsidR="00081979" w:rsidRPr="006117E6">
        <w:rPr>
          <w:rFonts w:ascii="Times New Roman" w:hAnsi="Times New Roman" w:cs="Times New Roman"/>
          <w:sz w:val="24"/>
          <w:szCs w:val="24"/>
          <w:lang w:bidi="en-US"/>
        </w:rPr>
        <w:t xml:space="preserve"> </w:t>
      </w:r>
      <w:r w:rsidR="00CC5F76" w:rsidRPr="006117E6">
        <w:rPr>
          <w:rFonts w:ascii="Times New Roman" w:hAnsi="Times New Roman" w:cs="Times New Roman"/>
          <w:sz w:val="24"/>
          <w:szCs w:val="24"/>
          <w:lang w:bidi="en-US"/>
        </w:rPr>
        <w:t xml:space="preserve">since </w:t>
      </w:r>
      <w:r w:rsidR="00B05C5B" w:rsidRPr="006117E6">
        <w:rPr>
          <w:rFonts w:ascii="Times New Roman" w:hAnsi="Times New Roman" w:cs="Times New Roman"/>
          <w:sz w:val="24"/>
          <w:szCs w:val="24"/>
          <w:lang w:bidi="en-US"/>
        </w:rPr>
        <w:t xml:space="preserve">both the original </w:t>
      </w:r>
      <w:r w:rsidR="00CC5F76" w:rsidRPr="006117E6">
        <w:rPr>
          <w:rFonts w:ascii="Times New Roman" w:hAnsi="Times New Roman" w:cs="Times New Roman"/>
          <w:sz w:val="24"/>
          <w:szCs w:val="24"/>
          <w:lang w:bidi="en-US"/>
        </w:rPr>
        <w:t>lease agreement</w:t>
      </w:r>
      <w:r w:rsidR="00E75E08" w:rsidRPr="006117E6">
        <w:rPr>
          <w:rFonts w:ascii="Times New Roman" w:hAnsi="Times New Roman" w:cs="Times New Roman"/>
          <w:sz w:val="24"/>
          <w:szCs w:val="24"/>
          <w:lang w:bidi="en-US"/>
        </w:rPr>
        <w:t xml:space="preserve"> in favour of </w:t>
      </w:r>
      <w:r w:rsidR="00B05C5B" w:rsidRPr="006117E6">
        <w:rPr>
          <w:rFonts w:ascii="Times New Roman" w:hAnsi="Times New Roman" w:cs="Times New Roman"/>
          <w:sz w:val="24"/>
          <w:szCs w:val="24"/>
          <w:lang w:bidi="en-US"/>
        </w:rPr>
        <w:t xml:space="preserve">Gold Pack Investment and the one in favour of </w:t>
      </w:r>
      <w:r w:rsidR="00E75E08" w:rsidRPr="006117E6">
        <w:rPr>
          <w:rFonts w:ascii="Times New Roman" w:hAnsi="Times New Roman" w:cs="Times New Roman"/>
          <w:sz w:val="24"/>
          <w:szCs w:val="24"/>
          <w:lang w:bidi="en-US"/>
        </w:rPr>
        <w:t>the fourth respondent</w:t>
      </w:r>
      <w:r w:rsidR="00CC5F76" w:rsidRPr="006117E6">
        <w:rPr>
          <w:rFonts w:ascii="Times New Roman" w:hAnsi="Times New Roman" w:cs="Times New Roman"/>
          <w:sz w:val="24"/>
          <w:szCs w:val="24"/>
          <w:lang w:bidi="en-US"/>
        </w:rPr>
        <w:t xml:space="preserve"> </w:t>
      </w:r>
      <w:r w:rsidR="00AE06AF" w:rsidRPr="006117E6">
        <w:rPr>
          <w:rFonts w:ascii="Times New Roman" w:hAnsi="Times New Roman" w:cs="Times New Roman"/>
          <w:sz w:val="24"/>
          <w:szCs w:val="24"/>
          <w:lang w:bidi="en-US"/>
        </w:rPr>
        <w:t xml:space="preserve">prohibited </w:t>
      </w:r>
      <w:r w:rsidR="00E75E08" w:rsidRPr="006117E6">
        <w:rPr>
          <w:rFonts w:ascii="Times New Roman" w:hAnsi="Times New Roman" w:cs="Times New Roman"/>
          <w:sz w:val="24"/>
          <w:szCs w:val="24"/>
          <w:lang w:bidi="en-US"/>
        </w:rPr>
        <w:t xml:space="preserve">any </w:t>
      </w:r>
      <w:r w:rsidR="00AE06AF" w:rsidRPr="006117E6">
        <w:rPr>
          <w:rFonts w:ascii="Times New Roman" w:hAnsi="Times New Roman" w:cs="Times New Roman"/>
          <w:sz w:val="24"/>
          <w:szCs w:val="24"/>
          <w:lang w:bidi="en-US"/>
        </w:rPr>
        <w:t>subletting</w:t>
      </w:r>
      <w:r w:rsidR="00E75E08" w:rsidRPr="006117E6">
        <w:rPr>
          <w:rFonts w:ascii="Times New Roman" w:hAnsi="Times New Roman" w:cs="Times New Roman"/>
          <w:sz w:val="24"/>
          <w:szCs w:val="24"/>
          <w:lang w:bidi="en-US"/>
        </w:rPr>
        <w:t xml:space="preserve"> of the property</w:t>
      </w:r>
      <w:r w:rsidR="00081979" w:rsidRPr="006117E6">
        <w:rPr>
          <w:rFonts w:ascii="Times New Roman" w:hAnsi="Times New Roman" w:cs="Times New Roman"/>
          <w:sz w:val="24"/>
          <w:szCs w:val="24"/>
          <w:lang w:bidi="en-US"/>
        </w:rPr>
        <w:t>.</w:t>
      </w:r>
      <w:r w:rsidR="00AF3E7A" w:rsidRPr="006117E6">
        <w:rPr>
          <w:rFonts w:ascii="Times New Roman" w:hAnsi="Times New Roman" w:cs="Times New Roman"/>
          <w:sz w:val="24"/>
          <w:szCs w:val="24"/>
          <w:lang w:bidi="en-US"/>
        </w:rPr>
        <w:t xml:space="preserve"> </w:t>
      </w:r>
      <w:r w:rsidR="00AE06AF" w:rsidRPr="006117E6">
        <w:rPr>
          <w:rFonts w:ascii="Times New Roman" w:hAnsi="Times New Roman" w:cs="Times New Roman"/>
          <w:sz w:val="24"/>
          <w:szCs w:val="24"/>
          <w:lang w:bidi="en-US"/>
        </w:rPr>
        <w:t xml:space="preserve">It was </w:t>
      </w:r>
      <w:r w:rsidR="00E75E08" w:rsidRPr="006117E6">
        <w:rPr>
          <w:rFonts w:ascii="Times New Roman" w:hAnsi="Times New Roman" w:cs="Times New Roman"/>
          <w:sz w:val="24"/>
          <w:szCs w:val="24"/>
          <w:lang w:bidi="en-US"/>
        </w:rPr>
        <w:t xml:space="preserve">in view of this circumstance </w:t>
      </w:r>
      <w:r w:rsidR="00CC5F76" w:rsidRPr="006117E6">
        <w:rPr>
          <w:rFonts w:ascii="Times New Roman" w:hAnsi="Times New Roman" w:cs="Times New Roman"/>
          <w:sz w:val="24"/>
          <w:szCs w:val="24"/>
          <w:lang w:bidi="en-US"/>
        </w:rPr>
        <w:t xml:space="preserve">that all </w:t>
      </w:r>
      <w:r w:rsidR="00D76202" w:rsidRPr="006117E6">
        <w:rPr>
          <w:rFonts w:ascii="Times New Roman" w:hAnsi="Times New Roman" w:cs="Times New Roman"/>
          <w:sz w:val="24"/>
          <w:szCs w:val="24"/>
          <w:lang w:bidi="en-US"/>
        </w:rPr>
        <w:t>il</w:t>
      </w:r>
      <w:r w:rsidR="00CC5F76" w:rsidRPr="006117E6">
        <w:rPr>
          <w:rFonts w:ascii="Times New Roman" w:hAnsi="Times New Roman" w:cs="Times New Roman"/>
          <w:sz w:val="24"/>
          <w:szCs w:val="24"/>
          <w:lang w:bidi="en-US"/>
        </w:rPr>
        <w:t xml:space="preserve">legal </w:t>
      </w:r>
      <w:r w:rsidR="00D76202" w:rsidRPr="006117E6">
        <w:rPr>
          <w:rFonts w:ascii="Times New Roman" w:hAnsi="Times New Roman" w:cs="Times New Roman"/>
          <w:sz w:val="24"/>
          <w:szCs w:val="24"/>
          <w:lang w:bidi="en-US"/>
        </w:rPr>
        <w:t>sub</w:t>
      </w:r>
      <w:r w:rsidR="00CC5F76" w:rsidRPr="006117E6">
        <w:rPr>
          <w:rFonts w:ascii="Times New Roman" w:hAnsi="Times New Roman" w:cs="Times New Roman"/>
          <w:sz w:val="24"/>
          <w:szCs w:val="24"/>
          <w:lang w:bidi="en-US"/>
        </w:rPr>
        <w:t>tenants</w:t>
      </w:r>
      <w:r w:rsidR="00E75E08" w:rsidRPr="006117E6">
        <w:rPr>
          <w:rFonts w:ascii="Times New Roman" w:hAnsi="Times New Roman" w:cs="Times New Roman"/>
          <w:sz w:val="24"/>
          <w:szCs w:val="24"/>
          <w:lang w:bidi="en-US"/>
        </w:rPr>
        <w:t>, including the appellant,</w:t>
      </w:r>
      <w:r w:rsidR="00CC5F76" w:rsidRPr="006117E6">
        <w:rPr>
          <w:rFonts w:ascii="Times New Roman" w:hAnsi="Times New Roman" w:cs="Times New Roman"/>
          <w:sz w:val="24"/>
          <w:szCs w:val="24"/>
          <w:lang w:bidi="en-US"/>
        </w:rPr>
        <w:t xml:space="preserve"> were duly issued with a notice of intention to sell the property </w:t>
      </w:r>
      <w:r w:rsidR="00081979" w:rsidRPr="006117E6">
        <w:rPr>
          <w:rFonts w:ascii="Times New Roman" w:hAnsi="Times New Roman" w:cs="Times New Roman"/>
          <w:sz w:val="24"/>
          <w:szCs w:val="24"/>
          <w:lang w:bidi="en-US"/>
        </w:rPr>
        <w:t xml:space="preserve">to the third respondent </w:t>
      </w:r>
      <w:r w:rsidR="005B3ACB" w:rsidRPr="006117E6">
        <w:rPr>
          <w:rFonts w:ascii="Times New Roman" w:hAnsi="Times New Roman" w:cs="Times New Roman"/>
          <w:sz w:val="24"/>
          <w:szCs w:val="24"/>
          <w:lang w:bidi="en-US"/>
        </w:rPr>
        <w:t>in</w:t>
      </w:r>
      <w:r w:rsidR="00CC5F76" w:rsidRPr="006117E6">
        <w:rPr>
          <w:rFonts w:ascii="Times New Roman" w:hAnsi="Times New Roman" w:cs="Times New Roman"/>
          <w:sz w:val="24"/>
          <w:szCs w:val="24"/>
          <w:lang w:bidi="en-US"/>
        </w:rPr>
        <w:t xml:space="preserve"> November 2015.</w:t>
      </w:r>
    </w:p>
    <w:p w:rsidR="00963080" w:rsidRPr="006117E6" w:rsidRDefault="00963080" w:rsidP="00E7536A">
      <w:pPr>
        <w:spacing w:after="0" w:line="480" w:lineRule="auto"/>
        <w:ind w:left="720" w:hanging="720"/>
        <w:jc w:val="both"/>
        <w:rPr>
          <w:rFonts w:ascii="Times New Roman" w:hAnsi="Times New Roman" w:cs="Times New Roman"/>
          <w:sz w:val="24"/>
          <w:szCs w:val="24"/>
          <w:lang w:bidi="en-US"/>
        </w:rPr>
      </w:pPr>
    </w:p>
    <w:p w:rsidR="00B05C5B" w:rsidRPr="006117E6" w:rsidRDefault="00081979" w:rsidP="00E7536A">
      <w:pPr>
        <w:spacing w:line="480" w:lineRule="auto"/>
        <w:ind w:left="720" w:hanging="720"/>
        <w:jc w:val="both"/>
        <w:rPr>
          <w:rFonts w:ascii="Times New Roman" w:hAnsi="Times New Roman" w:cs="Times New Roman"/>
          <w:sz w:val="24"/>
          <w:szCs w:val="24"/>
          <w:lang w:bidi="en-US"/>
        </w:rPr>
      </w:pPr>
      <w:r w:rsidRPr="006117E6">
        <w:rPr>
          <w:rFonts w:ascii="Times New Roman" w:hAnsi="Times New Roman" w:cs="Times New Roman"/>
          <w:sz w:val="24"/>
          <w:szCs w:val="24"/>
          <w:lang w:bidi="en-US"/>
        </w:rPr>
        <w:t xml:space="preserve">[6] </w:t>
      </w:r>
      <w:r w:rsidRPr="006117E6">
        <w:rPr>
          <w:rFonts w:ascii="Times New Roman" w:hAnsi="Times New Roman" w:cs="Times New Roman"/>
          <w:sz w:val="24"/>
          <w:szCs w:val="24"/>
          <w:lang w:bidi="en-US"/>
        </w:rPr>
        <w:tab/>
      </w:r>
      <w:r w:rsidR="00E75E08" w:rsidRPr="006117E6">
        <w:rPr>
          <w:rFonts w:ascii="Times New Roman" w:hAnsi="Times New Roman" w:cs="Times New Roman"/>
          <w:sz w:val="24"/>
          <w:szCs w:val="24"/>
          <w:lang w:bidi="en-US"/>
        </w:rPr>
        <w:t>T</w:t>
      </w:r>
      <w:r w:rsidR="00CC5F76" w:rsidRPr="006117E6">
        <w:rPr>
          <w:rFonts w:ascii="Times New Roman" w:hAnsi="Times New Roman" w:cs="Times New Roman"/>
          <w:sz w:val="24"/>
          <w:szCs w:val="24"/>
          <w:lang w:bidi="en-US"/>
        </w:rPr>
        <w:t>he responde</w:t>
      </w:r>
      <w:r w:rsidRPr="006117E6">
        <w:rPr>
          <w:rFonts w:ascii="Times New Roman" w:hAnsi="Times New Roman" w:cs="Times New Roman"/>
          <w:sz w:val="24"/>
          <w:szCs w:val="24"/>
          <w:lang w:bidi="en-US"/>
        </w:rPr>
        <w:t xml:space="preserve">nts asserted </w:t>
      </w:r>
      <w:r w:rsidR="00E75E08" w:rsidRPr="006117E6">
        <w:rPr>
          <w:rFonts w:ascii="Times New Roman" w:hAnsi="Times New Roman" w:cs="Times New Roman"/>
          <w:sz w:val="24"/>
          <w:szCs w:val="24"/>
          <w:lang w:bidi="en-US"/>
        </w:rPr>
        <w:t xml:space="preserve">as regards the second point </w:t>
      </w:r>
      <w:r w:rsidR="00E75E08" w:rsidRPr="006117E6">
        <w:rPr>
          <w:rFonts w:ascii="Times New Roman" w:hAnsi="Times New Roman" w:cs="Times New Roman"/>
          <w:i/>
          <w:sz w:val="24"/>
          <w:szCs w:val="24"/>
          <w:lang w:bidi="en-US"/>
        </w:rPr>
        <w:t>in limine,</w:t>
      </w:r>
      <w:r w:rsidR="00E75E08" w:rsidRPr="006117E6">
        <w:rPr>
          <w:rFonts w:ascii="Times New Roman" w:hAnsi="Times New Roman" w:cs="Times New Roman"/>
          <w:sz w:val="24"/>
          <w:szCs w:val="24"/>
          <w:lang w:bidi="en-US"/>
        </w:rPr>
        <w:t xml:space="preserve"> </w:t>
      </w:r>
      <w:r w:rsidRPr="006117E6">
        <w:rPr>
          <w:rFonts w:ascii="Times New Roman" w:hAnsi="Times New Roman" w:cs="Times New Roman"/>
          <w:sz w:val="24"/>
          <w:szCs w:val="24"/>
          <w:lang w:bidi="en-US"/>
        </w:rPr>
        <w:t>that the appe</w:t>
      </w:r>
      <w:r w:rsidR="00D76202" w:rsidRPr="006117E6">
        <w:rPr>
          <w:rFonts w:ascii="Times New Roman" w:hAnsi="Times New Roman" w:cs="Times New Roman"/>
          <w:sz w:val="24"/>
          <w:szCs w:val="24"/>
          <w:lang w:bidi="en-US"/>
        </w:rPr>
        <w:t>llant, by filing an application</w:t>
      </w:r>
      <w:r w:rsidR="00E75E08" w:rsidRPr="006117E6">
        <w:rPr>
          <w:rFonts w:ascii="Times New Roman" w:hAnsi="Times New Roman" w:cs="Times New Roman"/>
          <w:sz w:val="24"/>
          <w:szCs w:val="24"/>
          <w:lang w:bidi="en-US"/>
        </w:rPr>
        <w:t xml:space="preserve"> rather than issuing summons against the respondents,</w:t>
      </w:r>
      <w:r w:rsidRPr="006117E6">
        <w:rPr>
          <w:rFonts w:ascii="Times New Roman" w:hAnsi="Times New Roman" w:cs="Times New Roman"/>
          <w:sz w:val="24"/>
          <w:szCs w:val="24"/>
          <w:lang w:bidi="en-US"/>
        </w:rPr>
        <w:t xml:space="preserve"> </w:t>
      </w:r>
      <w:r w:rsidR="005B3ACB" w:rsidRPr="006117E6">
        <w:rPr>
          <w:rFonts w:ascii="Times New Roman" w:hAnsi="Times New Roman" w:cs="Times New Roman"/>
          <w:sz w:val="24"/>
          <w:szCs w:val="24"/>
          <w:lang w:bidi="en-US"/>
        </w:rPr>
        <w:t xml:space="preserve">had adopted </w:t>
      </w:r>
      <w:r w:rsidR="00E75E08" w:rsidRPr="006117E6">
        <w:rPr>
          <w:rFonts w:ascii="Times New Roman" w:hAnsi="Times New Roman" w:cs="Times New Roman"/>
          <w:sz w:val="24"/>
          <w:szCs w:val="24"/>
          <w:lang w:bidi="en-US"/>
        </w:rPr>
        <w:t xml:space="preserve">the </w:t>
      </w:r>
      <w:r w:rsidR="005B3ACB" w:rsidRPr="006117E6">
        <w:rPr>
          <w:rFonts w:ascii="Times New Roman" w:hAnsi="Times New Roman" w:cs="Times New Roman"/>
          <w:sz w:val="24"/>
          <w:szCs w:val="24"/>
          <w:lang w:bidi="en-US"/>
        </w:rPr>
        <w:t xml:space="preserve">wrong procedure. They submitted that there </w:t>
      </w:r>
      <w:r w:rsidR="00CC5F76" w:rsidRPr="006117E6">
        <w:rPr>
          <w:rFonts w:ascii="Times New Roman" w:hAnsi="Times New Roman" w:cs="Times New Roman"/>
          <w:sz w:val="24"/>
          <w:szCs w:val="24"/>
          <w:lang w:bidi="en-US"/>
        </w:rPr>
        <w:t xml:space="preserve">were material disputes </w:t>
      </w:r>
      <w:r w:rsidR="00E7536A" w:rsidRPr="006117E6">
        <w:rPr>
          <w:rFonts w:ascii="Times New Roman" w:hAnsi="Times New Roman" w:cs="Times New Roman"/>
          <w:sz w:val="24"/>
          <w:szCs w:val="24"/>
          <w:lang w:bidi="en-US"/>
        </w:rPr>
        <w:t>of fact</w:t>
      </w:r>
      <w:r w:rsidR="00E75E08" w:rsidRPr="006117E6">
        <w:rPr>
          <w:rFonts w:ascii="Times New Roman" w:hAnsi="Times New Roman" w:cs="Times New Roman"/>
          <w:sz w:val="24"/>
          <w:szCs w:val="24"/>
          <w:lang w:bidi="en-US"/>
        </w:rPr>
        <w:t xml:space="preserve"> not capable of </w:t>
      </w:r>
      <w:r w:rsidR="009D1C3E" w:rsidRPr="006117E6">
        <w:rPr>
          <w:rFonts w:ascii="Times New Roman" w:hAnsi="Times New Roman" w:cs="Times New Roman"/>
          <w:sz w:val="24"/>
          <w:szCs w:val="24"/>
          <w:lang w:bidi="en-US"/>
        </w:rPr>
        <w:t xml:space="preserve">resolution </w:t>
      </w:r>
      <w:r w:rsidR="00E75E08" w:rsidRPr="006117E6">
        <w:rPr>
          <w:rFonts w:ascii="Times New Roman" w:hAnsi="Times New Roman" w:cs="Times New Roman"/>
          <w:sz w:val="24"/>
          <w:szCs w:val="24"/>
          <w:lang w:bidi="en-US"/>
        </w:rPr>
        <w:t xml:space="preserve">on the papers before the court. </w:t>
      </w:r>
      <w:r w:rsidRPr="006117E6">
        <w:rPr>
          <w:rFonts w:ascii="Times New Roman" w:hAnsi="Times New Roman" w:cs="Times New Roman"/>
          <w:sz w:val="24"/>
          <w:szCs w:val="24"/>
          <w:lang w:bidi="en-US"/>
        </w:rPr>
        <w:t>The respondents</w:t>
      </w:r>
      <w:r w:rsidR="00CC5F76" w:rsidRPr="006117E6">
        <w:rPr>
          <w:rFonts w:ascii="Times New Roman" w:hAnsi="Times New Roman" w:cs="Times New Roman"/>
          <w:sz w:val="24"/>
          <w:szCs w:val="24"/>
          <w:lang w:bidi="en-US"/>
        </w:rPr>
        <w:t xml:space="preserve"> further asserted that</w:t>
      </w:r>
      <w:r w:rsidR="003C2C97" w:rsidRPr="006117E6">
        <w:rPr>
          <w:rFonts w:ascii="Times New Roman" w:hAnsi="Times New Roman" w:cs="Times New Roman"/>
          <w:sz w:val="24"/>
          <w:szCs w:val="24"/>
          <w:lang w:bidi="en-US"/>
        </w:rPr>
        <w:t xml:space="preserve"> the application was </w:t>
      </w:r>
      <w:r w:rsidR="00E75E08" w:rsidRPr="006117E6">
        <w:rPr>
          <w:rFonts w:ascii="Times New Roman" w:hAnsi="Times New Roman" w:cs="Times New Roman"/>
          <w:sz w:val="24"/>
          <w:szCs w:val="24"/>
          <w:lang w:bidi="en-US"/>
        </w:rPr>
        <w:t xml:space="preserve">in effect </w:t>
      </w:r>
      <w:r w:rsidR="00456441" w:rsidRPr="006117E6">
        <w:rPr>
          <w:rFonts w:ascii="Times New Roman" w:hAnsi="Times New Roman" w:cs="Times New Roman"/>
          <w:sz w:val="24"/>
          <w:szCs w:val="24"/>
          <w:lang w:bidi="en-US"/>
        </w:rPr>
        <w:t xml:space="preserve">one for a review </w:t>
      </w:r>
      <w:r w:rsidR="003C2C97" w:rsidRPr="006117E6">
        <w:rPr>
          <w:rFonts w:ascii="Times New Roman" w:hAnsi="Times New Roman" w:cs="Times New Roman"/>
          <w:sz w:val="24"/>
          <w:szCs w:val="24"/>
          <w:lang w:bidi="en-US"/>
        </w:rPr>
        <w:t xml:space="preserve">disguised as an application for a </w:t>
      </w:r>
      <w:r w:rsidR="003C2C97" w:rsidRPr="006117E6">
        <w:rPr>
          <w:rFonts w:ascii="Times New Roman" w:hAnsi="Times New Roman" w:cs="Times New Roman"/>
          <w:i/>
          <w:sz w:val="24"/>
          <w:szCs w:val="24"/>
          <w:lang w:bidi="en-US"/>
        </w:rPr>
        <w:t>declaratur</w:t>
      </w:r>
      <w:r w:rsidR="003C2C97" w:rsidRPr="006117E6">
        <w:rPr>
          <w:rFonts w:ascii="Times New Roman" w:hAnsi="Times New Roman" w:cs="Times New Roman"/>
          <w:sz w:val="24"/>
          <w:szCs w:val="24"/>
          <w:lang w:bidi="en-US"/>
        </w:rPr>
        <w:t xml:space="preserve"> </w:t>
      </w:r>
      <w:r w:rsidR="00456441" w:rsidRPr="006117E6">
        <w:rPr>
          <w:rFonts w:ascii="Times New Roman" w:hAnsi="Times New Roman" w:cs="Times New Roman"/>
          <w:sz w:val="24"/>
          <w:szCs w:val="24"/>
          <w:lang w:bidi="en-US"/>
        </w:rPr>
        <w:t xml:space="preserve">since it sought </w:t>
      </w:r>
      <w:r w:rsidR="003C2C97" w:rsidRPr="006117E6">
        <w:rPr>
          <w:rFonts w:ascii="Times New Roman" w:hAnsi="Times New Roman" w:cs="Times New Roman"/>
          <w:sz w:val="24"/>
          <w:szCs w:val="24"/>
          <w:lang w:bidi="en-US"/>
        </w:rPr>
        <w:t xml:space="preserve">to impugn the procedural steps that </w:t>
      </w:r>
      <w:r w:rsidRPr="006117E6">
        <w:rPr>
          <w:rFonts w:ascii="Times New Roman" w:hAnsi="Times New Roman" w:cs="Times New Roman"/>
          <w:sz w:val="24"/>
          <w:szCs w:val="24"/>
          <w:lang w:bidi="en-US"/>
        </w:rPr>
        <w:t xml:space="preserve">the </w:t>
      </w:r>
      <w:r w:rsidR="00D76202" w:rsidRPr="006117E6">
        <w:rPr>
          <w:rFonts w:ascii="Times New Roman" w:hAnsi="Times New Roman" w:cs="Times New Roman"/>
          <w:sz w:val="24"/>
          <w:szCs w:val="24"/>
          <w:lang w:bidi="en-US"/>
        </w:rPr>
        <w:t xml:space="preserve">fifth respondent </w:t>
      </w:r>
      <w:r w:rsidRPr="006117E6">
        <w:rPr>
          <w:rFonts w:ascii="Times New Roman" w:hAnsi="Times New Roman" w:cs="Times New Roman"/>
          <w:sz w:val="24"/>
          <w:szCs w:val="24"/>
          <w:lang w:bidi="en-US"/>
        </w:rPr>
        <w:t xml:space="preserve">took to appoint the first </w:t>
      </w:r>
      <w:r w:rsidR="003C2C97" w:rsidRPr="006117E6">
        <w:rPr>
          <w:rFonts w:ascii="Times New Roman" w:hAnsi="Times New Roman" w:cs="Times New Roman"/>
          <w:sz w:val="24"/>
          <w:szCs w:val="24"/>
          <w:lang w:bidi="en-US"/>
        </w:rPr>
        <w:t xml:space="preserve">respondent. </w:t>
      </w:r>
      <w:r w:rsidR="00CC5F76" w:rsidRPr="006117E6">
        <w:rPr>
          <w:rFonts w:ascii="Times New Roman" w:hAnsi="Times New Roman" w:cs="Times New Roman"/>
          <w:sz w:val="24"/>
          <w:szCs w:val="24"/>
          <w:lang w:bidi="en-US"/>
        </w:rPr>
        <w:t>The second</w:t>
      </w:r>
      <w:r w:rsidR="003C2C97" w:rsidRPr="006117E6">
        <w:rPr>
          <w:rFonts w:ascii="Times New Roman" w:hAnsi="Times New Roman" w:cs="Times New Roman"/>
          <w:sz w:val="24"/>
          <w:szCs w:val="24"/>
          <w:lang w:bidi="en-US"/>
        </w:rPr>
        <w:t xml:space="preserve"> respondent</w:t>
      </w:r>
      <w:r w:rsidR="005B3ACB" w:rsidRPr="006117E6">
        <w:rPr>
          <w:rFonts w:ascii="Times New Roman" w:hAnsi="Times New Roman" w:cs="Times New Roman"/>
          <w:sz w:val="24"/>
          <w:szCs w:val="24"/>
          <w:lang w:bidi="en-US"/>
        </w:rPr>
        <w:t xml:space="preserve"> also</w:t>
      </w:r>
      <w:r w:rsidR="003C2C97" w:rsidRPr="006117E6">
        <w:rPr>
          <w:rFonts w:ascii="Times New Roman" w:hAnsi="Times New Roman" w:cs="Times New Roman"/>
          <w:sz w:val="24"/>
          <w:szCs w:val="24"/>
          <w:lang w:bidi="en-US"/>
        </w:rPr>
        <w:t xml:space="preserve"> </w:t>
      </w:r>
      <w:r w:rsidR="00D76202" w:rsidRPr="006117E6">
        <w:rPr>
          <w:rFonts w:ascii="Times New Roman" w:hAnsi="Times New Roman" w:cs="Times New Roman"/>
          <w:sz w:val="24"/>
          <w:szCs w:val="24"/>
          <w:lang w:bidi="en-US"/>
        </w:rPr>
        <w:t>submitted</w:t>
      </w:r>
      <w:r w:rsidR="003C2C97" w:rsidRPr="006117E6">
        <w:rPr>
          <w:rFonts w:ascii="Times New Roman" w:hAnsi="Times New Roman" w:cs="Times New Roman"/>
          <w:sz w:val="24"/>
          <w:szCs w:val="24"/>
          <w:lang w:bidi="en-US"/>
        </w:rPr>
        <w:t xml:space="preserve"> that</w:t>
      </w:r>
      <w:r w:rsidR="00CC5F76" w:rsidRPr="006117E6">
        <w:rPr>
          <w:rFonts w:ascii="Times New Roman" w:hAnsi="Times New Roman" w:cs="Times New Roman"/>
          <w:sz w:val="24"/>
          <w:szCs w:val="24"/>
          <w:lang w:bidi="en-US"/>
        </w:rPr>
        <w:t xml:space="preserve"> </w:t>
      </w:r>
      <w:r w:rsidR="003C2C97" w:rsidRPr="006117E6">
        <w:rPr>
          <w:rFonts w:ascii="Times New Roman" w:hAnsi="Times New Roman" w:cs="Times New Roman"/>
          <w:sz w:val="24"/>
          <w:szCs w:val="24"/>
          <w:lang w:bidi="en-US"/>
        </w:rPr>
        <w:t xml:space="preserve">despite the </w:t>
      </w:r>
      <w:r w:rsidR="00D76202" w:rsidRPr="006117E6">
        <w:rPr>
          <w:rFonts w:ascii="Times New Roman" w:hAnsi="Times New Roman" w:cs="Times New Roman"/>
          <w:sz w:val="24"/>
          <w:szCs w:val="24"/>
          <w:lang w:bidi="en-US"/>
        </w:rPr>
        <w:t xml:space="preserve">first respondent </w:t>
      </w:r>
      <w:r w:rsidR="003C2C97" w:rsidRPr="006117E6">
        <w:rPr>
          <w:rFonts w:ascii="Times New Roman" w:hAnsi="Times New Roman" w:cs="Times New Roman"/>
          <w:sz w:val="24"/>
          <w:szCs w:val="24"/>
          <w:lang w:bidi="en-US"/>
        </w:rPr>
        <w:t xml:space="preserve">not being in Zimbabwe, </w:t>
      </w:r>
      <w:r w:rsidR="00456441" w:rsidRPr="006117E6">
        <w:rPr>
          <w:rFonts w:ascii="Times New Roman" w:hAnsi="Times New Roman" w:cs="Times New Roman"/>
          <w:sz w:val="24"/>
          <w:szCs w:val="24"/>
          <w:lang w:bidi="en-US"/>
        </w:rPr>
        <w:t xml:space="preserve">he was nevertheless </w:t>
      </w:r>
      <w:r w:rsidR="009D1C3E" w:rsidRPr="006117E6">
        <w:rPr>
          <w:rFonts w:ascii="Times New Roman" w:hAnsi="Times New Roman" w:cs="Times New Roman"/>
          <w:sz w:val="24"/>
          <w:szCs w:val="24"/>
          <w:lang w:bidi="en-US"/>
        </w:rPr>
        <w:t xml:space="preserve">empowered to act on his behalf </w:t>
      </w:r>
      <w:r w:rsidR="00456441" w:rsidRPr="006117E6">
        <w:rPr>
          <w:rFonts w:ascii="Times New Roman" w:hAnsi="Times New Roman" w:cs="Times New Roman"/>
          <w:sz w:val="24"/>
          <w:szCs w:val="24"/>
          <w:lang w:bidi="en-US"/>
        </w:rPr>
        <w:t>a</w:t>
      </w:r>
      <w:r w:rsidR="009D1C3E" w:rsidRPr="006117E6">
        <w:rPr>
          <w:rFonts w:ascii="Times New Roman" w:hAnsi="Times New Roman" w:cs="Times New Roman"/>
          <w:sz w:val="24"/>
          <w:szCs w:val="24"/>
          <w:lang w:bidi="en-US"/>
        </w:rPr>
        <w:t xml:space="preserve">s </w:t>
      </w:r>
      <w:r w:rsidR="00456441" w:rsidRPr="006117E6">
        <w:rPr>
          <w:rFonts w:ascii="Times New Roman" w:hAnsi="Times New Roman" w:cs="Times New Roman"/>
          <w:sz w:val="24"/>
          <w:szCs w:val="24"/>
          <w:lang w:bidi="en-US"/>
        </w:rPr>
        <w:t>executor</w:t>
      </w:r>
      <w:r w:rsidR="006A11A2" w:rsidRPr="006117E6">
        <w:rPr>
          <w:rFonts w:ascii="Times New Roman" w:hAnsi="Times New Roman" w:cs="Times New Roman"/>
          <w:sz w:val="24"/>
          <w:szCs w:val="24"/>
          <w:lang w:bidi="en-US"/>
        </w:rPr>
        <w:t xml:space="preserve"> testamentary</w:t>
      </w:r>
      <w:r w:rsidR="00456441" w:rsidRPr="006117E6">
        <w:rPr>
          <w:rFonts w:ascii="Times New Roman" w:hAnsi="Times New Roman" w:cs="Times New Roman"/>
          <w:sz w:val="24"/>
          <w:szCs w:val="24"/>
          <w:lang w:bidi="en-US"/>
        </w:rPr>
        <w:t xml:space="preserve"> since </w:t>
      </w:r>
      <w:r w:rsidR="003C2C97" w:rsidRPr="006117E6">
        <w:rPr>
          <w:rFonts w:ascii="Times New Roman" w:hAnsi="Times New Roman" w:cs="Times New Roman"/>
          <w:sz w:val="24"/>
          <w:szCs w:val="24"/>
          <w:lang w:bidi="en-US"/>
        </w:rPr>
        <w:t xml:space="preserve">the Act </w:t>
      </w:r>
      <w:r w:rsidR="00456441" w:rsidRPr="006117E6">
        <w:rPr>
          <w:rFonts w:ascii="Times New Roman" w:hAnsi="Times New Roman" w:cs="Times New Roman"/>
          <w:sz w:val="24"/>
          <w:szCs w:val="24"/>
          <w:lang w:bidi="en-US"/>
        </w:rPr>
        <w:t xml:space="preserve">conferred </w:t>
      </w:r>
      <w:r w:rsidR="00E7536A" w:rsidRPr="006117E6">
        <w:rPr>
          <w:rFonts w:ascii="Times New Roman" w:hAnsi="Times New Roman" w:cs="Times New Roman"/>
          <w:sz w:val="24"/>
          <w:szCs w:val="24"/>
          <w:lang w:bidi="en-US"/>
        </w:rPr>
        <w:t>power: -</w:t>
      </w:r>
      <w:r w:rsidR="00456441" w:rsidRPr="006117E6">
        <w:rPr>
          <w:rFonts w:ascii="Times New Roman" w:hAnsi="Times New Roman" w:cs="Times New Roman"/>
          <w:sz w:val="24"/>
          <w:szCs w:val="24"/>
          <w:lang w:bidi="en-US"/>
        </w:rPr>
        <w:t xml:space="preserve"> </w:t>
      </w:r>
    </w:p>
    <w:p w:rsidR="006A11A2" w:rsidRPr="006117E6" w:rsidRDefault="006A11A2" w:rsidP="00E7536A">
      <w:pPr>
        <w:spacing w:after="0" w:line="240" w:lineRule="auto"/>
        <w:ind w:left="2160" w:hanging="720"/>
        <w:jc w:val="both"/>
        <w:rPr>
          <w:rFonts w:ascii="Times New Roman" w:hAnsi="Times New Roman" w:cs="Times New Roman"/>
          <w:sz w:val="24"/>
          <w:szCs w:val="24"/>
          <w:lang w:bidi="en-US"/>
        </w:rPr>
      </w:pPr>
      <w:r w:rsidRPr="006117E6">
        <w:rPr>
          <w:rFonts w:ascii="Times New Roman" w:hAnsi="Times New Roman" w:cs="Times New Roman"/>
          <w:sz w:val="24"/>
          <w:szCs w:val="24"/>
          <w:lang w:bidi="en-US"/>
        </w:rPr>
        <w:lastRenderedPageBreak/>
        <w:t>i)</w:t>
      </w:r>
      <w:r w:rsidRPr="006117E6">
        <w:rPr>
          <w:rFonts w:ascii="Times New Roman" w:hAnsi="Times New Roman" w:cs="Times New Roman"/>
          <w:sz w:val="24"/>
          <w:szCs w:val="24"/>
          <w:lang w:bidi="en-US"/>
        </w:rPr>
        <w:tab/>
      </w:r>
      <w:r w:rsidR="009D1C3E" w:rsidRPr="006117E6">
        <w:rPr>
          <w:rFonts w:ascii="Times New Roman" w:hAnsi="Times New Roman" w:cs="Times New Roman"/>
          <w:sz w:val="24"/>
          <w:szCs w:val="24"/>
          <w:lang w:bidi="en-US"/>
        </w:rPr>
        <w:t xml:space="preserve">on the fifth respondent to </w:t>
      </w:r>
      <w:r w:rsidR="00456441" w:rsidRPr="006117E6">
        <w:rPr>
          <w:rFonts w:ascii="Times New Roman" w:hAnsi="Times New Roman" w:cs="Times New Roman"/>
          <w:sz w:val="24"/>
          <w:szCs w:val="24"/>
          <w:lang w:bidi="en-US"/>
        </w:rPr>
        <w:t>g</w:t>
      </w:r>
      <w:r w:rsidR="00D44027" w:rsidRPr="006117E6">
        <w:rPr>
          <w:rFonts w:ascii="Times New Roman" w:hAnsi="Times New Roman" w:cs="Times New Roman"/>
          <w:sz w:val="24"/>
          <w:szCs w:val="24"/>
          <w:lang w:bidi="en-US"/>
        </w:rPr>
        <w:t>rant Letters of A</w:t>
      </w:r>
      <w:r w:rsidR="003C2C97" w:rsidRPr="006117E6">
        <w:rPr>
          <w:rFonts w:ascii="Times New Roman" w:hAnsi="Times New Roman" w:cs="Times New Roman"/>
          <w:sz w:val="24"/>
          <w:szCs w:val="24"/>
          <w:lang w:bidi="en-US"/>
        </w:rPr>
        <w:t xml:space="preserve">dministration </w:t>
      </w:r>
      <w:r w:rsidRPr="006117E6">
        <w:rPr>
          <w:rFonts w:ascii="Times New Roman" w:hAnsi="Times New Roman" w:cs="Times New Roman"/>
          <w:sz w:val="24"/>
          <w:szCs w:val="24"/>
          <w:lang w:bidi="en-US"/>
        </w:rPr>
        <w:t xml:space="preserve">but not deliver them </w:t>
      </w:r>
      <w:r w:rsidR="003C2C97" w:rsidRPr="006117E6">
        <w:rPr>
          <w:rFonts w:ascii="Times New Roman" w:hAnsi="Times New Roman" w:cs="Times New Roman"/>
          <w:sz w:val="24"/>
          <w:szCs w:val="24"/>
          <w:lang w:bidi="en-US"/>
        </w:rPr>
        <w:t xml:space="preserve">until the executor testamentary </w:t>
      </w:r>
      <w:r w:rsidRPr="006117E6">
        <w:rPr>
          <w:rFonts w:ascii="Times New Roman" w:hAnsi="Times New Roman" w:cs="Times New Roman"/>
          <w:sz w:val="24"/>
          <w:szCs w:val="24"/>
          <w:lang w:bidi="en-US"/>
        </w:rPr>
        <w:t xml:space="preserve">has </w:t>
      </w:r>
      <w:r w:rsidR="003C2C97" w:rsidRPr="006117E6">
        <w:rPr>
          <w:rFonts w:ascii="Times New Roman" w:hAnsi="Times New Roman" w:cs="Times New Roman"/>
          <w:sz w:val="24"/>
          <w:szCs w:val="24"/>
          <w:lang w:bidi="en-US"/>
        </w:rPr>
        <w:t>accept</w:t>
      </w:r>
      <w:r w:rsidRPr="006117E6">
        <w:rPr>
          <w:rFonts w:ascii="Times New Roman" w:hAnsi="Times New Roman" w:cs="Times New Roman"/>
          <w:sz w:val="24"/>
          <w:szCs w:val="24"/>
          <w:lang w:bidi="en-US"/>
        </w:rPr>
        <w:t>ed</w:t>
      </w:r>
      <w:r w:rsidR="003C2C97" w:rsidRPr="006117E6">
        <w:rPr>
          <w:rFonts w:ascii="Times New Roman" w:hAnsi="Times New Roman" w:cs="Times New Roman"/>
          <w:sz w:val="24"/>
          <w:szCs w:val="24"/>
          <w:lang w:bidi="en-US"/>
        </w:rPr>
        <w:t xml:space="preserve"> </w:t>
      </w:r>
      <w:r w:rsidR="003C2C97" w:rsidRPr="006117E6">
        <w:rPr>
          <w:rFonts w:ascii="Times New Roman" w:hAnsi="Times New Roman" w:cs="Times New Roman"/>
          <w:i/>
          <w:sz w:val="24"/>
          <w:szCs w:val="24"/>
          <w:lang w:bidi="en-US"/>
        </w:rPr>
        <w:t>domicilium citandi</w:t>
      </w:r>
      <w:r w:rsidR="003C2C97" w:rsidRPr="006117E6">
        <w:rPr>
          <w:rFonts w:ascii="Times New Roman" w:hAnsi="Times New Roman" w:cs="Times New Roman"/>
          <w:sz w:val="24"/>
          <w:szCs w:val="24"/>
          <w:lang w:bidi="en-US"/>
        </w:rPr>
        <w:t xml:space="preserve"> in Zimbabwe</w:t>
      </w:r>
      <w:r w:rsidRPr="006117E6">
        <w:rPr>
          <w:rFonts w:ascii="Times New Roman" w:hAnsi="Times New Roman" w:cs="Times New Roman"/>
          <w:sz w:val="24"/>
          <w:szCs w:val="24"/>
          <w:lang w:bidi="en-US"/>
        </w:rPr>
        <w:t>;</w:t>
      </w:r>
      <w:r w:rsidR="003C2C97" w:rsidRPr="006117E6">
        <w:rPr>
          <w:rFonts w:ascii="Times New Roman" w:hAnsi="Times New Roman" w:cs="Times New Roman"/>
          <w:sz w:val="24"/>
          <w:szCs w:val="24"/>
          <w:lang w:bidi="en-US"/>
        </w:rPr>
        <w:t xml:space="preserve"> and </w:t>
      </w:r>
    </w:p>
    <w:p w:rsidR="006A11A2" w:rsidRPr="006117E6" w:rsidRDefault="006A11A2" w:rsidP="00E7536A">
      <w:pPr>
        <w:spacing w:after="0" w:line="240" w:lineRule="auto"/>
        <w:ind w:left="2160" w:hanging="660"/>
        <w:jc w:val="both"/>
        <w:rPr>
          <w:rFonts w:ascii="Times New Roman" w:hAnsi="Times New Roman" w:cs="Times New Roman"/>
          <w:sz w:val="24"/>
          <w:szCs w:val="24"/>
          <w:lang w:bidi="en-US"/>
        </w:rPr>
      </w:pPr>
      <w:r w:rsidRPr="006117E6">
        <w:rPr>
          <w:rFonts w:ascii="Times New Roman" w:hAnsi="Times New Roman" w:cs="Times New Roman"/>
          <w:sz w:val="24"/>
          <w:szCs w:val="24"/>
          <w:lang w:bidi="en-US"/>
        </w:rPr>
        <w:t>ii)</w:t>
      </w:r>
      <w:r w:rsidRPr="006117E6">
        <w:rPr>
          <w:rFonts w:ascii="Times New Roman" w:hAnsi="Times New Roman" w:cs="Times New Roman"/>
          <w:sz w:val="24"/>
          <w:szCs w:val="24"/>
          <w:lang w:bidi="en-US"/>
        </w:rPr>
        <w:tab/>
      </w:r>
      <w:r w:rsidR="009D1C3E" w:rsidRPr="006117E6">
        <w:rPr>
          <w:rFonts w:ascii="Times New Roman" w:hAnsi="Times New Roman" w:cs="Times New Roman"/>
          <w:sz w:val="24"/>
          <w:szCs w:val="24"/>
          <w:lang w:bidi="en-US"/>
        </w:rPr>
        <w:t xml:space="preserve">on the first respondent as the executor, to </w:t>
      </w:r>
      <w:r w:rsidR="003C2C97" w:rsidRPr="006117E6">
        <w:rPr>
          <w:rFonts w:ascii="Times New Roman" w:hAnsi="Times New Roman" w:cs="Times New Roman"/>
          <w:sz w:val="24"/>
          <w:szCs w:val="24"/>
          <w:lang w:bidi="en-US"/>
        </w:rPr>
        <w:t>appoint through a power of attorney</w:t>
      </w:r>
      <w:r w:rsidR="00D76202" w:rsidRPr="006117E6">
        <w:rPr>
          <w:rFonts w:ascii="Times New Roman" w:hAnsi="Times New Roman" w:cs="Times New Roman"/>
          <w:sz w:val="24"/>
          <w:szCs w:val="24"/>
          <w:lang w:bidi="en-US"/>
        </w:rPr>
        <w:t>,</w:t>
      </w:r>
      <w:r w:rsidR="003C2C97" w:rsidRPr="006117E6">
        <w:rPr>
          <w:rFonts w:ascii="Times New Roman" w:hAnsi="Times New Roman" w:cs="Times New Roman"/>
          <w:sz w:val="24"/>
          <w:szCs w:val="24"/>
          <w:lang w:bidi="en-US"/>
        </w:rPr>
        <w:t xml:space="preserve"> another person in Zimbabwe with full power to act for him</w:t>
      </w:r>
      <w:r w:rsidRPr="006117E6">
        <w:rPr>
          <w:rFonts w:ascii="Times New Roman" w:hAnsi="Times New Roman" w:cs="Times New Roman"/>
          <w:sz w:val="24"/>
          <w:szCs w:val="24"/>
          <w:lang w:bidi="en-US"/>
        </w:rPr>
        <w:t>.</w:t>
      </w:r>
    </w:p>
    <w:p w:rsidR="006A11A2" w:rsidRPr="006117E6" w:rsidRDefault="003C2C97" w:rsidP="00D53252">
      <w:pPr>
        <w:spacing w:after="0" w:line="480" w:lineRule="auto"/>
        <w:ind w:left="1440" w:firstLine="62"/>
        <w:jc w:val="both"/>
        <w:rPr>
          <w:rFonts w:ascii="Times New Roman" w:hAnsi="Times New Roman" w:cs="Times New Roman"/>
          <w:sz w:val="24"/>
          <w:szCs w:val="24"/>
          <w:lang w:bidi="en-US"/>
        </w:rPr>
      </w:pPr>
      <w:r w:rsidRPr="006117E6">
        <w:rPr>
          <w:rFonts w:ascii="Times New Roman" w:hAnsi="Times New Roman" w:cs="Times New Roman"/>
          <w:sz w:val="24"/>
          <w:szCs w:val="24"/>
          <w:lang w:bidi="en-US"/>
        </w:rPr>
        <w:t xml:space="preserve"> </w:t>
      </w:r>
    </w:p>
    <w:p w:rsidR="00AF3E7A" w:rsidRPr="006117E6" w:rsidRDefault="006A11A2" w:rsidP="00D53252">
      <w:pPr>
        <w:spacing w:after="0" w:line="480" w:lineRule="auto"/>
        <w:ind w:left="720"/>
        <w:jc w:val="both"/>
        <w:rPr>
          <w:rFonts w:ascii="Times New Roman" w:hAnsi="Times New Roman" w:cs="Times New Roman"/>
          <w:sz w:val="24"/>
          <w:szCs w:val="24"/>
          <w:vertAlign w:val="superscript"/>
          <w:lang w:bidi="en-US"/>
        </w:rPr>
      </w:pPr>
      <w:r w:rsidRPr="006117E6">
        <w:rPr>
          <w:rFonts w:ascii="Times New Roman" w:hAnsi="Times New Roman" w:cs="Times New Roman"/>
          <w:sz w:val="24"/>
          <w:szCs w:val="24"/>
          <w:lang w:bidi="en-US"/>
        </w:rPr>
        <w:t>As th</w:t>
      </w:r>
      <w:r w:rsidR="00D10014" w:rsidRPr="006117E6">
        <w:rPr>
          <w:rFonts w:ascii="Times New Roman" w:hAnsi="Times New Roman" w:cs="Times New Roman"/>
          <w:sz w:val="24"/>
          <w:szCs w:val="24"/>
          <w:lang w:bidi="en-US"/>
        </w:rPr>
        <w:t xml:space="preserve">ese requirements were fully met, </w:t>
      </w:r>
      <w:r w:rsidR="003C2C97" w:rsidRPr="006117E6">
        <w:rPr>
          <w:rFonts w:ascii="Times New Roman" w:hAnsi="Times New Roman" w:cs="Times New Roman"/>
          <w:sz w:val="24"/>
          <w:szCs w:val="24"/>
          <w:lang w:bidi="en-US"/>
        </w:rPr>
        <w:t xml:space="preserve">the </w:t>
      </w:r>
      <w:r w:rsidR="00081979" w:rsidRPr="006117E6">
        <w:rPr>
          <w:rFonts w:ascii="Times New Roman" w:hAnsi="Times New Roman" w:cs="Times New Roman"/>
          <w:sz w:val="24"/>
          <w:szCs w:val="24"/>
          <w:lang w:bidi="en-US"/>
        </w:rPr>
        <w:t>second respondent submitted</w:t>
      </w:r>
      <w:r w:rsidR="00D10014" w:rsidRPr="006117E6">
        <w:rPr>
          <w:rFonts w:ascii="Times New Roman" w:hAnsi="Times New Roman" w:cs="Times New Roman"/>
          <w:sz w:val="24"/>
          <w:szCs w:val="24"/>
          <w:lang w:bidi="en-US"/>
        </w:rPr>
        <w:t>,</w:t>
      </w:r>
      <w:r w:rsidR="00081979" w:rsidRPr="006117E6">
        <w:rPr>
          <w:rFonts w:ascii="Times New Roman" w:hAnsi="Times New Roman" w:cs="Times New Roman"/>
          <w:sz w:val="24"/>
          <w:szCs w:val="24"/>
          <w:lang w:bidi="en-US"/>
        </w:rPr>
        <w:t xml:space="preserve"> </w:t>
      </w:r>
      <w:r w:rsidR="003C2C97" w:rsidRPr="006117E6">
        <w:rPr>
          <w:rFonts w:ascii="Times New Roman" w:hAnsi="Times New Roman" w:cs="Times New Roman"/>
          <w:sz w:val="24"/>
          <w:szCs w:val="24"/>
          <w:lang w:bidi="en-US"/>
        </w:rPr>
        <w:t>the sale of the property in question</w:t>
      </w:r>
      <w:r w:rsidR="00081979" w:rsidRPr="006117E6">
        <w:rPr>
          <w:rFonts w:ascii="Times New Roman" w:hAnsi="Times New Roman" w:cs="Times New Roman"/>
          <w:sz w:val="24"/>
          <w:szCs w:val="24"/>
          <w:lang w:bidi="en-US"/>
        </w:rPr>
        <w:t xml:space="preserve"> to the third respondent </w:t>
      </w:r>
      <w:r w:rsidR="003C2C97" w:rsidRPr="006117E6">
        <w:rPr>
          <w:rFonts w:ascii="Times New Roman" w:hAnsi="Times New Roman" w:cs="Times New Roman"/>
          <w:sz w:val="24"/>
          <w:szCs w:val="24"/>
          <w:lang w:bidi="en-US"/>
        </w:rPr>
        <w:t xml:space="preserve">was </w:t>
      </w:r>
      <w:r w:rsidR="00081979" w:rsidRPr="006117E6">
        <w:rPr>
          <w:rFonts w:ascii="Times New Roman" w:hAnsi="Times New Roman" w:cs="Times New Roman"/>
          <w:sz w:val="24"/>
          <w:szCs w:val="24"/>
          <w:lang w:bidi="en-US"/>
        </w:rPr>
        <w:t>valid and binding and the third</w:t>
      </w:r>
      <w:r w:rsidR="003C2C97" w:rsidRPr="006117E6">
        <w:rPr>
          <w:rFonts w:ascii="Times New Roman" w:hAnsi="Times New Roman" w:cs="Times New Roman"/>
          <w:sz w:val="24"/>
          <w:szCs w:val="24"/>
          <w:lang w:bidi="en-US"/>
        </w:rPr>
        <w:t xml:space="preserve"> respondent as the registered owner of the property had the right to evict anyone from </w:t>
      </w:r>
      <w:r w:rsidRPr="006117E6">
        <w:rPr>
          <w:rFonts w:ascii="Times New Roman" w:hAnsi="Times New Roman" w:cs="Times New Roman"/>
          <w:sz w:val="24"/>
          <w:szCs w:val="24"/>
          <w:lang w:bidi="en-US"/>
        </w:rPr>
        <w:t>it.</w:t>
      </w:r>
    </w:p>
    <w:p w:rsidR="00963080" w:rsidRPr="006117E6" w:rsidRDefault="00963080" w:rsidP="00F8595B">
      <w:pPr>
        <w:spacing w:after="0" w:line="480" w:lineRule="auto"/>
        <w:ind w:left="720" w:hanging="720"/>
        <w:jc w:val="both"/>
        <w:rPr>
          <w:rFonts w:ascii="Times New Roman" w:hAnsi="Times New Roman" w:cs="Times New Roman"/>
          <w:sz w:val="24"/>
          <w:szCs w:val="24"/>
          <w:lang w:bidi="en-US"/>
        </w:rPr>
      </w:pPr>
    </w:p>
    <w:p w:rsidR="00654E11" w:rsidRPr="006117E6" w:rsidRDefault="00963080" w:rsidP="00D53252">
      <w:pPr>
        <w:spacing w:line="480" w:lineRule="auto"/>
        <w:ind w:left="720" w:hanging="720"/>
        <w:jc w:val="both"/>
        <w:rPr>
          <w:rFonts w:ascii="Times New Roman" w:hAnsi="Times New Roman" w:cs="Times New Roman"/>
          <w:sz w:val="24"/>
          <w:szCs w:val="24"/>
          <w:lang w:bidi="en-US"/>
        </w:rPr>
      </w:pPr>
      <w:r w:rsidRPr="006117E6">
        <w:rPr>
          <w:rFonts w:ascii="Times New Roman" w:hAnsi="Times New Roman" w:cs="Times New Roman"/>
          <w:sz w:val="24"/>
          <w:szCs w:val="24"/>
          <w:lang w:bidi="en-US"/>
        </w:rPr>
        <w:t>[7]</w:t>
      </w:r>
      <w:r w:rsidRPr="006117E6">
        <w:rPr>
          <w:rFonts w:ascii="Times New Roman" w:hAnsi="Times New Roman" w:cs="Times New Roman"/>
          <w:sz w:val="24"/>
          <w:szCs w:val="24"/>
          <w:lang w:bidi="en-US"/>
        </w:rPr>
        <w:tab/>
      </w:r>
      <w:r w:rsidR="00AF3E7A" w:rsidRPr="006117E6">
        <w:rPr>
          <w:rFonts w:ascii="Times New Roman" w:hAnsi="Times New Roman" w:cs="Times New Roman"/>
          <w:sz w:val="24"/>
          <w:szCs w:val="24"/>
          <w:lang w:bidi="en-US"/>
        </w:rPr>
        <w:t xml:space="preserve">The </w:t>
      </w:r>
      <w:r w:rsidR="003C2C97" w:rsidRPr="006117E6">
        <w:rPr>
          <w:rFonts w:ascii="Times New Roman" w:hAnsi="Times New Roman" w:cs="Times New Roman"/>
          <w:sz w:val="24"/>
          <w:szCs w:val="24"/>
          <w:lang w:bidi="en-US"/>
        </w:rPr>
        <w:t xml:space="preserve">court </w:t>
      </w:r>
      <w:r w:rsidR="003C2C97" w:rsidRPr="006117E6">
        <w:rPr>
          <w:rFonts w:ascii="Times New Roman" w:hAnsi="Times New Roman" w:cs="Times New Roman"/>
          <w:i/>
          <w:sz w:val="24"/>
          <w:szCs w:val="24"/>
          <w:lang w:bidi="en-US"/>
        </w:rPr>
        <w:t xml:space="preserve">a quo </w:t>
      </w:r>
      <w:r w:rsidR="00AF3E7A" w:rsidRPr="006117E6">
        <w:rPr>
          <w:rFonts w:ascii="Times New Roman" w:hAnsi="Times New Roman" w:cs="Times New Roman"/>
          <w:sz w:val="24"/>
          <w:szCs w:val="24"/>
          <w:lang w:bidi="en-US"/>
        </w:rPr>
        <w:t xml:space="preserve">held that the appellant had failed to </w:t>
      </w:r>
      <w:r w:rsidR="00891994" w:rsidRPr="006117E6">
        <w:rPr>
          <w:rFonts w:ascii="Times New Roman" w:hAnsi="Times New Roman" w:cs="Times New Roman"/>
          <w:sz w:val="24"/>
          <w:szCs w:val="24"/>
          <w:lang w:bidi="en-US"/>
        </w:rPr>
        <w:t xml:space="preserve">show that he was an interested party, a </w:t>
      </w:r>
      <w:r w:rsidR="00AF3E7A" w:rsidRPr="006117E6">
        <w:rPr>
          <w:rFonts w:ascii="Times New Roman" w:hAnsi="Times New Roman" w:cs="Times New Roman"/>
          <w:sz w:val="24"/>
          <w:szCs w:val="24"/>
          <w:lang w:bidi="en-US"/>
        </w:rPr>
        <w:t xml:space="preserve">condition precedent </w:t>
      </w:r>
      <w:r w:rsidR="00B54A0F" w:rsidRPr="006117E6">
        <w:rPr>
          <w:rFonts w:ascii="Times New Roman" w:hAnsi="Times New Roman" w:cs="Times New Roman"/>
          <w:sz w:val="24"/>
          <w:szCs w:val="24"/>
          <w:lang w:bidi="en-US"/>
        </w:rPr>
        <w:t xml:space="preserve">to the filing of </w:t>
      </w:r>
      <w:r w:rsidR="00AF3E7A" w:rsidRPr="006117E6">
        <w:rPr>
          <w:rFonts w:ascii="Times New Roman" w:hAnsi="Times New Roman" w:cs="Times New Roman"/>
          <w:sz w:val="24"/>
          <w:szCs w:val="24"/>
          <w:lang w:bidi="en-US"/>
        </w:rPr>
        <w:t xml:space="preserve">an application for a declaratory order in terms of s 14 of the </w:t>
      </w:r>
      <w:r w:rsidR="00CF305A" w:rsidRPr="006117E6">
        <w:rPr>
          <w:rFonts w:ascii="Times New Roman" w:hAnsi="Times New Roman" w:cs="Times New Roman"/>
          <w:sz w:val="24"/>
          <w:szCs w:val="24"/>
          <w:lang w:bidi="en-US"/>
        </w:rPr>
        <w:t xml:space="preserve">High Court </w:t>
      </w:r>
      <w:r w:rsidR="00AF3E7A" w:rsidRPr="006117E6">
        <w:rPr>
          <w:rFonts w:ascii="Times New Roman" w:hAnsi="Times New Roman" w:cs="Times New Roman"/>
          <w:sz w:val="24"/>
          <w:szCs w:val="24"/>
          <w:lang w:bidi="en-US"/>
        </w:rPr>
        <w:t>Act</w:t>
      </w:r>
      <w:r w:rsidR="00891994" w:rsidRPr="006117E6">
        <w:rPr>
          <w:rFonts w:ascii="Times New Roman" w:hAnsi="Times New Roman" w:cs="Times New Roman"/>
          <w:sz w:val="24"/>
          <w:szCs w:val="24"/>
          <w:lang w:bidi="en-US"/>
        </w:rPr>
        <w:t xml:space="preserve">. </w:t>
      </w:r>
      <w:r w:rsidR="004B2A34" w:rsidRPr="006117E6">
        <w:rPr>
          <w:rFonts w:ascii="Times New Roman" w:hAnsi="Times New Roman" w:cs="Times New Roman"/>
          <w:sz w:val="24"/>
          <w:szCs w:val="24"/>
          <w:lang w:bidi="en-US"/>
        </w:rPr>
        <w:t xml:space="preserve">It found that the appellant had no direct or substantial interest in the administration of the estate of the late Sushila, and therefore lacked the requisite </w:t>
      </w:r>
      <w:r w:rsidR="004B2A34" w:rsidRPr="006117E6">
        <w:rPr>
          <w:rFonts w:ascii="Times New Roman" w:hAnsi="Times New Roman" w:cs="Times New Roman"/>
          <w:i/>
          <w:sz w:val="24"/>
          <w:szCs w:val="24"/>
          <w:lang w:bidi="en-US"/>
        </w:rPr>
        <w:t>locus standi</w:t>
      </w:r>
      <w:r w:rsidR="00DD5266" w:rsidRPr="006117E6">
        <w:rPr>
          <w:rFonts w:ascii="Times New Roman" w:hAnsi="Times New Roman" w:cs="Times New Roman"/>
          <w:i/>
          <w:sz w:val="24"/>
          <w:szCs w:val="24"/>
          <w:lang w:bidi="en-US"/>
        </w:rPr>
        <w:t xml:space="preserve"> </w:t>
      </w:r>
      <w:r w:rsidR="00DD5266" w:rsidRPr="006117E6">
        <w:rPr>
          <w:rFonts w:ascii="Times New Roman" w:hAnsi="Times New Roman" w:cs="Times New Roman"/>
          <w:sz w:val="24"/>
          <w:szCs w:val="24"/>
          <w:lang w:bidi="en-US"/>
        </w:rPr>
        <w:t xml:space="preserve">to seek the </w:t>
      </w:r>
      <w:r w:rsidR="00DD5266" w:rsidRPr="006117E6">
        <w:rPr>
          <w:rFonts w:ascii="Times New Roman" w:hAnsi="Times New Roman" w:cs="Times New Roman"/>
          <w:i/>
          <w:sz w:val="24"/>
          <w:szCs w:val="24"/>
          <w:lang w:bidi="en-US"/>
        </w:rPr>
        <w:t>declaratur</w:t>
      </w:r>
      <w:r w:rsidR="00DD5266" w:rsidRPr="006117E6">
        <w:rPr>
          <w:rFonts w:ascii="Times New Roman" w:hAnsi="Times New Roman" w:cs="Times New Roman"/>
          <w:sz w:val="24"/>
          <w:szCs w:val="24"/>
          <w:lang w:bidi="en-US"/>
        </w:rPr>
        <w:t xml:space="preserve"> in question</w:t>
      </w:r>
      <w:r w:rsidR="004B2A34" w:rsidRPr="006117E6">
        <w:rPr>
          <w:rFonts w:ascii="Times New Roman" w:hAnsi="Times New Roman" w:cs="Times New Roman"/>
          <w:sz w:val="24"/>
          <w:szCs w:val="24"/>
          <w:lang w:bidi="en-US"/>
        </w:rPr>
        <w:t xml:space="preserve">.  The court </w:t>
      </w:r>
      <w:r w:rsidR="00891994" w:rsidRPr="006117E6">
        <w:rPr>
          <w:rFonts w:ascii="Times New Roman" w:hAnsi="Times New Roman" w:cs="Times New Roman"/>
          <w:sz w:val="24"/>
          <w:szCs w:val="24"/>
          <w:lang w:bidi="en-US"/>
        </w:rPr>
        <w:t xml:space="preserve">found </w:t>
      </w:r>
      <w:r w:rsidR="004B2A34" w:rsidRPr="006117E6">
        <w:rPr>
          <w:rFonts w:ascii="Times New Roman" w:hAnsi="Times New Roman" w:cs="Times New Roman"/>
          <w:sz w:val="24"/>
          <w:szCs w:val="24"/>
          <w:lang w:bidi="en-US"/>
        </w:rPr>
        <w:t xml:space="preserve">further </w:t>
      </w:r>
      <w:r w:rsidR="00891994" w:rsidRPr="006117E6">
        <w:rPr>
          <w:rFonts w:ascii="Times New Roman" w:hAnsi="Times New Roman" w:cs="Times New Roman"/>
          <w:sz w:val="24"/>
          <w:szCs w:val="24"/>
          <w:lang w:bidi="en-US"/>
        </w:rPr>
        <w:t>that the appellant was an illegal subtenant</w:t>
      </w:r>
      <w:r w:rsidR="00D10014" w:rsidRPr="006117E6">
        <w:rPr>
          <w:rFonts w:ascii="Times New Roman" w:hAnsi="Times New Roman" w:cs="Times New Roman"/>
          <w:sz w:val="24"/>
          <w:szCs w:val="24"/>
          <w:lang w:bidi="en-US"/>
        </w:rPr>
        <w:t xml:space="preserve"> </w:t>
      </w:r>
      <w:r w:rsidR="00654E11" w:rsidRPr="006117E6">
        <w:rPr>
          <w:rFonts w:ascii="Times New Roman" w:hAnsi="Times New Roman" w:cs="Times New Roman"/>
          <w:sz w:val="24"/>
          <w:szCs w:val="24"/>
          <w:lang w:bidi="en-US"/>
        </w:rPr>
        <w:t xml:space="preserve">who </w:t>
      </w:r>
      <w:r w:rsidR="00891994" w:rsidRPr="006117E6">
        <w:rPr>
          <w:rFonts w:ascii="Times New Roman" w:hAnsi="Times New Roman" w:cs="Times New Roman"/>
          <w:sz w:val="24"/>
          <w:szCs w:val="24"/>
          <w:lang w:bidi="en-US"/>
        </w:rPr>
        <w:t xml:space="preserve">had brought the application for a </w:t>
      </w:r>
      <w:r w:rsidR="00891994" w:rsidRPr="006117E6">
        <w:rPr>
          <w:rFonts w:ascii="Times New Roman" w:hAnsi="Times New Roman" w:cs="Times New Roman"/>
          <w:i/>
          <w:sz w:val="24"/>
          <w:szCs w:val="24"/>
          <w:lang w:bidi="en-US"/>
        </w:rPr>
        <w:t>declaratur</w:t>
      </w:r>
      <w:r w:rsidR="00891994" w:rsidRPr="006117E6">
        <w:rPr>
          <w:rFonts w:ascii="Times New Roman" w:hAnsi="Times New Roman" w:cs="Times New Roman"/>
          <w:sz w:val="24"/>
          <w:szCs w:val="24"/>
          <w:lang w:bidi="en-US"/>
        </w:rPr>
        <w:t xml:space="preserve"> in</w:t>
      </w:r>
      <w:r w:rsidR="00D10014" w:rsidRPr="006117E6">
        <w:rPr>
          <w:rFonts w:ascii="Times New Roman" w:hAnsi="Times New Roman" w:cs="Times New Roman"/>
          <w:sz w:val="24"/>
          <w:szCs w:val="24"/>
          <w:lang w:bidi="en-US"/>
        </w:rPr>
        <w:t xml:space="preserve"> order to foil his threatened</w:t>
      </w:r>
      <w:r w:rsidR="00891994" w:rsidRPr="006117E6">
        <w:rPr>
          <w:rFonts w:ascii="Times New Roman" w:hAnsi="Times New Roman" w:cs="Times New Roman"/>
          <w:sz w:val="24"/>
          <w:szCs w:val="24"/>
          <w:lang w:bidi="en-US"/>
        </w:rPr>
        <w:t xml:space="preserve"> eviction</w:t>
      </w:r>
      <w:r w:rsidR="00D10014" w:rsidRPr="006117E6">
        <w:rPr>
          <w:rFonts w:ascii="Times New Roman" w:hAnsi="Times New Roman" w:cs="Times New Roman"/>
          <w:sz w:val="24"/>
          <w:szCs w:val="24"/>
          <w:lang w:bidi="en-US"/>
        </w:rPr>
        <w:t xml:space="preserve"> from</w:t>
      </w:r>
      <w:r w:rsidR="00654E11" w:rsidRPr="006117E6">
        <w:rPr>
          <w:rFonts w:ascii="Times New Roman" w:hAnsi="Times New Roman" w:cs="Times New Roman"/>
          <w:sz w:val="24"/>
          <w:szCs w:val="24"/>
          <w:lang w:bidi="en-US"/>
        </w:rPr>
        <w:t xml:space="preserve"> the property</w:t>
      </w:r>
      <w:r w:rsidR="00891994" w:rsidRPr="006117E6">
        <w:rPr>
          <w:rFonts w:ascii="Times New Roman" w:hAnsi="Times New Roman" w:cs="Times New Roman"/>
          <w:sz w:val="24"/>
          <w:szCs w:val="24"/>
          <w:lang w:bidi="en-US"/>
        </w:rPr>
        <w:t xml:space="preserve">. </w:t>
      </w:r>
      <w:r w:rsidR="004B2A34" w:rsidRPr="006117E6">
        <w:rPr>
          <w:rFonts w:ascii="Times New Roman" w:hAnsi="Times New Roman" w:cs="Times New Roman"/>
          <w:sz w:val="24"/>
          <w:szCs w:val="24"/>
          <w:lang w:bidi="en-US"/>
        </w:rPr>
        <w:t xml:space="preserve">It </w:t>
      </w:r>
      <w:r w:rsidR="00654E11" w:rsidRPr="006117E6">
        <w:rPr>
          <w:rFonts w:ascii="Times New Roman" w:hAnsi="Times New Roman" w:cs="Times New Roman"/>
          <w:sz w:val="24"/>
          <w:szCs w:val="24"/>
          <w:lang w:bidi="en-US"/>
        </w:rPr>
        <w:t xml:space="preserve">noted </w:t>
      </w:r>
      <w:r w:rsidR="004B2A34" w:rsidRPr="006117E6">
        <w:rPr>
          <w:rFonts w:ascii="Times New Roman" w:hAnsi="Times New Roman" w:cs="Times New Roman"/>
          <w:sz w:val="24"/>
          <w:szCs w:val="24"/>
          <w:lang w:bidi="en-US"/>
        </w:rPr>
        <w:t xml:space="preserve">in addition, </w:t>
      </w:r>
      <w:r w:rsidR="00654E11" w:rsidRPr="006117E6">
        <w:rPr>
          <w:rFonts w:ascii="Times New Roman" w:hAnsi="Times New Roman" w:cs="Times New Roman"/>
          <w:sz w:val="24"/>
          <w:szCs w:val="24"/>
          <w:lang w:bidi="en-US"/>
        </w:rPr>
        <w:t xml:space="preserve">that the appellant was given to </w:t>
      </w:r>
      <w:r w:rsidR="00891994" w:rsidRPr="006117E6">
        <w:rPr>
          <w:rFonts w:ascii="Times New Roman" w:hAnsi="Times New Roman" w:cs="Times New Roman"/>
          <w:sz w:val="24"/>
          <w:szCs w:val="24"/>
          <w:lang w:bidi="en-US"/>
        </w:rPr>
        <w:t>abusing court process</w:t>
      </w:r>
      <w:r w:rsidR="001807AD" w:rsidRPr="006117E6">
        <w:rPr>
          <w:rFonts w:ascii="Times New Roman" w:hAnsi="Times New Roman" w:cs="Times New Roman"/>
          <w:sz w:val="24"/>
          <w:szCs w:val="24"/>
          <w:lang w:bidi="en-US"/>
        </w:rPr>
        <w:t xml:space="preserve"> and ignoring the directions of the court. </w:t>
      </w:r>
    </w:p>
    <w:p w:rsidR="00D53252" w:rsidRPr="006117E6" w:rsidRDefault="00D53252" w:rsidP="00F8595B">
      <w:pPr>
        <w:spacing w:after="0" w:line="480" w:lineRule="auto"/>
        <w:ind w:left="720" w:hanging="720"/>
        <w:jc w:val="both"/>
        <w:rPr>
          <w:rFonts w:ascii="Times New Roman" w:hAnsi="Times New Roman" w:cs="Times New Roman"/>
          <w:sz w:val="24"/>
          <w:szCs w:val="24"/>
          <w:lang w:bidi="en-US"/>
        </w:rPr>
      </w:pPr>
    </w:p>
    <w:p w:rsidR="001807AD" w:rsidRPr="006117E6" w:rsidRDefault="00654E11" w:rsidP="00D53252">
      <w:pPr>
        <w:spacing w:after="0" w:line="480" w:lineRule="auto"/>
        <w:ind w:left="720"/>
        <w:jc w:val="both"/>
        <w:rPr>
          <w:rFonts w:ascii="Times New Roman" w:hAnsi="Times New Roman" w:cs="Times New Roman"/>
          <w:sz w:val="24"/>
          <w:szCs w:val="24"/>
          <w:lang w:bidi="en-US"/>
        </w:rPr>
      </w:pPr>
      <w:r w:rsidRPr="006117E6">
        <w:rPr>
          <w:rFonts w:ascii="Times New Roman" w:hAnsi="Times New Roman" w:cs="Times New Roman"/>
          <w:sz w:val="24"/>
          <w:szCs w:val="24"/>
          <w:lang w:bidi="en-US"/>
        </w:rPr>
        <w:t xml:space="preserve">Accordingly, </w:t>
      </w:r>
      <w:r w:rsidR="004B2A34" w:rsidRPr="006117E6">
        <w:rPr>
          <w:rFonts w:ascii="Times New Roman" w:hAnsi="Times New Roman" w:cs="Times New Roman"/>
          <w:sz w:val="24"/>
          <w:szCs w:val="24"/>
          <w:lang w:bidi="en-US"/>
        </w:rPr>
        <w:t xml:space="preserve">the court </w:t>
      </w:r>
      <w:r w:rsidR="004B2A34" w:rsidRPr="006117E6">
        <w:rPr>
          <w:rFonts w:ascii="Times New Roman" w:hAnsi="Times New Roman" w:cs="Times New Roman"/>
          <w:i/>
          <w:sz w:val="24"/>
          <w:szCs w:val="24"/>
          <w:lang w:bidi="en-US"/>
        </w:rPr>
        <w:t>a quo</w:t>
      </w:r>
      <w:r w:rsidR="004B2A34" w:rsidRPr="006117E6">
        <w:rPr>
          <w:rFonts w:ascii="Times New Roman" w:hAnsi="Times New Roman" w:cs="Times New Roman"/>
          <w:sz w:val="24"/>
          <w:szCs w:val="24"/>
          <w:lang w:bidi="en-US"/>
        </w:rPr>
        <w:t xml:space="preserve"> </w:t>
      </w:r>
      <w:r w:rsidRPr="006117E6">
        <w:rPr>
          <w:rFonts w:ascii="Times New Roman" w:hAnsi="Times New Roman" w:cs="Times New Roman"/>
          <w:sz w:val="24"/>
          <w:szCs w:val="24"/>
          <w:lang w:bidi="en-US"/>
        </w:rPr>
        <w:t>dismissed the application with costs on an attorney and client scale.</w:t>
      </w:r>
    </w:p>
    <w:p w:rsidR="00081979" w:rsidRPr="006117E6" w:rsidRDefault="00081979" w:rsidP="00D53252">
      <w:pPr>
        <w:spacing w:after="0" w:line="480" w:lineRule="auto"/>
        <w:ind w:left="720" w:hanging="720"/>
        <w:jc w:val="both"/>
        <w:rPr>
          <w:rFonts w:ascii="Times New Roman" w:hAnsi="Times New Roman" w:cs="Times New Roman"/>
          <w:sz w:val="24"/>
          <w:szCs w:val="24"/>
          <w:lang w:bidi="en-US"/>
        </w:rPr>
      </w:pPr>
    </w:p>
    <w:p w:rsidR="00EB61C7" w:rsidRPr="006117E6" w:rsidRDefault="00963080" w:rsidP="00D53252">
      <w:pPr>
        <w:spacing w:after="0" w:line="480" w:lineRule="auto"/>
        <w:ind w:left="720" w:hanging="720"/>
        <w:jc w:val="both"/>
        <w:rPr>
          <w:rFonts w:ascii="Times New Roman" w:hAnsi="Times New Roman" w:cs="Times New Roman"/>
          <w:sz w:val="24"/>
          <w:szCs w:val="24"/>
          <w:lang w:bidi="en-US"/>
        </w:rPr>
      </w:pPr>
      <w:r w:rsidRPr="006117E6">
        <w:rPr>
          <w:rFonts w:ascii="Times New Roman" w:hAnsi="Times New Roman" w:cs="Times New Roman"/>
          <w:sz w:val="24"/>
          <w:szCs w:val="24"/>
        </w:rPr>
        <w:t>[8]</w:t>
      </w:r>
      <w:r w:rsidRPr="006117E6">
        <w:rPr>
          <w:rFonts w:ascii="Times New Roman" w:hAnsi="Times New Roman" w:cs="Times New Roman"/>
          <w:sz w:val="24"/>
          <w:szCs w:val="24"/>
        </w:rPr>
        <w:tab/>
      </w:r>
      <w:r w:rsidR="00081979" w:rsidRPr="006117E6">
        <w:rPr>
          <w:rFonts w:ascii="Times New Roman" w:hAnsi="Times New Roman" w:cs="Times New Roman"/>
          <w:sz w:val="24"/>
          <w:szCs w:val="24"/>
        </w:rPr>
        <w:t xml:space="preserve">Dissatisfied </w:t>
      </w:r>
      <w:r w:rsidR="00D76202" w:rsidRPr="006117E6">
        <w:rPr>
          <w:rFonts w:ascii="Times New Roman" w:hAnsi="Times New Roman" w:cs="Times New Roman"/>
          <w:sz w:val="24"/>
          <w:szCs w:val="24"/>
        </w:rPr>
        <w:t xml:space="preserve">with the </w:t>
      </w:r>
      <w:r w:rsidR="001807AD" w:rsidRPr="006117E6">
        <w:rPr>
          <w:rFonts w:ascii="Times New Roman" w:hAnsi="Times New Roman" w:cs="Times New Roman"/>
          <w:sz w:val="24"/>
          <w:szCs w:val="24"/>
        </w:rPr>
        <w:t xml:space="preserve">judgment of the court </w:t>
      </w:r>
      <w:r w:rsidR="001807AD" w:rsidRPr="006117E6">
        <w:rPr>
          <w:rFonts w:ascii="Times New Roman" w:hAnsi="Times New Roman" w:cs="Times New Roman"/>
          <w:i/>
          <w:sz w:val="24"/>
          <w:szCs w:val="24"/>
        </w:rPr>
        <w:t>a quo</w:t>
      </w:r>
      <w:r w:rsidR="00081979" w:rsidRPr="006117E6">
        <w:rPr>
          <w:rFonts w:ascii="Times New Roman" w:hAnsi="Times New Roman" w:cs="Times New Roman"/>
          <w:sz w:val="24"/>
          <w:szCs w:val="24"/>
        </w:rPr>
        <w:t xml:space="preserve">, the appellant </w:t>
      </w:r>
      <w:r w:rsidR="001807AD" w:rsidRPr="006117E6">
        <w:rPr>
          <w:rFonts w:ascii="Times New Roman" w:hAnsi="Times New Roman" w:cs="Times New Roman"/>
          <w:sz w:val="24"/>
          <w:szCs w:val="24"/>
        </w:rPr>
        <w:t xml:space="preserve">filed </w:t>
      </w:r>
      <w:r w:rsidR="00654E11" w:rsidRPr="006117E6">
        <w:rPr>
          <w:rFonts w:ascii="Times New Roman" w:hAnsi="Times New Roman" w:cs="Times New Roman"/>
          <w:sz w:val="24"/>
          <w:szCs w:val="24"/>
        </w:rPr>
        <w:t xml:space="preserve">this </w:t>
      </w:r>
      <w:r w:rsidR="00D53252" w:rsidRPr="006117E6">
        <w:rPr>
          <w:rFonts w:ascii="Times New Roman" w:hAnsi="Times New Roman" w:cs="Times New Roman"/>
          <w:sz w:val="24"/>
          <w:szCs w:val="24"/>
        </w:rPr>
        <w:t>appeal on the following grounds: -</w:t>
      </w:r>
    </w:p>
    <w:p w:rsidR="00EB61C7" w:rsidRPr="006117E6" w:rsidRDefault="00EB61C7" w:rsidP="00D53252">
      <w:pPr>
        <w:spacing w:after="0" w:line="240" w:lineRule="auto"/>
        <w:ind w:left="2160" w:hanging="720"/>
        <w:jc w:val="both"/>
        <w:rPr>
          <w:rFonts w:ascii="Times New Roman" w:hAnsi="Times New Roman" w:cs="Times New Roman"/>
          <w:sz w:val="24"/>
          <w:szCs w:val="24"/>
          <w:lang w:bidi="en-US"/>
        </w:rPr>
      </w:pPr>
      <w:r w:rsidRPr="006117E6">
        <w:rPr>
          <w:rFonts w:ascii="Times New Roman" w:hAnsi="Times New Roman" w:cs="Times New Roman"/>
          <w:sz w:val="24"/>
          <w:szCs w:val="24"/>
          <w:lang w:bidi="en-US"/>
        </w:rPr>
        <w:lastRenderedPageBreak/>
        <w:t xml:space="preserve">1. </w:t>
      </w:r>
      <w:r w:rsidRPr="006117E6">
        <w:rPr>
          <w:rFonts w:ascii="Times New Roman" w:hAnsi="Times New Roman" w:cs="Times New Roman"/>
          <w:sz w:val="24"/>
          <w:szCs w:val="24"/>
          <w:lang w:bidi="en-US"/>
        </w:rPr>
        <w:tab/>
      </w:r>
      <w:r w:rsidR="003C2C97" w:rsidRPr="006117E6">
        <w:rPr>
          <w:rFonts w:ascii="Times New Roman" w:hAnsi="Times New Roman" w:cs="Times New Roman"/>
          <w:sz w:val="24"/>
          <w:szCs w:val="24"/>
          <w:lang w:bidi="en-US"/>
        </w:rPr>
        <w:t xml:space="preserve">The court </w:t>
      </w:r>
      <w:r w:rsidR="003C2C97" w:rsidRPr="006117E6">
        <w:rPr>
          <w:rFonts w:ascii="Times New Roman" w:hAnsi="Times New Roman" w:cs="Times New Roman"/>
          <w:i/>
          <w:sz w:val="24"/>
          <w:szCs w:val="24"/>
          <w:lang w:bidi="en-US"/>
        </w:rPr>
        <w:t>a quo</w:t>
      </w:r>
      <w:r w:rsidR="003C2C97" w:rsidRPr="006117E6">
        <w:rPr>
          <w:rFonts w:ascii="Times New Roman" w:hAnsi="Times New Roman" w:cs="Times New Roman"/>
          <w:sz w:val="24"/>
          <w:szCs w:val="24"/>
          <w:lang w:bidi="en-US"/>
        </w:rPr>
        <w:t xml:space="preserve"> erred in law and misdirected itself in holding that the </w:t>
      </w:r>
      <w:r w:rsidRPr="006117E6">
        <w:rPr>
          <w:rFonts w:ascii="Times New Roman" w:hAnsi="Times New Roman" w:cs="Times New Roman"/>
          <w:sz w:val="24"/>
          <w:szCs w:val="24"/>
          <w:lang w:bidi="en-US"/>
        </w:rPr>
        <w:t xml:space="preserve">appellant had </w:t>
      </w:r>
      <w:r w:rsidR="003C2C97" w:rsidRPr="00B422F7">
        <w:rPr>
          <w:rFonts w:ascii="Times New Roman" w:hAnsi="Times New Roman" w:cs="Times New Roman"/>
          <w:sz w:val="24"/>
          <w:szCs w:val="24"/>
          <w:lang w:bidi="en-US"/>
        </w:rPr>
        <w:t>no</w:t>
      </w:r>
      <w:r w:rsidR="003C2C97" w:rsidRPr="006117E6">
        <w:rPr>
          <w:rFonts w:ascii="Times New Roman" w:hAnsi="Times New Roman" w:cs="Times New Roman"/>
          <w:i/>
          <w:sz w:val="24"/>
          <w:szCs w:val="24"/>
          <w:lang w:bidi="en-US"/>
        </w:rPr>
        <w:t xml:space="preserve"> locus standi</w:t>
      </w:r>
      <w:r w:rsidR="003C2C97" w:rsidRPr="006117E6">
        <w:rPr>
          <w:rFonts w:ascii="Times New Roman" w:hAnsi="Times New Roman" w:cs="Times New Roman"/>
          <w:sz w:val="24"/>
          <w:szCs w:val="24"/>
          <w:lang w:bidi="en-US"/>
        </w:rPr>
        <w:t xml:space="preserve"> when the appellant had proven a direct and substantial interest in the </w:t>
      </w:r>
      <w:r w:rsidRPr="006117E6">
        <w:rPr>
          <w:rFonts w:ascii="Times New Roman" w:hAnsi="Times New Roman" w:cs="Times New Roman"/>
          <w:sz w:val="24"/>
          <w:szCs w:val="24"/>
          <w:lang w:bidi="en-US"/>
        </w:rPr>
        <w:t>administration of the estate of Sushila.</w:t>
      </w:r>
    </w:p>
    <w:p w:rsidR="00963080" w:rsidRPr="006117E6" w:rsidRDefault="00EB61C7" w:rsidP="00D53252">
      <w:pPr>
        <w:spacing w:after="0" w:line="240" w:lineRule="auto"/>
        <w:ind w:left="2160" w:hanging="720"/>
        <w:jc w:val="both"/>
        <w:rPr>
          <w:rFonts w:ascii="Times New Roman" w:hAnsi="Times New Roman" w:cs="Times New Roman"/>
          <w:sz w:val="24"/>
          <w:szCs w:val="24"/>
          <w:lang w:bidi="en-US"/>
        </w:rPr>
      </w:pPr>
      <w:r w:rsidRPr="006117E6">
        <w:rPr>
          <w:rFonts w:ascii="Times New Roman" w:hAnsi="Times New Roman" w:cs="Times New Roman"/>
          <w:sz w:val="24"/>
          <w:szCs w:val="24"/>
          <w:lang w:bidi="en-US"/>
        </w:rPr>
        <w:t xml:space="preserve">2. </w:t>
      </w:r>
      <w:r w:rsidRPr="006117E6">
        <w:rPr>
          <w:rFonts w:ascii="Times New Roman" w:hAnsi="Times New Roman" w:cs="Times New Roman"/>
          <w:sz w:val="24"/>
          <w:szCs w:val="24"/>
          <w:lang w:bidi="en-US"/>
        </w:rPr>
        <w:tab/>
      </w:r>
      <w:r w:rsidR="003C2C97" w:rsidRPr="006117E6">
        <w:rPr>
          <w:rFonts w:ascii="Times New Roman" w:hAnsi="Times New Roman" w:cs="Times New Roman"/>
          <w:sz w:val="24"/>
          <w:szCs w:val="24"/>
          <w:lang w:bidi="en-US"/>
        </w:rPr>
        <w:t xml:space="preserve">The court </w:t>
      </w:r>
      <w:r w:rsidR="003C2C97" w:rsidRPr="006117E6">
        <w:rPr>
          <w:rFonts w:ascii="Times New Roman" w:hAnsi="Times New Roman" w:cs="Times New Roman"/>
          <w:i/>
          <w:sz w:val="24"/>
          <w:szCs w:val="24"/>
          <w:lang w:bidi="en-US"/>
        </w:rPr>
        <w:t>a quo</w:t>
      </w:r>
      <w:r w:rsidR="003C2C97" w:rsidRPr="006117E6">
        <w:rPr>
          <w:rFonts w:ascii="Times New Roman" w:hAnsi="Times New Roman" w:cs="Times New Roman"/>
          <w:sz w:val="24"/>
          <w:szCs w:val="24"/>
          <w:lang w:bidi="en-US"/>
        </w:rPr>
        <w:t xml:space="preserve"> erred and misdirected itself in awarding costs on an attorney and client scale against the appellant when the circumstances of the case did not justify costs that are punitive in nature.</w:t>
      </w:r>
    </w:p>
    <w:p w:rsidR="00654E11" w:rsidRPr="006117E6" w:rsidRDefault="00654E11" w:rsidP="00951996">
      <w:pPr>
        <w:spacing w:line="480" w:lineRule="auto"/>
        <w:ind w:left="720"/>
        <w:jc w:val="both"/>
        <w:rPr>
          <w:rFonts w:ascii="Times New Roman" w:hAnsi="Times New Roman" w:cs="Times New Roman"/>
          <w:sz w:val="24"/>
          <w:szCs w:val="24"/>
        </w:rPr>
      </w:pPr>
    </w:p>
    <w:p w:rsidR="00D53252" w:rsidRPr="006117E6" w:rsidRDefault="001807AD" w:rsidP="00D53252">
      <w:pPr>
        <w:spacing w:after="0" w:line="480" w:lineRule="auto"/>
        <w:ind w:left="720"/>
        <w:jc w:val="both"/>
        <w:rPr>
          <w:rFonts w:ascii="Times New Roman" w:hAnsi="Times New Roman" w:cs="Times New Roman"/>
          <w:sz w:val="24"/>
          <w:szCs w:val="24"/>
        </w:rPr>
      </w:pPr>
      <w:r w:rsidRPr="006117E6">
        <w:rPr>
          <w:rFonts w:ascii="Times New Roman" w:hAnsi="Times New Roman" w:cs="Times New Roman"/>
          <w:sz w:val="24"/>
          <w:szCs w:val="24"/>
        </w:rPr>
        <w:t>The</w:t>
      </w:r>
      <w:r w:rsidR="00654E11" w:rsidRPr="006117E6">
        <w:rPr>
          <w:rFonts w:ascii="Times New Roman" w:hAnsi="Times New Roman" w:cs="Times New Roman"/>
          <w:sz w:val="24"/>
          <w:szCs w:val="24"/>
        </w:rPr>
        <w:t>se</w:t>
      </w:r>
      <w:r w:rsidRPr="006117E6">
        <w:rPr>
          <w:rFonts w:ascii="Times New Roman" w:hAnsi="Times New Roman" w:cs="Times New Roman"/>
          <w:sz w:val="24"/>
          <w:szCs w:val="24"/>
        </w:rPr>
        <w:t xml:space="preserve"> grounds of appeal</w:t>
      </w:r>
      <w:r w:rsidR="00654E11" w:rsidRPr="006117E6">
        <w:rPr>
          <w:rFonts w:ascii="Times New Roman" w:hAnsi="Times New Roman" w:cs="Times New Roman"/>
          <w:sz w:val="24"/>
          <w:szCs w:val="24"/>
        </w:rPr>
        <w:t xml:space="preserve">, I find, </w:t>
      </w:r>
      <w:r w:rsidRPr="006117E6">
        <w:rPr>
          <w:rFonts w:ascii="Times New Roman" w:hAnsi="Times New Roman" w:cs="Times New Roman"/>
          <w:sz w:val="24"/>
          <w:szCs w:val="24"/>
        </w:rPr>
        <w:t xml:space="preserve">aptly capture the issues that </w:t>
      </w:r>
      <w:r w:rsidR="003B151A" w:rsidRPr="006117E6">
        <w:rPr>
          <w:rFonts w:ascii="Times New Roman" w:hAnsi="Times New Roman" w:cs="Times New Roman"/>
          <w:sz w:val="24"/>
          <w:szCs w:val="24"/>
        </w:rPr>
        <w:t>arise</w:t>
      </w:r>
      <w:r w:rsidRPr="006117E6">
        <w:rPr>
          <w:rFonts w:ascii="Times New Roman" w:hAnsi="Times New Roman" w:cs="Times New Roman"/>
          <w:sz w:val="24"/>
          <w:szCs w:val="24"/>
        </w:rPr>
        <w:t xml:space="preserve"> for determination </w:t>
      </w:r>
      <w:r w:rsidRPr="006117E6">
        <w:rPr>
          <w:rFonts w:ascii="Times New Roman" w:hAnsi="Times New Roman" w:cs="Times New Roman"/>
          <w:i/>
          <w:sz w:val="24"/>
          <w:szCs w:val="24"/>
        </w:rPr>
        <w:t>in</w:t>
      </w:r>
      <w:r w:rsidR="00654E11" w:rsidRPr="006117E6">
        <w:rPr>
          <w:rFonts w:ascii="Times New Roman" w:hAnsi="Times New Roman" w:cs="Times New Roman"/>
          <w:i/>
          <w:sz w:val="24"/>
          <w:szCs w:val="24"/>
        </w:rPr>
        <w:t xml:space="preserve"> casu</w:t>
      </w:r>
      <w:r w:rsidRPr="006117E6">
        <w:rPr>
          <w:rFonts w:ascii="Times New Roman" w:hAnsi="Times New Roman" w:cs="Times New Roman"/>
          <w:sz w:val="24"/>
          <w:szCs w:val="24"/>
        </w:rPr>
        <w:t xml:space="preserve">. I will consider them </w:t>
      </w:r>
      <w:r w:rsidRPr="006117E6">
        <w:rPr>
          <w:rFonts w:ascii="Times New Roman" w:hAnsi="Times New Roman" w:cs="Times New Roman"/>
          <w:i/>
          <w:sz w:val="24"/>
          <w:szCs w:val="24"/>
        </w:rPr>
        <w:t>seriatim</w:t>
      </w:r>
      <w:r w:rsidRPr="006117E6">
        <w:rPr>
          <w:rFonts w:ascii="Times New Roman" w:hAnsi="Times New Roman" w:cs="Times New Roman"/>
          <w:sz w:val="24"/>
          <w:szCs w:val="24"/>
        </w:rPr>
        <w:t>.</w:t>
      </w:r>
    </w:p>
    <w:p w:rsidR="00D47F47" w:rsidRPr="006117E6" w:rsidRDefault="00D47F47" w:rsidP="00D53252">
      <w:pPr>
        <w:spacing w:after="0" w:line="480" w:lineRule="auto"/>
        <w:ind w:left="720"/>
        <w:jc w:val="both"/>
        <w:rPr>
          <w:rFonts w:ascii="Times New Roman" w:hAnsi="Times New Roman" w:cs="Times New Roman"/>
          <w:sz w:val="24"/>
          <w:szCs w:val="24"/>
          <w:lang w:bidi="en-US"/>
        </w:rPr>
      </w:pPr>
    </w:p>
    <w:p w:rsidR="00951996" w:rsidRPr="006117E6" w:rsidRDefault="003B151A" w:rsidP="00D53252">
      <w:pPr>
        <w:pStyle w:val="ListParagraph"/>
        <w:numPr>
          <w:ilvl w:val="0"/>
          <w:numId w:val="7"/>
        </w:numPr>
        <w:spacing w:after="0" w:line="240" w:lineRule="auto"/>
        <w:ind w:left="782" w:hanging="357"/>
        <w:jc w:val="both"/>
        <w:rPr>
          <w:rFonts w:ascii="Times New Roman" w:hAnsi="Times New Roman" w:cs="Times New Roman"/>
          <w:sz w:val="24"/>
          <w:szCs w:val="24"/>
        </w:rPr>
      </w:pPr>
      <w:r w:rsidRPr="006117E6">
        <w:rPr>
          <w:rFonts w:ascii="Times New Roman" w:hAnsi="Times New Roman" w:cs="Times New Roman"/>
          <w:b/>
          <w:sz w:val="24"/>
          <w:szCs w:val="24"/>
        </w:rPr>
        <w:t xml:space="preserve">Whether or not the appellant had </w:t>
      </w:r>
      <w:r w:rsidRPr="006117E6">
        <w:rPr>
          <w:rFonts w:ascii="Times New Roman" w:hAnsi="Times New Roman" w:cs="Times New Roman"/>
          <w:b/>
          <w:i/>
          <w:sz w:val="24"/>
          <w:szCs w:val="24"/>
        </w:rPr>
        <w:t>locus standi</w:t>
      </w:r>
      <w:r w:rsidRPr="006117E6">
        <w:rPr>
          <w:rFonts w:ascii="Times New Roman" w:hAnsi="Times New Roman" w:cs="Times New Roman"/>
          <w:b/>
          <w:sz w:val="24"/>
          <w:szCs w:val="24"/>
        </w:rPr>
        <w:t xml:space="preserve"> to file a declaratory order in respect of the </w:t>
      </w:r>
      <w:r w:rsidRPr="006117E6">
        <w:rPr>
          <w:rFonts w:ascii="Times New Roman" w:hAnsi="Times New Roman" w:cs="Times New Roman"/>
          <w:b/>
          <w:sz w:val="24"/>
          <w:szCs w:val="24"/>
          <w:lang w:bidi="en-US"/>
        </w:rPr>
        <w:t>administration of the estate of Sushila</w:t>
      </w:r>
      <w:r w:rsidRPr="006117E6">
        <w:rPr>
          <w:rFonts w:ascii="Times New Roman" w:hAnsi="Times New Roman" w:cs="Times New Roman"/>
          <w:sz w:val="24"/>
          <w:szCs w:val="24"/>
          <w:lang w:bidi="en-US"/>
        </w:rPr>
        <w:t>.</w:t>
      </w:r>
    </w:p>
    <w:p w:rsidR="00951996" w:rsidRPr="006117E6" w:rsidRDefault="00951996" w:rsidP="00951996">
      <w:pPr>
        <w:pStyle w:val="ListParagraph"/>
        <w:spacing w:after="0" w:line="480" w:lineRule="auto"/>
        <w:jc w:val="both"/>
        <w:rPr>
          <w:rFonts w:ascii="Times New Roman" w:hAnsi="Times New Roman" w:cs="Times New Roman"/>
          <w:sz w:val="24"/>
          <w:szCs w:val="24"/>
        </w:rPr>
      </w:pPr>
    </w:p>
    <w:p w:rsidR="00951996" w:rsidRPr="006117E6" w:rsidRDefault="00951996" w:rsidP="00D53252">
      <w:pPr>
        <w:spacing w:after="0" w:line="480" w:lineRule="auto"/>
        <w:ind w:left="720" w:hanging="720"/>
        <w:jc w:val="both"/>
        <w:rPr>
          <w:rFonts w:ascii="Times New Roman" w:hAnsi="Times New Roman" w:cs="Times New Roman"/>
          <w:sz w:val="24"/>
          <w:szCs w:val="24"/>
        </w:rPr>
      </w:pPr>
      <w:r w:rsidRPr="006117E6">
        <w:rPr>
          <w:rFonts w:ascii="Times New Roman" w:hAnsi="Times New Roman" w:cs="Times New Roman"/>
          <w:color w:val="202020"/>
          <w:sz w:val="24"/>
          <w:szCs w:val="24"/>
        </w:rPr>
        <w:t>[9]</w:t>
      </w:r>
      <w:r w:rsidRPr="006117E6">
        <w:rPr>
          <w:rFonts w:ascii="Times New Roman" w:hAnsi="Times New Roman" w:cs="Times New Roman"/>
          <w:color w:val="202020"/>
          <w:sz w:val="24"/>
          <w:szCs w:val="24"/>
        </w:rPr>
        <w:tab/>
      </w:r>
      <w:r w:rsidR="00BB364C" w:rsidRPr="006117E6">
        <w:rPr>
          <w:rFonts w:ascii="Times New Roman" w:hAnsi="Times New Roman" w:cs="Times New Roman"/>
          <w:color w:val="202020"/>
          <w:sz w:val="24"/>
          <w:szCs w:val="24"/>
        </w:rPr>
        <w:t>Before th</w:t>
      </w:r>
      <w:r w:rsidR="00D47F47" w:rsidRPr="006117E6">
        <w:rPr>
          <w:rFonts w:ascii="Times New Roman" w:hAnsi="Times New Roman" w:cs="Times New Roman"/>
          <w:color w:val="202020"/>
          <w:sz w:val="24"/>
          <w:szCs w:val="24"/>
        </w:rPr>
        <w:t>is</w:t>
      </w:r>
      <w:r w:rsidR="00BB364C" w:rsidRPr="006117E6">
        <w:rPr>
          <w:rFonts w:ascii="Times New Roman" w:hAnsi="Times New Roman" w:cs="Times New Roman"/>
          <w:color w:val="202020"/>
          <w:sz w:val="24"/>
          <w:szCs w:val="24"/>
        </w:rPr>
        <w:t xml:space="preserve"> Court,</w:t>
      </w:r>
      <w:r w:rsidRPr="006117E6">
        <w:rPr>
          <w:rFonts w:ascii="Times New Roman" w:hAnsi="Times New Roman" w:cs="Times New Roman"/>
          <w:color w:val="202020"/>
          <w:sz w:val="24"/>
          <w:szCs w:val="24"/>
        </w:rPr>
        <w:t xml:space="preserve"> it was the appellant’s contention that</w:t>
      </w:r>
      <w:r w:rsidR="005D5539" w:rsidRPr="006117E6">
        <w:rPr>
          <w:rFonts w:ascii="Times New Roman" w:hAnsi="Times New Roman" w:cs="Times New Roman"/>
          <w:color w:val="202020"/>
          <w:sz w:val="24"/>
          <w:szCs w:val="24"/>
        </w:rPr>
        <w:t xml:space="preserve"> the second respondent illegally represented </w:t>
      </w:r>
      <w:r w:rsidR="00463560" w:rsidRPr="006117E6">
        <w:rPr>
          <w:rFonts w:ascii="Times New Roman" w:hAnsi="Times New Roman" w:cs="Times New Roman"/>
          <w:color w:val="202020"/>
          <w:sz w:val="24"/>
          <w:szCs w:val="24"/>
        </w:rPr>
        <w:t xml:space="preserve">the estate of the late </w:t>
      </w:r>
      <w:r w:rsidR="00EB61C7" w:rsidRPr="006117E6">
        <w:rPr>
          <w:rFonts w:ascii="Times New Roman" w:hAnsi="Times New Roman" w:cs="Times New Roman"/>
          <w:color w:val="202020"/>
          <w:sz w:val="24"/>
          <w:szCs w:val="24"/>
        </w:rPr>
        <w:t>Sushila and that</w:t>
      </w:r>
      <w:r w:rsidR="00D47F47" w:rsidRPr="006117E6">
        <w:rPr>
          <w:rFonts w:ascii="Times New Roman" w:hAnsi="Times New Roman" w:cs="Times New Roman"/>
          <w:color w:val="202020"/>
          <w:sz w:val="24"/>
          <w:szCs w:val="24"/>
        </w:rPr>
        <w:t xml:space="preserve"> accordingly,</w:t>
      </w:r>
      <w:r w:rsidR="004B2A34" w:rsidRPr="006117E6">
        <w:rPr>
          <w:rFonts w:ascii="Times New Roman" w:hAnsi="Times New Roman" w:cs="Times New Roman"/>
          <w:color w:val="202020"/>
          <w:sz w:val="24"/>
          <w:szCs w:val="24"/>
        </w:rPr>
        <w:t xml:space="preserve"> </w:t>
      </w:r>
      <w:r w:rsidR="00EB61C7" w:rsidRPr="006117E6">
        <w:rPr>
          <w:rFonts w:ascii="Times New Roman" w:hAnsi="Times New Roman" w:cs="Times New Roman"/>
          <w:color w:val="202020"/>
          <w:sz w:val="24"/>
          <w:szCs w:val="24"/>
        </w:rPr>
        <w:t xml:space="preserve">he </w:t>
      </w:r>
      <w:r w:rsidR="00463560" w:rsidRPr="006117E6">
        <w:rPr>
          <w:rFonts w:ascii="Times New Roman" w:hAnsi="Times New Roman" w:cs="Times New Roman"/>
          <w:color w:val="202020"/>
          <w:sz w:val="24"/>
          <w:szCs w:val="24"/>
        </w:rPr>
        <w:t xml:space="preserve">illegally sold and transferred the property to the third respondent. Ultimately, he submitted that </w:t>
      </w:r>
      <w:r w:rsidR="00EB61C7" w:rsidRPr="006117E6">
        <w:rPr>
          <w:rFonts w:ascii="Times New Roman" w:hAnsi="Times New Roman" w:cs="Times New Roman"/>
          <w:color w:val="202020"/>
          <w:sz w:val="24"/>
          <w:szCs w:val="24"/>
        </w:rPr>
        <w:t>t</w:t>
      </w:r>
      <w:r w:rsidR="00463560" w:rsidRPr="006117E6">
        <w:rPr>
          <w:rFonts w:ascii="Times New Roman" w:hAnsi="Times New Roman" w:cs="Times New Roman"/>
          <w:color w:val="202020"/>
          <w:sz w:val="24"/>
          <w:szCs w:val="24"/>
        </w:rPr>
        <w:t xml:space="preserve">he </w:t>
      </w:r>
      <w:r w:rsidR="00081979" w:rsidRPr="006117E6">
        <w:rPr>
          <w:rFonts w:ascii="Times New Roman" w:hAnsi="Times New Roman" w:cs="Times New Roman"/>
          <w:color w:val="202020"/>
          <w:sz w:val="24"/>
          <w:szCs w:val="24"/>
        </w:rPr>
        <w:t>first</w:t>
      </w:r>
      <w:r w:rsidR="00463560" w:rsidRPr="006117E6">
        <w:rPr>
          <w:rFonts w:ascii="Times New Roman" w:hAnsi="Times New Roman" w:cs="Times New Roman"/>
          <w:color w:val="202020"/>
          <w:sz w:val="24"/>
          <w:szCs w:val="24"/>
        </w:rPr>
        <w:t xml:space="preserve"> respondent’s appo</w:t>
      </w:r>
      <w:r w:rsidR="00EB61C7" w:rsidRPr="006117E6">
        <w:rPr>
          <w:rFonts w:ascii="Times New Roman" w:hAnsi="Times New Roman" w:cs="Times New Roman"/>
          <w:color w:val="202020"/>
          <w:sz w:val="24"/>
          <w:szCs w:val="24"/>
        </w:rPr>
        <w:t xml:space="preserve">intment </w:t>
      </w:r>
      <w:r w:rsidR="00D47F47" w:rsidRPr="006117E6">
        <w:rPr>
          <w:rFonts w:ascii="Times New Roman" w:hAnsi="Times New Roman" w:cs="Times New Roman"/>
          <w:color w:val="202020"/>
          <w:sz w:val="24"/>
          <w:szCs w:val="24"/>
        </w:rPr>
        <w:t>as the executor testamentary</w:t>
      </w:r>
      <w:r w:rsidR="004B2A34" w:rsidRPr="006117E6">
        <w:rPr>
          <w:rFonts w:ascii="Times New Roman" w:hAnsi="Times New Roman" w:cs="Times New Roman"/>
          <w:color w:val="202020"/>
          <w:sz w:val="24"/>
          <w:szCs w:val="24"/>
        </w:rPr>
        <w:t xml:space="preserve"> of the estate</w:t>
      </w:r>
      <w:r w:rsidR="00D47F47" w:rsidRPr="006117E6">
        <w:rPr>
          <w:rFonts w:ascii="Times New Roman" w:hAnsi="Times New Roman" w:cs="Times New Roman"/>
          <w:color w:val="202020"/>
          <w:sz w:val="24"/>
          <w:szCs w:val="24"/>
        </w:rPr>
        <w:t xml:space="preserve"> </w:t>
      </w:r>
      <w:r w:rsidR="00EB61C7" w:rsidRPr="006117E6">
        <w:rPr>
          <w:rFonts w:ascii="Times New Roman" w:hAnsi="Times New Roman" w:cs="Times New Roman"/>
          <w:color w:val="202020"/>
          <w:sz w:val="24"/>
          <w:szCs w:val="24"/>
        </w:rPr>
        <w:t>was</w:t>
      </w:r>
      <w:r w:rsidR="0092438A" w:rsidRPr="006117E6">
        <w:rPr>
          <w:rFonts w:ascii="Times New Roman" w:hAnsi="Times New Roman" w:cs="Times New Roman"/>
          <w:color w:val="202020"/>
          <w:sz w:val="24"/>
          <w:szCs w:val="24"/>
        </w:rPr>
        <w:t xml:space="preserve"> a</w:t>
      </w:r>
      <w:r w:rsidR="00EB61C7" w:rsidRPr="006117E6">
        <w:rPr>
          <w:rFonts w:ascii="Times New Roman" w:hAnsi="Times New Roman" w:cs="Times New Roman"/>
          <w:color w:val="202020"/>
          <w:sz w:val="24"/>
          <w:szCs w:val="24"/>
        </w:rPr>
        <w:t xml:space="preserve"> nullity. He further contended that </w:t>
      </w:r>
      <w:r w:rsidR="00463560" w:rsidRPr="006117E6">
        <w:rPr>
          <w:rFonts w:ascii="Times New Roman" w:hAnsi="Times New Roman" w:cs="Times New Roman"/>
          <w:color w:val="202020"/>
          <w:sz w:val="24"/>
          <w:szCs w:val="24"/>
        </w:rPr>
        <w:t>he was in peaceful occupation of the property as a subtenan</w:t>
      </w:r>
      <w:r w:rsidR="00D76202" w:rsidRPr="006117E6">
        <w:rPr>
          <w:rFonts w:ascii="Times New Roman" w:hAnsi="Times New Roman" w:cs="Times New Roman"/>
          <w:color w:val="202020"/>
          <w:sz w:val="24"/>
          <w:szCs w:val="24"/>
        </w:rPr>
        <w:t>t through the fourth respondent</w:t>
      </w:r>
      <w:r w:rsidR="00D47F47" w:rsidRPr="006117E6">
        <w:rPr>
          <w:rFonts w:ascii="Times New Roman" w:hAnsi="Times New Roman" w:cs="Times New Roman"/>
          <w:color w:val="202020"/>
          <w:sz w:val="24"/>
          <w:szCs w:val="24"/>
        </w:rPr>
        <w:t>,</w:t>
      </w:r>
      <w:r w:rsidR="00463560" w:rsidRPr="006117E6">
        <w:rPr>
          <w:rFonts w:ascii="Times New Roman" w:hAnsi="Times New Roman" w:cs="Times New Roman"/>
          <w:color w:val="202020"/>
          <w:sz w:val="24"/>
          <w:szCs w:val="24"/>
        </w:rPr>
        <w:t xml:space="preserve"> by virtue of clause 1.2 of the lease agreement</w:t>
      </w:r>
      <w:r w:rsidR="00EB61C7" w:rsidRPr="006117E6">
        <w:rPr>
          <w:rFonts w:ascii="Times New Roman" w:hAnsi="Times New Roman" w:cs="Times New Roman"/>
          <w:color w:val="202020"/>
          <w:sz w:val="24"/>
          <w:szCs w:val="24"/>
        </w:rPr>
        <w:t xml:space="preserve">. He </w:t>
      </w:r>
      <w:r w:rsidR="005B3ACB" w:rsidRPr="006117E6">
        <w:rPr>
          <w:rFonts w:ascii="Times New Roman" w:hAnsi="Times New Roman" w:cs="Times New Roman"/>
          <w:color w:val="202020"/>
          <w:sz w:val="24"/>
          <w:szCs w:val="24"/>
        </w:rPr>
        <w:t xml:space="preserve">also </w:t>
      </w:r>
      <w:r w:rsidR="00EB61C7" w:rsidRPr="006117E6">
        <w:rPr>
          <w:rFonts w:ascii="Times New Roman" w:hAnsi="Times New Roman" w:cs="Times New Roman"/>
          <w:color w:val="202020"/>
          <w:sz w:val="24"/>
          <w:szCs w:val="24"/>
        </w:rPr>
        <w:t xml:space="preserve">took the view that </w:t>
      </w:r>
      <w:r w:rsidR="00463560" w:rsidRPr="006117E6">
        <w:rPr>
          <w:rFonts w:ascii="Times New Roman" w:hAnsi="Times New Roman" w:cs="Times New Roman"/>
          <w:color w:val="202020"/>
          <w:sz w:val="24"/>
          <w:szCs w:val="24"/>
        </w:rPr>
        <w:t xml:space="preserve">his </w:t>
      </w:r>
      <w:r w:rsidR="00463560" w:rsidRPr="006117E6">
        <w:rPr>
          <w:rFonts w:ascii="Times New Roman" w:hAnsi="Times New Roman" w:cs="Times New Roman"/>
          <w:i/>
          <w:color w:val="202020"/>
          <w:sz w:val="24"/>
          <w:szCs w:val="24"/>
        </w:rPr>
        <w:t>locus standi</w:t>
      </w:r>
      <w:r w:rsidR="00463560" w:rsidRPr="006117E6">
        <w:rPr>
          <w:rFonts w:ascii="Times New Roman" w:hAnsi="Times New Roman" w:cs="Times New Roman"/>
          <w:color w:val="202020"/>
          <w:sz w:val="24"/>
          <w:szCs w:val="24"/>
        </w:rPr>
        <w:t xml:space="preserve"> arose from the fact that any person aggrieved by the appointment of an executor can approach the court</w:t>
      </w:r>
      <w:r w:rsidR="00EB61C7" w:rsidRPr="006117E6">
        <w:rPr>
          <w:rFonts w:ascii="Times New Roman" w:hAnsi="Times New Roman" w:cs="Times New Roman"/>
          <w:color w:val="202020"/>
          <w:sz w:val="24"/>
          <w:szCs w:val="24"/>
        </w:rPr>
        <w:t>s for a remedy</w:t>
      </w:r>
      <w:r w:rsidR="00463560" w:rsidRPr="006117E6">
        <w:rPr>
          <w:rFonts w:ascii="Times New Roman" w:hAnsi="Times New Roman" w:cs="Times New Roman"/>
          <w:color w:val="202020"/>
          <w:sz w:val="24"/>
          <w:szCs w:val="24"/>
        </w:rPr>
        <w:t>.</w:t>
      </w:r>
      <w:r w:rsidR="00EB61C7" w:rsidRPr="006117E6">
        <w:rPr>
          <w:rFonts w:ascii="Times New Roman" w:hAnsi="Times New Roman" w:cs="Times New Roman"/>
          <w:color w:val="202020"/>
          <w:sz w:val="24"/>
          <w:szCs w:val="24"/>
        </w:rPr>
        <w:t xml:space="preserve"> He </w:t>
      </w:r>
      <w:r w:rsidR="00081DE2" w:rsidRPr="006117E6">
        <w:rPr>
          <w:rFonts w:ascii="Times New Roman" w:hAnsi="Times New Roman" w:cs="Times New Roman"/>
          <w:color w:val="202020"/>
          <w:sz w:val="24"/>
          <w:szCs w:val="24"/>
        </w:rPr>
        <w:t>w</w:t>
      </w:r>
      <w:r w:rsidR="004B2A34" w:rsidRPr="006117E6">
        <w:rPr>
          <w:rFonts w:ascii="Times New Roman" w:hAnsi="Times New Roman" w:cs="Times New Roman"/>
          <w:color w:val="202020"/>
          <w:sz w:val="24"/>
          <w:szCs w:val="24"/>
        </w:rPr>
        <w:t xml:space="preserve">ished for the </w:t>
      </w:r>
      <w:r w:rsidR="00081DE2" w:rsidRPr="006117E6">
        <w:rPr>
          <w:rFonts w:ascii="Times New Roman" w:hAnsi="Times New Roman" w:cs="Times New Roman"/>
          <w:color w:val="202020"/>
          <w:sz w:val="24"/>
          <w:szCs w:val="24"/>
        </w:rPr>
        <w:t xml:space="preserve">estate </w:t>
      </w:r>
      <w:r w:rsidR="004B2A34" w:rsidRPr="006117E6">
        <w:rPr>
          <w:rFonts w:ascii="Times New Roman" w:hAnsi="Times New Roman" w:cs="Times New Roman"/>
          <w:color w:val="202020"/>
          <w:sz w:val="24"/>
          <w:szCs w:val="24"/>
        </w:rPr>
        <w:t xml:space="preserve">to </w:t>
      </w:r>
      <w:r w:rsidR="00081DE2" w:rsidRPr="006117E6">
        <w:rPr>
          <w:rFonts w:ascii="Times New Roman" w:hAnsi="Times New Roman" w:cs="Times New Roman"/>
          <w:color w:val="202020"/>
          <w:sz w:val="24"/>
          <w:szCs w:val="24"/>
        </w:rPr>
        <w:t>be lawfully wound up</w:t>
      </w:r>
      <w:r w:rsidR="004B2A34" w:rsidRPr="006117E6">
        <w:rPr>
          <w:rFonts w:ascii="Times New Roman" w:hAnsi="Times New Roman" w:cs="Times New Roman"/>
          <w:color w:val="202020"/>
          <w:sz w:val="24"/>
          <w:szCs w:val="24"/>
        </w:rPr>
        <w:t>, a</w:t>
      </w:r>
      <w:r w:rsidR="00DD5266" w:rsidRPr="006117E6">
        <w:rPr>
          <w:rFonts w:ascii="Times New Roman" w:hAnsi="Times New Roman" w:cs="Times New Roman"/>
          <w:color w:val="202020"/>
          <w:sz w:val="24"/>
          <w:szCs w:val="24"/>
        </w:rPr>
        <w:t xml:space="preserve"> circumstance that in his view, </w:t>
      </w:r>
      <w:r w:rsidR="004B2A34" w:rsidRPr="006117E6">
        <w:rPr>
          <w:rFonts w:ascii="Times New Roman" w:hAnsi="Times New Roman" w:cs="Times New Roman"/>
          <w:color w:val="202020"/>
          <w:sz w:val="24"/>
          <w:szCs w:val="24"/>
        </w:rPr>
        <w:t xml:space="preserve">would </w:t>
      </w:r>
      <w:r w:rsidR="00CF305A" w:rsidRPr="006117E6">
        <w:rPr>
          <w:rFonts w:ascii="Times New Roman" w:hAnsi="Times New Roman" w:cs="Times New Roman"/>
          <w:color w:val="202020"/>
          <w:sz w:val="24"/>
          <w:szCs w:val="24"/>
        </w:rPr>
        <w:t xml:space="preserve">enable </w:t>
      </w:r>
      <w:r w:rsidR="004B2A34" w:rsidRPr="006117E6">
        <w:rPr>
          <w:rFonts w:ascii="Times New Roman" w:hAnsi="Times New Roman" w:cs="Times New Roman"/>
          <w:color w:val="202020"/>
          <w:sz w:val="24"/>
          <w:szCs w:val="24"/>
        </w:rPr>
        <w:t xml:space="preserve">the </w:t>
      </w:r>
      <w:r w:rsidR="00CF305A" w:rsidRPr="006117E6">
        <w:rPr>
          <w:rFonts w:ascii="Times New Roman" w:hAnsi="Times New Roman" w:cs="Times New Roman"/>
          <w:color w:val="202020"/>
          <w:sz w:val="24"/>
          <w:szCs w:val="24"/>
        </w:rPr>
        <w:t xml:space="preserve">decision </w:t>
      </w:r>
      <w:r w:rsidR="004B2A34" w:rsidRPr="006117E6">
        <w:rPr>
          <w:rFonts w:ascii="Times New Roman" w:hAnsi="Times New Roman" w:cs="Times New Roman"/>
          <w:color w:val="202020"/>
          <w:sz w:val="24"/>
          <w:szCs w:val="24"/>
        </w:rPr>
        <w:t>of whether or not his threatened eviction was lawful.</w:t>
      </w:r>
      <w:r w:rsidR="00081DE2" w:rsidRPr="006117E6">
        <w:rPr>
          <w:rFonts w:ascii="Times New Roman" w:hAnsi="Times New Roman" w:cs="Times New Roman"/>
          <w:color w:val="202020"/>
          <w:sz w:val="24"/>
          <w:szCs w:val="24"/>
        </w:rPr>
        <w:t xml:space="preserve"> </w:t>
      </w:r>
    </w:p>
    <w:p w:rsidR="004B2A34" w:rsidRPr="006117E6" w:rsidRDefault="004B2A34" w:rsidP="00D53252">
      <w:pPr>
        <w:spacing w:after="0" w:line="480" w:lineRule="auto"/>
        <w:ind w:left="720" w:hanging="720"/>
        <w:jc w:val="both"/>
        <w:rPr>
          <w:rFonts w:ascii="Times New Roman" w:hAnsi="Times New Roman" w:cs="Times New Roman"/>
          <w:sz w:val="24"/>
          <w:szCs w:val="24"/>
        </w:rPr>
      </w:pPr>
    </w:p>
    <w:p w:rsidR="00230E09" w:rsidRPr="006117E6" w:rsidRDefault="00951996" w:rsidP="00D53252">
      <w:pPr>
        <w:spacing w:after="0" w:line="480" w:lineRule="auto"/>
        <w:ind w:left="720" w:hanging="720"/>
        <w:jc w:val="both"/>
        <w:rPr>
          <w:rFonts w:ascii="Times New Roman" w:hAnsi="Times New Roman" w:cs="Times New Roman"/>
          <w:sz w:val="24"/>
          <w:szCs w:val="24"/>
        </w:rPr>
      </w:pPr>
      <w:r w:rsidRPr="006117E6">
        <w:rPr>
          <w:rFonts w:ascii="Times New Roman" w:hAnsi="Times New Roman" w:cs="Times New Roman"/>
          <w:sz w:val="24"/>
          <w:szCs w:val="24"/>
        </w:rPr>
        <w:t>[10]</w:t>
      </w:r>
      <w:r w:rsidRPr="006117E6">
        <w:rPr>
          <w:rFonts w:ascii="Times New Roman" w:hAnsi="Times New Roman" w:cs="Times New Roman"/>
          <w:sz w:val="24"/>
          <w:szCs w:val="24"/>
        </w:rPr>
        <w:tab/>
      </w:r>
      <w:r w:rsidR="00EB61C7" w:rsidRPr="006117E6">
        <w:rPr>
          <w:rFonts w:ascii="Times New Roman" w:hAnsi="Times New Roman" w:cs="Times New Roman"/>
          <w:sz w:val="24"/>
          <w:szCs w:val="24"/>
        </w:rPr>
        <w:t xml:space="preserve">Counsel for the third respondent, </w:t>
      </w:r>
      <w:r w:rsidR="0092438A" w:rsidRPr="006117E6">
        <w:rPr>
          <w:rFonts w:ascii="Times New Roman" w:hAnsi="Times New Roman" w:cs="Times New Roman"/>
          <w:sz w:val="24"/>
          <w:szCs w:val="24"/>
        </w:rPr>
        <w:t xml:space="preserve">to the contrary, contended </w:t>
      </w:r>
      <w:r w:rsidR="00463560" w:rsidRPr="006117E6">
        <w:rPr>
          <w:rFonts w:ascii="Times New Roman" w:hAnsi="Times New Roman" w:cs="Times New Roman"/>
          <w:color w:val="202020"/>
          <w:sz w:val="24"/>
          <w:szCs w:val="24"/>
        </w:rPr>
        <w:t xml:space="preserve">that the appellant </w:t>
      </w:r>
      <w:r w:rsidR="003627F0" w:rsidRPr="006117E6">
        <w:rPr>
          <w:rFonts w:ascii="Times New Roman" w:hAnsi="Times New Roman" w:cs="Times New Roman"/>
          <w:color w:val="202020"/>
          <w:sz w:val="24"/>
          <w:szCs w:val="24"/>
        </w:rPr>
        <w:t xml:space="preserve">was an illegal subtenant and </w:t>
      </w:r>
      <w:r w:rsidR="00081DE2" w:rsidRPr="006117E6">
        <w:rPr>
          <w:rFonts w:ascii="Times New Roman" w:hAnsi="Times New Roman" w:cs="Times New Roman"/>
          <w:color w:val="202020"/>
          <w:sz w:val="24"/>
          <w:szCs w:val="24"/>
        </w:rPr>
        <w:t xml:space="preserve">had no </w:t>
      </w:r>
      <w:r w:rsidR="00081DE2" w:rsidRPr="006117E6">
        <w:rPr>
          <w:rFonts w:ascii="Times New Roman" w:hAnsi="Times New Roman" w:cs="Times New Roman"/>
          <w:i/>
          <w:color w:val="202020"/>
          <w:sz w:val="24"/>
          <w:szCs w:val="24"/>
        </w:rPr>
        <w:t>locus standi</w:t>
      </w:r>
      <w:r w:rsidR="00D76202" w:rsidRPr="006117E6">
        <w:rPr>
          <w:rFonts w:ascii="Times New Roman" w:hAnsi="Times New Roman" w:cs="Times New Roman"/>
          <w:color w:val="202020"/>
          <w:sz w:val="24"/>
          <w:szCs w:val="24"/>
        </w:rPr>
        <w:t>,</w:t>
      </w:r>
      <w:r w:rsidR="00081DE2" w:rsidRPr="006117E6">
        <w:rPr>
          <w:rFonts w:ascii="Times New Roman" w:hAnsi="Times New Roman" w:cs="Times New Roman"/>
          <w:color w:val="202020"/>
          <w:sz w:val="24"/>
          <w:szCs w:val="24"/>
        </w:rPr>
        <w:t xml:space="preserve"> </w:t>
      </w:r>
      <w:r w:rsidR="004B2A34" w:rsidRPr="006117E6">
        <w:rPr>
          <w:rFonts w:ascii="Times New Roman" w:hAnsi="Times New Roman" w:cs="Times New Roman"/>
          <w:color w:val="202020"/>
          <w:sz w:val="24"/>
          <w:szCs w:val="24"/>
        </w:rPr>
        <w:t xml:space="preserve">nor </w:t>
      </w:r>
      <w:r w:rsidR="00081DE2" w:rsidRPr="006117E6">
        <w:rPr>
          <w:rFonts w:ascii="Times New Roman" w:hAnsi="Times New Roman" w:cs="Times New Roman"/>
          <w:color w:val="202020"/>
          <w:sz w:val="24"/>
          <w:szCs w:val="24"/>
        </w:rPr>
        <w:t xml:space="preserve">did he have any existing, future or contingent right in the </w:t>
      </w:r>
      <w:r w:rsidR="004B2A34" w:rsidRPr="006117E6">
        <w:rPr>
          <w:rFonts w:ascii="Times New Roman" w:hAnsi="Times New Roman" w:cs="Times New Roman"/>
          <w:color w:val="202020"/>
          <w:sz w:val="24"/>
          <w:szCs w:val="24"/>
        </w:rPr>
        <w:t>estate of the late Sushila</w:t>
      </w:r>
      <w:r w:rsidR="003627F0" w:rsidRPr="006117E6">
        <w:rPr>
          <w:rFonts w:ascii="Times New Roman" w:hAnsi="Times New Roman" w:cs="Times New Roman"/>
          <w:color w:val="202020"/>
          <w:sz w:val="24"/>
          <w:szCs w:val="24"/>
        </w:rPr>
        <w:t>, to protect.</w:t>
      </w:r>
      <w:r w:rsidR="003627F0" w:rsidRPr="006117E6">
        <w:rPr>
          <w:rFonts w:ascii="Times New Roman" w:hAnsi="Times New Roman" w:cs="Times New Roman"/>
          <w:sz w:val="24"/>
          <w:szCs w:val="24"/>
        </w:rPr>
        <w:t xml:space="preserve"> He was n</w:t>
      </w:r>
      <w:r w:rsidR="003627F0" w:rsidRPr="006117E6">
        <w:rPr>
          <w:rFonts w:ascii="Times New Roman" w:hAnsi="Times New Roman" w:cs="Times New Roman"/>
          <w:color w:val="202020"/>
          <w:sz w:val="24"/>
          <w:szCs w:val="24"/>
        </w:rPr>
        <w:t xml:space="preserve">either a beneficiary, an heir or a creditor and accordingly, had no legal </w:t>
      </w:r>
      <w:r w:rsidR="00DD5266" w:rsidRPr="006117E6">
        <w:rPr>
          <w:rFonts w:ascii="Times New Roman" w:hAnsi="Times New Roman" w:cs="Times New Roman"/>
          <w:color w:val="202020"/>
          <w:sz w:val="24"/>
          <w:szCs w:val="24"/>
        </w:rPr>
        <w:t xml:space="preserve">entitlement </w:t>
      </w:r>
      <w:r w:rsidR="003627F0" w:rsidRPr="006117E6">
        <w:rPr>
          <w:rFonts w:ascii="Times New Roman" w:hAnsi="Times New Roman" w:cs="Times New Roman"/>
          <w:color w:val="202020"/>
          <w:sz w:val="24"/>
          <w:szCs w:val="24"/>
        </w:rPr>
        <w:t xml:space="preserve">in the administration of </w:t>
      </w:r>
      <w:r w:rsidR="003627F0" w:rsidRPr="006117E6">
        <w:rPr>
          <w:rFonts w:ascii="Times New Roman" w:hAnsi="Times New Roman" w:cs="Times New Roman"/>
          <w:color w:val="202020"/>
          <w:sz w:val="24"/>
          <w:szCs w:val="24"/>
        </w:rPr>
        <w:lastRenderedPageBreak/>
        <w:t>the deceased estate in question</w:t>
      </w:r>
      <w:r w:rsidR="00DD5266" w:rsidRPr="006117E6">
        <w:rPr>
          <w:rFonts w:ascii="Times New Roman" w:hAnsi="Times New Roman" w:cs="Times New Roman"/>
          <w:color w:val="202020"/>
          <w:sz w:val="24"/>
          <w:szCs w:val="24"/>
        </w:rPr>
        <w:t>.</w:t>
      </w:r>
      <w:r w:rsidR="003627F0" w:rsidRPr="006117E6">
        <w:rPr>
          <w:rFonts w:ascii="Times New Roman" w:hAnsi="Times New Roman" w:cs="Times New Roman"/>
          <w:color w:val="202020"/>
          <w:sz w:val="24"/>
          <w:szCs w:val="24"/>
        </w:rPr>
        <w:t xml:space="preserve"> That being the case, counsel argued</w:t>
      </w:r>
      <w:r w:rsidR="00230E09" w:rsidRPr="006117E6">
        <w:rPr>
          <w:rFonts w:ascii="Times New Roman" w:hAnsi="Times New Roman" w:cs="Times New Roman"/>
          <w:color w:val="202020"/>
          <w:sz w:val="24"/>
          <w:szCs w:val="24"/>
        </w:rPr>
        <w:t xml:space="preserve">, the application </w:t>
      </w:r>
      <w:r w:rsidR="00081DE2" w:rsidRPr="006117E6">
        <w:rPr>
          <w:rFonts w:ascii="Times New Roman" w:hAnsi="Times New Roman" w:cs="Times New Roman"/>
          <w:color w:val="202020"/>
          <w:sz w:val="24"/>
          <w:szCs w:val="24"/>
        </w:rPr>
        <w:t xml:space="preserve">fell short of </w:t>
      </w:r>
      <w:r w:rsidR="00463560" w:rsidRPr="006117E6">
        <w:rPr>
          <w:rFonts w:ascii="Times New Roman" w:hAnsi="Times New Roman" w:cs="Times New Roman"/>
          <w:color w:val="202020"/>
          <w:sz w:val="24"/>
          <w:szCs w:val="24"/>
        </w:rPr>
        <w:t xml:space="preserve">the </w:t>
      </w:r>
      <w:r w:rsidR="00081DE2" w:rsidRPr="006117E6">
        <w:rPr>
          <w:rFonts w:ascii="Times New Roman" w:hAnsi="Times New Roman" w:cs="Times New Roman"/>
          <w:color w:val="202020"/>
          <w:sz w:val="24"/>
          <w:szCs w:val="24"/>
        </w:rPr>
        <w:t>requirements</w:t>
      </w:r>
      <w:r w:rsidR="004A172F" w:rsidRPr="006117E6">
        <w:rPr>
          <w:rFonts w:ascii="Times New Roman" w:hAnsi="Times New Roman" w:cs="Times New Roman"/>
          <w:color w:val="202020"/>
          <w:sz w:val="24"/>
          <w:szCs w:val="24"/>
        </w:rPr>
        <w:t xml:space="preserve"> </w:t>
      </w:r>
      <w:r w:rsidR="003627F0" w:rsidRPr="006117E6">
        <w:rPr>
          <w:rFonts w:ascii="Times New Roman" w:hAnsi="Times New Roman" w:cs="Times New Roman"/>
          <w:color w:val="202020"/>
          <w:sz w:val="24"/>
          <w:szCs w:val="24"/>
        </w:rPr>
        <w:t xml:space="preserve">of </w:t>
      </w:r>
      <w:r w:rsidR="00D76202" w:rsidRPr="006117E6">
        <w:rPr>
          <w:rFonts w:ascii="Times New Roman" w:hAnsi="Times New Roman" w:cs="Times New Roman"/>
          <w:color w:val="202020"/>
          <w:sz w:val="24"/>
          <w:szCs w:val="24"/>
        </w:rPr>
        <w:t xml:space="preserve">s 14 of the </w:t>
      </w:r>
      <w:r w:rsidR="00CF305A" w:rsidRPr="006117E6">
        <w:rPr>
          <w:rFonts w:ascii="Times New Roman" w:hAnsi="Times New Roman" w:cs="Times New Roman"/>
          <w:color w:val="202020"/>
          <w:sz w:val="24"/>
          <w:szCs w:val="24"/>
        </w:rPr>
        <w:t xml:space="preserve">High Court </w:t>
      </w:r>
      <w:r w:rsidR="00D76202" w:rsidRPr="006117E6">
        <w:rPr>
          <w:rFonts w:ascii="Times New Roman" w:hAnsi="Times New Roman" w:cs="Times New Roman"/>
          <w:color w:val="202020"/>
          <w:sz w:val="24"/>
          <w:szCs w:val="24"/>
        </w:rPr>
        <w:t>Act.</w:t>
      </w:r>
      <w:r w:rsidR="004A172F" w:rsidRPr="006117E6">
        <w:rPr>
          <w:rFonts w:ascii="Times New Roman" w:hAnsi="Times New Roman" w:cs="Times New Roman"/>
          <w:color w:val="202020"/>
          <w:sz w:val="24"/>
          <w:szCs w:val="24"/>
        </w:rPr>
        <w:t xml:space="preserve"> </w:t>
      </w:r>
    </w:p>
    <w:p w:rsidR="00230E09" w:rsidRPr="006117E6" w:rsidRDefault="00230E09" w:rsidP="00D53252">
      <w:pPr>
        <w:tabs>
          <w:tab w:val="left" w:pos="6012"/>
        </w:tabs>
        <w:spacing w:after="0" w:line="480" w:lineRule="auto"/>
        <w:jc w:val="both"/>
        <w:rPr>
          <w:rFonts w:ascii="Times New Roman" w:hAnsi="Times New Roman" w:cs="Times New Roman"/>
          <w:color w:val="202020"/>
          <w:sz w:val="24"/>
          <w:szCs w:val="24"/>
        </w:rPr>
      </w:pPr>
    </w:p>
    <w:p w:rsidR="0053670B" w:rsidRPr="006117E6" w:rsidRDefault="00951996" w:rsidP="00D53252">
      <w:pPr>
        <w:spacing w:after="0" w:line="480" w:lineRule="auto"/>
        <w:ind w:left="720" w:hanging="720"/>
        <w:jc w:val="both"/>
        <w:rPr>
          <w:rFonts w:ascii="Times New Roman" w:hAnsi="Times New Roman" w:cs="Times New Roman"/>
          <w:sz w:val="24"/>
          <w:szCs w:val="24"/>
        </w:rPr>
      </w:pPr>
      <w:r w:rsidRPr="006117E6">
        <w:rPr>
          <w:rFonts w:ascii="Times New Roman" w:hAnsi="Times New Roman" w:cs="Times New Roman"/>
          <w:sz w:val="24"/>
          <w:szCs w:val="24"/>
        </w:rPr>
        <w:t>[11]</w:t>
      </w:r>
      <w:r w:rsidRPr="006117E6">
        <w:rPr>
          <w:rFonts w:ascii="Times New Roman" w:hAnsi="Times New Roman" w:cs="Times New Roman"/>
          <w:sz w:val="24"/>
          <w:szCs w:val="24"/>
        </w:rPr>
        <w:tab/>
      </w:r>
      <w:r w:rsidR="0053670B" w:rsidRPr="006117E6">
        <w:rPr>
          <w:rFonts w:ascii="Times New Roman" w:hAnsi="Times New Roman" w:cs="Times New Roman"/>
          <w:sz w:val="24"/>
          <w:szCs w:val="24"/>
        </w:rPr>
        <w:t xml:space="preserve">The appellant’s application for a </w:t>
      </w:r>
      <w:r w:rsidR="0053670B" w:rsidRPr="006117E6">
        <w:rPr>
          <w:rFonts w:ascii="Times New Roman" w:hAnsi="Times New Roman" w:cs="Times New Roman"/>
          <w:i/>
          <w:sz w:val="24"/>
          <w:szCs w:val="24"/>
        </w:rPr>
        <w:t>declaratur</w:t>
      </w:r>
      <w:r w:rsidR="0053670B" w:rsidRPr="006117E6">
        <w:rPr>
          <w:rFonts w:ascii="Times New Roman" w:hAnsi="Times New Roman" w:cs="Times New Roman"/>
          <w:sz w:val="24"/>
          <w:szCs w:val="24"/>
        </w:rPr>
        <w:t xml:space="preserve"> </w:t>
      </w:r>
      <w:r w:rsidR="009F7EF6" w:rsidRPr="006117E6">
        <w:rPr>
          <w:rFonts w:ascii="Times New Roman" w:hAnsi="Times New Roman" w:cs="Times New Roman"/>
          <w:sz w:val="24"/>
          <w:szCs w:val="24"/>
        </w:rPr>
        <w:t xml:space="preserve">in the court </w:t>
      </w:r>
      <w:r w:rsidR="009F7EF6" w:rsidRPr="006117E6">
        <w:rPr>
          <w:rFonts w:ascii="Times New Roman" w:hAnsi="Times New Roman" w:cs="Times New Roman"/>
          <w:i/>
          <w:sz w:val="24"/>
          <w:szCs w:val="24"/>
        </w:rPr>
        <w:t>a quo</w:t>
      </w:r>
      <w:r w:rsidR="009F7EF6" w:rsidRPr="006117E6">
        <w:rPr>
          <w:rFonts w:ascii="Times New Roman" w:hAnsi="Times New Roman" w:cs="Times New Roman"/>
          <w:sz w:val="24"/>
          <w:szCs w:val="24"/>
        </w:rPr>
        <w:t xml:space="preserve"> </w:t>
      </w:r>
      <w:r w:rsidR="00C2454F">
        <w:rPr>
          <w:rFonts w:ascii="Times New Roman" w:hAnsi="Times New Roman" w:cs="Times New Roman"/>
          <w:sz w:val="24"/>
          <w:szCs w:val="24"/>
        </w:rPr>
        <w:t>was made in terms of s </w:t>
      </w:r>
      <w:r w:rsidR="0053670B" w:rsidRPr="006117E6">
        <w:rPr>
          <w:rFonts w:ascii="Times New Roman" w:hAnsi="Times New Roman" w:cs="Times New Roman"/>
          <w:sz w:val="24"/>
          <w:szCs w:val="24"/>
        </w:rPr>
        <w:t>14 of the Act</w:t>
      </w:r>
      <w:r w:rsidR="00D76202" w:rsidRPr="006117E6">
        <w:rPr>
          <w:rFonts w:ascii="Times New Roman" w:hAnsi="Times New Roman" w:cs="Times New Roman"/>
          <w:sz w:val="24"/>
          <w:szCs w:val="24"/>
        </w:rPr>
        <w:t xml:space="preserve"> which </w:t>
      </w:r>
      <w:r w:rsidR="00D53252" w:rsidRPr="006117E6">
        <w:rPr>
          <w:rFonts w:ascii="Times New Roman" w:hAnsi="Times New Roman" w:cs="Times New Roman"/>
          <w:sz w:val="24"/>
          <w:szCs w:val="24"/>
        </w:rPr>
        <w:t>states as follows: -</w:t>
      </w:r>
    </w:p>
    <w:p w:rsidR="0053670B" w:rsidRPr="006117E6" w:rsidRDefault="0053670B" w:rsidP="00D53252">
      <w:pPr>
        <w:pStyle w:val="NoSpacing"/>
        <w:spacing w:before="0" w:beforeAutospacing="0" w:after="0" w:afterAutospacing="0"/>
        <w:ind w:left="1440"/>
        <w:jc w:val="both"/>
        <w:rPr>
          <w:rFonts w:cs="Times New Roman"/>
          <w:szCs w:val="24"/>
        </w:rPr>
      </w:pPr>
      <w:r w:rsidRPr="006117E6">
        <w:rPr>
          <w:rFonts w:cs="Times New Roman"/>
          <w:szCs w:val="24"/>
        </w:rPr>
        <w:t>“The High Court may, in its discretion at the instance of any interested person enquire into and determine any existing, future or contingent right or obligation, notwithstanding that such person cannot claim any relief consequential upon such determination”.</w:t>
      </w:r>
    </w:p>
    <w:p w:rsidR="00F8595B" w:rsidRPr="006117E6" w:rsidRDefault="00F8595B" w:rsidP="00D53252">
      <w:pPr>
        <w:pStyle w:val="NoSpacing"/>
        <w:spacing w:before="0" w:beforeAutospacing="0" w:after="0" w:afterAutospacing="0"/>
        <w:ind w:left="1440"/>
        <w:jc w:val="both"/>
        <w:rPr>
          <w:rFonts w:cs="Times New Roman"/>
          <w:szCs w:val="24"/>
        </w:rPr>
      </w:pPr>
    </w:p>
    <w:p w:rsidR="00F8595B" w:rsidRPr="006117E6" w:rsidRDefault="00F8595B" w:rsidP="00F8595B">
      <w:pPr>
        <w:pStyle w:val="NoSpacing"/>
        <w:spacing w:before="0" w:beforeAutospacing="0" w:after="0" w:afterAutospacing="0"/>
        <w:ind w:left="1440"/>
        <w:jc w:val="both"/>
        <w:rPr>
          <w:rFonts w:cs="Times New Roman"/>
          <w:szCs w:val="24"/>
        </w:rPr>
      </w:pPr>
    </w:p>
    <w:p w:rsidR="0053670B" w:rsidRPr="006117E6" w:rsidRDefault="0053670B" w:rsidP="00D53252">
      <w:pPr>
        <w:spacing w:after="0" w:line="480" w:lineRule="auto"/>
        <w:ind w:left="720"/>
        <w:contextualSpacing/>
        <w:jc w:val="both"/>
        <w:rPr>
          <w:rFonts w:ascii="Times New Roman" w:eastAsia="Cambria" w:hAnsi="Times New Roman" w:cs="Times New Roman"/>
          <w:sz w:val="24"/>
          <w:szCs w:val="24"/>
          <w:lang w:val="en-US" w:bidi="en-US"/>
        </w:rPr>
      </w:pPr>
      <w:r w:rsidRPr="006117E6">
        <w:rPr>
          <w:rFonts w:ascii="Times New Roman" w:hAnsi="Times New Roman" w:cs="Times New Roman"/>
          <w:sz w:val="24"/>
          <w:szCs w:val="24"/>
        </w:rPr>
        <w:t xml:space="preserve">Implicit from a reading of the provision is that a </w:t>
      </w:r>
      <w:r w:rsidRPr="006117E6">
        <w:rPr>
          <w:rFonts w:ascii="Times New Roman" w:hAnsi="Times New Roman" w:cs="Times New Roman"/>
          <w:i/>
          <w:sz w:val="24"/>
          <w:szCs w:val="24"/>
        </w:rPr>
        <w:t>declaratur</w:t>
      </w:r>
      <w:r w:rsidRPr="006117E6">
        <w:rPr>
          <w:rFonts w:ascii="Times New Roman" w:hAnsi="Times New Roman" w:cs="Times New Roman"/>
          <w:sz w:val="24"/>
          <w:szCs w:val="24"/>
        </w:rPr>
        <w:t xml:space="preserve"> is sought by a person with an interest in the </w:t>
      </w:r>
      <w:r w:rsidR="003627F0" w:rsidRPr="006117E6">
        <w:rPr>
          <w:rFonts w:ascii="Times New Roman" w:hAnsi="Times New Roman" w:cs="Times New Roman"/>
          <w:sz w:val="24"/>
          <w:szCs w:val="24"/>
        </w:rPr>
        <w:t>sub</w:t>
      </w:r>
      <w:r w:rsidR="009C5B4B" w:rsidRPr="006117E6">
        <w:rPr>
          <w:rFonts w:ascii="Times New Roman" w:hAnsi="Times New Roman" w:cs="Times New Roman"/>
          <w:sz w:val="24"/>
          <w:szCs w:val="24"/>
        </w:rPr>
        <w:t xml:space="preserve">ject </w:t>
      </w:r>
      <w:r w:rsidRPr="006117E6">
        <w:rPr>
          <w:rFonts w:ascii="Times New Roman" w:hAnsi="Times New Roman" w:cs="Times New Roman"/>
          <w:sz w:val="24"/>
          <w:szCs w:val="24"/>
        </w:rPr>
        <w:t>matter</w:t>
      </w:r>
      <w:r w:rsidR="009C5B4B" w:rsidRPr="006117E6">
        <w:rPr>
          <w:rFonts w:ascii="Times New Roman" w:hAnsi="Times New Roman" w:cs="Times New Roman"/>
          <w:sz w:val="24"/>
          <w:szCs w:val="24"/>
        </w:rPr>
        <w:t xml:space="preserve"> of the dispute</w:t>
      </w:r>
      <w:r w:rsidRPr="006117E6">
        <w:rPr>
          <w:rFonts w:ascii="Times New Roman" w:hAnsi="Times New Roman" w:cs="Times New Roman"/>
          <w:sz w:val="24"/>
          <w:szCs w:val="24"/>
        </w:rPr>
        <w:t xml:space="preserve">, inquiring or seeking a determination of an existing, future or contingent right. </w:t>
      </w:r>
      <w:r w:rsidRPr="006117E6">
        <w:rPr>
          <w:rFonts w:ascii="Times New Roman" w:eastAsia="Cambria" w:hAnsi="Times New Roman" w:cs="Times New Roman"/>
          <w:sz w:val="24"/>
          <w:szCs w:val="24"/>
          <w:lang w:val="en-US" w:bidi="en-US"/>
        </w:rPr>
        <w:t xml:space="preserve">In </w:t>
      </w:r>
      <w:r w:rsidR="0092438A" w:rsidRPr="006117E6">
        <w:rPr>
          <w:rFonts w:ascii="Times New Roman" w:eastAsia="Cambria" w:hAnsi="Times New Roman" w:cs="Times New Roman"/>
          <w:i/>
          <w:sz w:val="24"/>
          <w:szCs w:val="24"/>
          <w:lang w:val="en-US" w:bidi="en-US"/>
        </w:rPr>
        <w:t>Johnse</w:t>
      </w:r>
      <w:r w:rsidRPr="006117E6">
        <w:rPr>
          <w:rFonts w:ascii="Times New Roman" w:eastAsia="Cambria" w:hAnsi="Times New Roman" w:cs="Times New Roman"/>
          <w:i/>
          <w:sz w:val="24"/>
          <w:szCs w:val="24"/>
          <w:lang w:val="en-US" w:bidi="en-US"/>
        </w:rPr>
        <w:t>n v A</w:t>
      </w:r>
      <w:r w:rsidR="00EE0787" w:rsidRPr="006117E6">
        <w:rPr>
          <w:rFonts w:ascii="Times New Roman" w:eastAsia="Cambria" w:hAnsi="Times New Roman" w:cs="Times New Roman"/>
          <w:i/>
          <w:sz w:val="24"/>
          <w:szCs w:val="24"/>
          <w:lang w:val="en-US" w:bidi="en-US"/>
        </w:rPr>
        <w:t xml:space="preserve">gricultural </w:t>
      </w:r>
      <w:r w:rsidRPr="006117E6">
        <w:rPr>
          <w:rFonts w:ascii="Times New Roman" w:eastAsia="Cambria" w:hAnsi="Times New Roman" w:cs="Times New Roman"/>
          <w:i/>
          <w:sz w:val="24"/>
          <w:szCs w:val="24"/>
          <w:lang w:val="en-US" w:bidi="en-US"/>
        </w:rPr>
        <w:t>F</w:t>
      </w:r>
      <w:r w:rsidR="00EE0787" w:rsidRPr="006117E6">
        <w:rPr>
          <w:rFonts w:ascii="Times New Roman" w:eastAsia="Cambria" w:hAnsi="Times New Roman" w:cs="Times New Roman"/>
          <w:i/>
          <w:sz w:val="24"/>
          <w:szCs w:val="24"/>
          <w:lang w:val="en-US" w:bidi="en-US"/>
        </w:rPr>
        <w:t xml:space="preserve">inance </w:t>
      </w:r>
      <w:r w:rsidRPr="006117E6">
        <w:rPr>
          <w:rFonts w:ascii="Times New Roman" w:eastAsia="Cambria" w:hAnsi="Times New Roman" w:cs="Times New Roman"/>
          <w:i/>
          <w:sz w:val="24"/>
          <w:szCs w:val="24"/>
          <w:lang w:val="en-US" w:bidi="en-US"/>
        </w:rPr>
        <w:t>C</w:t>
      </w:r>
      <w:r w:rsidR="00EE0787" w:rsidRPr="006117E6">
        <w:rPr>
          <w:rFonts w:ascii="Times New Roman" w:eastAsia="Cambria" w:hAnsi="Times New Roman" w:cs="Times New Roman"/>
          <w:i/>
          <w:sz w:val="24"/>
          <w:szCs w:val="24"/>
          <w:lang w:val="en-US" w:bidi="en-US"/>
        </w:rPr>
        <w:t>orp</w:t>
      </w:r>
      <w:r w:rsidRPr="006117E6">
        <w:rPr>
          <w:rFonts w:ascii="Times New Roman" w:eastAsia="Cambria" w:hAnsi="Times New Roman" w:cs="Times New Roman"/>
          <w:i/>
          <w:sz w:val="24"/>
          <w:szCs w:val="24"/>
          <w:lang w:val="en-US" w:bidi="en-US"/>
        </w:rPr>
        <w:t xml:space="preserve"> </w:t>
      </w:r>
      <w:r w:rsidRPr="006117E6">
        <w:rPr>
          <w:rFonts w:ascii="Times New Roman" w:eastAsia="Cambria" w:hAnsi="Times New Roman" w:cs="Times New Roman"/>
          <w:sz w:val="24"/>
          <w:szCs w:val="24"/>
          <w:lang w:val="en-US" w:bidi="en-US"/>
        </w:rPr>
        <w:t>1995</w:t>
      </w:r>
      <w:r w:rsidR="00EE0787" w:rsidRPr="006117E6">
        <w:rPr>
          <w:rFonts w:ascii="Times New Roman" w:eastAsia="Cambria" w:hAnsi="Times New Roman" w:cs="Times New Roman"/>
          <w:sz w:val="24"/>
          <w:szCs w:val="24"/>
          <w:lang w:val="en-US" w:bidi="en-US"/>
        </w:rPr>
        <w:t xml:space="preserve"> </w:t>
      </w:r>
      <w:r w:rsidRPr="006117E6">
        <w:rPr>
          <w:rFonts w:ascii="Times New Roman" w:eastAsia="Cambria" w:hAnsi="Times New Roman" w:cs="Times New Roman"/>
          <w:sz w:val="24"/>
          <w:szCs w:val="24"/>
          <w:lang w:val="en-US" w:bidi="en-US"/>
        </w:rPr>
        <w:t>(1) ZLR 65</w:t>
      </w:r>
      <w:r w:rsidR="009F7EF6" w:rsidRPr="006117E6">
        <w:rPr>
          <w:rFonts w:ascii="Times New Roman" w:eastAsia="Cambria" w:hAnsi="Times New Roman" w:cs="Times New Roman"/>
          <w:sz w:val="24"/>
          <w:szCs w:val="24"/>
          <w:lang w:val="en-US" w:bidi="en-US"/>
        </w:rPr>
        <w:t xml:space="preserve"> </w:t>
      </w:r>
      <w:r w:rsidR="0092438A" w:rsidRPr="006117E6">
        <w:rPr>
          <w:rFonts w:ascii="Times New Roman" w:eastAsia="Cambria" w:hAnsi="Times New Roman" w:cs="Times New Roman"/>
          <w:sz w:val="24"/>
          <w:szCs w:val="24"/>
          <w:lang w:val="en-US" w:bidi="en-US"/>
        </w:rPr>
        <w:t>(S</w:t>
      </w:r>
      <w:r w:rsidRPr="006117E6">
        <w:rPr>
          <w:rFonts w:ascii="Times New Roman" w:eastAsia="Cambria" w:hAnsi="Times New Roman" w:cs="Times New Roman"/>
          <w:sz w:val="24"/>
          <w:szCs w:val="24"/>
          <w:lang w:val="en-US" w:bidi="en-US"/>
        </w:rPr>
        <w:t xml:space="preserve">) </w:t>
      </w:r>
      <w:r w:rsidR="00F8595B" w:rsidRPr="006117E6">
        <w:rPr>
          <w:rFonts w:ascii="Times New Roman" w:eastAsia="Cambria" w:hAnsi="Times New Roman" w:cs="Times New Roman"/>
          <w:sz w:val="24"/>
          <w:szCs w:val="24"/>
          <w:lang w:val="en-US" w:bidi="en-US"/>
        </w:rPr>
        <w:t xml:space="preserve">GUBBAY CJ </w:t>
      </w:r>
      <w:r w:rsidRPr="006117E6">
        <w:rPr>
          <w:rFonts w:ascii="Times New Roman" w:eastAsia="Cambria" w:hAnsi="Times New Roman" w:cs="Times New Roman"/>
          <w:sz w:val="24"/>
          <w:szCs w:val="24"/>
          <w:lang w:val="en-US" w:bidi="en-US"/>
        </w:rPr>
        <w:t xml:space="preserve">had occasion to consider when a </w:t>
      </w:r>
      <w:r w:rsidRPr="006117E6">
        <w:rPr>
          <w:rFonts w:ascii="Times New Roman" w:eastAsia="Cambria" w:hAnsi="Times New Roman" w:cs="Times New Roman"/>
          <w:i/>
          <w:sz w:val="24"/>
          <w:szCs w:val="24"/>
          <w:lang w:val="en-US" w:bidi="en-US"/>
        </w:rPr>
        <w:t>declaratur</w:t>
      </w:r>
      <w:r w:rsidR="004A172F" w:rsidRPr="006117E6">
        <w:rPr>
          <w:rFonts w:ascii="Times New Roman" w:eastAsia="Cambria" w:hAnsi="Times New Roman" w:cs="Times New Roman"/>
          <w:sz w:val="24"/>
          <w:szCs w:val="24"/>
          <w:lang w:val="en-US" w:bidi="en-US"/>
        </w:rPr>
        <w:t xml:space="preserve"> should</w:t>
      </w:r>
      <w:r w:rsidRPr="006117E6">
        <w:rPr>
          <w:rFonts w:ascii="Times New Roman" w:eastAsia="Cambria" w:hAnsi="Times New Roman" w:cs="Times New Roman"/>
          <w:sz w:val="24"/>
          <w:szCs w:val="24"/>
          <w:lang w:val="en-US" w:bidi="en-US"/>
        </w:rPr>
        <w:t xml:space="preserve"> be granted.</w:t>
      </w:r>
      <w:r w:rsidR="009F7EF6" w:rsidRPr="006117E6">
        <w:rPr>
          <w:rFonts w:ascii="Times New Roman" w:eastAsia="Cambria" w:hAnsi="Times New Roman" w:cs="Times New Roman"/>
          <w:sz w:val="24"/>
          <w:szCs w:val="24"/>
          <w:lang w:val="en-US" w:bidi="en-US"/>
        </w:rPr>
        <w:t xml:space="preserve"> </w:t>
      </w:r>
      <w:r w:rsidRPr="006117E6">
        <w:rPr>
          <w:rFonts w:ascii="Times New Roman" w:eastAsia="Cambria" w:hAnsi="Times New Roman" w:cs="Times New Roman"/>
          <w:sz w:val="24"/>
          <w:szCs w:val="24"/>
          <w:lang w:val="en-US" w:bidi="en-US"/>
        </w:rPr>
        <w:t>The learned</w:t>
      </w:r>
      <w:r w:rsidR="009F7EF6" w:rsidRPr="006117E6">
        <w:rPr>
          <w:rFonts w:ascii="Times New Roman" w:eastAsia="Cambria" w:hAnsi="Times New Roman" w:cs="Times New Roman"/>
          <w:sz w:val="24"/>
          <w:szCs w:val="24"/>
          <w:lang w:val="en-US" w:bidi="en-US"/>
        </w:rPr>
        <w:t xml:space="preserve"> Chief Justice remarked a</w:t>
      </w:r>
      <w:r w:rsidR="004A172F" w:rsidRPr="006117E6">
        <w:rPr>
          <w:rFonts w:ascii="Times New Roman" w:eastAsia="Cambria" w:hAnsi="Times New Roman" w:cs="Times New Roman"/>
          <w:sz w:val="24"/>
          <w:szCs w:val="24"/>
          <w:lang w:val="en-US" w:bidi="en-US"/>
        </w:rPr>
        <w:t>s follows a</w:t>
      </w:r>
      <w:r w:rsidR="00EE0787" w:rsidRPr="006117E6">
        <w:rPr>
          <w:rFonts w:ascii="Times New Roman" w:eastAsia="Cambria" w:hAnsi="Times New Roman" w:cs="Times New Roman"/>
          <w:sz w:val="24"/>
          <w:szCs w:val="24"/>
          <w:lang w:val="en-US" w:bidi="en-US"/>
        </w:rPr>
        <w:t>t 7</w:t>
      </w:r>
      <w:r w:rsidR="009F7EF6" w:rsidRPr="006117E6">
        <w:rPr>
          <w:rFonts w:ascii="Times New Roman" w:eastAsia="Cambria" w:hAnsi="Times New Roman" w:cs="Times New Roman"/>
          <w:sz w:val="24"/>
          <w:szCs w:val="24"/>
          <w:lang w:val="en-US" w:bidi="en-US"/>
        </w:rPr>
        <w:t>2</w:t>
      </w:r>
      <w:r w:rsidR="00D53252" w:rsidRPr="006117E6">
        <w:rPr>
          <w:rFonts w:ascii="Times New Roman" w:eastAsia="Cambria" w:hAnsi="Times New Roman" w:cs="Times New Roman"/>
          <w:sz w:val="24"/>
          <w:szCs w:val="24"/>
          <w:lang w:val="en-US" w:bidi="en-US"/>
        </w:rPr>
        <w:t>E-F: -</w:t>
      </w:r>
    </w:p>
    <w:p w:rsidR="00EE0787" w:rsidRPr="006117E6" w:rsidRDefault="0053670B" w:rsidP="00D53252">
      <w:pPr>
        <w:spacing w:after="0" w:line="240" w:lineRule="auto"/>
        <w:ind w:left="1440"/>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“The condition precedent to the grant of a declaratory order under s 14 of the High Court of Zimbabwe Act 1981 is that the applicant must be an ‘interested person’, in the sense of having a direct and substantial interest in the subject matter of the suit which could be prejudicially a</w:t>
      </w:r>
      <w:r w:rsidR="00F8595B" w:rsidRPr="006117E6">
        <w:rPr>
          <w:rFonts w:ascii="Times New Roman" w:eastAsia="Cambria" w:hAnsi="Times New Roman" w:cs="Times New Roman"/>
          <w:sz w:val="24"/>
          <w:szCs w:val="24"/>
          <w:lang w:val="en-US" w:bidi="en-US"/>
        </w:rPr>
        <w:t>ffected by the judgment of the c</w:t>
      </w:r>
      <w:r w:rsidRPr="006117E6">
        <w:rPr>
          <w:rFonts w:ascii="Times New Roman" w:eastAsia="Cambria" w:hAnsi="Times New Roman" w:cs="Times New Roman"/>
          <w:sz w:val="24"/>
          <w:szCs w:val="24"/>
          <w:lang w:val="en-US" w:bidi="en-US"/>
        </w:rPr>
        <w:t xml:space="preserve">ourt. The interest must concern an existing, future or contingent right. The court will not decide abstract, academic or hypothetical questions unrelated thereto. But the presence of an actual dispute or controversy between the parties interested is not a pre-requisite </w:t>
      </w:r>
      <w:r w:rsidR="00EE0787" w:rsidRPr="006117E6">
        <w:rPr>
          <w:rFonts w:ascii="Times New Roman" w:eastAsia="Cambria" w:hAnsi="Times New Roman" w:cs="Times New Roman"/>
          <w:sz w:val="24"/>
          <w:szCs w:val="24"/>
          <w:lang w:val="en-US" w:bidi="en-US"/>
        </w:rPr>
        <w:t>to the exercise of jurisdiction.</w:t>
      </w:r>
      <w:r w:rsidRPr="006117E6">
        <w:rPr>
          <w:rFonts w:ascii="Times New Roman" w:eastAsia="Cambria" w:hAnsi="Times New Roman" w:cs="Times New Roman"/>
          <w:sz w:val="24"/>
          <w:szCs w:val="24"/>
          <w:lang w:val="en-US" w:bidi="en-US"/>
        </w:rPr>
        <w:t>”</w:t>
      </w:r>
    </w:p>
    <w:p w:rsidR="00D53252" w:rsidRPr="006117E6" w:rsidRDefault="00D53252" w:rsidP="00D53252">
      <w:pPr>
        <w:spacing w:after="0" w:line="240" w:lineRule="auto"/>
        <w:ind w:left="1440"/>
        <w:jc w:val="both"/>
        <w:rPr>
          <w:rFonts w:ascii="Times New Roman" w:eastAsia="Cambria" w:hAnsi="Times New Roman" w:cs="Times New Roman"/>
          <w:sz w:val="24"/>
          <w:szCs w:val="24"/>
          <w:lang w:val="en-US" w:bidi="en-US"/>
        </w:rPr>
      </w:pPr>
    </w:p>
    <w:p w:rsidR="00EE0787" w:rsidRPr="006117E6" w:rsidRDefault="00EE0787" w:rsidP="00EE0787">
      <w:pPr>
        <w:spacing w:after="0" w:line="240" w:lineRule="auto"/>
        <w:ind w:left="1440"/>
        <w:jc w:val="both"/>
        <w:rPr>
          <w:rFonts w:ascii="Times New Roman" w:eastAsia="Cambria" w:hAnsi="Times New Roman" w:cs="Times New Roman"/>
          <w:sz w:val="24"/>
          <w:szCs w:val="24"/>
          <w:lang w:val="en-US" w:bidi="en-US"/>
        </w:rPr>
      </w:pPr>
    </w:p>
    <w:p w:rsidR="009F7EF6" w:rsidRPr="006117E6" w:rsidRDefault="00EE0787" w:rsidP="00C87BB9">
      <w:pPr>
        <w:spacing w:after="0" w:line="480" w:lineRule="auto"/>
        <w:ind w:left="720"/>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 xml:space="preserve">See also </w:t>
      </w:r>
      <w:r w:rsidRPr="006117E6">
        <w:rPr>
          <w:rFonts w:ascii="Times New Roman" w:eastAsia="Cambria" w:hAnsi="Times New Roman" w:cs="Times New Roman"/>
          <w:i/>
          <w:sz w:val="24"/>
          <w:szCs w:val="24"/>
          <w:lang w:val="en-US" w:bidi="en-US"/>
        </w:rPr>
        <w:t xml:space="preserve">Family Benefit Friendly Society v Commissioner for Inland Revenue and Anor </w:t>
      </w:r>
      <w:r w:rsidRPr="006117E6">
        <w:rPr>
          <w:rFonts w:ascii="Times New Roman" w:eastAsia="Cambria" w:hAnsi="Times New Roman" w:cs="Times New Roman"/>
          <w:sz w:val="24"/>
          <w:szCs w:val="24"/>
          <w:lang w:val="en-US" w:bidi="en-US"/>
        </w:rPr>
        <w:t>1995 (4) SA 120 (T).</w:t>
      </w:r>
    </w:p>
    <w:p w:rsidR="00EE0787" w:rsidRPr="006117E6" w:rsidRDefault="00EE0787" w:rsidP="00C87BB9">
      <w:pPr>
        <w:spacing w:after="0" w:line="480" w:lineRule="auto"/>
        <w:jc w:val="both"/>
        <w:rPr>
          <w:rFonts w:ascii="Times New Roman" w:eastAsia="Cambria" w:hAnsi="Times New Roman" w:cs="Times New Roman"/>
          <w:sz w:val="24"/>
          <w:szCs w:val="24"/>
          <w:lang w:val="en-US" w:bidi="en-US"/>
        </w:rPr>
      </w:pPr>
    </w:p>
    <w:p w:rsidR="005B3ACB" w:rsidRPr="006117E6" w:rsidRDefault="00951996" w:rsidP="007D6C74">
      <w:pPr>
        <w:spacing w:after="0" w:line="480" w:lineRule="auto"/>
        <w:ind w:left="720" w:hanging="720"/>
        <w:contextualSpacing/>
        <w:jc w:val="both"/>
        <w:rPr>
          <w:rFonts w:ascii="Times New Roman" w:hAnsi="Times New Roman" w:cs="Times New Roman"/>
          <w:sz w:val="24"/>
          <w:szCs w:val="24"/>
        </w:rPr>
      </w:pPr>
      <w:r w:rsidRPr="006117E6">
        <w:rPr>
          <w:rFonts w:ascii="Times New Roman" w:eastAsia="Cambria" w:hAnsi="Times New Roman" w:cs="Times New Roman"/>
          <w:sz w:val="24"/>
          <w:szCs w:val="24"/>
          <w:lang w:val="en-US" w:bidi="en-US"/>
        </w:rPr>
        <w:t>[12]</w:t>
      </w:r>
      <w:r w:rsidRPr="006117E6">
        <w:rPr>
          <w:rFonts w:ascii="Times New Roman" w:eastAsia="Cambria" w:hAnsi="Times New Roman" w:cs="Times New Roman"/>
          <w:sz w:val="24"/>
          <w:szCs w:val="24"/>
          <w:lang w:val="en-US" w:bidi="en-US"/>
        </w:rPr>
        <w:tab/>
      </w:r>
      <w:r w:rsidR="009C5B4B" w:rsidRPr="006117E6">
        <w:rPr>
          <w:rFonts w:ascii="Times New Roman" w:eastAsia="Cambria" w:hAnsi="Times New Roman" w:cs="Times New Roman"/>
          <w:sz w:val="24"/>
          <w:szCs w:val="24"/>
          <w:lang w:val="en-US" w:bidi="en-US"/>
        </w:rPr>
        <w:t xml:space="preserve">On the basis of this authority, </w:t>
      </w:r>
      <w:r w:rsidR="00B748E1" w:rsidRPr="006117E6">
        <w:rPr>
          <w:rFonts w:ascii="Times New Roman" w:hAnsi="Times New Roman" w:cs="Times New Roman"/>
          <w:sz w:val="24"/>
          <w:szCs w:val="24"/>
        </w:rPr>
        <w:t xml:space="preserve">before a court can exercise its discretion to grant a </w:t>
      </w:r>
      <w:r w:rsidR="00B748E1" w:rsidRPr="006117E6">
        <w:rPr>
          <w:rFonts w:ascii="Times New Roman" w:hAnsi="Times New Roman" w:cs="Times New Roman"/>
          <w:i/>
          <w:sz w:val="24"/>
          <w:szCs w:val="24"/>
        </w:rPr>
        <w:t>declaratur</w:t>
      </w:r>
      <w:r w:rsidR="00B748E1" w:rsidRPr="006117E6">
        <w:rPr>
          <w:rFonts w:ascii="Times New Roman" w:hAnsi="Times New Roman" w:cs="Times New Roman"/>
          <w:sz w:val="24"/>
          <w:szCs w:val="24"/>
        </w:rPr>
        <w:t xml:space="preserve">, it must satisfy itself that the person seeking </w:t>
      </w:r>
      <w:r w:rsidR="009C5B4B" w:rsidRPr="006117E6">
        <w:rPr>
          <w:rFonts w:ascii="Times New Roman" w:hAnsi="Times New Roman" w:cs="Times New Roman"/>
          <w:sz w:val="24"/>
          <w:szCs w:val="24"/>
        </w:rPr>
        <w:t xml:space="preserve">such relief </w:t>
      </w:r>
      <w:r w:rsidR="005B3ACB" w:rsidRPr="006117E6">
        <w:rPr>
          <w:rFonts w:ascii="Times New Roman" w:hAnsi="Times New Roman" w:cs="Times New Roman"/>
          <w:sz w:val="24"/>
          <w:szCs w:val="24"/>
        </w:rPr>
        <w:t xml:space="preserve">has a real </w:t>
      </w:r>
      <w:r w:rsidR="00B748E1" w:rsidRPr="006117E6">
        <w:rPr>
          <w:rFonts w:ascii="Times New Roman" w:hAnsi="Times New Roman" w:cs="Times New Roman"/>
          <w:sz w:val="24"/>
          <w:szCs w:val="24"/>
        </w:rPr>
        <w:t xml:space="preserve">interest </w:t>
      </w:r>
      <w:r w:rsidR="009C5B4B" w:rsidRPr="006117E6">
        <w:rPr>
          <w:rFonts w:ascii="Times New Roman" w:hAnsi="Times New Roman" w:cs="Times New Roman"/>
          <w:sz w:val="24"/>
          <w:szCs w:val="24"/>
        </w:rPr>
        <w:t xml:space="preserve">in the matter </w:t>
      </w:r>
      <w:r w:rsidR="00B748E1" w:rsidRPr="006117E6">
        <w:rPr>
          <w:rFonts w:ascii="Times New Roman" w:hAnsi="Times New Roman" w:cs="Times New Roman"/>
          <w:sz w:val="24"/>
          <w:szCs w:val="24"/>
        </w:rPr>
        <w:t>and that the</w:t>
      </w:r>
      <w:r w:rsidR="0092438A" w:rsidRPr="006117E6">
        <w:rPr>
          <w:rFonts w:ascii="Times New Roman" w:hAnsi="Times New Roman" w:cs="Times New Roman"/>
          <w:sz w:val="24"/>
          <w:szCs w:val="24"/>
        </w:rPr>
        <w:t>re is an existing, contingent or</w:t>
      </w:r>
      <w:r w:rsidR="00B748E1" w:rsidRPr="006117E6">
        <w:rPr>
          <w:rFonts w:ascii="Times New Roman" w:hAnsi="Times New Roman" w:cs="Times New Roman"/>
          <w:sz w:val="24"/>
          <w:szCs w:val="24"/>
        </w:rPr>
        <w:t xml:space="preserve"> future right </w:t>
      </w:r>
      <w:r w:rsidR="005B3ACB" w:rsidRPr="006117E6">
        <w:rPr>
          <w:rFonts w:ascii="Times New Roman" w:hAnsi="Times New Roman" w:cs="Times New Roman"/>
          <w:sz w:val="24"/>
          <w:szCs w:val="24"/>
        </w:rPr>
        <w:t>to protect</w:t>
      </w:r>
      <w:r w:rsidR="00B748E1" w:rsidRPr="006117E6">
        <w:rPr>
          <w:rFonts w:ascii="Times New Roman" w:hAnsi="Times New Roman" w:cs="Times New Roman"/>
          <w:sz w:val="24"/>
          <w:szCs w:val="24"/>
        </w:rPr>
        <w:t xml:space="preserve">. </w:t>
      </w:r>
      <w:r w:rsidR="001E56EA" w:rsidRPr="006117E6">
        <w:rPr>
          <w:rFonts w:ascii="Times New Roman" w:hAnsi="Times New Roman" w:cs="Times New Roman"/>
          <w:sz w:val="24"/>
          <w:szCs w:val="24"/>
        </w:rPr>
        <w:t>Cilliers AC, Loots C and Nel HC</w:t>
      </w:r>
      <w:r w:rsidR="001E56EA" w:rsidRPr="006117E6">
        <w:rPr>
          <w:rFonts w:ascii="Times New Roman" w:hAnsi="Times New Roman" w:cs="Times New Roman"/>
          <w:b/>
          <w:sz w:val="24"/>
          <w:szCs w:val="24"/>
        </w:rPr>
        <w:t xml:space="preserve"> </w:t>
      </w:r>
      <w:r w:rsidR="001E56EA" w:rsidRPr="006117E6">
        <w:rPr>
          <w:rFonts w:ascii="Times New Roman" w:hAnsi="Times New Roman" w:cs="Times New Roman"/>
          <w:sz w:val="24"/>
          <w:szCs w:val="24"/>
        </w:rPr>
        <w:t xml:space="preserve">in their book </w:t>
      </w:r>
      <w:r w:rsidR="001E56EA" w:rsidRPr="006117E6">
        <w:rPr>
          <w:rFonts w:ascii="Times New Roman" w:hAnsi="Times New Roman" w:cs="Times New Roman"/>
          <w:i/>
          <w:sz w:val="24"/>
          <w:szCs w:val="24"/>
        </w:rPr>
        <w:t xml:space="preserve">Herbstein and Van Winsen, The Civil Practice of the </w:t>
      </w:r>
      <w:r w:rsidR="001E56EA" w:rsidRPr="006117E6">
        <w:rPr>
          <w:rFonts w:ascii="Times New Roman" w:hAnsi="Times New Roman" w:cs="Times New Roman"/>
          <w:i/>
          <w:sz w:val="24"/>
          <w:szCs w:val="24"/>
        </w:rPr>
        <w:lastRenderedPageBreak/>
        <w:t>High Courts of South Africa</w:t>
      </w:r>
      <w:r w:rsidR="001E56EA" w:rsidRPr="006117E6">
        <w:rPr>
          <w:rFonts w:ascii="Times New Roman" w:hAnsi="Times New Roman" w:cs="Times New Roman"/>
          <w:sz w:val="24"/>
          <w:szCs w:val="24"/>
        </w:rPr>
        <w:t xml:space="preserve"> (5</w:t>
      </w:r>
      <w:r w:rsidR="001E56EA" w:rsidRPr="006117E6">
        <w:rPr>
          <w:rFonts w:ascii="Times New Roman" w:hAnsi="Times New Roman" w:cs="Times New Roman"/>
          <w:sz w:val="24"/>
          <w:szCs w:val="24"/>
          <w:vertAlign w:val="superscript"/>
        </w:rPr>
        <w:t>th</w:t>
      </w:r>
      <w:r w:rsidR="001E56EA" w:rsidRPr="006117E6">
        <w:rPr>
          <w:rFonts w:ascii="Times New Roman" w:hAnsi="Times New Roman" w:cs="Times New Roman"/>
          <w:sz w:val="24"/>
          <w:szCs w:val="24"/>
        </w:rPr>
        <w:t xml:space="preserve"> edn, Juta and Co. Ltd, Cape Town 2009</w:t>
      </w:r>
      <w:r w:rsidR="007D6C74" w:rsidRPr="006117E6">
        <w:rPr>
          <w:rFonts w:ascii="Times New Roman" w:hAnsi="Times New Roman" w:cs="Times New Roman"/>
          <w:sz w:val="24"/>
          <w:szCs w:val="24"/>
        </w:rPr>
        <w:t>) state</w:t>
      </w:r>
      <w:r w:rsidR="005B3ACB" w:rsidRPr="006117E6">
        <w:rPr>
          <w:rFonts w:ascii="Times New Roman" w:hAnsi="Times New Roman" w:cs="Times New Roman"/>
          <w:sz w:val="24"/>
          <w:szCs w:val="24"/>
        </w:rPr>
        <w:t xml:space="preserve"> as follows in this regard at p 1433</w:t>
      </w:r>
      <w:r w:rsidR="001E56EA" w:rsidRPr="006117E6">
        <w:rPr>
          <w:rFonts w:ascii="Times New Roman" w:hAnsi="Times New Roman" w:cs="Times New Roman"/>
          <w:sz w:val="24"/>
          <w:szCs w:val="24"/>
        </w:rPr>
        <w:t xml:space="preserve"> to 1434</w:t>
      </w:r>
      <w:r w:rsidR="005B3ACB" w:rsidRPr="006117E6">
        <w:rPr>
          <w:rFonts w:ascii="Times New Roman" w:hAnsi="Times New Roman" w:cs="Times New Roman"/>
          <w:sz w:val="24"/>
          <w:szCs w:val="24"/>
        </w:rPr>
        <w:t>:</w:t>
      </w:r>
    </w:p>
    <w:p w:rsidR="005B3ACB" w:rsidRPr="006117E6" w:rsidRDefault="005B3ACB" w:rsidP="007D6C74">
      <w:pPr>
        <w:spacing w:after="0" w:line="240" w:lineRule="auto"/>
        <w:ind w:left="1440"/>
        <w:contextualSpacing/>
        <w:jc w:val="both"/>
        <w:rPr>
          <w:rFonts w:ascii="Times New Roman" w:hAnsi="Times New Roman" w:cs="Times New Roman"/>
          <w:sz w:val="24"/>
          <w:szCs w:val="24"/>
        </w:rPr>
      </w:pPr>
      <w:r w:rsidRPr="006117E6">
        <w:rPr>
          <w:rFonts w:ascii="Times New Roman" w:hAnsi="Times New Roman" w:cs="Times New Roman"/>
          <w:sz w:val="24"/>
          <w:szCs w:val="24"/>
        </w:rPr>
        <w:t xml:space="preserve">“It is a trite principle of the common law that an applicant seeking a </w:t>
      </w:r>
      <w:r w:rsidR="006B7766" w:rsidRPr="006117E6">
        <w:rPr>
          <w:rFonts w:ascii="Times New Roman" w:hAnsi="Times New Roman" w:cs="Times New Roman"/>
          <w:i/>
          <w:sz w:val="24"/>
          <w:szCs w:val="24"/>
        </w:rPr>
        <w:t>declaratu</w:t>
      </w:r>
      <w:r w:rsidRPr="006117E6">
        <w:rPr>
          <w:rFonts w:ascii="Times New Roman" w:hAnsi="Times New Roman" w:cs="Times New Roman"/>
          <w:i/>
          <w:sz w:val="24"/>
          <w:szCs w:val="24"/>
        </w:rPr>
        <w:t xml:space="preserve">r </w:t>
      </w:r>
      <w:r w:rsidRPr="006117E6">
        <w:rPr>
          <w:rFonts w:ascii="Times New Roman" w:hAnsi="Times New Roman" w:cs="Times New Roman"/>
          <w:sz w:val="24"/>
          <w:szCs w:val="24"/>
        </w:rPr>
        <w:t xml:space="preserve">must have a direct interest in the right to which the order will relate. The </w:t>
      </w:r>
      <w:r w:rsidR="001E56EA" w:rsidRPr="006117E6">
        <w:rPr>
          <w:rFonts w:ascii="Times New Roman" w:hAnsi="Times New Roman" w:cs="Times New Roman"/>
          <w:sz w:val="24"/>
          <w:szCs w:val="24"/>
        </w:rPr>
        <w:t xml:space="preserve">right </w:t>
      </w:r>
      <w:r w:rsidRPr="006117E6">
        <w:rPr>
          <w:rFonts w:ascii="Times New Roman" w:hAnsi="Times New Roman" w:cs="Times New Roman"/>
          <w:sz w:val="24"/>
          <w:szCs w:val="24"/>
        </w:rPr>
        <w:t>must attach to the applicant and not be a declaration of someone else’s right.</w:t>
      </w:r>
      <w:r w:rsidR="00C87BB9" w:rsidRPr="006117E6">
        <w:rPr>
          <w:rFonts w:ascii="Times New Roman" w:hAnsi="Times New Roman" w:cs="Times New Roman"/>
          <w:sz w:val="24"/>
          <w:szCs w:val="24"/>
        </w:rPr>
        <w:t xml:space="preserve"> </w:t>
      </w:r>
      <w:r w:rsidRPr="006117E6">
        <w:rPr>
          <w:rFonts w:ascii="Times New Roman" w:hAnsi="Times New Roman" w:cs="Times New Roman"/>
          <w:sz w:val="24"/>
          <w:szCs w:val="24"/>
        </w:rPr>
        <w:t xml:space="preserve">It is essential for a prospective litigant to have the necessary </w:t>
      </w:r>
      <w:r w:rsidRPr="006117E6">
        <w:rPr>
          <w:rFonts w:ascii="Times New Roman" w:hAnsi="Times New Roman" w:cs="Times New Roman"/>
          <w:i/>
          <w:sz w:val="24"/>
          <w:szCs w:val="24"/>
        </w:rPr>
        <w:t xml:space="preserve">locus standi </w:t>
      </w:r>
      <w:r w:rsidRPr="006117E6">
        <w:rPr>
          <w:rFonts w:ascii="Times New Roman" w:hAnsi="Times New Roman" w:cs="Times New Roman"/>
          <w:sz w:val="24"/>
          <w:szCs w:val="24"/>
        </w:rPr>
        <w:t>in law when commencing proceedings….’</w:t>
      </w:r>
      <w:r w:rsidR="001E56EA" w:rsidRPr="006117E6">
        <w:rPr>
          <w:rFonts w:ascii="Times New Roman" w:hAnsi="Times New Roman" w:cs="Times New Roman"/>
          <w:sz w:val="24"/>
          <w:szCs w:val="24"/>
        </w:rPr>
        <w:t xml:space="preserve"> </w:t>
      </w:r>
      <w:r w:rsidRPr="006117E6">
        <w:rPr>
          <w:rFonts w:ascii="Times New Roman" w:hAnsi="Times New Roman" w:cs="Times New Roman"/>
          <w:sz w:val="24"/>
          <w:szCs w:val="24"/>
        </w:rPr>
        <w:t xml:space="preserve">This requires that a litigant should be both endowed with the necessary capacity to sue, and have a legally recognised interest </w:t>
      </w:r>
      <w:r w:rsidR="001E56EA" w:rsidRPr="006117E6">
        <w:rPr>
          <w:rFonts w:ascii="Times New Roman" w:hAnsi="Times New Roman" w:cs="Times New Roman"/>
          <w:sz w:val="24"/>
          <w:szCs w:val="24"/>
        </w:rPr>
        <w:t>in the relevant action to seek relief.”</w:t>
      </w:r>
    </w:p>
    <w:p w:rsidR="005B3ACB" w:rsidRPr="006117E6" w:rsidRDefault="005B3ACB" w:rsidP="001E56EA">
      <w:pPr>
        <w:spacing w:after="0" w:line="480" w:lineRule="auto"/>
        <w:contextualSpacing/>
        <w:jc w:val="both"/>
        <w:rPr>
          <w:rFonts w:ascii="Times New Roman" w:hAnsi="Times New Roman" w:cs="Times New Roman"/>
          <w:sz w:val="24"/>
          <w:szCs w:val="24"/>
        </w:rPr>
      </w:pPr>
    </w:p>
    <w:p w:rsidR="007923CE" w:rsidRPr="006117E6" w:rsidRDefault="00B748E1" w:rsidP="007D6C74">
      <w:pPr>
        <w:spacing w:after="0" w:line="480" w:lineRule="auto"/>
        <w:ind w:left="720"/>
        <w:contextualSpacing/>
        <w:jc w:val="both"/>
        <w:rPr>
          <w:rFonts w:ascii="Times New Roman" w:hAnsi="Times New Roman" w:cs="Times New Roman"/>
          <w:sz w:val="24"/>
          <w:szCs w:val="24"/>
        </w:rPr>
      </w:pPr>
      <w:r w:rsidRPr="006117E6">
        <w:rPr>
          <w:rFonts w:ascii="Times New Roman" w:hAnsi="Times New Roman" w:cs="Times New Roman"/>
          <w:sz w:val="24"/>
          <w:szCs w:val="24"/>
        </w:rPr>
        <w:t xml:space="preserve">It is common cause that </w:t>
      </w:r>
      <w:r w:rsidR="004A172F" w:rsidRPr="006117E6">
        <w:rPr>
          <w:rFonts w:ascii="Times New Roman" w:hAnsi="Times New Roman" w:cs="Times New Roman"/>
          <w:sz w:val="24"/>
          <w:szCs w:val="24"/>
        </w:rPr>
        <w:t xml:space="preserve">the </w:t>
      </w:r>
      <w:r w:rsidR="007923CE" w:rsidRPr="006117E6">
        <w:rPr>
          <w:rFonts w:ascii="Times New Roman" w:hAnsi="Times New Roman" w:cs="Times New Roman"/>
          <w:sz w:val="24"/>
          <w:szCs w:val="24"/>
        </w:rPr>
        <w:t xml:space="preserve">dispute between </w:t>
      </w:r>
      <w:r w:rsidR="002A299B" w:rsidRPr="006117E6">
        <w:rPr>
          <w:rFonts w:ascii="Times New Roman" w:hAnsi="Times New Roman" w:cs="Times New Roman"/>
          <w:sz w:val="24"/>
          <w:szCs w:val="24"/>
        </w:rPr>
        <w:t xml:space="preserve">the </w:t>
      </w:r>
      <w:r w:rsidR="007923CE" w:rsidRPr="006117E6">
        <w:rPr>
          <w:rFonts w:ascii="Times New Roman" w:hAnsi="Times New Roman" w:cs="Times New Roman"/>
          <w:sz w:val="24"/>
          <w:szCs w:val="24"/>
        </w:rPr>
        <w:t>parties aris</w:t>
      </w:r>
      <w:r w:rsidR="004A172F" w:rsidRPr="006117E6">
        <w:rPr>
          <w:rFonts w:ascii="Times New Roman" w:hAnsi="Times New Roman" w:cs="Times New Roman"/>
          <w:sz w:val="24"/>
          <w:szCs w:val="24"/>
        </w:rPr>
        <w:t>es from the administration of a deceased estate and the property thereunder</w:t>
      </w:r>
      <w:r w:rsidR="007923CE" w:rsidRPr="006117E6">
        <w:rPr>
          <w:rFonts w:ascii="Times New Roman" w:hAnsi="Times New Roman" w:cs="Times New Roman"/>
          <w:sz w:val="24"/>
          <w:szCs w:val="24"/>
        </w:rPr>
        <w:t xml:space="preserve">. </w:t>
      </w:r>
      <w:r w:rsidRPr="006117E6">
        <w:rPr>
          <w:rFonts w:ascii="Times New Roman" w:hAnsi="Times New Roman" w:cs="Times New Roman"/>
          <w:sz w:val="24"/>
          <w:szCs w:val="24"/>
        </w:rPr>
        <w:t xml:space="preserve">The condition precedent is therefore that the appellant must be an interested person in the sense of having direct and substantial interest in the subject matter of the litigation, </w:t>
      </w:r>
      <w:r w:rsidR="00E4091C" w:rsidRPr="006117E6">
        <w:rPr>
          <w:rFonts w:ascii="Times New Roman" w:hAnsi="Times New Roman" w:cs="Times New Roman"/>
          <w:i/>
          <w:sz w:val="24"/>
          <w:szCs w:val="24"/>
        </w:rPr>
        <w:t>in casu</w:t>
      </w:r>
      <w:r w:rsidRPr="006117E6">
        <w:rPr>
          <w:rFonts w:ascii="Times New Roman" w:hAnsi="Times New Roman" w:cs="Times New Roman"/>
          <w:sz w:val="24"/>
          <w:szCs w:val="24"/>
        </w:rPr>
        <w:t>, the property or the administration of the estate as a whole, which interest could b</w:t>
      </w:r>
      <w:r w:rsidR="007923CE" w:rsidRPr="006117E6">
        <w:rPr>
          <w:rFonts w:ascii="Times New Roman" w:hAnsi="Times New Roman" w:cs="Times New Roman"/>
          <w:sz w:val="24"/>
          <w:szCs w:val="24"/>
        </w:rPr>
        <w:t>e prejudicially affected</w:t>
      </w:r>
      <w:r w:rsidR="0022762A" w:rsidRPr="006117E6">
        <w:rPr>
          <w:rFonts w:ascii="Times New Roman" w:hAnsi="Times New Roman" w:cs="Times New Roman"/>
          <w:sz w:val="24"/>
          <w:szCs w:val="24"/>
        </w:rPr>
        <w:t xml:space="preserve"> by</w:t>
      </w:r>
      <w:r w:rsidR="007923CE" w:rsidRPr="006117E6">
        <w:rPr>
          <w:rFonts w:ascii="Times New Roman" w:hAnsi="Times New Roman" w:cs="Times New Roman"/>
          <w:sz w:val="24"/>
          <w:szCs w:val="24"/>
        </w:rPr>
        <w:t xml:space="preserve"> a court’s judgment. </w:t>
      </w:r>
    </w:p>
    <w:p w:rsidR="007923CE" w:rsidRPr="006117E6" w:rsidRDefault="007923CE" w:rsidP="007D6C74">
      <w:pPr>
        <w:spacing w:after="0" w:line="480" w:lineRule="auto"/>
        <w:ind w:left="720" w:hanging="720"/>
        <w:jc w:val="both"/>
        <w:rPr>
          <w:rFonts w:ascii="Times New Roman" w:hAnsi="Times New Roman" w:cs="Times New Roman"/>
          <w:sz w:val="24"/>
          <w:szCs w:val="24"/>
        </w:rPr>
      </w:pPr>
    </w:p>
    <w:p w:rsidR="00064B5B" w:rsidRPr="006117E6" w:rsidRDefault="004A172F" w:rsidP="007D6C74">
      <w:pPr>
        <w:spacing w:after="0" w:line="480" w:lineRule="auto"/>
        <w:ind w:left="720" w:hanging="720"/>
        <w:jc w:val="both"/>
        <w:rPr>
          <w:rFonts w:ascii="Times New Roman" w:hAnsi="Times New Roman" w:cs="Times New Roman"/>
          <w:sz w:val="24"/>
          <w:szCs w:val="24"/>
        </w:rPr>
      </w:pPr>
      <w:r w:rsidRPr="006117E6">
        <w:rPr>
          <w:rFonts w:ascii="Times New Roman" w:hAnsi="Times New Roman" w:cs="Times New Roman"/>
          <w:sz w:val="24"/>
          <w:szCs w:val="24"/>
        </w:rPr>
        <w:t>[13</w:t>
      </w:r>
      <w:r w:rsidR="007923CE" w:rsidRPr="006117E6">
        <w:rPr>
          <w:rFonts w:ascii="Times New Roman" w:hAnsi="Times New Roman" w:cs="Times New Roman"/>
          <w:sz w:val="24"/>
          <w:szCs w:val="24"/>
        </w:rPr>
        <w:t>]</w:t>
      </w:r>
      <w:r w:rsidR="007923CE" w:rsidRPr="006117E6">
        <w:rPr>
          <w:rFonts w:ascii="Times New Roman" w:hAnsi="Times New Roman" w:cs="Times New Roman"/>
          <w:sz w:val="24"/>
          <w:szCs w:val="24"/>
        </w:rPr>
        <w:tab/>
      </w:r>
      <w:r w:rsidR="007923CE" w:rsidRPr="006117E6">
        <w:rPr>
          <w:rFonts w:ascii="Times New Roman" w:eastAsia="Cambria" w:hAnsi="Times New Roman" w:cs="Times New Roman"/>
          <w:sz w:val="24"/>
          <w:szCs w:val="24"/>
          <w:lang w:val="en-US" w:bidi="en-US"/>
        </w:rPr>
        <w:t>T</w:t>
      </w:r>
      <w:r w:rsidR="00064B5B" w:rsidRPr="006117E6">
        <w:rPr>
          <w:rFonts w:ascii="Times New Roman" w:eastAsia="Cambria" w:hAnsi="Times New Roman" w:cs="Times New Roman"/>
          <w:sz w:val="24"/>
          <w:szCs w:val="24"/>
          <w:lang w:val="en-US" w:bidi="en-US"/>
        </w:rPr>
        <w:t>he natur</w:t>
      </w:r>
      <w:r w:rsidR="007923CE" w:rsidRPr="006117E6">
        <w:rPr>
          <w:rFonts w:ascii="Times New Roman" w:eastAsia="Cambria" w:hAnsi="Times New Roman" w:cs="Times New Roman"/>
          <w:sz w:val="24"/>
          <w:szCs w:val="24"/>
          <w:lang w:val="en-US" w:bidi="en-US"/>
        </w:rPr>
        <w:t>e of the right that an applicant</w:t>
      </w:r>
      <w:r w:rsidR="00064B5B" w:rsidRPr="006117E6">
        <w:rPr>
          <w:rFonts w:ascii="Times New Roman" w:eastAsia="Cambria" w:hAnsi="Times New Roman" w:cs="Times New Roman"/>
          <w:sz w:val="24"/>
          <w:szCs w:val="24"/>
          <w:lang w:val="en-US" w:bidi="en-US"/>
        </w:rPr>
        <w:t xml:space="preserve"> for a </w:t>
      </w:r>
      <w:r w:rsidR="00064B5B" w:rsidRPr="006117E6">
        <w:rPr>
          <w:rFonts w:ascii="Times New Roman" w:eastAsia="Cambria" w:hAnsi="Times New Roman" w:cs="Times New Roman"/>
          <w:i/>
          <w:sz w:val="24"/>
          <w:szCs w:val="24"/>
          <w:lang w:val="en-US" w:bidi="en-US"/>
        </w:rPr>
        <w:t>declaratur</w:t>
      </w:r>
      <w:r w:rsidR="007923CE" w:rsidRPr="006117E6">
        <w:rPr>
          <w:rFonts w:ascii="Times New Roman" w:eastAsia="Cambria" w:hAnsi="Times New Roman" w:cs="Times New Roman"/>
          <w:sz w:val="24"/>
          <w:szCs w:val="24"/>
          <w:lang w:val="en-US" w:bidi="en-US"/>
        </w:rPr>
        <w:t xml:space="preserve"> </w:t>
      </w:r>
      <w:r w:rsidR="00CF305A" w:rsidRPr="006117E6">
        <w:rPr>
          <w:rFonts w:ascii="Times New Roman" w:eastAsia="Cambria" w:hAnsi="Times New Roman" w:cs="Times New Roman"/>
          <w:sz w:val="24"/>
          <w:szCs w:val="24"/>
          <w:lang w:val="en-US" w:bidi="en-US"/>
        </w:rPr>
        <w:t>seeks to protect must clearly</w:t>
      </w:r>
      <w:r w:rsidR="00222AF5" w:rsidRPr="006117E6">
        <w:rPr>
          <w:rFonts w:ascii="Times New Roman" w:eastAsia="Cambria" w:hAnsi="Times New Roman" w:cs="Times New Roman"/>
          <w:sz w:val="24"/>
          <w:szCs w:val="24"/>
          <w:lang w:val="en-US" w:bidi="en-US"/>
        </w:rPr>
        <w:t xml:space="preserve"> be articulated</w:t>
      </w:r>
      <w:r w:rsidR="00CF305A" w:rsidRPr="006117E6">
        <w:rPr>
          <w:rFonts w:ascii="Times New Roman" w:eastAsia="Cambria" w:hAnsi="Times New Roman" w:cs="Times New Roman"/>
          <w:sz w:val="24"/>
          <w:szCs w:val="24"/>
          <w:lang w:val="en-US" w:bidi="en-US"/>
        </w:rPr>
        <w:t>.</w:t>
      </w:r>
      <w:r w:rsidR="00222AF5" w:rsidRPr="006117E6">
        <w:rPr>
          <w:rFonts w:ascii="Times New Roman" w:eastAsia="Cambria" w:hAnsi="Times New Roman" w:cs="Times New Roman"/>
          <w:sz w:val="24"/>
          <w:szCs w:val="24"/>
          <w:lang w:val="en-US" w:bidi="en-US"/>
        </w:rPr>
        <w:t xml:space="preserve"> </w:t>
      </w:r>
      <w:r w:rsidR="007923CE" w:rsidRPr="006117E6">
        <w:rPr>
          <w:rFonts w:ascii="Times New Roman" w:eastAsia="Cambria" w:hAnsi="Times New Roman" w:cs="Times New Roman"/>
          <w:sz w:val="24"/>
          <w:szCs w:val="24"/>
          <w:lang w:val="en-US" w:bidi="en-US"/>
        </w:rPr>
        <w:t xml:space="preserve"> </w:t>
      </w:r>
      <w:r w:rsidR="00222AF5" w:rsidRPr="006117E6">
        <w:rPr>
          <w:rFonts w:ascii="Times New Roman" w:eastAsia="Cambria" w:hAnsi="Times New Roman" w:cs="Times New Roman"/>
          <w:sz w:val="24"/>
          <w:szCs w:val="24"/>
          <w:lang w:val="en-US" w:bidi="en-US"/>
        </w:rPr>
        <w:t xml:space="preserve">This </w:t>
      </w:r>
      <w:r w:rsidR="007923CE" w:rsidRPr="006117E6">
        <w:rPr>
          <w:rFonts w:ascii="Times New Roman" w:eastAsia="Cambria" w:hAnsi="Times New Roman" w:cs="Times New Roman"/>
          <w:sz w:val="24"/>
          <w:szCs w:val="24"/>
          <w:lang w:val="en-US" w:bidi="en-US"/>
        </w:rPr>
        <w:t xml:space="preserve">was </w:t>
      </w:r>
      <w:r w:rsidR="00222AF5" w:rsidRPr="006117E6">
        <w:rPr>
          <w:rFonts w:ascii="Times New Roman" w:eastAsia="Cambria" w:hAnsi="Times New Roman" w:cs="Times New Roman"/>
          <w:sz w:val="24"/>
          <w:szCs w:val="24"/>
          <w:lang w:val="en-US" w:bidi="en-US"/>
        </w:rPr>
        <w:t xml:space="preserve">stressed </w:t>
      </w:r>
      <w:r w:rsidR="007923CE" w:rsidRPr="006117E6">
        <w:rPr>
          <w:rFonts w:ascii="Times New Roman" w:eastAsia="Cambria" w:hAnsi="Times New Roman" w:cs="Times New Roman"/>
          <w:sz w:val="24"/>
          <w:szCs w:val="24"/>
          <w:lang w:val="en-US" w:bidi="en-US"/>
        </w:rPr>
        <w:t>in</w:t>
      </w:r>
      <w:r w:rsidR="00064B5B" w:rsidRPr="006117E6">
        <w:rPr>
          <w:rFonts w:ascii="Times New Roman" w:eastAsia="Cambria" w:hAnsi="Times New Roman" w:cs="Times New Roman"/>
          <w:sz w:val="24"/>
          <w:szCs w:val="24"/>
          <w:lang w:val="en-US" w:bidi="en-US"/>
        </w:rPr>
        <w:t xml:space="preserve"> </w:t>
      </w:r>
      <w:r w:rsidR="00064B5B" w:rsidRPr="006117E6">
        <w:rPr>
          <w:rFonts w:ascii="Times New Roman" w:eastAsia="Cambria" w:hAnsi="Times New Roman" w:cs="Times New Roman"/>
          <w:i/>
          <w:sz w:val="24"/>
          <w:szCs w:val="24"/>
          <w:lang w:val="en-US" w:bidi="en-US"/>
        </w:rPr>
        <w:t xml:space="preserve">Electrical Contractors' Association (South Africa) and Another v Building Industries Federation (South Africa) </w:t>
      </w:r>
      <w:r w:rsidR="00064B5B" w:rsidRPr="00521FBA">
        <w:rPr>
          <w:rFonts w:ascii="Times New Roman" w:eastAsia="Cambria" w:hAnsi="Times New Roman" w:cs="Times New Roman"/>
          <w:sz w:val="24"/>
          <w:szCs w:val="24"/>
          <w:lang w:val="en-US" w:bidi="en-US"/>
        </w:rPr>
        <w:t>(2)</w:t>
      </w:r>
      <w:r w:rsidR="00064B5B" w:rsidRPr="006117E6">
        <w:rPr>
          <w:rFonts w:ascii="Times New Roman" w:eastAsia="Cambria" w:hAnsi="Times New Roman" w:cs="Times New Roman"/>
          <w:sz w:val="24"/>
          <w:szCs w:val="24"/>
          <w:lang w:val="en-US" w:bidi="en-US"/>
        </w:rPr>
        <w:t xml:space="preserve"> 1980 (2) SA 516 (T) </w:t>
      </w:r>
      <w:r w:rsidR="00EE0787" w:rsidRPr="006117E6">
        <w:rPr>
          <w:rFonts w:ascii="Times New Roman" w:eastAsia="Cambria" w:hAnsi="Times New Roman" w:cs="Times New Roman"/>
          <w:sz w:val="24"/>
          <w:szCs w:val="24"/>
          <w:lang w:val="en-US" w:bidi="en-US"/>
        </w:rPr>
        <w:t>at 519H-</w:t>
      </w:r>
      <w:r w:rsidR="007923CE" w:rsidRPr="006117E6">
        <w:rPr>
          <w:rFonts w:ascii="Times New Roman" w:eastAsia="Cambria" w:hAnsi="Times New Roman" w:cs="Times New Roman"/>
          <w:sz w:val="24"/>
          <w:szCs w:val="24"/>
          <w:lang w:val="en-US" w:bidi="en-US"/>
        </w:rPr>
        <w:t xml:space="preserve">520B in the following words: </w:t>
      </w:r>
      <w:r w:rsidR="00521FBA">
        <w:rPr>
          <w:rFonts w:ascii="Times New Roman" w:eastAsia="Cambria" w:hAnsi="Times New Roman" w:cs="Times New Roman"/>
          <w:sz w:val="24"/>
          <w:szCs w:val="24"/>
          <w:lang w:val="en-US" w:bidi="en-US"/>
        </w:rPr>
        <w:t>-</w:t>
      </w:r>
    </w:p>
    <w:p w:rsidR="00064B5B" w:rsidRPr="006117E6" w:rsidRDefault="006201BD" w:rsidP="007D6C74">
      <w:pPr>
        <w:spacing w:after="0" w:line="240" w:lineRule="auto"/>
        <w:ind w:left="1440"/>
        <w:contextualSpacing/>
        <w:jc w:val="both"/>
        <w:rPr>
          <w:rFonts w:ascii="Times New Roman" w:eastAsia="Cambria" w:hAnsi="Times New Roman" w:cs="Times New Roman"/>
          <w:i/>
          <w:sz w:val="24"/>
          <w:szCs w:val="24"/>
          <w:lang w:val="en-US" w:bidi="en-US"/>
        </w:rPr>
      </w:pPr>
      <w:r w:rsidRPr="006117E6">
        <w:rPr>
          <w:rFonts w:ascii="Times New Roman" w:eastAsia="Cambria" w:hAnsi="Times New Roman" w:cs="Times New Roman"/>
          <w:sz w:val="24"/>
          <w:szCs w:val="24"/>
          <w:lang w:val="en-US" w:bidi="en-US"/>
        </w:rPr>
        <w:t>“</w:t>
      </w:r>
      <w:r w:rsidR="00064B5B" w:rsidRPr="006117E6">
        <w:rPr>
          <w:rFonts w:ascii="Times New Roman" w:eastAsia="Cambria" w:hAnsi="Times New Roman" w:cs="Times New Roman"/>
          <w:sz w:val="24"/>
          <w:szCs w:val="24"/>
          <w:lang w:val="en-US" w:bidi="en-US"/>
        </w:rPr>
        <w:t xml:space="preserve">A person seeking a declaration of rights must set forth his contention as to </w:t>
      </w:r>
      <w:r w:rsidR="00064B5B" w:rsidRPr="006117E6">
        <w:rPr>
          <w:rFonts w:ascii="Times New Roman" w:eastAsia="Cambria" w:hAnsi="Times New Roman" w:cs="Times New Roman"/>
          <w:sz w:val="24"/>
          <w:szCs w:val="24"/>
          <w:u w:val="single"/>
          <w:lang w:val="en-US" w:bidi="en-US"/>
        </w:rPr>
        <w:t>what the alleged right is</w:t>
      </w:r>
      <w:r w:rsidR="00064B5B" w:rsidRPr="006117E6">
        <w:rPr>
          <w:rFonts w:ascii="Times New Roman" w:eastAsia="Cambria" w:hAnsi="Times New Roman" w:cs="Times New Roman"/>
          <w:sz w:val="24"/>
          <w:szCs w:val="24"/>
          <w:lang w:val="en-US" w:bidi="en-US"/>
        </w:rPr>
        <w:t xml:space="preserve">. (See </w:t>
      </w:r>
      <w:r w:rsidR="00064B5B" w:rsidRPr="006117E6">
        <w:rPr>
          <w:rFonts w:ascii="Times New Roman" w:eastAsia="Cambria" w:hAnsi="Times New Roman" w:cs="Times New Roman"/>
          <w:i/>
          <w:sz w:val="24"/>
          <w:szCs w:val="24"/>
          <w:lang w:val="en-US" w:bidi="en-US"/>
        </w:rPr>
        <w:t>O’Neill v Kruger’s Executrix and Others</w:t>
      </w:r>
      <w:r w:rsidR="00064B5B" w:rsidRPr="006117E6">
        <w:rPr>
          <w:rFonts w:ascii="Times New Roman" w:eastAsia="Cambria" w:hAnsi="Times New Roman" w:cs="Times New Roman"/>
          <w:sz w:val="24"/>
          <w:szCs w:val="24"/>
          <w:lang w:val="en-US" w:bidi="en-US"/>
        </w:rPr>
        <w:t xml:space="preserve">) 1906 TS 342 at 344-5; </w:t>
      </w:r>
      <w:r w:rsidR="00064B5B" w:rsidRPr="006117E6">
        <w:rPr>
          <w:rFonts w:ascii="Times New Roman" w:eastAsia="Cambria" w:hAnsi="Times New Roman" w:cs="Times New Roman"/>
          <w:i/>
          <w:sz w:val="24"/>
          <w:szCs w:val="24"/>
          <w:lang w:val="en-US" w:bidi="en-US"/>
        </w:rPr>
        <w:t>Smit v Roussow and Ors</w:t>
      </w:r>
      <w:r w:rsidR="00064B5B" w:rsidRPr="006117E6">
        <w:rPr>
          <w:rFonts w:ascii="Times New Roman" w:eastAsia="Cambria" w:hAnsi="Times New Roman" w:cs="Times New Roman"/>
          <w:sz w:val="24"/>
          <w:szCs w:val="24"/>
          <w:lang w:val="en-US" w:bidi="en-US"/>
        </w:rPr>
        <w:t xml:space="preserve"> 1913 CPD 436 at 441</w:t>
      </w:r>
      <w:r w:rsidR="00EE0787" w:rsidRPr="006117E6">
        <w:rPr>
          <w:rFonts w:ascii="Times New Roman" w:eastAsia="Cambria" w:hAnsi="Times New Roman" w:cs="Times New Roman"/>
          <w:sz w:val="24"/>
          <w:szCs w:val="24"/>
          <w:lang w:val="en-US" w:bidi="en-US"/>
        </w:rPr>
        <w:t>.</w:t>
      </w:r>
      <w:r w:rsidR="00064B5B" w:rsidRPr="006117E6">
        <w:rPr>
          <w:rFonts w:ascii="Times New Roman" w:eastAsia="Cambria" w:hAnsi="Times New Roman" w:cs="Times New Roman"/>
          <w:sz w:val="24"/>
          <w:szCs w:val="24"/>
          <w:lang w:val="en-US" w:bidi="en-US"/>
        </w:rPr>
        <w:t>).”</w:t>
      </w:r>
      <w:r w:rsidR="00D76202" w:rsidRPr="006117E6">
        <w:rPr>
          <w:rFonts w:ascii="Times New Roman" w:eastAsia="Cambria" w:hAnsi="Times New Roman" w:cs="Times New Roman"/>
          <w:sz w:val="24"/>
          <w:szCs w:val="24"/>
          <w:lang w:val="en-US" w:bidi="en-US"/>
        </w:rPr>
        <w:t xml:space="preserve"> (</w:t>
      </w:r>
      <w:r w:rsidR="00D76202" w:rsidRPr="006117E6">
        <w:rPr>
          <w:rFonts w:ascii="Times New Roman" w:eastAsia="Cambria" w:hAnsi="Times New Roman" w:cs="Times New Roman"/>
          <w:i/>
          <w:sz w:val="24"/>
          <w:szCs w:val="24"/>
          <w:lang w:val="en-US" w:bidi="en-US"/>
        </w:rPr>
        <w:t>emphasis added).</w:t>
      </w:r>
    </w:p>
    <w:p w:rsidR="007923CE" w:rsidRPr="006117E6" w:rsidRDefault="007923CE" w:rsidP="007D6C74">
      <w:pPr>
        <w:spacing w:after="0" w:line="480" w:lineRule="auto"/>
        <w:contextualSpacing/>
        <w:jc w:val="both"/>
        <w:rPr>
          <w:rFonts w:ascii="Times New Roman" w:eastAsia="Cambria" w:hAnsi="Times New Roman" w:cs="Times New Roman"/>
          <w:sz w:val="24"/>
          <w:szCs w:val="24"/>
          <w:lang w:val="en-US" w:bidi="en-US"/>
        </w:rPr>
      </w:pPr>
    </w:p>
    <w:p w:rsidR="00222AF5" w:rsidRPr="006117E6" w:rsidRDefault="0022762A" w:rsidP="007D6C74">
      <w:pPr>
        <w:spacing w:after="0" w:line="480" w:lineRule="auto"/>
        <w:ind w:left="720" w:hanging="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[14]</w:t>
      </w:r>
      <w:r w:rsidRPr="006117E6">
        <w:rPr>
          <w:rFonts w:ascii="Times New Roman" w:eastAsia="Cambria" w:hAnsi="Times New Roman" w:cs="Times New Roman"/>
          <w:sz w:val="24"/>
          <w:szCs w:val="24"/>
          <w:lang w:val="en-US" w:bidi="en-US"/>
        </w:rPr>
        <w:tab/>
      </w:r>
      <w:r w:rsidR="00E4091C" w:rsidRPr="006117E6">
        <w:rPr>
          <w:rFonts w:ascii="Times New Roman" w:eastAsia="Cambria" w:hAnsi="Times New Roman" w:cs="Times New Roman"/>
          <w:sz w:val="24"/>
          <w:szCs w:val="24"/>
          <w:lang w:val="en-US" w:bidi="en-US"/>
        </w:rPr>
        <w:t xml:space="preserve">The appellant contended that the law allows any person aggrieved by the appointment of an executor to approach courts seeking the nullification of the appointment. </w:t>
      </w:r>
      <w:r w:rsidR="00222AF5" w:rsidRPr="006117E6">
        <w:rPr>
          <w:rFonts w:ascii="Times New Roman" w:eastAsia="Cambria" w:hAnsi="Times New Roman" w:cs="Times New Roman"/>
          <w:sz w:val="24"/>
          <w:szCs w:val="24"/>
          <w:lang w:val="en-US" w:bidi="en-US"/>
        </w:rPr>
        <w:t xml:space="preserve">He submitted that as a subtenant at the property in question he was within his rights to seek nullification of the first respondent’s appointment as the executor testamentary. This he said despite conceding that there was no sub-lease agreement between him and the </w:t>
      </w:r>
      <w:r w:rsidR="00222AF5" w:rsidRPr="006117E6">
        <w:rPr>
          <w:rFonts w:ascii="Times New Roman" w:eastAsia="Cambria" w:hAnsi="Times New Roman" w:cs="Times New Roman"/>
          <w:sz w:val="24"/>
          <w:szCs w:val="24"/>
          <w:lang w:val="en-US" w:bidi="en-US"/>
        </w:rPr>
        <w:lastRenderedPageBreak/>
        <w:t>fourth respondent. It will be recalled that the lease agreement entered into between the deceased and Gold Pack In</w:t>
      </w:r>
      <w:r w:rsidR="002A299B" w:rsidRPr="006117E6">
        <w:rPr>
          <w:rFonts w:ascii="Times New Roman" w:eastAsia="Cambria" w:hAnsi="Times New Roman" w:cs="Times New Roman"/>
          <w:sz w:val="24"/>
          <w:szCs w:val="24"/>
          <w:lang w:val="en-US" w:bidi="en-US"/>
        </w:rPr>
        <w:t xml:space="preserve">vestment, was taken over by the </w:t>
      </w:r>
      <w:r w:rsidR="00222AF5" w:rsidRPr="006117E6">
        <w:rPr>
          <w:rFonts w:ascii="Times New Roman" w:eastAsia="Cambria" w:hAnsi="Times New Roman" w:cs="Times New Roman"/>
          <w:sz w:val="24"/>
          <w:szCs w:val="24"/>
          <w:lang w:val="en-US" w:bidi="en-US"/>
        </w:rPr>
        <w:t>fourth respondent. The appellant took the view that by virtue of clause 1:2 of the lease agreement which stated that the property under lease was to be used as flea markets, subletting was inferred. Clause 8 of the agreement however states</w:t>
      </w:r>
      <w:r w:rsidR="007D6C74" w:rsidRPr="006117E6">
        <w:rPr>
          <w:rFonts w:ascii="Times New Roman" w:eastAsia="Cambria" w:hAnsi="Times New Roman" w:cs="Times New Roman"/>
          <w:sz w:val="24"/>
          <w:szCs w:val="24"/>
          <w:lang w:val="en-US" w:bidi="en-US"/>
        </w:rPr>
        <w:t xml:space="preserve"> as follows: -</w:t>
      </w:r>
    </w:p>
    <w:p w:rsidR="00222AF5" w:rsidRPr="006117E6" w:rsidRDefault="00222AF5" w:rsidP="007D6C74">
      <w:pPr>
        <w:spacing w:after="0" w:line="480" w:lineRule="auto"/>
        <w:ind w:left="720" w:firstLine="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“The Lessee shall-</w:t>
      </w:r>
    </w:p>
    <w:p w:rsidR="00222AF5" w:rsidRPr="006117E6" w:rsidRDefault="00222AF5" w:rsidP="007D6C74">
      <w:pPr>
        <w:spacing w:after="0" w:line="240" w:lineRule="auto"/>
        <w:ind w:left="2880" w:hanging="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 xml:space="preserve">8.2 </w:t>
      </w:r>
      <w:r w:rsidRPr="006117E6">
        <w:rPr>
          <w:rFonts w:ascii="Times New Roman" w:eastAsia="Cambria" w:hAnsi="Times New Roman" w:cs="Times New Roman"/>
          <w:sz w:val="24"/>
          <w:szCs w:val="24"/>
          <w:lang w:val="en-US" w:bidi="en-US"/>
        </w:rPr>
        <w:tab/>
        <w:t>shall not allow use of the property by any person other than the Lessee</w:t>
      </w:r>
    </w:p>
    <w:p w:rsidR="00222AF5" w:rsidRPr="006117E6" w:rsidRDefault="00D44027" w:rsidP="007D6C74">
      <w:pPr>
        <w:spacing w:after="0" w:line="240" w:lineRule="auto"/>
        <w:ind w:left="720" w:hanging="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ab/>
      </w:r>
      <w:r w:rsidRPr="006117E6">
        <w:rPr>
          <w:rFonts w:ascii="Times New Roman" w:eastAsia="Cambria" w:hAnsi="Times New Roman" w:cs="Times New Roman"/>
          <w:sz w:val="24"/>
          <w:szCs w:val="24"/>
          <w:lang w:val="en-US" w:bidi="en-US"/>
        </w:rPr>
        <w:tab/>
      </w:r>
      <w:r w:rsidRPr="006117E6">
        <w:rPr>
          <w:rFonts w:ascii="Times New Roman" w:eastAsia="Cambria" w:hAnsi="Times New Roman" w:cs="Times New Roman"/>
          <w:sz w:val="24"/>
          <w:szCs w:val="24"/>
          <w:lang w:val="en-US" w:bidi="en-US"/>
        </w:rPr>
        <w:tab/>
      </w:r>
      <w:r w:rsidRPr="006117E6">
        <w:rPr>
          <w:rFonts w:ascii="Times New Roman" w:eastAsia="Cambria" w:hAnsi="Times New Roman" w:cs="Times New Roman"/>
          <w:sz w:val="24"/>
          <w:szCs w:val="24"/>
          <w:lang w:val="en-US" w:bidi="en-US"/>
        </w:rPr>
        <w:tab/>
        <w:t>…</w:t>
      </w:r>
      <w:r w:rsidR="00222AF5" w:rsidRPr="006117E6">
        <w:rPr>
          <w:rFonts w:ascii="Times New Roman" w:eastAsia="Cambria" w:hAnsi="Times New Roman" w:cs="Times New Roman"/>
          <w:sz w:val="24"/>
          <w:szCs w:val="24"/>
          <w:lang w:val="en-US" w:bidi="en-US"/>
        </w:rPr>
        <w:t>.</w:t>
      </w:r>
    </w:p>
    <w:p w:rsidR="00222AF5" w:rsidRPr="006117E6" w:rsidRDefault="00D44027" w:rsidP="007D6C74">
      <w:pPr>
        <w:spacing w:after="0" w:line="240" w:lineRule="auto"/>
        <w:ind w:left="720" w:hanging="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ab/>
      </w:r>
      <w:r w:rsidRPr="006117E6">
        <w:rPr>
          <w:rFonts w:ascii="Times New Roman" w:eastAsia="Cambria" w:hAnsi="Times New Roman" w:cs="Times New Roman"/>
          <w:sz w:val="24"/>
          <w:szCs w:val="24"/>
          <w:lang w:val="en-US" w:bidi="en-US"/>
        </w:rPr>
        <w:tab/>
      </w:r>
      <w:r w:rsidRPr="006117E6">
        <w:rPr>
          <w:rFonts w:ascii="Times New Roman" w:eastAsia="Cambria" w:hAnsi="Times New Roman" w:cs="Times New Roman"/>
          <w:sz w:val="24"/>
          <w:szCs w:val="24"/>
          <w:lang w:val="en-US" w:bidi="en-US"/>
        </w:rPr>
        <w:tab/>
      </w:r>
      <w:r w:rsidRPr="006117E6">
        <w:rPr>
          <w:rFonts w:ascii="Times New Roman" w:eastAsia="Cambria" w:hAnsi="Times New Roman" w:cs="Times New Roman"/>
          <w:sz w:val="24"/>
          <w:szCs w:val="24"/>
          <w:lang w:val="en-US" w:bidi="en-US"/>
        </w:rPr>
        <w:tab/>
        <w:t>…</w:t>
      </w:r>
      <w:r w:rsidR="00222AF5" w:rsidRPr="006117E6">
        <w:rPr>
          <w:rFonts w:ascii="Times New Roman" w:eastAsia="Cambria" w:hAnsi="Times New Roman" w:cs="Times New Roman"/>
          <w:sz w:val="24"/>
          <w:szCs w:val="24"/>
          <w:lang w:val="en-US" w:bidi="en-US"/>
        </w:rPr>
        <w:t>.</w:t>
      </w:r>
    </w:p>
    <w:p w:rsidR="00222AF5" w:rsidRPr="006117E6" w:rsidRDefault="00222AF5" w:rsidP="007D6C74">
      <w:pPr>
        <w:spacing w:after="0" w:line="240" w:lineRule="auto"/>
        <w:ind w:left="2880" w:hanging="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 xml:space="preserve">8.9 </w:t>
      </w:r>
      <w:r w:rsidRPr="006117E6">
        <w:rPr>
          <w:rFonts w:ascii="Times New Roman" w:eastAsia="Cambria" w:hAnsi="Times New Roman" w:cs="Times New Roman"/>
          <w:sz w:val="24"/>
          <w:szCs w:val="24"/>
          <w:lang w:val="en-US" w:bidi="en-US"/>
        </w:rPr>
        <w:tab/>
        <w:t>The lessee shall not sub-let the whole or any part of the property without the written consent of the lessor and if the lessor consents to the sub-letting of the whole or any part of the property the Lessee shall remain liable to the Lessor for all its obligations in terms of this Lease notwithstanding such sub-letting.”</w:t>
      </w:r>
    </w:p>
    <w:p w:rsidR="001E494A" w:rsidRPr="006117E6" w:rsidRDefault="001E494A" w:rsidP="007D6C74">
      <w:pPr>
        <w:spacing w:after="0" w:line="240" w:lineRule="auto"/>
        <w:ind w:left="2880" w:hanging="720"/>
        <w:contextualSpacing/>
        <w:jc w:val="both"/>
        <w:rPr>
          <w:rFonts w:ascii="Times New Roman" w:eastAsia="Cambria" w:hAnsi="Times New Roman" w:cs="Times New Roman"/>
          <w:sz w:val="24"/>
          <w:szCs w:val="24"/>
          <w:lang w:val="en-US" w:bidi="en-US"/>
        </w:rPr>
      </w:pPr>
    </w:p>
    <w:p w:rsidR="001E494A" w:rsidRPr="006117E6" w:rsidRDefault="001E494A" w:rsidP="00C87BB9">
      <w:pPr>
        <w:spacing w:after="0" w:line="480" w:lineRule="auto"/>
        <w:ind w:left="2880" w:hanging="720"/>
        <w:contextualSpacing/>
        <w:jc w:val="both"/>
        <w:rPr>
          <w:rFonts w:ascii="Times New Roman" w:eastAsia="Cambria" w:hAnsi="Times New Roman" w:cs="Times New Roman"/>
          <w:sz w:val="24"/>
          <w:szCs w:val="24"/>
          <w:lang w:val="en-US" w:bidi="en-US"/>
        </w:rPr>
      </w:pPr>
    </w:p>
    <w:p w:rsidR="00CB11C0" w:rsidRPr="006117E6" w:rsidRDefault="00222AF5" w:rsidP="001E494A">
      <w:pPr>
        <w:spacing w:after="0" w:line="480" w:lineRule="auto"/>
        <w:ind w:left="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 xml:space="preserve">Clause 8 whose sub-clauses are worded in peremptory terms, clearly forbade subletting of the property without the written consent of the landlord, that is, the deceased or her estate initially, and later, the third respondent. It follows that any other clause in the lease agreement that could have been read and understood to suggest that subletting was permitted had to be read in conjunction with clause 8 thereof. </w:t>
      </w:r>
    </w:p>
    <w:p w:rsidR="00C87BB9" w:rsidRPr="006117E6" w:rsidRDefault="00C87BB9" w:rsidP="001E494A">
      <w:pPr>
        <w:spacing w:after="0" w:line="480" w:lineRule="auto"/>
        <w:ind w:left="720"/>
        <w:contextualSpacing/>
        <w:jc w:val="both"/>
        <w:rPr>
          <w:rFonts w:ascii="Times New Roman" w:eastAsia="Cambria" w:hAnsi="Times New Roman" w:cs="Times New Roman"/>
          <w:sz w:val="24"/>
          <w:szCs w:val="24"/>
          <w:lang w:val="en-US" w:bidi="en-US"/>
        </w:rPr>
      </w:pPr>
    </w:p>
    <w:p w:rsidR="00393312" w:rsidRPr="006117E6" w:rsidRDefault="00CB11C0" w:rsidP="007D6C74">
      <w:pPr>
        <w:spacing w:after="0" w:line="480" w:lineRule="auto"/>
        <w:ind w:left="720" w:hanging="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[15]</w:t>
      </w:r>
      <w:r w:rsidRPr="006117E6">
        <w:rPr>
          <w:rFonts w:ascii="Times New Roman" w:eastAsia="Cambria" w:hAnsi="Times New Roman" w:cs="Times New Roman"/>
          <w:sz w:val="24"/>
          <w:szCs w:val="24"/>
          <w:lang w:val="en-US" w:bidi="en-US"/>
        </w:rPr>
        <w:tab/>
      </w:r>
      <w:r w:rsidR="007D6C74" w:rsidRPr="006117E6">
        <w:rPr>
          <w:rFonts w:ascii="Times New Roman" w:eastAsia="Cambria" w:hAnsi="Times New Roman" w:cs="Times New Roman"/>
          <w:sz w:val="24"/>
          <w:szCs w:val="24"/>
          <w:lang w:val="en-US" w:bidi="en-US"/>
        </w:rPr>
        <w:t>The c</w:t>
      </w:r>
      <w:r w:rsidR="00E4091C" w:rsidRPr="006117E6">
        <w:rPr>
          <w:rFonts w:ascii="Times New Roman" w:eastAsia="Cambria" w:hAnsi="Times New Roman" w:cs="Times New Roman"/>
          <w:sz w:val="24"/>
          <w:szCs w:val="24"/>
          <w:lang w:val="en-US" w:bidi="en-US"/>
        </w:rPr>
        <w:t>ourt finds no merit in th</w:t>
      </w:r>
      <w:r w:rsidRPr="006117E6">
        <w:rPr>
          <w:rFonts w:ascii="Times New Roman" w:eastAsia="Cambria" w:hAnsi="Times New Roman" w:cs="Times New Roman"/>
          <w:sz w:val="24"/>
          <w:szCs w:val="24"/>
          <w:lang w:val="en-US" w:bidi="en-US"/>
        </w:rPr>
        <w:t>e appellant’s</w:t>
      </w:r>
      <w:r w:rsidR="00E4091C" w:rsidRPr="006117E6">
        <w:rPr>
          <w:rFonts w:ascii="Times New Roman" w:eastAsia="Cambria" w:hAnsi="Times New Roman" w:cs="Times New Roman"/>
          <w:sz w:val="24"/>
          <w:szCs w:val="24"/>
          <w:lang w:val="en-US" w:bidi="en-US"/>
        </w:rPr>
        <w:t xml:space="preserve"> submission</w:t>
      </w:r>
      <w:r w:rsidRPr="006117E6">
        <w:rPr>
          <w:rFonts w:ascii="Times New Roman" w:eastAsia="Cambria" w:hAnsi="Times New Roman" w:cs="Times New Roman"/>
          <w:sz w:val="24"/>
          <w:szCs w:val="24"/>
          <w:lang w:val="en-US" w:bidi="en-US"/>
        </w:rPr>
        <w:t>s</w:t>
      </w:r>
      <w:r w:rsidR="00E4091C" w:rsidRPr="006117E6">
        <w:rPr>
          <w:rFonts w:ascii="Times New Roman" w:eastAsia="Cambria" w:hAnsi="Times New Roman" w:cs="Times New Roman"/>
          <w:sz w:val="24"/>
          <w:szCs w:val="24"/>
          <w:lang w:val="en-US" w:bidi="en-US"/>
        </w:rPr>
        <w:t xml:space="preserve">. </w:t>
      </w:r>
      <w:r w:rsidR="00F71E9A" w:rsidRPr="006117E6">
        <w:rPr>
          <w:rFonts w:ascii="Times New Roman" w:eastAsia="Cambria" w:hAnsi="Times New Roman" w:cs="Times New Roman"/>
          <w:sz w:val="24"/>
          <w:szCs w:val="24"/>
          <w:lang w:val="en-US" w:bidi="en-US"/>
        </w:rPr>
        <w:t xml:space="preserve">There clearly is no basis for the submission that </w:t>
      </w:r>
      <w:r w:rsidR="008C4E12" w:rsidRPr="006117E6">
        <w:rPr>
          <w:rFonts w:ascii="Times New Roman" w:eastAsia="Cambria" w:hAnsi="Times New Roman" w:cs="Times New Roman"/>
          <w:sz w:val="24"/>
          <w:szCs w:val="24"/>
          <w:lang w:val="en-US" w:bidi="en-US"/>
        </w:rPr>
        <w:t xml:space="preserve">the provision in the agreement allowing the property to be used as a flea market </w:t>
      </w:r>
      <w:r w:rsidR="00F71E9A" w:rsidRPr="006117E6">
        <w:rPr>
          <w:rFonts w:ascii="Times New Roman" w:eastAsia="Cambria" w:hAnsi="Times New Roman" w:cs="Times New Roman"/>
          <w:sz w:val="24"/>
          <w:szCs w:val="24"/>
          <w:lang w:val="en-US" w:bidi="en-US"/>
        </w:rPr>
        <w:t xml:space="preserve">was to be taken as a circumstance conferring sub-tenant rights </w:t>
      </w:r>
      <w:r w:rsidR="00E1223E" w:rsidRPr="006117E6">
        <w:rPr>
          <w:rFonts w:ascii="Times New Roman" w:eastAsia="Cambria" w:hAnsi="Times New Roman" w:cs="Times New Roman"/>
          <w:sz w:val="24"/>
          <w:szCs w:val="24"/>
          <w:lang w:val="en-US" w:bidi="en-US"/>
        </w:rPr>
        <w:t>on</w:t>
      </w:r>
      <w:r w:rsidR="00F71E9A" w:rsidRPr="006117E6">
        <w:rPr>
          <w:rFonts w:ascii="Times New Roman" w:eastAsia="Cambria" w:hAnsi="Times New Roman" w:cs="Times New Roman"/>
          <w:sz w:val="24"/>
          <w:szCs w:val="24"/>
          <w:lang w:val="en-US" w:bidi="en-US"/>
        </w:rPr>
        <w:t xml:space="preserve">to the appellant or any other person. Such rights according to the lease agreement were only to be conferred </w:t>
      </w:r>
      <w:r w:rsidR="008C4E12" w:rsidRPr="006117E6">
        <w:rPr>
          <w:rFonts w:ascii="Times New Roman" w:eastAsia="Cambria" w:hAnsi="Times New Roman" w:cs="Times New Roman"/>
          <w:sz w:val="24"/>
          <w:szCs w:val="24"/>
          <w:lang w:val="en-US" w:bidi="en-US"/>
        </w:rPr>
        <w:t xml:space="preserve">by the lessee with the written consent of the owner of the property. </w:t>
      </w:r>
      <w:r w:rsidR="00393312" w:rsidRPr="006117E6">
        <w:rPr>
          <w:rFonts w:ascii="Times New Roman" w:eastAsia="Cambria" w:hAnsi="Times New Roman" w:cs="Times New Roman"/>
          <w:sz w:val="24"/>
          <w:szCs w:val="24"/>
          <w:lang w:val="en-US" w:bidi="en-US"/>
        </w:rPr>
        <w:t xml:space="preserve">The appellant conceded that no </w:t>
      </w:r>
      <w:r w:rsidR="00E1223E" w:rsidRPr="006117E6">
        <w:rPr>
          <w:rFonts w:ascii="Times New Roman" w:eastAsia="Cambria" w:hAnsi="Times New Roman" w:cs="Times New Roman"/>
          <w:sz w:val="24"/>
          <w:szCs w:val="24"/>
          <w:lang w:val="en-US" w:bidi="en-US"/>
        </w:rPr>
        <w:t xml:space="preserve">sub-lease </w:t>
      </w:r>
      <w:r w:rsidR="00393312" w:rsidRPr="006117E6">
        <w:rPr>
          <w:rFonts w:ascii="Times New Roman" w:eastAsia="Cambria" w:hAnsi="Times New Roman" w:cs="Times New Roman"/>
          <w:sz w:val="24"/>
          <w:szCs w:val="24"/>
          <w:lang w:val="en-US" w:bidi="en-US"/>
        </w:rPr>
        <w:t xml:space="preserve">agreement was entered into between him and the fourth respondent. He did not produce the lessor’s written consent to show that the </w:t>
      </w:r>
      <w:r w:rsidR="00393312" w:rsidRPr="006117E6">
        <w:rPr>
          <w:rFonts w:ascii="Times New Roman" w:eastAsia="Cambria" w:hAnsi="Times New Roman" w:cs="Times New Roman"/>
          <w:sz w:val="24"/>
          <w:szCs w:val="24"/>
          <w:lang w:val="en-US" w:bidi="en-US"/>
        </w:rPr>
        <w:lastRenderedPageBreak/>
        <w:t>fourth respondent was authorized to sublet the property to him.  In the absence of this written consent, I find that the appellant does not have any legal right, current</w:t>
      </w:r>
      <w:r w:rsidR="002A299B" w:rsidRPr="006117E6">
        <w:rPr>
          <w:rFonts w:ascii="Times New Roman" w:eastAsia="Cambria" w:hAnsi="Times New Roman" w:cs="Times New Roman"/>
          <w:sz w:val="24"/>
          <w:szCs w:val="24"/>
          <w:lang w:val="en-US" w:bidi="en-US"/>
        </w:rPr>
        <w:t>, contingent</w:t>
      </w:r>
      <w:r w:rsidR="00393312" w:rsidRPr="006117E6">
        <w:rPr>
          <w:rFonts w:ascii="Times New Roman" w:eastAsia="Cambria" w:hAnsi="Times New Roman" w:cs="Times New Roman"/>
          <w:sz w:val="24"/>
          <w:szCs w:val="24"/>
          <w:lang w:val="en-US" w:bidi="en-US"/>
        </w:rPr>
        <w:t xml:space="preserve"> or future, to protect in so far as anything to do with the administrat</w:t>
      </w:r>
      <w:r w:rsidR="00BC182A">
        <w:rPr>
          <w:rFonts w:ascii="Times New Roman" w:eastAsia="Cambria" w:hAnsi="Times New Roman" w:cs="Times New Roman"/>
          <w:sz w:val="24"/>
          <w:szCs w:val="24"/>
          <w:lang w:val="en-US" w:bidi="en-US"/>
        </w:rPr>
        <w:t>ion of the estate of the late S</w:t>
      </w:r>
      <w:r w:rsidR="00393312" w:rsidRPr="006117E6">
        <w:rPr>
          <w:rFonts w:ascii="Times New Roman" w:eastAsia="Cambria" w:hAnsi="Times New Roman" w:cs="Times New Roman"/>
          <w:sz w:val="24"/>
          <w:szCs w:val="24"/>
          <w:lang w:val="en-US" w:bidi="en-US"/>
        </w:rPr>
        <w:t>us</w:t>
      </w:r>
      <w:r w:rsidR="00BC182A">
        <w:rPr>
          <w:rFonts w:ascii="Times New Roman" w:eastAsia="Cambria" w:hAnsi="Times New Roman" w:cs="Times New Roman"/>
          <w:sz w:val="24"/>
          <w:szCs w:val="24"/>
          <w:lang w:val="en-US" w:bidi="en-US"/>
        </w:rPr>
        <w:t>h</w:t>
      </w:r>
      <w:r w:rsidR="00B422F7">
        <w:rPr>
          <w:rFonts w:ascii="Times New Roman" w:eastAsia="Cambria" w:hAnsi="Times New Roman" w:cs="Times New Roman"/>
          <w:sz w:val="24"/>
          <w:szCs w:val="24"/>
          <w:lang w:val="en-US" w:bidi="en-US"/>
        </w:rPr>
        <w:t>ila Natveri</w:t>
      </w:r>
      <w:r w:rsidR="00393312" w:rsidRPr="006117E6">
        <w:rPr>
          <w:rFonts w:ascii="Times New Roman" w:eastAsia="Cambria" w:hAnsi="Times New Roman" w:cs="Times New Roman"/>
          <w:sz w:val="24"/>
          <w:szCs w:val="24"/>
          <w:lang w:val="en-US" w:bidi="en-US"/>
        </w:rPr>
        <w:t xml:space="preserve">al Naik, is concerned. He did not have any interest, much less substantial, in the matter and was therefore not entitled to the </w:t>
      </w:r>
      <w:r w:rsidR="00393312" w:rsidRPr="006117E6">
        <w:rPr>
          <w:rFonts w:ascii="Times New Roman" w:eastAsia="Cambria" w:hAnsi="Times New Roman" w:cs="Times New Roman"/>
          <w:i/>
          <w:sz w:val="24"/>
          <w:szCs w:val="24"/>
          <w:lang w:val="en-US" w:bidi="en-US"/>
        </w:rPr>
        <w:t>declaratur</w:t>
      </w:r>
      <w:r w:rsidR="00393312" w:rsidRPr="006117E6">
        <w:rPr>
          <w:rFonts w:ascii="Times New Roman" w:eastAsia="Cambria" w:hAnsi="Times New Roman" w:cs="Times New Roman"/>
          <w:sz w:val="24"/>
          <w:szCs w:val="24"/>
          <w:lang w:val="en-US" w:bidi="en-US"/>
        </w:rPr>
        <w:t xml:space="preserve"> that he attempted to secure. As s</w:t>
      </w:r>
      <w:r w:rsidR="007D6C74" w:rsidRPr="006117E6">
        <w:rPr>
          <w:rFonts w:ascii="Times New Roman" w:eastAsia="Cambria" w:hAnsi="Times New Roman" w:cs="Times New Roman"/>
          <w:sz w:val="24"/>
          <w:szCs w:val="24"/>
          <w:lang w:val="en-US" w:bidi="en-US"/>
        </w:rPr>
        <w:t xml:space="preserve"> </w:t>
      </w:r>
      <w:r w:rsidR="00393312" w:rsidRPr="006117E6">
        <w:rPr>
          <w:rFonts w:ascii="Times New Roman" w:eastAsia="Cambria" w:hAnsi="Times New Roman" w:cs="Times New Roman"/>
          <w:sz w:val="24"/>
          <w:szCs w:val="24"/>
          <w:lang w:val="en-US" w:bidi="en-US"/>
        </w:rPr>
        <w:t xml:space="preserve">14 of the High Court Act makes clear, it is not any party that can seek nullification of an executor’s appointment. Rather only a party that has a real interest in the estate can do so. Deceased estates are dealt with in accordance with the laws governing such matters. There are people or entities that are entitled to benefit from that estate, be it testate or intestate. These are the ones with a direct interest in the dissolution of the estate. In stating this, I am fortified by the decision in </w:t>
      </w:r>
      <w:r w:rsidR="00393312" w:rsidRPr="006117E6">
        <w:rPr>
          <w:rFonts w:ascii="Times New Roman" w:eastAsia="Cambria" w:hAnsi="Times New Roman" w:cs="Times New Roman"/>
          <w:i/>
          <w:sz w:val="24"/>
          <w:szCs w:val="24"/>
          <w:lang w:val="en-US" w:bidi="en-US"/>
        </w:rPr>
        <w:t>Katirawu v Katirawu &amp; Ors</w:t>
      </w:r>
      <w:r w:rsidR="00393312" w:rsidRPr="006117E6">
        <w:rPr>
          <w:rFonts w:ascii="Times New Roman" w:eastAsia="Cambria" w:hAnsi="Times New Roman" w:cs="Times New Roman"/>
          <w:sz w:val="24"/>
          <w:szCs w:val="24"/>
          <w:lang w:val="en-US" w:bidi="en-US"/>
        </w:rPr>
        <w:t xml:space="preserve"> 2007 (2) ZLR 64 (H) at 69D-E where </w:t>
      </w:r>
      <w:r w:rsidR="00393312" w:rsidRPr="00C2454F">
        <w:rPr>
          <w:rFonts w:ascii="Times New Roman" w:eastAsia="Cambria" w:hAnsi="Times New Roman" w:cs="Times New Roman"/>
          <w:sz w:val="24"/>
          <w:szCs w:val="24"/>
          <w:lang w:val="en-US" w:bidi="en-US"/>
        </w:rPr>
        <w:t>MAKARAU JP</w:t>
      </w:r>
      <w:r w:rsidR="00393312" w:rsidRPr="006117E6">
        <w:rPr>
          <w:rFonts w:ascii="Times New Roman" w:eastAsia="Cambria" w:hAnsi="Times New Roman" w:cs="Times New Roman"/>
          <w:sz w:val="24"/>
          <w:szCs w:val="24"/>
          <w:lang w:val="en-US" w:bidi="en-US"/>
        </w:rPr>
        <w:t xml:space="preserve"> </w:t>
      </w:r>
      <w:r w:rsidR="007D6C74" w:rsidRPr="006117E6">
        <w:rPr>
          <w:rFonts w:ascii="Times New Roman" w:eastAsia="Cambria" w:hAnsi="Times New Roman" w:cs="Times New Roman"/>
          <w:sz w:val="24"/>
          <w:szCs w:val="24"/>
          <w:lang w:val="en-US" w:bidi="en-US"/>
        </w:rPr>
        <w:t>(as she then was) remarked that: -</w:t>
      </w:r>
    </w:p>
    <w:p w:rsidR="00393312" w:rsidRPr="006117E6" w:rsidRDefault="00393312" w:rsidP="007D6C74">
      <w:pPr>
        <w:spacing w:after="0" w:line="240" w:lineRule="auto"/>
        <w:ind w:left="144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“While s</w:t>
      </w:r>
      <w:r w:rsidR="00EF6CD9" w:rsidRPr="006117E6">
        <w:rPr>
          <w:rFonts w:ascii="Times New Roman" w:eastAsia="Cambria" w:hAnsi="Times New Roman" w:cs="Times New Roman"/>
          <w:sz w:val="24"/>
          <w:szCs w:val="24"/>
          <w:lang w:val="en-US" w:bidi="en-US"/>
        </w:rPr>
        <w:t xml:space="preserve"> 117 (1) empowers the f</w:t>
      </w:r>
      <w:r w:rsidRPr="006117E6">
        <w:rPr>
          <w:rFonts w:ascii="Times New Roman" w:eastAsia="Cambria" w:hAnsi="Times New Roman" w:cs="Times New Roman"/>
          <w:sz w:val="24"/>
          <w:szCs w:val="24"/>
          <w:lang w:val="en-US" w:bidi="en-US"/>
        </w:rPr>
        <w:t xml:space="preserve">ifth respondent  to approach the court for the removal of an executor for the listed grounds, in my view, such a power granted to the </w:t>
      </w:r>
      <w:r w:rsidR="00EF6CD9" w:rsidRPr="006117E6">
        <w:rPr>
          <w:rFonts w:ascii="Times New Roman" w:eastAsia="Cambria" w:hAnsi="Times New Roman" w:cs="Times New Roman"/>
          <w:sz w:val="24"/>
          <w:szCs w:val="24"/>
          <w:u w:val="single"/>
          <w:lang w:val="en-US" w:bidi="en-US"/>
        </w:rPr>
        <w:t>f</w:t>
      </w:r>
      <w:r w:rsidRPr="006117E6">
        <w:rPr>
          <w:rFonts w:ascii="Times New Roman" w:eastAsia="Cambria" w:hAnsi="Times New Roman" w:cs="Times New Roman"/>
          <w:sz w:val="24"/>
          <w:szCs w:val="24"/>
          <w:u w:val="single"/>
          <w:lang w:val="en-US" w:bidi="en-US"/>
        </w:rPr>
        <w:t>ifth respondent was not intended to take away the right of all those having an interest in the estate from approaching the court at common law to have the executor removed if they can establish to the satisfaction of the court that the continuance in office of the executor does not augur well for the future welfare of the estate and beneficiaries</w:t>
      </w:r>
      <w:r w:rsidRPr="006117E6">
        <w:rPr>
          <w:rFonts w:ascii="Times New Roman" w:eastAsia="Cambria" w:hAnsi="Times New Roman" w:cs="Times New Roman"/>
          <w:sz w:val="24"/>
          <w:szCs w:val="24"/>
          <w:lang w:val="en-US" w:bidi="en-US"/>
        </w:rPr>
        <w:t>.” (</w:t>
      </w:r>
      <w:r w:rsidRPr="006117E6">
        <w:rPr>
          <w:rFonts w:ascii="Times New Roman" w:eastAsia="Cambria" w:hAnsi="Times New Roman" w:cs="Times New Roman"/>
          <w:i/>
          <w:sz w:val="24"/>
          <w:szCs w:val="24"/>
          <w:lang w:val="en-US" w:bidi="en-US"/>
        </w:rPr>
        <w:t>emphasis added</w:t>
      </w:r>
      <w:r w:rsidRPr="006117E6">
        <w:rPr>
          <w:rFonts w:ascii="Times New Roman" w:eastAsia="Cambria" w:hAnsi="Times New Roman" w:cs="Times New Roman"/>
          <w:sz w:val="24"/>
          <w:szCs w:val="24"/>
          <w:lang w:val="en-US" w:bidi="en-US"/>
        </w:rPr>
        <w:t>).</w:t>
      </w:r>
    </w:p>
    <w:p w:rsidR="002A299B" w:rsidRPr="006117E6" w:rsidRDefault="002A299B" w:rsidP="00EF6CD9">
      <w:pPr>
        <w:spacing w:after="0" w:line="480" w:lineRule="auto"/>
        <w:contextualSpacing/>
        <w:jc w:val="both"/>
        <w:rPr>
          <w:rFonts w:ascii="Times New Roman" w:eastAsia="Cambria" w:hAnsi="Times New Roman" w:cs="Times New Roman"/>
          <w:sz w:val="24"/>
          <w:szCs w:val="24"/>
          <w:lang w:val="en-US" w:bidi="en-US"/>
        </w:rPr>
      </w:pPr>
    </w:p>
    <w:p w:rsidR="00C87BB9" w:rsidRPr="006117E6" w:rsidRDefault="00393312" w:rsidP="008C169B">
      <w:pPr>
        <w:spacing w:after="0" w:line="480" w:lineRule="auto"/>
        <w:ind w:left="720" w:hanging="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[16]</w:t>
      </w:r>
      <w:r w:rsidRPr="006117E6">
        <w:rPr>
          <w:rFonts w:ascii="Times New Roman" w:eastAsia="Cambria" w:hAnsi="Times New Roman" w:cs="Times New Roman"/>
          <w:sz w:val="24"/>
          <w:szCs w:val="24"/>
          <w:lang w:val="en-US" w:bidi="en-US"/>
        </w:rPr>
        <w:tab/>
        <w:t xml:space="preserve">The appellant, not being a beneficiary, heir or creditor in the estate cannot in my view have an interest or legal right in issues regarding the dissolution and administration of that estate. A </w:t>
      </w:r>
      <w:r w:rsidRPr="006117E6">
        <w:rPr>
          <w:rFonts w:ascii="Times New Roman" w:eastAsia="Cambria" w:hAnsi="Times New Roman" w:cs="Times New Roman"/>
          <w:i/>
          <w:sz w:val="24"/>
          <w:szCs w:val="24"/>
          <w:lang w:val="en-US" w:bidi="en-US"/>
        </w:rPr>
        <w:t>fortiori</w:t>
      </w:r>
      <w:r w:rsidRPr="006117E6">
        <w:rPr>
          <w:rFonts w:ascii="Times New Roman" w:eastAsia="Cambria" w:hAnsi="Times New Roman" w:cs="Times New Roman"/>
          <w:sz w:val="24"/>
          <w:szCs w:val="24"/>
          <w:lang w:val="en-US" w:bidi="en-US"/>
        </w:rPr>
        <w:t xml:space="preserve">, the appellant did not have </w:t>
      </w:r>
      <w:r w:rsidRPr="006117E6">
        <w:rPr>
          <w:rFonts w:ascii="Times New Roman" w:eastAsia="Cambria" w:hAnsi="Times New Roman" w:cs="Times New Roman"/>
          <w:i/>
          <w:sz w:val="24"/>
          <w:szCs w:val="24"/>
          <w:lang w:val="en-US" w:bidi="en-US"/>
        </w:rPr>
        <w:t>locus standi</w:t>
      </w:r>
      <w:r w:rsidRPr="006117E6">
        <w:rPr>
          <w:rFonts w:ascii="Times New Roman" w:eastAsia="Cambria" w:hAnsi="Times New Roman" w:cs="Times New Roman"/>
          <w:sz w:val="24"/>
          <w:szCs w:val="24"/>
          <w:lang w:val="en-US" w:bidi="en-US"/>
        </w:rPr>
        <w:t xml:space="preserve"> to claim the </w:t>
      </w:r>
      <w:r w:rsidRPr="006117E6">
        <w:rPr>
          <w:rFonts w:ascii="Times New Roman" w:eastAsia="Cambria" w:hAnsi="Times New Roman" w:cs="Times New Roman"/>
          <w:i/>
          <w:sz w:val="24"/>
          <w:szCs w:val="24"/>
          <w:lang w:val="en-US" w:bidi="en-US"/>
        </w:rPr>
        <w:t>declaratur</w:t>
      </w:r>
      <w:r w:rsidRPr="006117E6">
        <w:rPr>
          <w:rFonts w:ascii="Times New Roman" w:eastAsia="Cambria" w:hAnsi="Times New Roman" w:cs="Times New Roman"/>
          <w:sz w:val="24"/>
          <w:szCs w:val="24"/>
          <w:lang w:val="en-US" w:bidi="en-US"/>
        </w:rPr>
        <w:t xml:space="preserve"> that he sought</w:t>
      </w:r>
      <w:r w:rsidR="00E1223E" w:rsidRPr="006117E6">
        <w:rPr>
          <w:rFonts w:ascii="Times New Roman" w:eastAsia="Cambria" w:hAnsi="Times New Roman" w:cs="Times New Roman"/>
          <w:sz w:val="24"/>
          <w:szCs w:val="24"/>
          <w:lang w:val="en-US" w:bidi="en-US"/>
        </w:rPr>
        <w:t>, which in any case</w:t>
      </w:r>
      <w:r w:rsidRPr="006117E6">
        <w:rPr>
          <w:rFonts w:ascii="Times New Roman" w:eastAsia="Cambria" w:hAnsi="Times New Roman" w:cs="Times New Roman"/>
          <w:sz w:val="24"/>
          <w:szCs w:val="24"/>
          <w:lang w:val="en-US" w:bidi="en-US"/>
        </w:rPr>
        <w:t xml:space="preserve"> did not deal with the rights, existing or future, that he had or may have had, which he sought to protect. The discretion vested in the court in issuing declaratory orders only relates to substantive, and not illusory, legal rights and obligations. The finding of the court in D</w:t>
      </w:r>
      <w:r w:rsidRPr="006117E6">
        <w:rPr>
          <w:rFonts w:ascii="Times New Roman" w:eastAsia="Cambria" w:hAnsi="Times New Roman" w:cs="Times New Roman"/>
          <w:i/>
          <w:sz w:val="24"/>
          <w:szCs w:val="24"/>
          <w:lang w:val="en-US" w:bidi="en-US"/>
        </w:rPr>
        <w:t xml:space="preserve">urban City Council v Association of Building </w:t>
      </w:r>
      <w:r w:rsidRPr="006117E6">
        <w:rPr>
          <w:rFonts w:ascii="Times New Roman" w:eastAsia="Cambria" w:hAnsi="Times New Roman" w:cs="Times New Roman"/>
          <w:i/>
          <w:sz w:val="24"/>
          <w:szCs w:val="24"/>
          <w:lang w:val="en-US" w:bidi="en-US"/>
        </w:rPr>
        <w:lastRenderedPageBreak/>
        <w:t>Societies</w:t>
      </w:r>
      <w:r w:rsidRPr="006117E6">
        <w:rPr>
          <w:rFonts w:ascii="Times New Roman" w:eastAsia="Cambria" w:hAnsi="Times New Roman" w:cs="Times New Roman"/>
          <w:sz w:val="24"/>
          <w:szCs w:val="24"/>
          <w:lang w:val="en-US" w:bidi="en-US"/>
        </w:rPr>
        <w:t xml:space="preserve"> 1942 AD 27, to the effect that the interest of a party must be a real one, not merely abstract intellectual interest is apposite to the circumstances </w:t>
      </w:r>
      <w:r w:rsidRPr="006117E6">
        <w:rPr>
          <w:rFonts w:ascii="Times New Roman" w:eastAsia="Cambria" w:hAnsi="Times New Roman" w:cs="Times New Roman"/>
          <w:i/>
          <w:sz w:val="24"/>
          <w:szCs w:val="24"/>
          <w:lang w:val="en-US" w:bidi="en-US"/>
        </w:rPr>
        <w:t>in casu</w:t>
      </w:r>
      <w:r w:rsidRPr="006117E6">
        <w:rPr>
          <w:rFonts w:ascii="Times New Roman" w:eastAsia="Cambria" w:hAnsi="Times New Roman" w:cs="Times New Roman"/>
          <w:sz w:val="24"/>
          <w:szCs w:val="24"/>
          <w:lang w:val="en-US" w:bidi="en-US"/>
        </w:rPr>
        <w:t>.</w:t>
      </w:r>
    </w:p>
    <w:p w:rsidR="00E1223E" w:rsidRPr="006117E6" w:rsidRDefault="00393312" w:rsidP="008C169B">
      <w:pPr>
        <w:spacing w:after="0" w:line="480" w:lineRule="auto"/>
        <w:ind w:left="720" w:hanging="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 xml:space="preserve"> </w:t>
      </w:r>
    </w:p>
    <w:p w:rsidR="00393312" w:rsidRPr="006117E6" w:rsidRDefault="00EF6CD9" w:rsidP="00EF6CD9">
      <w:pPr>
        <w:spacing w:after="0" w:line="480" w:lineRule="auto"/>
        <w:ind w:left="720" w:hanging="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[17]</w:t>
      </w:r>
      <w:r w:rsidRPr="006117E6">
        <w:rPr>
          <w:rFonts w:ascii="Times New Roman" w:eastAsia="Cambria" w:hAnsi="Times New Roman" w:cs="Times New Roman"/>
          <w:sz w:val="24"/>
          <w:szCs w:val="24"/>
          <w:lang w:val="en-US" w:bidi="en-US"/>
        </w:rPr>
        <w:tab/>
      </w:r>
      <w:r w:rsidR="00E1223E" w:rsidRPr="006117E6">
        <w:rPr>
          <w:rFonts w:ascii="Times New Roman" w:eastAsia="Cambria" w:hAnsi="Times New Roman" w:cs="Times New Roman"/>
          <w:sz w:val="24"/>
          <w:szCs w:val="24"/>
          <w:lang w:val="en-US" w:bidi="en-US"/>
        </w:rPr>
        <w:t xml:space="preserve">Even if the appellant had shown a valid sub-lease agreement with the lessee concerned, it is highly unlikely that he would have had the </w:t>
      </w:r>
      <w:r w:rsidR="00E1223E" w:rsidRPr="006117E6">
        <w:rPr>
          <w:rFonts w:ascii="Times New Roman" w:eastAsia="Cambria" w:hAnsi="Times New Roman" w:cs="Times New Roman"/>
          <w:i/>
          <w:sz w:val="24"/>
          <w:szCs w:val="24"/>
          <w:lang w:val="en-US" w:bidi="en-US"/>
        </w:rPr>
        <w:t>locus standi</w:t>
      </w:r>
      <w:r w:rsidR="00E1223E" w:rsidRPr="006117E6">
        <w:rPr>
          <w:rFonts w:ascii="Times New Roman" w:eastAsia="Cambria" w:hAnsi="Times New Roman" w:cs="Times New Roman"/>
          <w:sz w:val="24"/>
          <w:szCs w:val="24"/>
          <w:lang w:val="en-US" w:bidi="en-US"/>
        </w:rPr>
        <w:t xml:space="preserve"> to challenge the appointment of the executor testamentary in the estate of the owner of the property in question. </w:t>
      </w:r>
      <w:r w:rsidR="00EE46AA" w:rsidRPr="006117E6">
        <w:rPr>
          <w:rFonts w:ascii="Times New Roman" w:eastAsia="Cambria" w:hAnsi="Times New Roman" w:cs="Times New Roman"/>
          <w:sz w:val="24"/>
          <w:szCs w:val="24"/>
          <w:lang w:val="en-US" w:bidi="en-US"/>
        </w:rPr>
        <w:t xml:space="preserve">That appointment had no direct bearing on his supposed rights as a subtenant. </w:t>
      </w:r>
      <w:r w:rsidR="00683024" w:rsidRPr="006117E6">
        <w:rPr>
          <w:rFonts w:ascii="Times New Roman" w:eastAsia="Cambria" w:hAnsi="Times New Roman" w:cs="Times New Roman"/>
          <w:sz w:val="24"/>
          <w:szCs w:val="24"/>
          <w:lang w:val="en-US" w:bidi="en-US"/>
        </w:rPr>
        <w:t xml:space="preserve">Against this background, </w:t>
      </w:r>
      <w:r w:rsidR="009A7241" w:rsidRPr="006117E6">
        <w:rPr>
          <w:rFonts w:ascii="Times New Roman" w:eastAsia="Cambria" w:hAnsi="Times New Roman" w:cs="Times New Roman"/>
          <w:sz w:val="24"/>
          <w:szCs w:val="24"/>
          <w:lang w:val="en-US" w:bidi="en-US"/>
        </w:rPr>
        <w:t xml:space="preserve">the </w:t>
      </w:r>
      <w:r w:rsidR="00393312" w:rsidRPr="006117E6">
        <w:rPr>
          <w:rFonts w:ascii="Times New Roman" w:eastAsia="Cambria" w:hAnsi="Times New Roman" w:cs="Times New Roman"/>
          <w:sz w:val="24"/>
          <w:szCs w:val="24"/>
          <w:lang w:val="en-US" w:bidi="en-US"/>
        </w:rPr>
        <w:t xml:space="preserve">court </w:t>
      </w:r>
      <w:r w:rsidR="00393312" w:rsidRPr="006117E6">
        <w:rPr>
          <w:rFonts w:ascii="Times New Roman" w:eastAsia="Cambria" w:hAnsi="Times New Roman" w:cs="Times New Roman"/>
          <w:i/>
          <w:sz w:val="24"/>
          <w:szCs w:val="24"/>
          <w:lang w:val="en-US" w:bidi="en-US"/>
        </w:rPr>
        <w:t>a quo</w:t>
      </w:r>
      <w:r w:rsidR="00393312" w:rsidRPr="006117E6">
        <w:rPr>
          <w:rFonts w:ascii="Times New Roman" w:eastAsia="Cambria" w:hAnsi="Times New Roman" w:cs="Times New Roman"/>
          <w:sz w:val="24"/>
          <w:szCs w:val="24"/>
          <w:lang w:val="en-US" w:bidi="en-US"/>
        </w:rPr>
        <w:t xml:space="preserve"> was in my view correct in finding that the appellant’s intention in futilely seeking the </w:t>
      </w:r>
      <w:r w:rsidR="00393312" w:rsidRPr="006117E6">
        <w:rPr>
          <w:rFonts w:ascii="Times New Roman" w:eastAsia="Cambria" w:hAnsi="Times New Roman" w:cs="Times New Roman"/>
          <w:i/>
          <w:sz w:val="24"/>
          <w:szCs w:val="24"/>
          <w:lang w:val="en-US" w:bidi="en-US"/>
        </w:rPr>
        <w:t>declaratur</w:t>
      </w:r>
      <w:r w:rsidR="00393312" w:rsidRPr="006117E6">
        <w:rPr>
          <w:rFonts w:ascii="Times New Roman" w:eastAsia="Cambria" w:hAnsi="Times New Roman" w:cs="Times New Roman"/>
          <w:sz w:val="24"/>
          <w:szCs w:val="24"/>
          <w:lang w:val="en-US" w:bidi="en-US"/>
        </w:rPr>
        <w:t xml:space="preserve"> in question was to resist eviction or postpone the day of reckoning in that respect. </w:t>
      </w:r>
      <w:r w:rsidR="00683024" w:rsidRPr="006117E6">
        <w:rPr>
          <w:rFonts w:ascii="Times New Roman" w:eastAsia="Cambria" w:hAnsi="Times New Roman" w:cs="Times New Roman"/>
          <w:sz w:val="24"/>
          <w:szCs w:val="24"/>
          <w:lang w:val="en-US" w:bidi="en-US"/>
        </w:rPr>
        <w:t xml:space="preserve">He has, </w:t>
      </w:r>
      <w:r w:rsidR="00393312" w:rsidRPr="006117E6">
        <w:rPr>
          <w:rFonts w:ascii="Times New Roman" w:eastAsia="Cambria" w:hAnsi="Times New Roman" w:cs="Times New Roman"/>
          <w:sz w:val="24"/>
          <w:szCs w:val="24"/>
          <w:lang w:val="en-US" w:bidi="en-US"/>
        </w:rPr>
        <w:t xml:space="preserve">in short, failed to prove a </w:t>
      </w:r>
      <w:r w:rsidR="00C87BB9" w:rsidRPr="006117E6">
        <w:rPr>
          <w:rFonts w:ascii="Times New Roman" w:eastAsia="Cambria" w:hAnsi="Times New Roman" w:cs="Times New Roman"/>
          <w:sz w:val="24"/>
          <w:szCs w:val="24"/>
          <w:lang w:val="en-US" w:bidi="en-US"/>
        </w:rPr>
        <w:t>case for interference, by this C</w:t>
      </w:r>
      <w:r w:rsidR="00393312" w:rsidRPr="006117E6">
        <w:rPr>
          <w:rFonts w:ascii="Times New Roman" w:eastAsia="Cambria" w:hAnsi="Times New Roman" w:cs="Times New Roman"/>
          <w:sz w:val="24"/>
          <w:szCs w:val="24"/>
          <w:lang w:val="en-US" w:bidi="en-US"/>
        </w:rPr>
        <w:t xml:space="preserve">ourt, of the exercise by the </w:t>
      </w:r>
      <w:r w:rsidR="00683024" w:rsidRPr="006117E6">
        <w:rPr>
          <w:rFonts w:ascii="Times New Roman" w:eastAsia="Cambria" w:hAnsi="Times New Roman" w:cs="Times New Roman"/>
          <w:sz w:val="24"/>
          <w:szCs w:val="24"/>
          <w:lang w:val="en-US" w:bidi="en-US"/>
        </w:rPr>
        <w:t xml:space="preserve">court </w:t>
      </w:r>
      <w:r w:rsidR="00393312" w:rsidRPr="006117E6">
        <w:rPr>
          <w:rFonts w:ascii="Times New Roman" w:eastAsia="Cambria" w:hAnsi="Times New Roman" w:cs="Times New Roman"/>
          <w:i/>
          <w:sz w:val="24"/>
          <w:szCs w:val="24"/>
          <w:lang w:val="en-US" w:bidi="en-US"/>
        </w:rPr>
        <w:t>a quo</w:t>
      </w:r>
      <w:r w:rsidR="00393312" w:rsidRPr="006117E6">
        <w:rPr>
          <w:rFonts w:ascii="Times New Roman" w:eastAsia="Cambria" w:hAnsi="Times New Roman" w:cs="Times New Roman"/>
          <w:sz w:val="24"/>
          <w:szCs w:val="24"/>
          <w:lang w:val="en-US" w:bidi="en-US"/>
        </w:rPr>
        <w:t xml:space="preserve"> of its discretion in refusing to grant such </w:t>
      </w:r>
      <w:r w:rsidR="00393312" w:rsidRPr="006117E6">
        <w:rPr>
          <w:rFonts w:ascii="Times New Roman" w:eastAsia="Cambria" w:hAnsi="Times New Roman" w:cs="Times New Roman"/>
          <w:i/>
          <w:sz w:val="24"/>
          <w:szCs w:val="24"/>
          <w:lang w:val="en-US" w:bidi="en-US"/>
        </w:rPr>
        <w:t>declaratur</w:t>
      </w:r>
      <w:r w:rsidR="00393312" w:rsidRPr="006117E6">
        <w:rPr>
          <w:rFonts w:ascii="Times New Roman" w:eastAsia="Cambria" w:hAnsi="Times New Roman" w:cs="Times New Roman"/>
          <w:sz w:val="24"/>
          <w:szCs w:val="24"/>
          <w:lang w:val="en-US" w:bidi="en-US"/>
        </w:rPr>
        <w:t xml:space="preserve">. </w:t>
      </w:r>
      <w:r w:rsidR="009A7241" w:rsidRPr="006117E6">
        <w:rPr>
          <w:rFonts w:ascii="Times New Roman" w:eastAsia="Cambria" w:hAnsi="Times New Roman" w:cs="Times New Roman"/>
          <w:sz w:val="24"/>
          <w:szCs w:val="24"/>
          <w:lang w:val="en-US" w:bidi="en-US"/>
        </w:rPr>
        <w:t>Clearly, granting the relief that he sought would have been tantamount to the court sanctioning an illegality.</w:t>
      </w:r>
    </w:p>
    <w:p w:rsidR="00393312" w:rsidRPr="006117E6" w:rsidRDefault="00393312" w:rsidP="00EF6CD9">
      <w:pPr>
        <w:spacing w:after="0" w:line="480" w:lineRule="auto"/>
        <w:ind w:left="720" w:hanging="720"/>
        <w:contextualSpacing/>
        <w:jc w:val="both"/>
        <w:rPr>
          <w:rFonts w:ascii="Times New Roman" w:eastAsia="Cambria" w:hAnsi="Times New Roman" w:cs="Times New Roman"/>
          <w:sz w:val="24"/>
          <w:szCs w:val="24"/>
          <w:lang w:val="en-US" w:bidi="en-US"/>
        </w:rPr>
      </w:pPr>
    </w:p>
    <w:p w:rsidR="00CD217D" w:rsidRPr="006117E6" w:rsidRDefault="00393312" w:rsidP="00EF6CD9">
      <w:pPr>
        <w:spacing w:after="0" w:line="480" w:lineRule="auto"/>
        <w:ind w:left="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In the result, I</w:t>
      </w:r>
      <w:r w:rsidR="009A7241" w:rsidRPr="006117E6">
        <w:rPr>
          <w:rFonts w:ascii="Times New Roman" w:eastAsia="Cambria" w:hAnsi="Times New Roman" w:cs="Times New Roman"/>
          <w:sz w:val="24"/>
          <w:szCs w:val="24"/>
          <w:lang w:val="en-US" w:bidi="en-US"/>
        </w:rPr>
        <w:t xml:space="preserve"> find that the first ground of appeal</w:t>
      </w:r>
      <w:r w:rsidRPr="006117E6">
        <w:rPr>
          <w:rFonts w:ascii="Times New Roman" w:eastAsia="Cambria" w:hAnsi="Times New Roman" w:cs="Times New Roman"/>
          <w:sz w:val="24"/>
          <w:szCs w:val="24"/>
          <w:lang w:val="en-US" w:bidi="en-US"/>
        </w:rPr>
        <w:t xml:space="preserve"> </w:t>
      </w:r>
      <w:r w:rsidR="009A7241" w:rsidRPr="006117E6">
        <w:rPr>
          <w:rFonts w:ascii="Times New Roman" w:eastAsia="Cambria" w:hAnsi="Times New Roman" w:cs="Times New Roman"/>
          <w:sz w:val="24"/>
          <w:szCs w:val="24"/>
          <w:lang w:val="en-US" w:bidi="en-US"/>
        </w:rPr>
        <w:t>is devoid of any merit. It is dismissed.</w:t>
      </w:r>
    </w:p>
    <w:p w:rsidR="00EF6CD9" w:rsidRPr="006117E6" w:rsidRDefault="00EF6CD9" w:rsidP="00EF6CD9">
      <w:pPr>
        <w:spacing w:after="0" w:line="480" w:lineRule="auto"/>
        <w:ind w:left="720"/>
        <w:contextualSpacing/>
        <w:jc w:val="both"/>
        <w:rPr>
          <w:rFonts w:ascii="Times New Roman" w:eastAsia="Cambria" w:hAnsi="Times New Roman" w:cs="Times New Roman"/>
          <w:sz w:val="24"/>
          <w:szCs w:val="24"/>
          <w:lang w:val="en-US" w:bidi="en-US"/>
        </w:rPr>
      </w:pPr>
    </w:p>
    <w:p w:rsidR="00553632" w:rsidRPr="006117E6" w:rsidRDefault="009A60AF" w:rsidP="00EF6CD9">
      <w:pPr>
        <w:spacing w:after="0" w:line="240" w:lineRule="auto"/>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[1</w:t>
      </w:r>
      <w:r w:rsidR="00EE46AA" w:rsidRPr="006117E6">
        <w:rPr>
          <w:rFonts w:ascii="Times New Roman" w:eastAsia="Cambria" w:hAnsi="Times New Roman" w:cs="Times New Roman"/>
          <w:sz w:val="24"/>
          <w:szCs w:val="24"/>
          <w:lang w:val="en-US" w:bidi="en-US"/>
        </w:rPr>
        <w:t>8</w:t>
      </w:r>
      <w:r w:rsidR="00EF6CD9" w:rsidRPr="006117E6">
        <w:rPr>
          <w:rFonts w:ascii="Times New Roman" w:eastAsia="Cambria" w:hAnsi="Times New Roman" w:cs="Times New Roman"/>
          <w:sz w:val="24"/>
          <w:szCs w:val="24"/>
          <w:lang w:val="en-US" w:bidi="en-US"/>
        </w:rPr>
        <w:t>]</w:t>
      </w:r>
      <w:r w:rsidR="00EF6CD9" w:rsidRPr="006117E6">
        <w:rPr>
          <w:rFonts w:ascii="Times New Roman" w:eastAsia="Cambria" w:hAnsi="Times New Roman" w:cs="Times New Roman"/>
          <w:sz w:val="24"/>
          <w:szCs w:val="24"/>
          <w:lang w:val="en-US" w:bidi="en-US"/>
        </w:rPr>
        <w:tab/>
      </w:r>
      <w:r w:rsidR="0070782F" w:rsidRPr="006117E6">
        <w:rPr>
          <w:rFonts w:ascii="Times New Roman" w:eastAsia="Cambria" w:hAnsi="Times New Roman" w:cs="Times New Roman"/>
          <w:b/>
          <w:sz w:val="24"/>
          <w:szCs w:val="24"/>
          <w:lang w:val="en-US" w:bidi="en-US"/>
        </w:rPr>
        <w:t>Whether or not costs on an attorney-cli</w:t>
      </w:r>
      <w:r w:rsidR="00553632" w:rsidRPr="006117E6">
        <w:rPr>
          <w:rFonts w:ascii="Times New Roman" w:eastAsia="Cambria" w:hAnsi="Times New Roman" w:cs="Times New Roman"/>
          <w:b/>
          <w:sz w:val="24"/>
          <w:szCs w:val="24"/>
          <w:lang w:val="en-US" w:bidi="en-US"/>
        </w:rPr>
        <w:t xml:space="preserve">ent scale were justified in the </w:t>
      </w:r>
      <w:r w:rsidR="00C2454F">
        <w:rPr>
          <w:rFonts w:ascii="Times New Roman" w:eastAsia="Cambria" w:hAnsi="Times New Roman" w:cs="Times New Roman"/>
          <w:b/>
          <w:sz w:val="24"/>
          <w:szCs w:val="24"/>
          <w:lang w:val="en-US" w:bidi="en-US"/>
        </w:rPr>
        <w:tab/>
      </w:r>
      <w:r w:rsidR="00553632" w:rsidRPr="006117E6">
        <w:rPr>
          <w:rFonts w:ascii="Times New Roman" w:eastAsia="Cambria" w:hAnsi="Times New Roman" w:cs="Times New Roman"/>
          <w:b/>
          <w:sz w:val="24"/>
          <w:szCs w:val="24"/>
          <w:lang w:val="en-US" w:bidi="en-US"/>
        </w:rPr>
        <w:t>circumstances</w:t>
      </w:r>
      <w:r w:rsidR="0092438A" w:rsidRPr="006117E6">
        <w:rPr>
          <w:rFonts w:ascii="Times New Roman" w:eastAsia="Cambria" w:hAnsi="Times New Roman" w:cs="Times New Roman"/>
          <w:b/>
          <w:sz w:val="24"/>
          <w:szCs w:val="24"/>
          <w:lang w:val="en-US" w:bidi="en-US"/>
        </w:rPr>
        <w:t>.</w:t>
      </w:r>
    </w:p>
    <w:p w:rsidR="0023025D" w:rsidRPr="006117E6" w:rsidRDefault="0023025D" w:rsidP="00EF6CD9">
      <w:pPr>
        <w:pStyle w:val="ListParagraph"/>
        <w:spacing w:after="0" w:line="240" w:lineRule="auto"/>
        <w:jc w:val="both"/>
        <w:rPr>
          <w:rFonts w:ascii="Times New Roman" w:eastAsia="Cambria" w:hAnsi="Times New Roman" w:cs="Times New Roman"/>
          <w:sz w:val="24"/>
          <w:szCs w:val="24"/>
          <w:lang w:val="en-US" w:bidi="en-US"/>
        </w:rPr>
      </w:pPr>
    </w:p>
    <w:p w:rsidR="00553632" w:rsidRPr="006117E6" w:rsidRDefault="00553632" w:rsidP="00EF6CD9">
      <w:pPr>
        <w:spacing w:after="0" w:line="480" w:lineRule="auto"/>
        <w:ind w:left="720" w:hanging="720"/>
        <w:jc w:val="both"/>
        <w:rPr>
          <w:rFonts w:ascii="Times New Roman" w:hAnsi="Times New Roman" w:cs="Times New Roman"/>
          <w:color w:val="202020"/>
          <w:sz w:val="24"/>
          <w:szCs w:val="24"/>
        </w:rPr>
      </w:pPr>
      <w:r w:rsidRPr="006117E6">
        <w:rPr>
          <w:rFonts w:ascii="Times New Roman" w:hAnsi="Times New Roman" w:cs="Times New Roman"/>
          <w:color w:val="202020"/>
          <w:sz w:val="24"/>
          <w:szCs w:val="24"/>
        </w:rPr>
        <w:tab/>
        <w:t>The appellant</w:t>
      </w:r>
      <w:r w:rsidR="00EE46AA" w:rsidRPr="006117E6">
        <w:rPr>
          <w:rFonts w:ascii="Times New Roman" w:hAnsi="Times New Roman" w:cs="Times New Roman"/>
          <w:color w:val="202020"/>
          <w:sz w:val="24"/>
          <w:szCs w:val="24"/>
        </w:rPr>
        <w:t xml:space="preserve"> correctly contends </w:t>
      </w:r>
      <w:r w:rsidRPr="006117E6">
        <w:rPr>
          <w:rFonts w:ascii="Times New Roman" w:hAnsi="Times New Roman" w:cs="Times New Roman"/>
          <w:color w:val="202020"/>
          <w:sz w:val="24"/>
          <w:szCs w:val="24"/>
        </w:rPr>
        <w:t xml:space="preserve">that courts do not </w:t>
      </w:r>
      <w:r w:rsidR="00503567" w:rsidRPr="006117E6">
        <w:rPr>
          <w:rFonts w:ascii="Times New Roman" w:hAnsi="Times New Roman" w:cs="Times New Roman"/>
          <w:color w:val="202020"/>
          <w:sz w:val="24"/>
          <w:szCs w:val="24"/>
        </w:rPr>
        <w:t xml:space="preserve">lightly order punitive </w:t>
      </w:r>
      <w:r w:rsidR="0070554A" w:rsidRPr="006117E6">
        <w:rPr>
          <w:rFonts w:ascii="Times New Roman" w:hAnsi="Times New Roman" w:cs="Times New Roman"/>
          <w:color w:val="202020"/>
          <w:sz w:val="24"/>
          <w:szCs w:val="24"/>
        </w:rPr>
        <w:t xml:space="preserve">costs against a litigant unless </w:t>
      </w:r>
      <w:r w:rsidRPr="006117E6">
        <w:rPr>
          <w:rFonts w:ascii="Times New Roman" w:hAnsi="Times New Roman" w:cs="Times New Roman"/>
          <w:color w:val="202020"/>
          <w:sz w:val="24"/>
          <w:szCs w:val="24"/>
        </w:rPr>
        <w:t xml:space="preserve">it is clear that </w:t>
      </w:r>
      <w:r w:rsidR="0070554A" w:rsidRPr="006117E6">
        <w:rPr>
          <w:rFonts w:ascii="Times New Roman" w:hAnsi="Times New Roman" w:cs="Times New Roman"/>
          <w:color w:val="202020"/>
          <w:sz w:val="24"/>
          <w:szCs w:val="24"/>
        </w:rPr>
        <w:t>such l</w:t>
      </w:r>
      <w:r w:rsidRPr="006117E6">
        <w:rPr>
          <w:rFonts w:ascii="Times New Roman" w:hAnsi="Times New Roman" w:cs="Times New Roman"/>
          <w:color w:val="202020"/>
          <w:sz w:val="24"/>
          <w:szCs w:val="24"/>
        </w:rPr>
        <w:t xml:space="preserve">itigant </w:t>
      </w:r>
      <w:r w:rsidR="0070554A" w:rsidRPr="006117E6">
        <w:rPr>
          <w:rFonts w:ascii="Times New Roman" w:hAnsi="Times New Roman" w:cs="Times New Roman"/>
          <w:color w:val="202020"/>
          <w:sz w:val="24"/>
          <w:szCs w:val="24"/>
        </w:rPr>
        <w:t>exhibited a lack of seriousness</w:t>
      </w:r>
      <w:r w:rsidR="00C93405" w:rsidRPr="006117E6">
        <w:rPr>
          <w:rFonts w:ascii="Times New Roman" w:hAnsi="Times New Roman" w:cs="Times New Roman"/>
          <w:color w:val="202020"/>
          <w:sz w:val="24"/>
          <w:szCs w:val="24"/>
        </w:rPr>
        <w:t xml:space="preserve"> in pursuing his or her case. He himself, he contended, was fully genuine in his quest for the </w:t>
      </w:r>
      <w:r w:rsidR="00C93405" w:rsidRPr="006117E6">
        <w:rPr>
          <w:rFonts w:ascii="Times New Roman" w:hAnsi="Times New Roman" w:cs="Times New Roman"/>
          <w:i/>
          <w:color w:val="202020"/>
          <w:sz w:val="24"/>
          <w:szCs w:val="24"/>
        </w:rPr>
        <w:t>declaratur</w:t>
      </w:r>
      <w:r w:rsidR="00C93405" w:rsidRPr="006117E6">
        <w:rPr>
          <w:rFonts w:ascii="Times New Roman" w:hAnsi="Times New Roman" w:cs="Times New Roman"/>
          <w:color w:val="202020"/>
          <w:sz w:val="24"/>
          <w:szCs w:val="24"/>
        </w:rPr>
        <w:t xml:space="preserve"> sought. </w:t>
      </w:r>
      <w:r w:rsidR="00CC6A8F" w:rsidRPr="006117E6">
        <w:rPr>
          <w:rFonts w:ascii="Times New Roman" w:hAnsi="Times New Roman" w:cs="Times New Roman"/>
          <w:color w:val="202020"/>
          <w:sz w:val="24"/>
          <w:szCs w:val="24"/>
        </w:rPr>
        <w:t xml:space="preserve">Accordingly, he charged, the court </w:t>
      </w:r>
      <w:r w:rsidR="00CC6A8F" w:rsidRPr="006117E6">
        <w:rPr>
          <w:rFonts w:ascii="Times New Roman" w:hAnsi="Times New Roman" w:cs="Times New Roman"/>
          <w:i/>
          <w:color w:val="202020"/>
          <w:sz w:val="24"/>
          <w:szCs w:val="24"/>
        </w:rPr>
        <w:t>a quo</w:t>
      </w:r>
      <w:r w:rsidR="00CC6A8F" w:rsidRPr="006117E6">
        <w:rPr>
          <w:rFonts w:ascii="Times New Roman" w:hAnsi="Times New Roman" w:cs="Times New Roman"/>
          <w:color w:val="202020"/>
          <w:sz w:val="24"/>
          <w:szCs w:val="24"/>
        </w:rPr>
        <w:t xml:space="preserve"> erred in ordering punitive costs against him. </w:t>
      </w:r>
      <w:r w:rsidR="00037A5E" w:rsidRPr="006117E6">
        <w:rPr>
          <w:rFonts w:ascii="Times New Roman" w:hAnsi="Times New Roman" w:cs="Times New Roman"/>
          <w:color w:val="202020"/>
          <w:sz w:val="24"/>
          <w:szCs w:val="24"/>
        </w:rPr>
        <w:t>C</w:t>
      </w:r>
      <w:r w:rsidRPr="006117E6">
        <w:rPr>
          <w:rFonts w:ascii="Times New Roman" w:hAnsi="Times New Roman" w:cs="Times New Roman"/>
          <w:color w:val="202020"/>
          <w:sz w:val="24"/>
          <w:szCs w:val="24"/>
        </w:rPr>
        <w:t>ounsel for the third respondent</w:t>
      </w:r>
      <w:r w:rsidR="00037A5E" w:rsidRPr="006117E6">
        <w:rPr>
          <w:rFonts w:ascii="Times New Roman" w:hAnsi="Times New Roman" w:cs="Times New Roman"/>
          <w:color w:val="202020"/>
          <w:sz w:val="24"/>
          <w:szCs w:val="24"/>
        </w:rPr>
        <w:t>, to the contrary</w:t>
      </w:r>
      <w:r w:rsidR="00CC6A8F" w:rsidRPr="006117E6">
        <w:rPr>
          <w:rFonts w:ascii="Times New Roman" w:hAnsi="Times New Roman" w:cs="Times New Roman"/>
          <w:color w:val="202020"/>
          <w:sz w:val="24"/>
          <w:szCs w:val="24"/>
        </w:rPr>
        <w:t>,</w:t>
      </w:r>
      <w:r w:rsidRPr="006117E6">
        <w:rPr>
          <w:rFonts w:ascii="Times New Roman" w:hAnsi="Times New Roman" w:cs="Times New Roman"/>
          <w:color w:val="202020"/>
          <w:sz w:val="24"/>
          <w:szCs w:val="24"/>
        </w:rPr>
        <w:t xml:space="preserve"> submitted that the court </w:t>
      </w:r>
      <w:r w:rsidRPr="006117E6">
        <w:rPr>
          <w:rFonts w:ascii="Times New Roman" w:hAnsi="Times New Roman" w:cs="Times New Roman"/>
          <w:i/>
          <w:color w:val="202020"/>
          <w:sz w:val="24"/>
          <w:szCs w:val="24"/>
        </w:rPr>
        <w:t>a quo</w:t>
      </w:r>
      <w:r w:rsidRPr="006117E6">
        <w:rPr>
          <w:rFonts w:ascii="Times New Roman" w:hAnsi="Times New Roman" w:cs="Times New Roman"/>
          <w:color w:val="202020"/>
          <w:sz w:val="24"/>
          <w:szCs w:val="24"/>
        </w:rPr>
        <w:t xml:space="preserve"> </w:t>
      </w:r>
      <w:r w:rsidR="00C93405" w:rsidRPr="006117E6">
        <w:rPr>
          <w:rFonts w:ascii="Times New Roman" w:hAnsi="Times New Roman" w:cs="Times New Roman"/>
          <w:color w:val="202020"/>
          <w:sz w:val="24"/>
          <w:szCs w:val="24"/>
        </w:rPr>
        <w:t xml:space="preserve">properly </w:t>
      </w:r>
      <w:r w:rsidRPr="006117E6">
        <w:rPr>
          <w:rFonts w:ascii="Times New Roman" w:hAnsi="Times New Roman" w:cs="Times New Roman"/>
          <w:color w:val="202020"/>
          <w:sz w:val="24"/>
          <w:szCs w:val="24"/>
        </w:rPr>
        <w:t xml:space="preserve">exercised its discretion by awarding costs on a higher scale. </w:t>
      </w:r>
      <w:r w:rsidR="00C93405" w:rsidRPr="006117E6">
        <w:rPr>
          <w:rFonts w:ascii="Times New Roman" w:hAnsi="Times New Roman" w:cs="Times New Roman"/>
          <w:color w:val="202020"/>
          <w:sz w:val="24"/>
          <w:szCs w:val="24"/>
        </w:rPr>
        <w:t xml:space="preserve">This was particularly so in view of the fact that </w:t>
      </w:r>
      <w:r w:rsidR="00CC6A8F" w:rsidRPr="006117E6">
        <w:rPr>
          <w:rFonts w:ascii="Times New Roman" w:hAnsi="Times New Roman" w:cs="Times New Roman"/>
          <w:color w:val="202020"/>
          <w:sz w:val="24"/>
          <w:szCs w:val="24"/>
        </w:rPr>
        <w:t xml:space="preserve">it </w:t>
      </w:r>
      <w:r w:rsidRPr="006117E6">
        <w:rPr>
          <w:rFonts w:ascii="Times New Roman" w:hAnsi="Times New Roman" w:cs="Times New Roman"/>
          <w:color w:val="202020"/>
          <w:sz w:val="24"/>
          <w:szCs w:val="24"/>
        </w:rPr>
        <w:t xml:space="preserve">was not the first time the court </w:t>
      </w:r>
      <w:r w:rsidRPr="006117E6">
        <w:rPr>
          <w:rFonts w:ascii="Times New Roman" w:hAnsi="Times New Roman" w:cs="Times New Roman"/>
          <w:i/>
          <w:color w:val="202020"/>
          <w:sz w:val="24"/>
          <w:szCs w:val="24"/>
        </w:rPr>
        <w:t>a quo</w:t>
      </w:r>
      <w:r w:rsidRPr="006117E6">
        <w:rPr>
          <w:rFonts w:ascii="Times New Roman" w:hAnsi="Times New Roman" w:cs="Times New Roman"/>
          <w:color w:val="202020"/>
          <w:sz w:val="24"/>
          <w:szCs w:val="24"/>
        </w:rPr>
        <w:t xml:space="preserve"> was being called upon to make a determination on the same facts </w:t>
      </w:r>
      <w:r w:rsidR="00C93405" w:rsidRPr="006117E6">
        <w:rPr>
          <w:rFonts w:ascii="Times New Roman" w:hAnsi="Times New Roman" w:cs="Times New Roman"/>
          <w:color w:val="202020"/>
          <w:sz w:val="24"/>
          <w:szCs w:val="24"/>
        </w:rPr>
        <w:t xml:space="preserve">and between the </w:t>
      </w:r>
      <w:r w:rsidRPr="006117E6">
        <w:rPr>
          <w:rFonts w:ascii="Times New Roman" w:hAnsi="Times New Roman" w:cs="Times New Roman"/>
          <w:color w:val="202020"/>
          <w:sz w:val="24"/>
          <w:szCs w:val="24"/>
        </w:rPr>
        <w:t xml:space="preserve">same </w:t>
      </w:r>
      <w:r w:rsidRPr="006117E6">
        <w:rPr>
          <w:rFonts w:ascii="Times New Roman" w:hAnsi="Times New Roman" w:cs="Times New Roman"/>
          <w:color w:val="202020"/>
          <w:sz w:val="24"/>
          <w:szCs w:val="24"/>
        </w:rPr>
        <w:lastRenderedPageBreak/>
        <w:t xml:space="preserve">parties. Reference was made to </w:t>
      </w:r>
      <w:r w:rsidR="00D44027" w:rsidRPr="006117E6">
        <w:rPr>
          <w:rFonts w:ascii="Times New Roman" w:hAnsi="Times New Roman" w:cs="Times New Roman"/>
          <w:color w:val="202020"/>
          <w:sz w:val="24"/>
          <w:szCs w:val="24"/>
        </w:rPr>
        <w:t>an extant judgment under HH 384/</w:t>
      </w:r>
      <w:r w:rsidRPr="006117E6">
        <w:rPr>
          <w:rFonts w:ascii="Times New Roman" w:hAnsi="Times New Roman" w:cs="Times New Roman"/>
          <w:color w:val="202020"/>
          <w:sz w:val="24"/>
          <w:szCs w:val="24"/>
        </w:rPr>
        <w:t xml:space="preserve">17 where </w:t>
      </w:r>
      <w:r w:rsidR="00B35D9D" w:rsidRPr="006117E6">
        <w:rPr>
          <w:rFonts w:ascii="Times New Roman" w:hAnsi="Times New Roman" w:cs="Times New Roman"/>
          <w:smallCaps/>
          <w:color w:val="202020"/>
          <w:sz w:val="24"/>
          <w:szCs w:val="24"/>
        </w:rPr>
        <w:t>CHAREWA J</w:t>
      </w:r>
      <w:r w:rsidR="00C2454F">
        <w:rPr>
          <w:rFonts w:ascii="Times New Roman" w:hAnsi="Times New Roman" w:cs="Times New Roman"/>
          <w:color w:val="202020"/>
          <w:sz w:val="24"/>
          <w:szCs w:val="24"/>
        </w:rPr>
        <w:t xml:space="preserve">, </w:t>
      </w:r>
      <w:r w:rsidRPr="006117E6">
        <w:rPr>
          <w:rFonts w:ascii="Times New Roman" w:hAnsi="Times New Roman" w:cs="Times New Roman"/>
          <w:color w:val="202020"/>
          <w:sz w:val="24"/>
          <w:szCs w:val="24"/>
        </w:rPr>
        <w:t xml:space="preserve">held that the appellant was not an interested party and had no </w:t>
      </w:r>
      <w:r w:rsidRPr="006117E6">
        <w:rPr>
          <w:rFonts w:ascii="Times New Roman" w:hAnsi="Times New Roman" w:cs="Times New Roman"/>
          <w:i/>
          <w:color w:val="202020"/>
          <w:sz w:val="24"/>
          <w:szCs w:val="24"/>
        </w:rPr>
        <w:t>locus standi</w:t>
      </w:r>
      <w:r w:rsidRPr="006117E6">
        <w:rPr>
          <w:rFonts w:ascii="Times New Roman" w:hAnsi="Times New Roman" w:cs="Times New Roman"/>
          <w:color w:val="202020"/>
          <w:sz w:val="24"/>
          <w:szCs w:val="24"/>
        </w:rPr>
        <w:t xml:space="preserve"> to seek participation in or review of any matter relating to the administration of the estate of the late </w:t>
      </w:r>
      <w:r w:rsidRPr="006117E6">
        <w:rPr>
          <w:rFonts w:ascii="Times New Roman" w:hAnsi="Times New Roman" w:cs="Times New Roman"/>
          <w:i/>
          <w:color w:val="202020"/>
          <w:sz w:val="24"/>
          <w:szCs w:val="24"/>
        </w:rPr>
        <w:t>Sushila</w:t>
      </w:r>
      <w:r w:rsidRPr="006117E6">
        <w:rPr>
          <w:rFonts w:ascii="Times New Roman" w:hAnsi="Times New Roman" w:cs="Times New Roman"/>
          <w:color w:val="202020"/>
          <w:sz w:val="24"/>
          <w:szCs w:val="24"/>
        </w:rPr>
        <w:t>.</w:t>
      </w:r>
    </w:p>
    <w:p w:rsidR="008C169B" w:rsidRPr="006117E6" w:rsidRDefault="008C169B" w:rsidP="00EF6CD9">
      <w:pPr>
        <w:spacing w:after="0" w:line="480" w:lineRule="auto"/>
        <w:ind w:left="720" w:hanging="720"/>
        <w:jc w:val="both"/>
        <w:rPr>
          <w:rFonts w:ascii="Times New Roman" w:eastAsia="Cambria" w:hAnsi="Times New Roman" w:cs="Times New Roman"/>
          <w:sz w:val="24"/>
          <w:szCs w:val="24"/>
          <w:lang w:val="en-US" w:bidi="en-US"/>
        </w:rPr>
      </w:pPr>
    </w:p>
    <w:p w:rsidR="005939AC" w:rsidRPr="006117E6" w:rsidRDefault="00690892" w:rsidP="00EF6CD9">
      <w:pPr>
        <w:spacing w:after="0" w:line="480" w:lineRule="auto"/>
        <w:ind w:left="720" w:hanging="720"/>
        <w:jc w:val="both"/>
        <w:rPr>
          <w:rFonts w:ascii="Times New Roman" w:hAnsi="Times New Roman" w:cs="Times New Roman"/>
          <w:sz w:val="24"/>
          <w:szCs w:val="24"/>
        </w:rPr>
      </w:pPr>
      <w:r w:rsidRPr="006117E6">
        <w:rPr>
          <w:rFonts w:ascii="Times New Roman" w:eastAsia="Cambria" w:hAnsi="Times New Roman" w:cs="Times New Roman"/>
          <w:sz w:val="24"/>
          <w:szCs w:val="24"/>
          <w:lang w:val="en-US" w:bidi="en-US"/>
        </w:rPr>
        <w:t>[</w:t>
      </w:r>
      <w:r w:rsidR="00C44C2D" w:rsidRPr="006117E6">
        <w:rPr>
          <w:rFonts w:ascii="Times New Roman" w:eastAsia="Cambria" w:hAnsi="Times New Roman" w:cs="Times New Roman"/>
          <w:sz w:val="24"/>
          <w:szCs w:val="24"/>
          <w:lang w:val="en-US" w:bidi="en-US"/>
        </w:rPr>
        <w:t>19</w:t>
      </w:r>
      <w:r w:rsidRPr="006117E6">
        <w:rPr>
          <w:rFonts w:ascii="Times New Roman" w:eastAsia="Cambria" w:hAnsi="Times New Roman" w:cs="Times New Roman"/>
          <w:sz w:val="24"/>
          <w:szCs w:val="24"/>
          <w:lang w:val="en-US" w:bidi="en-US"/>
        </w:rPr>
        <w:t>]</w:t>
      </w:r>
      <w:r w:rsidRPr="006117E6">
        <w:rPr>
          <w:rFonts w:ascii="Times New Roman" w:eastAsia="Cambria" w:hAnsi="Times New Roman" w:cs="Times New Roman"/>
          <w:sz w:val="24"/>
          <w:szCs w:val="24"/>
          <w:lang w:val="en-US" w:bidi="en-US"/>
        </w:rPr>
        <w:tab/>
      </w:r>
      <w:r w:rsidR="0070782F" w:rsidRPr="006117E6">
        <w:rPr>
          <w:rFonts w:ascii="Times New Roman" w:eastAsia="Cambria" w:hAnsi="Times New Roman" w:cs="Times New Roman"/>
          <w:sz w:val="24"/>
          <w:szCs w:val="24"/>
          <w:lang w:val="en-US" w:bidi="en-US"/>
        </w:rPr>
        <w:t>It</w:t>
      </w:r>
      <w:r w:rsidR="0023025D" w:rsidRPr="006117E6">
        <w:rPr>
          <w:rFonts w:ascii="Times New Roman" w:eastAsia="Cambria" w:hAnsi="Times New Roman" w:cs="Times New Roman"/>
          <w:sz w:val="24"/>
          <w:szCs w:val="24"/>
          <w:lang w:val="en-US" w:bidi="en-US"/>
        </w:rPr>
        <w:t xml:space="preserve"> is settled law that costs are at the discretion of the court.</w:t>
      </w:r>
      <w:r w:rsidR="005939AC" w:rsidRPr="006117E6">
        <w:rPr>
          <w:rFonts w:ascii="Times New Roman" w:eastAsia="Cambria" w:hAnsi="Times New Roman" w:cs="Times New Roman"/>
          <w:sz w:val="24"/>
          <w:szCs w:val="24"/>
          <w:lang w:val="en-US" w:bidi="en-US"/>
        </w:rPr>
        <w:t xml:space="preserve"> The award can </w:t>
      </w:r>
      <w:r w:rsidR="005939AC" w:rsidRPr="006117E6">
        <w:rPr>
          <w:rFonts w:ascii="Times New Roman" w:hAnsi="Times New Roman" w:cs="Times New Roman"/>
          <w:sz w:val="24"/>
          <w:szCs w:val="24"/>
        </w:rPr>
        <w:t>only be set aside where the discreti</w:t>
      </w:r>
      <w:r w:rsidR="00514192" w:rsidRPr="006117E6">
        <w:rPr>
          <w:rFonts w:ascii="Times New Roman" w:hAnsi="Times New Roman" w:cs="Times New Roman"/>
          <w:sz w:val="24"/>
          <w:szCs w:val="24"/>
        </w:rPr>
        <w:t>on was not exercised judiciously.</w:t>
      </w:r>
      <w:r w:rsidR="005939AC" w:rsidRPr="006117E6">
        <w:rPr>
          <w:rFonts w:ascii="Times New Roman" w:eastAsia="Cambria" w:hAnsi="Times New Roman" w:cs="Times New Roman"/>
          <w:sz w:val="24"/>
          <w:szCs w:val="24"/>
          <w:lang w:val="en-US" w:bidi="en-US"/>
        </w:rPr>
        <w:t xml:space="preserve"> </w:t>
      </w:r>
      <w:r w:rsidR="00514192" w:rsidRPr="006117E6">
        <w:rPr>
          <w:rFonts w:ascii="Times New Roman" w:eastAsia="Cambria" w:hAnsi="Times New Roman" w:cs="Times New Roman"/>
          <w:sz w:val="24"/>
          <w:szCs w:val="24"/>
          <w:lang w:val="en-US" w:bidi="en-US"/>
        </w:rPr>
        <w:t xml:space="preserve">It is also </w:t>
      </w:r>
      <w:r w:rsidR="00CC6A8F" w:rsidRPr="006117E6">
        <w:rPr>
          <w:rFonts w:ascii="Times New Roman" w:eastAsia="Cambria" w:hAnsi="Times New Roman" w:cs="Times New Roman"/>
          <w:sz w:val="24"/>
          <w:szCs w:val="24"/>
          <w:lang w:val="en-US" w:bidi="en-US"/>
        </w:rPr>
        <w:t xml:space="preserve">settled </w:t>
      </w:r>
      <w:r w:rsidR="0023025D" w:rsidRPr="006117E6">
        <w:rPr>
          <w:rFonts w:ascii="Times New Roman" w:eastAsia="Cambria" w:hAnsi="Times New Roman" w:cs="Times New Roman"/>
          <w:sz w:val="24"/>
          <w:szCs w:val="24"/>
          <w:lang w:val="en-US" w:bidi="en-US"/>
        </w:rPr>
        <w:t xml:space="preserve">that </w:t>
      </w:r>
      <w:r w:rsidR="0070782F" w:rsidRPr="006117E6">
        <w:rPr>
          <w:rFonts w:ascii="Times New Roman" w:eastAsia="Cambria" w:hAnsi="Times New Roman" w:cs="Times New Roman"/>
          <w:sz w:val="24"/>
          <w:szCs w:val="24"/>
          <w:lang w:val="en-US" w:bidi="en-US"/>
        </w:rPr>
        <w:t xml:space="preserve">costs on a higher scale are granted in exceptional circumstances. </w:t>
      </w:r>
      <w:r w:rsidR="005939AC" w:rsidRPr="006117E6">
        <w:rPr>
          <w:rFonts w:ascii="Times New Roman" w:hAnsi="Times New Roman" w:cs="Times New Roman"/>
          <w:sz w:val="24"/>
          <w:szCs w:val="24"/>
        </w:rPr>
        <w:t xml:space="preserve">The grounds upon which the court would be justified to make an award for costs on a legal practitioner and client scale include dishonest </w:t>
      </w:r>
      <w:r w:rsidR="00CC6A8F" w:rsidRPr="006117E6">
        <w:rPr>
          <w:rFonts w:ascii="Times New Roman" w:hAnsi="Times New Roman" w:cs="Times New Roman"/>
          <w:sz w:val="24"/>
          <w:szCs w:val="24"/>
        </w:rPr>
        <w:t xml:space="preserve">or malicious conduct, </w:t>
      </w:r>
      <w:r w:rsidR="00F63DC5" w:rsidRPr="006117E6">
        <w:rPr>
          <w:rFonts w:ascii="Times New Roman" w:hAnsi="Times New Roman" w:cs="Times New Roman"/>
          <w:sz w:val="24"/>
          <w:szCs w:val="24"/>
        </w:rPr>
        <w:t xml:space="preserve">and </w:t>
      </w:r>
      <w:r w:rsidR="00CC6A8F" w:rsidRPr="006117E6">
        <w:rPr>
          <w:rFonts w:ascii="Times New Roman" w:hAnsi="Times New Roman" w:cs="Times New Roman"/>
          <w:sz w:val="24"/>
          <w:szCs w:val="24"/>
        </w:rPr>
        <w:t xml:space="preserve">vexatious, </w:t>
      </w:r>
      <w:r w:rsidR="005939AC" w:rsidRPr="006117E6">
        <w:rPr>
          <w:rFonts w:ascii="Times New Roman" w:hAnsi="Times New Roman" w:cs="Times New Roman"/>
          <w:sz w:val="24"/>
          <w:szCs w:val="24"/>
        </w:rPr>
        <w:t>reckless or frivolous proceedings</w:t>
      </w:r>
      <w:r w:rsidR="00CC6A8F" w:rsidRPr="006117E6">
        <w:rPr>
          <w:rFonts w:ascii="Times New Roman" w:hAnsi="Times New Roman" w:cs="Times New Roman"/>
          <w:sz w:val="24"/>
          <w:szCs w:val="24"/>
        </w:rPr>
        <w:t xml:space="preserve"> by and on the part of the litigant concerned</w:t>
      </w:r>
      <w:r w:rsidR="005939AC" w:rsidRPr="006117E6">
        <w:rPr>
          <w:rFonts w:ascii="Times New Roman" w:hAnsi="Times New Roman" w:cs="Times New Roman"/>
          <w:sz w:val="24"/>
          <w:szCs w:val="24"/>
        </w:rPr>
        <w:t>.</w:t>
      </w:r>
      <w:r w:rsidR="005939AC" w:rsidRPr="006117E6">
        <w:rPr>
          <w:rStyle w:val="FootnoteReference"/>
          <w:rFonts w:ascii="Times New Roman" w:hAnsi="Times New Roman" w:cs="Times New Roman"/>
          <w:sz w:val="24"/>
          <w:szCs w:val="24"/>
        </w:rPr>
        <w:footnoteReference w:id="1"/>
      </w:r>
    </w:p>
    <w:p w:rsidR="00514192" w:rsidRPr="006117E6" w:rsidRDefault="00514192" w:rsidP="00B35D9D">
      <w:pPr>
        <w:spacing w:after="0" w:line="480" w:lineRule="auto"/>
        <w:ind w:left="720" w:hanging="720"/>
        <w:jc w:val="both"/>
        <w:rPr>
          <w:rFonts w:ascii="Times New Roman" w:hAnsi="Times New Roman" w:cs="Times New Roman"/>
          <w:sz w:val="24"/>
          <w:szCs w:val="24"/>
        </w:rPr>
      </w:pPr>
    </w:p>
    <w:p w:rsidR="005A3B48" w:rsidRPr="006117E6" w:rsidRDefault="00690892" w:rsidP="00EF6CD9">
      <w:pPr>
        <w:spacing w:after="0" w:line="480" w:lineRule="auto"/>
        <w:ind w:left="720" w:hanging="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[2</w:t>
      </w:r>
      <w:r w:rsidR="00C44C2D" w:rsidRPr="006117E6">
        <w:rPr>
          <w:rFonts w:ascii="Times New Roman" w:eastAsia="Cambria" w:hAnsi="Times New Roman" w:cs="Times New Roman"/>
          <w:sz w:val="24"/>
          <w:szCs w:val="24"/>
          <w:lang w:val="en-US" w:bidi="en-US"/>
        </w:rPr>
        <w:t>0</w:t>
      </w:r>
      <w:r w:rsidRPr="006117E6">
        <w:rPr>
          <w:rFonts w:ascii="Times New Roman" w:eastAsia="Cambria" w:hAnsi="Times New Roman" w:cs="Times New Roman"/>
          <w:sz w:val="24"/>
          <w:szCs w:val="24"/>
          <w:lang w:val="en-US" w:bidi="en-US"/>
        </w:rPr>
        <w:t>]</w:t>
      </w:r>
      <w:r w:rsidRPr="006117E6">
        <w:rPr>
          <w:rFonts w:ascii="Times New Roman" w:eastAsia="Cambria" w:hAnsi="Times New Roman" w:cs="Times New Roman"/>
          <w:sz w:val="24"/>
          <w:szCs w:val="24"/>
          <w:lang w:val="en-US" w:bidi="en-US"/>
        </w:rPr>
        <w:tab/>
      </w:r>
      <w:r w:rsidR="005A3B48" w:rsidRPr="006117E6">
        <w:rPr>
          <w:rFonts w:ascii="Times New Roman" w:eastAsia="Cambria" w:hAnsi="Times New Roman" w:cs="Times New Roman"/>
          <w:sz w:val="24"/>
          <w:szCs w:val="24"/>
          <w:lang w:val="en-US" w:bidi="en-US"/>
        </w:rPr>
        <w:t xml:space="preserve">In justifying the award of costs on a higher scale, the court </w:t>
      </w:r>
      <w:r w:rsidR="005A3B48" w:rsidRPr="006117E6">
        <w:rPr>
          <w:rFonts w:ascii="Times New Roman" w:eastAsia="Cambria" w:hAnsi="Times New Roman" w:cs="Times New Roman"/>
          <w:i/>
          <w:sz w:val="24"/>
          <w:szCs w:val="24"/>
          <w:lang w:val="en-US" w:bidi="en-US"/>
        </w:rPr>
        <w:t xml:space="preserve">a quo </w:t>
      </w:r>
      <w:r w:rsidR="005A3B48" w:rsidRPr="006117E6">
        <w:rPr>
          <w:rFonts w:ascii="Times New Roman" w:eastAsia="Cambria" w:hAnsi="Times New Roman" w:cs="Times New Roman"/>
          <w:sz w:val="24"/>
          <w:szCs w:val="24"/>
          <w:lang w:val="en-US" w:bidi="en-US"/>
        </w:rPr>
        <w:t xml:space="preserve">reasoned that the </w:t>
      </w:r>
      <w:r w:rsidR="0070782F" w:rsidRPr="006117E6">
        <w:rPr>
          <w:rFonts w:ascii="Times New Roman" w:eastAsia="Cambria" w:hAnsi="Times New Roman" w:cs="Times New Roman"/>
          <w:sz w:val="24"/>
          <w:szCs w:val="24"/>
          <w:lang w:val="en-US" w:bidi="en-US"/>
        </w:rPr>
        <w:t xml:space="preserve">appellant not being </w:t>
      </w:r>
      <w:r w:rsidR="0092438A" w:rsidRPr="006117E6">
        <w:rPr>
          <w:rFonts w:ascii="Times New Roman" w:eastAsia="Cambria" w:hAnsi="Times New Roman" w:cs="Times New Roman"/>
          <w:sz w:val="24"/>
          <w:szCs w:val="24"/>
          <w:lang w:val="en-US" w:bidi="en-US"/>
        </w:rPr>
        <w:t xml:space="preserve">an </w:t>
      </w:r>
      <w:r w:rsidR="0070782F" w:rsidRPr="006117E6">
        <w:rPr>
          <w:rFonts w:ascii="Times New Roman" w:eastAsia="Cambria" w:hAnsi="Times New Roman" w:cs="Times New Roman"/>
          <w:sz w:val="24"/>
          <w:szCs w:val="24"/>
          <w:lang w:val="en-US" w:bidi="en-US"/>
        </w:rPr>
        <w:t>interested party in the administration of the estat</w:t>
      </w:r>
      <w:r w:rsidR="005A3B48" w:rsidRPr="006117E6">
        <w:rPr>
          <w:rFonts w:ascii="Times New Roman" w:eastAsia="Cambria" w:hAnsi="Times New Roman" w:cs="Times New Roman"/>
          <w:sz w:val="24"/>
          <w:szCs w:val="24"/>
          <w:lang w:val="en-US" w:bidi="en-US"/>
        </w:rPr>
        <w:t>e</w:t>
      </w:r>
      <w:r w:rsidR="0070782F" w:rsidRPr="006117E6">
        <w:rPr>
          <w:rFonts w:ascii="Times New Roman" w:eastAsia="Cambria" w:hAnsi="Times New Roman" w:cs="Times New Roman"/>
          <w:sz w:val="24"/>
          <w:szCs w:val="24"/>
          <w:lang w:val="en-US" w:bidi="en-US"/>
        </w:rPr>
        <w:t xml:space="preserve"> had no bas</w:t>
      </w:r>
      <w:r w:rsidR="005A3B48" w:rsidRPr="006117E6">
        <w:rPr>
          <w:rFonts w:ascii="Times New Roman" w:eastAsia="Cambria" w:hAnsi="Times New Roman" w:cs="Times New Roman"/>
          <w:sz w:val="24"/>
          <w:szCs w:val="24"/>
          <w:lang w:val="en-US" w:bidi="en-US"/>
        </w:rPr>
        <w:t xml:space="preserve">is for bringing the application </w:t>
      </w:r>
      <w:r w:rsidR="0070782F" w:rsidRPr="006117E6">
        <w:rPr>
          <w:rFonts w:ascii="Times New Roman" w:eastAsia="Cambria" w:hAnsi="Times New Roman" w:cs="Times New Roman"/>
          <w:sz w:val="24"/>
          <w:szCs w:val="24"/>
          <w:lang w:val="en-US" w:bidi="en-US"/>
        </w:rPr>
        <w:t xml:space="preserve">before the court as he </w:t>
      </w:r>
      <w:r w:rsidR="00CC6A8F" w:rsidRPr="006117E6">
        <w:rPr>
          <w:rFonts w:ascii="Times New Roman" w:eastAsia="Cambria" w:hAnsi="Times New Roman" w:cs="Times New Roman"/>
          <w:sz w:val="24"/>
          <w:szCs w:val="24"/>
          <w:lang w:val="en-US" w:bidi="en-US"/>
        </w:rPr>
        <w:t xml:space="preserve">lacked the requisite </w:t>
      </w:r>
      <w:r w:rsidR="0070782F" w:rsidRPr="006117E6">
        <w:rPr>
          <w:rFonts w:ascii="Times New Roman" w:eastAsia="Cambria" w:hAnsi="Times New Roman" w:cs="Times New Roman"/>
          <w:i/>
          <w:sz w:val="24"/>
          <w:szCs w:val="24"/>
          <w:lang w:val="en-US" w:bidi="en-US"/>
        </w:rPr>
        <w:t>locus standi</w:t>
      </w:r>
      <w:r w:rsidR="00CC6A8F" w:rsidRPr="006117E6">
        <w:rPr>
          <w:rFonts w:ascii="Times New Roman" w:eastAsia="Cambria" w:hAnsi="Times New Roman" w:cs="Times New Roman"/>
          <w:i/>
          <w:sz w:val="24"/>
          <w:szCs w:val="24"/>
          <w:lang w:val="en-US" w:bidi="en-US"/>
        </w:rPr>
        <w:t xml:space="preserve"> </w:t>
      </w:r>
      <w:r w:rsidR="00CC6A8F" w:rsidRPr="006117E6">
        <w:rPr>
          <w:rFonts w:ascii="Times New Roman" w:eastAsia="Cambria" w:hAnsi="Times New Roman" w:cs="Times New Roman"/>
          <w:sz w:val="24"/>
          <w:szCs w:val="24"/>
          <w:lang w:val="en-US" w:bidi="en-US"/>
        </w:rPr>
        <w:t>to do so</w:t>
      </w:r>
      <w:r w:rsidR="0070782F" w:rsidRPr="006117E6">
        <w:rPr>
          <w:rFonts w:ascii="Times New Roman" w:eastAsia="Cambria" w:hAnsi="Times New Roman" w:cs="Times New Roman"/>
          <w:sz w:val="24"/>
          <w:szCs w:val="24"/>
          <w:lang w:val="en-US" w:bidi="en-US"/>
        </w:rPr>
        <w:t xml:space="preserve">. The court </w:t>
      </w:r>
      <w:r w:rsidR="0070782F" w:rsidRPr="006117E6">
        <w:rPr>
          <w:rFonts w:ascii="Times New Roman" w:eastAsia="Cambria" w:hAnsi="Times New Roman" w:cs="Times New Roman"/>
          <w:i/>
          <w:sz w:val="24"/>
          <w:szCs w:val="24"/>
          <w:lang w:val="en-US" w:bidi="en-US"/>
        </w:rPr>
        <w:t>a quo</w:t>
      </w:r>
      <w:r w:rsidR="0070782F" w:rsidRPr="006117E6">
        <w:rPr>
          <w:rFonts w:ascii="Times New Roman" w:eastAsia="Cambria" w:hAnsi="Times New Roman" w:cs="Times New Roman"/>
          <w:sz w:val="24"/>
          <w:szCs w:val="24"/>
          <w:lang w:val="en-US" w:bidi="en-US"/>
        </w:rPr>
        <w:t xml:space="preserve"> </w:t>
      </w:r>
      <w:r w:rsidR="0023025D" w:rsidRPr="006117E6">
        <w:rPr>
          <w:rFonts w:ascii="Times New Roman" w:eastAsia="Cambria" w:hAnsi="Times New Roman" w:cs="Times New Roman"/>
          <w:sz w:val="24"/>
          <w:szCs w:val="24"/>
          <w:lang w:val="en-US" w:bidi="en-US"/>
        </w:rPr>
        <w:t xml:space="preserve">further </w:t>
      </w:r>
      <w:r w:rsidR="00CC6A8F" w:rsidRPr="006117E6">
        <w:rPr>
          <w:rFonts w:ascii="Times New Roman" w:eastAsia="Cambria" w:hAnsi="Times New Roman" w:cs="Times New Roman"/>
          <w:sz w:val="24"/>
          <w:szCs w:val="24"/>
          <w:lang w:val="en-US" w:bidi="en-US"/>
        </w:rPr>
        <w:t xml:space="preserve">took the view </w:t>
      </w:r>
      <w:r w:rsidR="0070782F" w:rsidRPr="006117E6">
        <w:rPr>
          <w:rFonts w:ascii="Times New Roman" w:eastAsia="Cambria" w:hAnsi="Times New Roman" w:cs="Times New Roman"/>
          <w:sz w:val="24"/>
          <w:szCs w:val="24"/>
          <w:lang w:val="en-US" w:bidi="en-US"/>
        </w:rPr>
        <w:t xml:space="preserve">that the appellant was </w:t>
      </w:r>
      <w:r w:rsidR="00CC6A8F" w:rsidRPr="006117E6">
        <w:rPr>
          <w:rFonts w:ascii="Times New Roman" w:eastAsia="Cambria" w:hAnsi="Times New Roman" w:cs="Times New Roman"/>
          <w:sz w:val="24"/>
          <w:szCs w:val="24"/>
          <w:lang w:val="en-US" w:bidi="en-US"/>
        </w:rPr>
        <w:t xml:space="preserve">clearly </w:t>
      </w:r>
      <w:r w:rsidR="0070782F" w:rsidRPr="006117E6">
        <w:rPr>
          <w:rFonts w:ascii="Times New Roman" w:eastAsia="Cambria" w:hAnsi="Times New Roman" w:cs="Times New Roman"/>
          <w:sz w:val="24"/>
          <w:szCs w:val="24"/>
          <w:lang w:val="en-US" w:bidi="en-US"/>
        </w:rPr>
        <w:t>abusing court process by frustrating the administration of the deceased estate. The court also indi</w:t>
      </w:r>
      <w:r w:rsidR="00037A5E" w:rsidRPr="006117E6">
        <w:rPr>
          <w:rFonts w:ascii="Times New Roman" w:eastAsia="Cambria" w:hAnsi="Times New Roman" w:cs="Times New Roman"/>
          <w:sz w:val="24"/>
          <w:szCs w:val="24"/>
          <w:lang w:val="en-US" w:bidi="en-US"/>
        </w:rPr>
        <w:t>cated that there was an extant magistrate</w:t>
      </w:r>
      <w:r w:rsidR="00CC6A8F" w:rsidRPr="006117E6">
        <w:rPr>
          <w:rFonts w:ascii="Times New Roman" w:eastAsia="Cambria" w:hAnsi="Times New Roman" w:cs="Times New Roman"/>
          <w:sz w:val="24"/>
          <w:szCs w:val="24"/>
          <w:lang w:val="en-US" w:bidi="en-US"/>
        </w:rPr>
        <w:t>s’</w:t>
      </w:r>
      <w:r w:rsidR="00037A5E" w:rsidRPr="006117E6">
        <w:rPr>
          <w:rFonts w:ascii="Times New Roman" w:eastAsia="Cambria" w:hAnsi="Times New Roman" w:cs="Times New Roman"/>
          <w:sz w:val="24"/>
          <w:szCs w:val="24"/>
          <w:lang w:val="en-US" w:bidi="en-US"/>
        </w:rPr>
        <w:t xml:space="preserve"> c</w:t>
      </w:r>
      <w:r w:rsidR="0070782F" w:rsidRPr="006117E6">
        <w:rPr>
          <w:rFonts w:ascii="Times New Roman" w:eastAsia="Cambria" w:hAnsi="Times New Roman" w:cs="Times New Roman"/>
          <w:sz w:val="24"/>
          <w:szCs w:val="24"/>
          <w:lang w:val="en-US" w:bidi="en-US"/>
        </w:rPr>
        <w:t>ourt</w:t>
      </w:r>
      <w:r w:rsidR="0023025D" w:rsidRPr="006117E6">
        <w:rPr>
          <w:rFonts w:ascii="Times New Roman" w:eastAsia="Cambria" w:hAnsi="Times New Roman" w:cs="Times New Roman"/>
          <w:sz w:val="24"/>
          <w:szCs w:val="24"/>
          <w:lang w:val="en-US" w:bidi="en-US"/>
        </w:rPr>
        <w:t xml:space="preserve"> order for the eviction of</w:t>
      </w:r>
      <w:r w:rsidR="005A3B48" w:rsidRPr="006117E6">
        <w:rPr>
          <w:rFonts w:ascii="Times New Roman" w:eastAsia="Cambria" w:hAnsi="Times New Roman" w:cs="Times New Roman"/>
          <w:sz w:val="24"/>
          <w:szCs w:val="24"/>
          <w:lang w:val="en-US" w:bidi="en-US"/>
        </w:rPr>
        <w:t xml:space="preserve"> </w:t>
      </w:r>
      <w:r w:rsidR="0070782F" w:rsidRPr="006117E6">
        <w:rPr>
          <w:rFonts w:ascii="Times New Roman" w:eastAsia="Cambria" w:hAnsi="Times New Roman" w:cs="Times New Roman"/>
          <w:sz w:val="24"/>
          <w:szCs w:val="24"/>
          <w:lang w:val="en-US" w:bidi="en-US"/>
        </w:rPr>
        <w:t>the fourth responden</w:t>
      </w:r>
      <w:r w:rsidR="005A3B48" w:rsidRPr="006117E6">
        <w:rPr>
          <w:rFonts w:ascii="Times New Roman" w:eastAsia="Cambria" w:hAnsi="Times New Roman" w:cs="Times New Roman"/>
          <w:sz w:val="24"/>
          <w:szCs w:val="24"/>
          <w:lang w:val="en-US" w:bidi="en-US"/>
        </w:rPr>
        <w:t xml:space="preserve">t </w:t>
      </w:r>
      <w:r w:rsidR="0070782F" w:rsidRPr="006117E6">
        <w:rPr>
          <w:rFonts w:ascii="Times New Roman" w:eastAsia="Cambria" w:hAnsi="Times New Roman" w:cs="Times New Roman"/>
          <w:sz w:val="24"/>
          <w:szCs w:val="24"/>
          <w:lang w:val="en-US" w:bidi="en-US"/>
        </w:rPr>
        <w:t xml:space="preserve">and all those claiming occupation through it, which in this case included the appellant as </w:t>
      </w:r>
      <w:r w:rsidR="00F63DC5" w:rsidRPr="006117E6">
        <w:rPr>
          <w:rFonts w:ascii="Times New Roman" w:eastAsia="Cambria" w:hAnsi="Times New Roman" w:cs="Times New Roman"/>
          <w:sz w:val="24"/>
          <w:szCs w:val="24"/>
          <w:lang w:val="en-US" w:bidi="en-US"/>
        </w:rPr>
        <w:t xml:space="preserve">a supposed </w:t>
      </w:r>
      <w:r w:rsidR="0070782F" w:rsidRPr="006117E6">
        <w:rPr>
          <w:rFonts w:ascii="Times New Roman" w:eastAsia="Cambria" w:hAnsi="Times New Roman" w:cs="Times New Roman"/>
          <w:sz w:val="24"/>
          <w:szCs w:val="24"/>
          <w:lang w:val="en-US" w:bidi="en-US"/>
        </w:rPr>
        <w:t>sub</w:t>
      </w:r>
      <w:r w:rsidR="00F63DC5" w:rsidRPr="006117E6">
        <w:rPr>
          <w:rFonts w:ascii="Times New Roman" w:eastAsia="Cambria" w:hAnsi="Times New Roman" w:cs="Times New Roman"/>
          <w:sz w:val="24"/>
          <w:szCs w:val="24"/>
          <w:lang w:val="en-US" w:bidi="en-US"/>
        </w:rPr>
        <w:t>-</w:t>
      </w:r>
      <w:r w:rsidR="0070782F" w:rsidRPr="006117E6">
        <w:rPr>
          <w:rFonts w:ascii="Times New Roman" w:eastAsia="Cambria" w:hAnsi="Times New Roman" w:cs="Times New Roman"/>
          <w:sz w:val="24"/>
          <w:szCs w:val="24"/>
          <w:lang w:val="en-US" w:bidi="en-US"/>
        </w:rPr>
        <w:t xml:space="preserve">tenant through </w:t>
      </w:r>
      <w:r w:rsidR="005A3B48" w:rsidRPr="006117E6">
        <w:rPr>
          <w:rFonts w:ascii="Times New Roman" w:eastAsia="Cambria" w:hAnsi="Times New Roman" w:cs="Times New Roman"/>
          <w:sz w:val="24"/>
          <w:szCs w:val="24"/>
          <w:lang w:val="en-US" w:bidi="en-US"/>
        </w:rPr>
        <w:t>the fourth respondent</w:t>
      </w:r>
      <w:r w:rsidR="0070782F" w:rsidRPr="006117E6">
        <w:rPr>
          <w:rFonts w:ascii="Times New Roman" w:eastAsia="Cambria" w:hAnsi="Times New Roman" w:cs="Times New Roman"/>
          <w:sz w:val="24"/>
          <w:szCs w:val="24"/>
          <w:lang w:val="en-US" w:bidi="en-US"/>
        </w:rPr>
        <w:t xml:space="preserve">. </w:t>
      </w:r>
      <w:r w:rsidR="00035D1E" w:rsidRPr="006117E6">
        <w:rPr>
          <w:rFonts w:ascii="Times New Roman" w:eastAsia="Cambria" w:hAnsi="Times New Roman" w:cs="Times New Roman"/>
          <w:sz w:val="24"/>
          <w:szCs w:val="24"/>
          <w:lang w:val="en-US" w:bidi="en-US"/>
        </w:rPr>
        <w:t>Another order</w:t>
      </w:r>
      <w:r w:rsidR="00F63DC5" w:rsidRPr="006117E6">
        <w:rPr>
          <w:rFonts w:ascii="Times New Roman" w:eastAsia="Cambria" w:hAnsi="Times New Roman" w:cs="Times New Roman"/>
          <w:sz w:val="24"/>
          <w:szCs w:val="24"/>
          <w:lang w:val="en-US" w:bidi="en-US"/>
        </w:rPr>
        <w:t xml:space="preserve">, </w:t>
      </w:r>
      <w:r w:rsidR="00CC6A8F" w:rsidRPr="006117E6">
        <w:rPr>
          <w:rFonts w:ascii="Times New Roman" w:eastAsia="Cambria" w:hAnsi="Times New Roman" w:cs="Times New Roman"/>
          <w:sz w:val="24"/>
          <w:szCs w:val="24"/>
          <w:lang w:val="en-US" w:bidi="en-US"/>
        </w:rPr>
        <w:t>still</w:t>
      </w:r>
      <w:r w:rsidR="0070782F" w:rsidRPr="006117E6">
        <w:rPr>
          <w:rFonts w:ascii="Times New Roman" w:eastAsia="Cambria" w:hAnsi="Times New Roman" w:cs="Times New Roman"/>
          <w:sz w:val="24"/>
          <w:szCs w:val="24"/>
          <w:lang w:val="en-US" w:bidi="en-US"/>
        </w:rPr>
        <w:t xml:space="preserve"> </w:t>
      </w:r>
      <w:r w:rsidR="00CC6A8F" w:rsidRPr="006117E6">
        <w:rPr>
          <w:rFonts w:ascii="Times New Roman" w:eastAsia="Cambria" w:hAnsi="Times New Roman" w:cs="Times New Roman"/>
          <w:sz w:val="24"/>
          <w:szCs w:val="24"/>
          <w:lang w:val="en-US" w:bidi="en-US"/>
        </w:rPr>
        <w:t xml:space="preserve">extant, </w:t>
      </w:r>
      <w:r w:rsidR="0070782F" w:rsidRPr="006117E6">
        <w:rPr>
          <w:rFonts w:ascii="Times New Roman" w:eastAsia="Cambria" w:hAnsi="Times New Roman" w:cs="Times New Roman"/>
          <w:sz w:val="24"/>
          <w:szCs w:val="24"/>
          <w:lang w:val="en-US" w:bidi="en-US"/>
        </w:rPr>
        <w:t xml:space="preserve">was obtained in </w:t>
      </w:r>
      <w:r w:rsidR="00CC6A8F" w:rsidRPr="006117E6">
        <w:rPr>
          <w:rFonts w:ascii="Times New Roman" w:eastAsia="Cambria" w:hAnsi="Times New Roman" w:cs="Times New Roman"/>
          <w:sz w:val="24"/>
          <w:szCs w:val="24"/>
          <w:lang w:val="en-US" w:bidi="en-US"/>
        </w:rPr>
        <w:t xml:space="preserve">the </w:t>
      </w:r>
      <w:r w:rsidR="0070782F" w:rsidRPr="006117E6">
        <w:rPr>
          <w:rFonts w:ascii="Times New Roman" w:eastAsia="Cambria" w:hAnsi="Times New Roman" w:cs="Times New Roman"/>
          <w:sz w:val="24"/>
          <w:szCs w:val="24"/>
          <w:lang w:val="en-US" w:bidi="en-US"/>
        </w:rPr>
        <w:t xml:space="preserve">case of </w:t>
      </w:r>
      <w:r w:rsidR="0070782F" w:rsidRPr="006117E6">
        <w:rPr>
          <w:rFonts w:ascii="Times New Roman" w:eastAsia="Cambria" w:hAnsi="Times New Roman" w:cs="Times New Roman"/>
          <w:i/>
          <w:sz w:val="24"/>
          <w:szCs w:val="24"/>
          <w:lang w:val="en-US" w:bidi="en-US"/>
        </w:rPr>
        <w:t>Newton Elliot Dongo v Bobnik Investments (Pvt) Ltd &amp; Anor</w:t>
      </w:r>
      <w:r w:rsidR="00035D1E" w:rsidRPr="006117E6">
        <w:rPr>
          <w:rFonts w:ascii="Times New Roman" w:eastAsia="Cambria" w:hAnsi="Times New Roman" w:cs="Times New Roman"/>
          <w:sz w:val="24"/>
          <w:szCs w:val="24"/>
          <w:lang w:val="en-US" w:bidi="en-US"/>
        </w:rPr>
        <w:t xml:space="preserve"> HH 384/</w:t>
      </w:r>
      <w:r w:rsidR="0070782F" w:rsidRPr="006117E6">
        <w:rPr>
          <w:rFonts w:ascii="Times New Roman" w:eastAsia="Cambria" w:hAnsi="Times New Roman" w:cs="Times New Roman"/>
          <w:sz w:val="24"/>
          <w:szCs w:val="24"/>
          <w:lang w:val="en-US" w:bidi="en-US"/>
        </w:rPr>
        <w:t>17</w:t>
      </w:r>
      <w:r w:rsidR="005A3B48" w:rsidRPr="006117E6">
        <w:rPr>
          <w:rFonts w:ascii="Times New Roman" w:eastAsia="Cambria" w:hAnsi="Times New Roman" w:cs="Times New Roman"/>
          <w:sz w:val="24"/>
          <w:szCs w:val="24"/>
          <w:lang w:val="en-US" w:bidi="en-US"/>
        </w:rPr>
        <w:t>.</w:t>
      </w:r>
      <w:r w:rsidR="0070782F" w:rsidRPr="006117E6">
        <w:rPr>
          <w:rFonts w:ascii="Times New Roman" w:eastAsia="Cambria" w:hAnsi="Times New Roman" w:cs="Times New Roman"/>
          <w:sz w:val="24"/>
          <w:szCs w:val="24"/>
          <w:lang w:val="en-US" w:bidi="en-US"/>
        </w:rPr>
        <w:t xml:space="preserve"> </w:t>
      </w:r>
      <w:r w:rsidR="00035D1E" w:rsidRPr="006117E6">
        <w:rPr>
          <w:rFonts w:ascii="Times New Roman" w:eastAsia="Cambria" w:hAnsi="Times New Roman" w:cs="Times New Roman"/>
          <w:sz w:val="24"/>
          <w:szCs w:val="24"/>
          <w:lang w:val="en-US" w:bidi="en-US"/>
        </w:rPr>
        <w:t xml:space="preserve">In that case, the court dismissed the appellant’s urgent application for a stay of execution related to an order for his eviction from the same premises. The </w:t>
      </w:r>
      <w:r w:rsidR="00035D1E" w:rsidRPr="006117E6">
        <w:rPr>
          <w:rFonts w:ascii="Times New Roman" w:eastAsia="Cambria" w:hAnsi="Times New Roman" w:cs="Times New Roman"/>
          <w:sz w:val="24"/>
          <w:szCs w:val="24"/>
          <w:lang w:val="en-US" w:bidi="en-US"/>
        </w:rPr>
        <w:lastRenderedPageBreak/>
        <w:t xml:space="preserve">High Court dismissed the application on the basis of lack of both urgency and </w:t>
      </w:r>
      <w:r w:rsidR="00035D1E" w:rsidRPr="006117E6">
        <w:rPr>
          <w:rFonts w:ascii="Times New Roman" w:eastAsia="Cambria" w:hAnsi="Times New Roman" w:cs="Times New Roman"/>
          <w:i/>
          <w:sz w:val="24"/>
          <w:szCs w:val="24"/>
          <w:lang w:val="en-US" w:bidi="en-US"/>
        </w:rPr>
        <w:t>locus standi</w:t>
      </w:r>
      <w:r w:rsidR="00035D1E" w:rsidRPr="006117E6">
        <w:rPr>
          <w:rFonts w:ascii="Times New Roman" w:eastAsia="Cambria" w:hAnsi="Times New Roman" w:cs="Times New Roman"/>
          <w:sz w:val="24"/>
          <w:szCs w:val="24"/>
          <w:lang w:val="en-US" w:bidi="en-US"/>
        </w:rPr>
        <w:t xml:space="preserve">. </w:t>
      </w:r>
      <w:r w:rsidR="00037A5E" w:rsidRPr="006117E6">
        <w:rPr>
          <w:rFonts w:ascii="Times New Roman" w:eastAsia="Cambria" w:hAnsi="Times New Roman" w:cs="Times New Roman"/>
          <w:sz w:val="24"/>
          <w:szCs w:val="24"/>
          <w:lang w:val="en-US" w:bidi="en-US"/>
        </w:rPr>
        <w:t xml:space="preserve">Lastly, </w:t>
      </w:r>
      <w:r w:rsidR="00CC6A8F" w:rsidRPr="006117E6">
        <w:rPr>
          <w:rFonts w:ascii="Times New Roman" w:eastAsia="Cambria" w:hAnsi="Times New Roman" w:cs="Times New Roman"/>
          <w:sz w:val="24"/>
          <w:szCs w:val="24"/>
          <w:lang w:val="en-US" w:bidi="en-US"/>
        </w:rPr>
        <w:t xml:space="preserve">the court </w:t>
      </w:r>
      <w:r w:rsidR="00037A5E" w:rsidRPr="006117E6">
        <w:rPr>
          <w:rFonts w:ascii="Times New Roman" w:eastAsia="Cambria" w:hAnsi="Times New Roman" w:cs="Times New Roman"/>
          <w:sz w:val="24"/>
          <w:szCs w:val="24"/>
          <w:lang w:val="en-US" w:bidi="en-US"/>
        </w:rPr>
        <w:t xml:space="preserve">found </w:t>
      </w:r>
      <w:r w:rsidR="0092438A" w:rsidRPr="006117E6">
        <w:rPr>
          <w:rFonts w:ascii="Times New Roman" w:eastAsia="Cambria" w:hAnsi="Times New Roman" w:cs="Times New Roman"/>
          <w:sz w:val="24"/>
          <w:szCs w:val="24"/>
          <w:lang w:val="en-US" w:bidi="en-US"/>
        </w:rPr>
        <w:t xml:space="preserve">that the appellant was bent on abusing court process in </w:t>
      </w:r>
      <w:r w:rsidR="005A3B48" w:rsidRPr="006117E6">
        <w:rPr>
          <w:rFonts w:ascii="Times New Roman" w:eastAsia="Cambria" w:hAnsi="Times New Roman" w:cs="Times New Roman"/>
          <w:sz w:val="24"/>
          <w:szCs w:val="24"/>
          <w:lang w:val="en-US" w:bidi="en-US"/>
        </w:rPr>
        <w:t>situations where he ignored direction</w:t>
      </w:r>
      <w:r w:rsidR="00F63DC5" w:rsidRPr="006117E6">
        <w:rPr>
          <w:rFonts w:ascii="Times New Roman" w:eastAsia="Cambria" w:hAnsi="Times New Roman" w:cs="Times New Roman"/>
          <w:sz w:val="24"/>
          <w:szCs w:val="24"/>
          <w:lang w:val="en-US" w:bidi="en-US"/>
        </w:rPr>
        <w:t>s</w:t>
      </w:r>
      <w:r w:rsidR="005A3B48" w:rsidRPr="006117E6">
        <w:rPr>
          <w:rFonts w:ascii="Times New Roman" w:eastAsia="Cambria" w:hAnsi="Times New Roman" w:cs="Times New Roman"/>
          <w:sz w:val="24"/>
          <w:szCs w:val="24"/>
          <w:lang w:val="en-US" w:bidi="en-US"/>
        </w:rPr>
        <w:t xml:space="preserve"> from the court. </w:t>
      </w:r>
    </w:p>
    <w:p w:rsidR="005A3B48" w:rsidRPr="006117E6" w:rsidRDefault="005A3B48" w:rsidP="00EF6CD9">
      <w:pPr>
        <w:spacing w:after="0" w:line="480" w:lineRule="auto"/>
        <w:contextualSpacing/>
        <w:jc w:val="both"/>
        <w:rPr>
          <w:rFonts w:ascii="Times New Roman" w:eastAsia="Cambria" w:hAnsi="Times New Roman" w:cs="Times New Roman"/>
          <w:sz w:val="24"/>
          <w:szCs w:val="24"/>
          <w:lang w:val="en-US" w:bidi="en-US"/>
        </w:rPr>
      </w:pPr>
    </w:p>
    <w:p w:rsidR="0070782F" w:rsidRPr="006117E6" w:rsidRDefault="00690892" w:rsidP="00EF6CD9">
      <w:pPr>
        <w:spacing w:after="0" w:line="480" w:lineRule="auto"/>
        <w:ind w:left="720" w:hanging="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[2</w:t>
      </w:r>
      <w:r w:rsidR="00C44C2D" w:rsidRPr="006117E6">
        <w:rPr>
          <w:rFonts w:ascii="Times New Roman" w:eastAsia="Cambria" w:hAnsi="Times New Roman" w:cs="Times New Roman"/>
          <w:sz w:val="24"/>
          <w:szCs w:val="24"/>
          <w:lang w:val="en-US" w:bidi="en-US"/>
        </w:rPr>
        <w:t>1</w:t>
      </w:r>
      <w:r w:rsidRPr="006117E6">
        <w:rPr>
          <w:rFonts w:ascii="Times New Roman" w:eastAsia="Cambria" w:hAnsi="Times New Roman" w:cs="Times New Roman"/>
          <w:sz w:val="24"/>
          <w:szCs w:val="24"/>
          <w:lang w:val="en-US" w:bidi="en-US"/>
        </w:rPr>
        <w:t>]</w:t>
      </w:r>
      <w:r w:rsidRPr="006117E6">
        <w:rPr>
          <w:rFonts w:ascii="Times New Roman" w:eastAsia="Cambria" w:hAnsi="Times New Roman" w:cs="Times New Roman"/>
          <w:sz w:val="24"/>
          <w:szCs w:val="24"/>
          <w:lang w:val="en-US" w:bidi="en-US"/>
        </w:rPr>
        <w:tab/>
      </w:r>
      <w:r w:rsidR="005A3B48" w:rsidRPr="006117E6">
        <w:rPr>
          <w:rFonts w:ascii="Times New Roman" w:eastAsia="Cambria" w:hAnsi="Times New Roman" w:cs="Times New Roman"/>
          <w:sz w:val="24"/>
          <w:szCs w:val="24"/>
          <w:lang w:val="en-US" w:bidi="en-US"/>
        </w:rPr>
        <w:t>A</w:t>
      </w:r>
      <w:r w:rsidR="0070782F" w:rsidRPr="006117E6">
        <w:rPr>
          <w:rFonts w:ascii="Times New Roman" w:eastAsia="Cambria" w:hAnsi="Times New Roman" w:cs="Times New Roman"/>
          <w:sz w:val="24"/>
          <w:szCs w:val="24"/>
          <w:lang w:val="en-US" w:bidi="en-US"/>
        </w:rPr>
        <w:t>n abuse of court process attracts punitive costs.</w:t>
      </w:r>
      <w:r w:rsidR="00037A5E" w:rsidRPr="006117E6">
        <w:rPr>
          <w:rFonts w:ascii="Times New Roman" w:eastAsia="Cambria" w:hAnsi="Times New Roman" w:cs="Times New Roman"/>
          <w:sz w:val="24"/>
          <w:szCs w:val="24"/>
          <w:lang w:val="en-US" w:bidi="en-US"/>
        </w:rPr>
        <w:t xml:space="preserve"> This was stated in</w:t>
      </w:r>
      <w:r w:rsidR="0070782F" w:rsidRPr="006117E6">
        <w:rPr>
          <w:rFonts w:ascii="Times New Roman" w:hAnsi="Times New Roman" w:cs="Times New Roman"/>
          <w:sz w:val="24"/>
          <w:szCs w:val="24"/>
        </w:rPr>
        <w:t xml:space="preserve"> </w:t>
      </w:r>
      <w:r w:rsidR="0070782F" w:rsidRPr="006117E6">
        <w:rPr>
          <w:rFonts w:ascii="Times New Roman" w:eastAsia="Cambria" w:hAnsi="Times New Roman" w:cs="Times New Roman"/>
          <w:i/>
          <w:sz w:val="24"/>
          <w:szCs w:val="24"/>
          <w:lang w:val="en-US" w:bidi="en-US"/>
        </w:rPr>
        <w:t>Karengwa v Mpofu</w:t>
      </w:r>
      <w:r w:rsidR="00D44027" w:rsidRPr="006117E6">
        <w:rPr>
          <w:rFonts w:ascii="Times New Roman" w:eastAsia="Cambria" w:hAnsi="Times New Roman" w:cs="Times New Roman"/>
          <w:sz w:val="24"/>
          <w:szCs w:val="24"/>
          <w:lang w:val="en-US" w:bidi="en-US"/>
        </w:rPr>
        <w:t xml:space="preserve"> HB-56/</w:t>
      </w:r>
      <w:r w:rsidR="00037A5E" w:rsidRPr="006117E6">
        <w:rPr>
          <w:rFonts w:ascii="Times New Roman" w:eastAsia="Cambria" w:hAnsi="Times New Roman" w:cs="Times New Roman"/>
          <w:sz w:val="24"/>
          <w:szCs w:val="24"/>
          <w:lang w:val="en-US" w:bidi="en-US"/>
        </w:rPr>
        <w:t>15 where</w:t>
      </w:r>
      <w:r w:rsidR="00B94B84" w:rsidRPr="006117E6">
        <w:rPr>
          <w:rFonts w:ascii="Times New Roman" w:eastAsia="Cambria" w:hAnsi="Times New Roman" w:cs="Times New Roman"/>
          <w:sz w:val="24"/>
          <w:szCs w:val="24"/>
          <w:lang w:val="en-US" w:bidi="en-US"/>
        </w:rPr>
        <w:t xml:space="preserve"> it was </w:t>
      </w:r>
      <w:r w:rsidR="00037A5E" w:rsidRPr="006117E6">
        <w:rPr>
          <w:rFonts w:ascii="Times New Roman" w:eastAsia="Cambria" w:hAnsi="Times New Roman" w:cs="Times New Roman"/>
          <w:sz w:val="24"/>
          <w:szCs w:val="24"/>
          <w:lang w:val="en-US" w:bidi="en-US"/>
        </w:rPr>
        <w:t xml:space="preserve">held </w:t>
      </w:r>
      <w:r w:rsidR="00EF6CD9" w:rsidRPr="006117E6">
        <w:rPr>
          <w:rFonts w:ascii="Times New Roman" w:eastAsia="Cambria" w:hAnsi="Times New Roman" w:cs="Times New Roman"/>
          <w:sz w:val="24"/>
          <w:szCs w:val="24"/>
          <w:lang w:val="en-US" w:bidi="en-US"/>
        </w:rPr>
        <w:t>that: -</w:t>
      </w:r>
    </w:p>
    <w:p w:rsidR="0070782F" w:rsidRPr="006117E6" w:rsidRDefault="0070782F" w:rsidP="00EF6CD9">
      <w:pPr>
        <w:spacing w:after="0" w:line="240" w:lineRule="auto"/>
        <w:ind w:left="144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 xml:space="preserve">“On the issue of costs, the court </w:t>
      </w:r>
      <w:r w:rsidR="00035D1E" w:rsidRPr="006117E6">
        <w:rPr>
          <w:rFonts w:ascii="Times New Roman" w:eastAsia="Cambria" w:hAnsi="Times New Roman" w:cs="Times New Roman"/>
          <w:sz w:val="24"/>
          <w:szCs w:val="24"/>
          <w:lang w:val="en-US" w:bidi="en-US"/>
        </w:rPr>
        <w:t>is generally reluctant to award</w:t>
      </w:r>
      <w:r w:rsidRPr="006117E6">
        <w:rPr>
          <w:rFonts w:ascii="Times New Roman" w:eastAsia="Cambria" w:hAnsi="Times New Roman" w:cs="Times New Roman"/>
          <w:sz w:val="24"/>
          <w:szCs w:val="24"/>
          <w:lang w:val="en-US" w:bidi="en-US"/>
        </w:rPr>
        <w:t xml:space="preserve"> costs on an attorney and clie</w:t>
      </w:r>
      <w:r w:rsidR="00EF6CD9" w:rsidRPr="006117E6">
        <w:rPr>
          <w:rFonts w:ascii="Times New Roman" w:eastAsia="Cambria" w:hAnsi="Times New Roman" w:cs="Times New Roman"/>
          <w:sz w:val="24"/>
          <w:szCs w:val="24"/>
          <w:lang w:val="en-US" w:bidi="en-US"/>
        </w:rPr>
        <w:t xml:space="preserve">nt scale against a self-actor. </w:t>
      </w:r>
      <w:r w:rsidRPr="006117E6">
        <w:rPr>
          <w:rFonts w:ascii="Times New Roman" w:eastAsia="Cambria" w:hAnsi="Times New Roman" w:cs="Times New Roman"/>
          <w:sz w:val="24"/>
          <w:szCs w:val="24"/>
          <w:lang w:val="en-US" w:bidi="en-US"/>
        </w:rPr>
        <w:t xml:space="preserve">In exceptional circumstances, however, where there is a clear abuse of court process the court is inclined, in such event, to order costs against a self-actor on a punitive scale. The awarding of costs is at the </w:t>
      </w:r>
      <w:r w:rsidR="008D6AA4" w:rsidRPr="006117E6">
        <w:rPr>
          <w:rFonts w:ascii="Times New Roman" w:eastAsia="Cambria" w:hAnsi="Times New Roman" w:cs="Times New Roman"/>
          <w:sz w:val="24"/>
          <w:szCs w:val="24"/>
          <w:lang w:val="en-US" w:bidi="en-US"/>
        </w:rPr>
        <w:t>discretion</w:t>
      </w:r>
      <w:r w:rsidRPr="006117E6">
        <w:rPr>
          <w:rFonts w:ascii="Times New Roman" w:eastAsia="Cambria" w:hAnsi="Times New Roman" w:cs="Times New Roman"/>
          <w:sz w:val="24"/>
          <w:szCs w:val="24"/>
          <w:lang w:val="en-US" w:bidi="en-US"/>
        </w:rPr>
        <w:t xml:space="preserve"> of the court.”</w:t>
      </w:r>
    </w:p>
    <w:p w:rsidR="005A3B48" w:rsidRPr="006117E6" w:rsidRDefault="005A3B48" w:rsidP="00EF6CD9">
      <w:pPr>
        <w:spacing w:after="0" w:line="480" w:lineRule="auto"/>
        <w:contextualSpacing/>
        <w:jc w:val="both"/>
        <w:rPr>
          <w:rFonts w:ascii="Times New Roman" w:eastAsia="Cambria" w:hAnsi="Times New Roman" w:cs="Times New Roman"/>
          <w:sz w:val="24"/>
          <w:szCs w:val="24"/>
          <w:lang w:val="en-US" w:bidi="en-US"/>
        </w:rPr>
      </w:pPr>
    </w:p>
    <w:p w:rsidR="00FD5F22" w:rsidRPr="006117E6" w:rsidRDefault="00FD5F22" w:rsidP="00EF6CD9">
      <w:pPr>
        <w:spacing w:after="0" w:line="480" w:lineRule="auto"/>
        <w:ind w:left="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On the basis of this authority and given his conduct as outlined</w:t>
      </w:r>
      <w:r w:rsidR="005A3B48" w:rsidRPr="006117E6">
        <w:rPr>
          <w:rFonts w:ascii="Times New Roman" w:eastAsia="Cambria" w:hAnsi="Times New Roman" w:cs="Times New Roman"/>
          <w:sz w:val="24"/>
          <w:szCs w:val="24"/>
          <w:lang w:val="en-US" w:bidi="en-US"/>
        </w:rPr>
        <w:t xml:space="preserve">, I find that the court </w:t>
      </w:r>
      <w:r w:rsidR="005A3B48" w:rsidRPr="006117E6">
        <w:rPr>
          <w:rFonts w:ascii="Times New Roman" w:eastAsia="Cambria" w:hAnsi="Times New Roman" w:cs="Times New Roman"/>
          <w:i/>
          <w:sz w:val="24"/>
          <w:szCs w:val="24"/>
          <w:lang w:val="en-US" w:bidi="en-US"/>
        </w:rPr>
        <w:t>a quo</w:t>
      </w:r>
      <w:r w:rsidR="005A3B48" w:rsidRPr="006117E6">
        <w:rPr>
          <w:rFonts w:ascii="Times New Roman" w:eastAsia="Cambria" w:hAnsi="Times New Roman" w:cs="Times New Roman"/>
          <w:sz w:val="24"/>
          <w:szCs w:val="24"/>
          <w:lang w:val="en-US" w:bidi="en-US"/>
        </w:rPr>
        <w:t xml:space="preserve"> did not misdirect</w:t>
      </w:r>
      <w:r w:rsidRPr="006117E6">
        <w:rPr>
          <w:rFonts w:ascii="Times New Roman" w:hAnsi="Times New Roman" w:cs="Times New Roman"/>
          <w:sz w:val="24"/>
          <w:szCs w:val="24"/>
        </w:rPr>
        <w:t xml:space="preserve"> itself but </w:t>
      </w:r>
      <w:r w:rsidRPr="006117E6">
        <w:rPr>
          <w:rFonts w:ascii="Times New Roman" w:eastAsia="Cambria" w:hAnsi="Times New Roman" w:cs="Times New Roman"/>
          <w:sz w:val="24"/>
          <w:szCs w:val="24"/>
          <w:lang w:val="en-US" w:bidi="en-US"/>
        </w:rPr>
        <w:t>judiciously exercised its discretion</w:t>
      </w:r>
      <w:r w:rsidR="005A3B48" w:rsidRPr="006117E6">
        <w:rPr>
          <w:rFonts w:ascii="Times New Roman" w:eastAsia="Cambria" w:hAnsi="Times New Roman" w:cs="Times New Roman"/>
          <w:sz w:val="24"/>
          <w:szCs w:val="24"/>
          <w:lang w:val="en-US" w:bidi="en-US"/>
        </w:rPr>
        <w:t xml:space="preserve"> in ordering costs on a higher scale </w:t>
      </w:r>
      <w:r w:rsidRPr="006117E6">
        <w:rPr>
          <w:rFonts w:ascii="Times New Roman" w:eastAsia="Cambria" w:hAnsi="Times New Roman" w:cs="Times New Roman"/>
          <w:sz w:val="24"/>
          <w:szCs w:val="24"/>
          <w:lang w:val="en-US" w:bidi="en-US"/>
        </w:rPr>
        <w:t xml:space="preserve">against </w:t>
      </w:r>
      <w:r w:rsidR="008D6AA4" w:rsidRPr="006117E6">
        <w:rPr>
          <w:rFonts w:ascii="Times New Roman" w:eastAsia="Cambria" w:hAnsi="Times New Roman" w:cs="Times New Roman"/>
          <w:sz w:val="24"/>
          <w:szCs w:val="24"/>
          <w:lang w:val="en-US" w:bidi="en-US"/>
        </w:rPr>
        <w:t>the appellant</w:t>
      </w:r>
      <w:r w:rsidRPr="006117E6">
        <w:rPr>
          <w:rFonts w:ascii="Times New Roman" w:eastAsia="Cambria" w:hAnsi="Times New Roman" w:cs="Times New Roman"/>
          <w:sz w:val="24"/>
          <w:szCs w:val="24"/>
          <w:lang w:val="en-US" w:bidi="en-US"/>
        </w:rPr>
        <w:t>.</w:t>
      </w:r>
      <w:r w:rsidR="008D6AA4" w:rsidRPr="006117E6">
        <w:rPr>
          <w:rFonts w:ascii="Times New Roman" w:eastAsia="Cambria" w:hAnsi="Times New Roman" w:cs="Times New Roman"/>
          <w:sz w:val="24"/>
          <w:szCs w:val="24"/>
          <w:lang w:val="en-US" w:bidi="en-US"/>
        </w:rPr>
        <w:t xml:space="preserve"> </w:t>
      </w:r>
    </w:p>
    <w:p w:rsidR="00F63DC5" w:rsidRPr="006117E6" w:rsidRDefault="00F63DC5" w:rsidP="00EF6CD9">
      <w:pPr>
        <w:spacing w:after="0" w:line="480" w:lineRule="auto"/>
        <w:ind w:left="720"/>
        <w:contextualSpacing/>
        <w:jc w:val="both"/>
        <w:rPr>
          <w:rFonts w:ascii="Times New Roman" w:eastAsia="Cambria" w:hAnsi="Times New Roman" w:cs="Times New Roman"/>
          <w:sz w:val="24"/>
          <w:szCs w:val="24"/>
          <w:lang w:val="en-US" w:bidi="en-US"/>
        </w:rPr>
      </w:pPr>
    </w:p>
    <w:p w:rsidR="002F47A6" w:rsidRPr="006117E6" w:rsidRDefault="00FD5F22" w:rsidP="00EF6CD9">
      <w:pPr>
        <w:spacing w:after="0" w:line="480" w:lineRule="auto"/>
        <w:ind w:left="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 xml:space="preserve">Accordingly, I </w:t>
      </w:r>
      <w:r w:rsidR="001D456E" w:rsidRPr="006117E6">
        <w:rPr>
          <w:rFonts w:ascii="Times New Roman" w:eastAsia="Cambria" w:hAnsi="Times New Roman" w:cs="Times New Roman"/>
          <w:sz w:val="24"/>
          <w:szCs w:val="24"/>
          <w:lang w:val="en-US" w:bidi="en-US"/>
        </w:rPr>
        <w:t>find that the second ground of appeal is without merit</w:t>
      </w:r>
      <w:r w:rsidR="008D6AA4" w:rsidRPr="006117E6">
        <w:rPr>
          <w:rFonts w:ascii="Times New Roman" w:eastAsia="Cambria" w:hAnsi="Times New Roman" w:cs="Times New Roman"/>
          <w:sz w:val="24"/>
          <w:szCs w:val="24"/>
          <w:lang w:val="en-US" w:bidi="en-US"/>
        </w:rPr>
        <w:t>.</w:t>
      </w:r>
      <w:r w:rsidRPr="006117E6">
        <w:rPr>
          <w:rFonts w:ascii="Times New Roman" w:eastAsia="Cambria" w:hAnsi="Times New Roman" w:cs="Times New Roman"/>
          <w:sz w:val="24"/>
          <w:szCs w:val="24"/>
          <w:lang w:val="en-US" w:bidi="en-US"/>
        </w:rPr>
        <w:t xml:space="preserve"> It is also dismissed.</w:t>
      </w:r>
    </w:p>
    <w:p w:rsidR="000245BB" w:rsidRPr="006117E6" w:rsidRDefault="000245BB" w:rsidP="00EF6CD9">
      <w:pPr>
        <w:spacing w:after="0" w:line="480" w:lineRule="auto"/>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ab/>
      </w:r>
    </w:p>
    <w:p w:rsidR="00EF6CD9" w:rsidRPr="006117E6" w:rsidRDefault="000245BB" w:rsidP="005376BE">
      <w:pPr>
        <w:spacing w:after="0" w:line="480" w:lineRule="auto"/>
        <w:ind w:firstLine="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 xml:space="preserve">The appeal as a whole lacks merit and ought to be </w:t>
      </w:r>
      <w:r w:rsidR="00EF6CD9" w:rsidRPr="006117E6">
        <w:rPr>
          <w:rFonts w:ascii="Times New Roman" w:eastAsia="Cambria" w:hAnsi="Times New Roman" w:cs="Times New Roman"/>
          <w:sz w:val="24"/>
          <w:szCs w:val="24"/>
          <w:lang w:val="en-US" w:bidi="en-US"/>
        </w:rPr>
        <w:tab/>
      </w:r>
      <w:r w:rsidRPr="006117E6">
        <w:rPr>
          <w:rFonts w:ascii="Times New Roman" w:eastAsia="Cambria" w:hAnsi="Times New Roman" w:cs="Times New Roman"/>
          <w:sz w:val="24"/>
          <w:szCs w:val="24"/>
          <w:lang w:val="en-US" w:bidi="en-US"/>
        </w:rPr>
        <w:t>dismissed.</w:t>
      </w:r>
    </w:p>
    <w:p w:rsidR="00EF6CD9" w:rsidRPr="006117E6" w:rsidRDefault="00EF6CD9" w:rsidP="00553632">
      <w:pPr>
        <w:spacing w:after="0" w:line="480" w:lineRule="auto"/>
        <w:contextualSpacing/>
        <w:jc w:val="both"/>
        <w:rPr>
          <w:rFonts w:ascii="Times New Roman" w:eastAsia="Cambria" w:hAnsi="Times New Roman" w:cs="Times New Roman"/>
          <w:b/>
          <w:sz w:val="24"/>
          <w:szCs w:val="24"/>
          <w:lang w:val="en-US" w:bidi="en-US"/>
        </w:rPr>
      </w:pPr>
    </w:p>
    <w:p w:rsidR="008D6AA4" w:rsidRPr="006117E6" w:rsidRDefault="00EF6CD9" w:rsidP="00EF6CD9">
      <w:pPr>
        <w:spacing w:after="0" w:line="480" w:lineRule="auto"/>
        <w:contextualSpacing/>
        <w:jc w:val="both"/>
        <w:rPr>
          <w:rFonts w:ascii="Times New Roman" w:eastAsia="Cambria" w:hAnsi="Times New Roman" w:cs="Times New Roman"/>
          <w:b/>
          <w:sz w:val="24"/>
          <w:szCs w:val="24"/>
          <w:lang w:val="en-US" w:bidi="en-US"/>
        </w:rPr>
      </w:pPr>
      <w:r w:rsidRPr="006117E6">
        <w:rPr>
          <w:rFonts w:ascii="Times New Roman" w:eastAsia="Cambria" w:hAnsi="Times New Roman" w:cs="Times New Roman"/>
          <w:b/>
          <w:sz w:val="24"/>
          <w:szCs w:val="24"/>
          <w:lang w:val="en-US" w:bidi="en-US"/>
        </w:rPr>
        <w:tab/>
      </w:r>
      <w:r w:rsidR="008D6AA4" w:rsidRPr="006117E6">
        <w:rPr>
          <w:rFonts w:ascii="Times New Roman" w:eastAsia="Cambria" w:hAnsi="Times New Roman" w:cs="Times New Roman"/>
          <w:b/>
          <w:sz w:val="24"/>
          <w:szCs w:val="24"/>
          <w:lang w:val="en-US" w:bidi="en-US"/>
        </w:rPr>
        <w:t>DISPOSITION</w:t>
      </w:r>
    </w:p>
    <w:p w:rsidR="008D6AA4" w:rsidRPr="006117E6" w:rsidRDefault="00690892" w:rsidP="00EF6CD9">
      <w:pPr>
        <w:spacing w:after="0" w:line="480" w:lineRule="auto"/>
        <w:ind w:left="720" w:hanging="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[2</w:t>
      </w:r>
      <w:r w:rsidR="00C44C2D" w:rsidRPr="006117E6">
        <w:rPr>
          <w:rFonts w:ascii="Times New Roman" w:eastAsia="Cambria" w:hAnsi="Times New Roman" w:cs="Times New Roman"/>
          <w:sz w:val="24"/>
          <w:szCs w:val="24"/>
          <w:lang w:val="en-US" w:bidi="en-US"/>
        </w:rPr>
        <w:t>2</w:t>
      </w:r>
      <w:r w:rsidRPr="006117E6">
        <w:rPr>
          <w:rFonts w:ascii="Times New Roman" w:eastAsia="Cambria" w:hAnsi="Times New Roman" w:cs="Times New Roman"/>
          <w:sz w:val="24"/>
          <w:szCs w:val="24"/>
          <w:lang w:val="en-US" w:bidi="en-US"/>
        </w:rPr>
        <w:t>]</w:t>
      </w:r>
      <w:r w:rsidRPr="006117E6">
        <w:rPr>
          <w:rFonts w:ascii="Times New Roman" w:eastAsia="Cambria" w:hAnsi="Times New Roman" w:cs="Times New Roman"/>
          <w:sz w:val="24"/>
          <w:szCs w:val="24"/>
          <w:lang w:val="en-US" w:bidi="en-US"/>
        </w:rPr>
        <w:tab/>
      </w:r>
      <w:r w:rsidR="00B94B84" w:rsidRPr="006117E6">
        <w:rPr>
          <w:rFonts w:ascii="Times New Roman" w:eastAsia="Cambria" w:hAnsi="Times New Roman" w:cs="Times New Roman"/>
          <w:sz w:val="24"/>
          <w:szCs w:val="24"/>
          <w:lang w:val="en-US" w:bidi="en-US"/>
        </w:rPr>
        <w:t xml:space="preserve">The appellant </w:t>
      </w:r>
      <w:r w:rsidR="000245BB" w:rsidRPr="006117E6">
        <w:rPr>
          <w:rFonts w:ascii="Times New Roman" w:eastAsia="Cambria" w:hAnsi="Times New Roman" w:cs="Times New Roman"/>
          <w:sz w:val="24"/>
          <w:szCs w:val="24"/>
          <w:lang w:val="en-US" w:bidi="en-US"/>
        </w:rPr>
        <w:t xml:space="preserve">failed to </w:t>
      </w:r>
      <w:r w:rsidR="00B94B84" w:rsidRPr="006117E6">
        <w:rPr>
          <w:rFonts w:ascii="Times New Roman" w:eastAsia="Cambria" w:hAnsi="Times New Roman" w:cs="Times New Roman"/>
          <w:sz w:val="24"/>
          <w:szCs w:val="24"/>
          <w:lang w:val="en-US" w:bidi="en-US"/>
        </w:rPr>
        <w:t>establish</w:t>
      </w:r>
      <w:r w:rsidR="000245BB" w:rsidRPr="006117E6">
        <w:rPr>
          <w:rFonts w:ascii="Times New Roman" w:eastAsia="Cambria" w:hAnsi="Times New Roman" w:cs="Times New Roman"/>
          <w:sz w:val="24"/>
          <w:szCs w:val="24"/>
          <w:lang w:val="en-US" w:bidi="en-US"/>
        </w:rPr>
        <w:t xml:space="preserve"> a basis upon which this</w:t>
      </w:r>
      <w:r w:rsidR="00B94B84" w:rsidRPr="006117E6">
        <w:rPr>
          <w:rFonts w:ascii="Times New Roman" w:eastAsia="Cambria" w:hAnsi="Times New Roman" w:cs="Times New Roman"/>
          <w:sz w:val="24"/>
          <w:szCs w:val="24"/>
          <w:lang w:val="en-US" w:bidi="en-US"/>
        </w:rPr>
        <w:t xml:space="preserve"> </w:t>
      </w:r>
      <w:r w:rsidR="00EF6CD9" w:rsidRPr="006117E6">
        <w:rPr>
          <w:rFonts w:ascii="Times New Roman" w:eastAsia="Cambria" w:hAnsi="Times New Roman" w:cs="Times New Roman"/>
          <w:sz w:val="24"/>
          <w:szCs w:val="24"/>
          <w:lang w:val="en-US" w:bidi="en-US"/>
        </w:rPr>
        <w:t>C</w:t>
      </w:r>
      <w:r w:rsidR="00B94B84" w:rsidRPr="006117E6">
        <w:rPr>
          <w:rFonts w:ascii="Times New Roman" w:eastAsia="Cambria" w:hAnsi="Times New Roman" w:cs="Times New Roman"/>
          <w:sz w:val="24"/>
          <w:szCs w:val="24"/>
          <w:lang w:val="en-US" w:bidi="en-US"/>
        </w:rPr>
        <w:t xml:space="preserve">ourt </w:t>
      </w:r>
      <w:r w:rsidR="00FD5F22" w:rsidRPr="006117E6">
        <w:rPr>
          <w:rFonts w:ascii="Times New Roman" w:eastAsia="Cambria" w:hAnsi="Times New Roman" w:cs="Times New Roman"/>
          <w:sz w:val="24"/>
          <w:szCs w:val="24"/>
          <w:lang w:val="en-US" w:bidi="en-US"/>
        </w:rPr>
        <w:t xml:space="preserve">could </w:t>
      </w:r>
      <w:r w:rsidR="00B94B84" w:rsidRPr="006117E6">
        <w:rPr>
          <w:rFonts w:ascii="Times New Roman" w:eastAsia="Cambria" w:hAnsi="Times New Roman" w:cs="Times New Roman"/>
          <w:sz w:val="24"/>
          <w:szCs w:val="24"/>
          <w:lang w:val="en-US" w:bidi="en-US"/>
        </w:rPr>
        <w:t>interfere with</w:t>
      </w:r>
      <w:r w:rsidR="0092438A" w:rsidRPr="006117E6">
        <w:rPr>
          <w:rFonts w:ascii="Times New Roman" w:eastAsia="Cambria" w:hAnsi="Times New Roman" w:cs="Times New Roman"/>
          <w:sz w:val="24"/>
          <w:szCs w:val="24"/>
          <w:lang w:val="en-US" w:bidi="en-US"/>
        </w:rPr>
        <w:t xml:space="preserve"> the</w:t>
      </w:r>
      <w:r w:rsidR="00B94B84" w:rsidRPr="006117E6">
        <w:rPr>
          <w:rFonts w:ascii="Times New Roman" w:eastAsia="Cambria" w:hAnsi="Times New Roman" w:cs="Times New Roman"/>
          <w:sz w:val="24"/>
          <w:szCs w:val="24"/>
          <w:lang w:val="en-US" w:bidi="en-US"/>
        </w:rPr>
        <w:t xml:space="preserve"> court </w:t>
      </w:r>
      <w:r w:rsidR="00B94B84" w:rsidRPr="006117E6">
        <w:rPr>
          <w:rFonts w:ascii="Times New Roman" w:eastAsia="Cambria" w:hAnsi="Times New Roman" w:cs="Times New Roman"/>
          <w:i/>
          <w:sz w:val="24"/>
          <w:szCs w:val="24"/>
          <w:lang w:val="en-US" w:bidi="en-US"/>
        </w:rPr>
        <w:t>a quo’s</w:t>
      </w:r>
      <w:r w:rsidR="00B94B84" w:rsidRPr="006117E6">
        <w:rPr>
          <w:rFonts w:ascii="Times New Roman" w:eastAsia="Cambria" w:hAnsi="Times New Roman" w:cs="Times New Roman"/>
          <w:sz w:val="24"/>
          <w:szCs w:val="24"/>
          <w:lang w:val="en-US" w:bidi="en-US"/>
        </w:rPr>
        <w:t xml:space="preserve"> </w:t>
      </w:r>
      <w:r w:rsidR="00F63DC5" w:rsidRPr="006117E6">
        <w:rPr>
          <w:rFonts w:ascii="Times New Roman" w:eastAsia="Cambria" w:hAnsi="Times New Roman" w:cs="Times New Roman"/>
          <w:sz w:val="24"/>
          <w:szCs w:val="24"/>
          <w:lang w:val="en-US" w:bidi="en-US"/>
        </w:rPr>
        <w:t xml:space="preserve">exercise of its discretion in </w:t>
      </w:r>
      <w:r w:rsidRPr="006117E6">
        <w:rPr>
          <w:rFonts w:ascii="Times New Roman" w:eastAsia="Cambria" w:hAnsi="Times New Roman" w:cs="Times New Roman"/>
          <w:sz w:val="24"/>
          <w:szCs w:val="24"/>
          <w:lang w:val="en-US" w:bidi="en-US"/>
        </w:rPr>
        <w:t>refus</w:t>
      </w:r>
      <w:r w:rsidR="00F63DC5" w:rsidRPr="006117E6">
        <w:rPr>
          <w:rFonts w:ascii="Times New Roman" w:eastAsia="Cambria" w:hAnsi="Times New Roman" w:cs="Times New Roman"/>
          <w:sz w:val="24"/>
          <w:szCs w:val="24"/>
          <w:lang w:val="en-US" w:bidi="en-US"/>
        </w:rPr>
        <w:t>ing</w:t>
      </w:r>
      <w:r w:rsidRPr="006117E6">
        <w:rPr>
          <w:rFonts w:ascii="Times New Roman" w:eastAsia="Cambria" w:hAnsi="Times New Roman" w:cs="Times New Roman"/>
          <w:sz w:val="24"/>
          <w:szCs w:val="24"/>
          <w:lang w:val="en-US" w:bidi="en-US"/>
        </w:rPr>
        <w:t xml:space="preserve"> to grant the declaratory order</w:t>
      </w:r>
      <w:r w:rsidR="00B94B84" w:rsidRPr="006117E6">
        <w:rPr>
          <w:rFonts w:ascii="Times New Roman" w:eastAsia="Cambria" w:hAnsi="Times New Roman" w:cs="Times New Roman"/>
          <w:sz w:val="24"/>
          <w:szCs w:val="24"/>
          <w:lang w:val="en-US" w:bidi="en-US"/>
        </w:rPr>
        <w:t xml:space="preserve"> </w:t>
      </w:r>
      <w:r w:rsidR="00035D1E" w:rsidRPr="006117E6">
        <w:rPr>
          <w:rFonts w:ascii="Times New Roman" w:eastAsia="Cambria" w:hAnsi="Times New Roman" w:cs="Times New Roman"/>
          <w:sz w:val="24"/>
          <w:szCs w:val="24"/>
          <w:lang w:val="en-US" w:bidi="en-US"/>
        </w:rPr>
        <w:t>sought.</w:t>
      </w:r>
      <w:r w:rsidR="00FD5F22" w:rsidRPr="006117E6">
        <w:rPr>
          <w:rFonts w:ascii="Times New Roman" w:eastAsia="Cambria" w:hAnsi="Times New Roman" w:cs="Times New Roman"/>
          <w:sz w:val="24"/>
          <w:szCs w:val="24"/>
          <w:lang w:val="en-US" w:bidi="en-US"/>
        </w:rPr>
        <w:t xml:space="preserve"> </w:t>
      </w:r>
      <w:r w:rsidR="000245BB" w:rsidRPr="006117E6">
        <w:rPr>
          <w:rFonts w:ascii="Times New Roman" w:eastAsia="Cambria" w:hAnsi="Times New Roman" w:cs="Times New Roman"/>
          <w:sz w:val="24"/>
          <w:szCs w:val="24"/>
          <w:lang w:val="en-US" w:bidi="en-US"/>
        </w:rPr>
        <w:t xml:space="preserve">He </w:t>
      </w:r>
      <w:r w:rsidR="00B94B84" w:rsidRPr="006117E6">
        <w:rPr>
          <w:rFonts w:ascii="Times New Roman" w:eastAsia="Cambria" w:hAnsi="Times New Roman" w:cs="Times New Roman"/>
          <w:sz w:val="24"/>
          <w:szCs w:val="24"/>
          <w:lang w:val="en-US" w:bidi="en-US"/>
        </w:rPr>
        <w:t xml:space="preserve">had no </w:t>
      </w:r>
      <w:r w:rsidR="00B94B84" w:rsidRPr="006117E6">
        <w:rPr>
          <w:rFonts w:ascii="Times New Roman" w:eastAsia="Cambria" w:hAnsi="Times New Roman" w:cs="Times New Roman"/>
          <w:i/>
          <w:sz w:val="24"/>
          <w:szCs w:val="24"/>
          <w:lang w:val="en-US" w:bidi="en-US"/>
        </w:rPr>
        <w:t>locus standi</w:t>
      </w:r>
      <w:r w:rsidR="000245BB" w:rsidRPr="006117E6">
        <w:rPr>
          <w:rFonts w:ascii="Times New Roman" w:eastAsia="Cambria" w:hAnsi="Times New Roman" w:cs="Times New Roman"/>
          <w:sz w:val="24"/>
          <w:szCs w:val="24"/>
          <w:lang w:val="en-US" w:bidi="en-US"/>
        </w:rPr>
        <w:t xml:space="preserve"> </w:t>
      </w:r>
      <w:r w:rsidR="00FD5F22" w:rsidRPr="006117E6">
        <w:rPr>
          <w:rFonts w:ascii="Times New Roman" w:eastAsia="Cambria" w:hAnsi="Times New Roman" w:cs="Times New Roman"/>
          <w:sz w:val="24"/>
          <w:szCs w:val="24"/>
          <w:lang w:val="en-US" w:bidi="en-US"/>
        </w:rPr>
        <w:t xml:space="preserve">to seek such </w:t>
      </w:r>
      <w:r w:rsidR="00FD5F22" w:rsidRPr="006117E6">
        <w:rPr>
          <w:rFonts w:ascii="Times New Roman" w:eastAsia="Cambria" w:hAnsi="Times New Roman" w:cs="Times New Roman"/>
          <w:i/>
          <w:sz w:val="24"/>
          <w:szCs w:val="24"/>
          <w:lang w:val="en-US" w:bidi="en-US"/>
        </w:rPr>
        <w:t>declarat</w:t>
      </w:r>
      <w:r w:rsidR="000245BB" w:rsidRPr="006117E6">
        <w:rPr>
          <w:rFonts w:ascii="Times New Roman" w:eastAsia="Cambria" w:hAnsi="Times New Roman" w:cs="Times New Roman"/>
          <w:i/>
          <w:sz w:val="24"/>
          <w:szCs w:val="24"/>
          <w:lang w:val="en-US" w:bidi="en-US"/>
        </w:rPr>
        <w:t>ur</w:t>
      </w:r>
      <w:r w:rsidR="00FD5F22" w:rsidRPr="006117E6">
        <w:rPr>
          <w:rFonts w:ascii="Times New Roman" w:eastAsia="Cambria" w:hAnsi="Times New Roman" w:cs="Times New Roman"/>
          <w:sz w:val="24"/>
          <w:szCs w:val="24"/>
          <w:lang w:val="en-US" w:bidi="en-US"/>
        </w:rPr>
        <w:t xml:space="preserve">, having failed to prove </w:t>
      </w:r>
      <w:r w:rsidR="000245BB" w:rsidRPr="006117E6">
        <w:rPr>
          <w:rFonts w:ascii="Times New Roman" w:eastAsia="Cambria" w:hAnsi="Times New Roman" w:cs="Times New Roman"/>
          <w:sz w:val="24"/>
          <w:szCs w:val="24"/>
          <w:lang w:val="en-US" w:bidi="en-US"/>
        </w:rPr>
        <w:t xml:space="preserve">any </w:t>
      </w:r>
      <w:r w:rsidR="00FD5F22" w:rsidRPr="006117E6">
        <w:rPr>
          <w:rFonts w:ascii="Times New Roman" w:eastAsia="Cambria" w:hAnsi="Times New Roman" w:cs="Times New Roman"/>
          <w:sz w:val="24"/>
          <w:szCs w:val="24"/>
          <w:lang w:val="en-US" w:bidi="en-US"/>
        </w:rPr>
        <w:t xml:space="preserve">interest </w:t>
      </w:r>
      <w:r w:rsidR="000245BB" w:rsidRPr="006117E6">
        <w:rPr>
          <w:rFonts w:ascii="Times New Roman" w:eastAsia="Cambria" w:hAnsi="Times New Roman" w:cs="Times New Roman"/>
          <w:sz w:val="24"/>
          <w:szCs w:val="24"/>
          <w:lang w:val="en-US" w:bidi="en-US"/>
        </w:rPr>
        <w:t xml:space="preserve">in the administration of the estate of the late </w:t>
      </w:r>
      <w:r w:rsidR="000245BB" w:rsidRPr="006117E6">
        <w:rPr>
          <w:rFonts w:ascii="Times New Roman" w:eastAsia="Cambria" w:hAnsi="Times New Roman" w:cs="Times New Roman"/>
          <w:i/>
          <w:sz w:val="24"/>
          <w:szCs w:val="24"/>
          <w:lang w:val="en-US" w:bidi="en-US"/>
        </w:rPr>
        <w:t>Sushila</w:t>
      </w:r>
      <w:r w:rsidR="00FD5F22" w:rsidRPr="006117E6">
        <w:rPr>
          <w:rFonts w:ascii="Times New Roman" w:eastAsia="Cambria" w:hAnsi="Times New Roman" w:cs="Times New Roman"/>
          <w:sz w:val="24"/>
          <w:szCs w:val="24"/>
          <w:lang w:val="en-US" w:bidi="en-US"/>
        </w:rPr>
        <w:t xml:space="preserve"> nor that he had any legal right, current</w:t>
      </w:r>
      <w:r w:rsidR="000245BB" w:rsidRPr="006117E6">
        <w:rPr>
          <w:rFonts w:ascii="Times New Roman" w:eastAsia="Cambria" w:hAnsi="Times New Roman" w:cs="Times New Roman"/>
          <w:sz w:val="24"/>
          <w:szCs w:val="24"/>
          <w:lang w:val="en-US" w:bidi="en-US"/>
        </w:rPr>
        <w:t>, contingent</w:t>
      </w:r>
      <w:r w:rsidR="00FD5F22" w:rsidRPr="006117E6">
        <w:rPr>
          <w:rFonts w:ascii="Times New Roman" w:eastAsia="Cambria" w:hAnsi="Times New Roman" w:cs="Times New Roman"/>
          <w:sz w:val="24"/>
          <w:szCs w:val="24"/>
          <w:lang w:val="en-US" w:bidi="en-US"/>
        </w:rPr>
        <w:t xml:space="preserve"> or future, to protect through the </w:t>
      </w:r>
      <w:r w:rsidR="00FD5F22" w:rsidRPr="006117E6">
        <w:rPr>
          <w:rFonts w:ascii="Times New Roman" w:eastAsia="Cambria" w:hAnsi="Times New Roman" w:cs="Times New Roman"/>
          <w:i/>
          <w:sz w:val="24"/>
          <w:szCs w:val="24"/>
          <w:lang w:val="en-US" w:bidi="en-US"/>
        </w:rPr>
        <w:t xml:space="preserve">medium </w:t>
      </w:r>
      <w:r w:rsidR="00FD5F22" w:rsidRPr="006117E6">
        <w:rPr>
          <w:rFonts w:ascii="Times New Roman" w:eastAsia="Cambria" w:hAnsi="Times New Roman" w:cs="Times New Roman"/>
          <w:sz w:val="24"/>
          <w:szCs w:val="24"/>
          <w:lang w:val="en-US" w:bidi="en-US"/>
        </w:rPr>
        <w:t xml:space="preserve">of the said </w:t>
      </w:r>
      <w:r w:rsidR="00FD5F22" w:rsidRPr="006117E6">
        <w:rPr>
          <w:rFonts w:ascii="Times New Roman" w:eastAsia="Cambria" w:hAnsi="Times New Roman" w:cs="Times New Roman"/>
          <w:i/>
          <w:sz w:val="24"/>
          <w:szCs w:val="24"/>
          <w:lang w:val="en-US" w:bidi="en-US"/>
        </w:rPr>
        <w:t>declaratur.</w:t>
      </w:r>
      <w:r w:rsidR="00B94B84" w:rsidRPr="006117E6">
        <w:rPr>
          <w:rFonts w:ascii="Times New Roman" w:eastAsia="Cambria" w:hAnsi="Times New Roman" w:cs="Times New Roman"/>
          <w:sz w:val="24"/>
          <w:szCs w:val="24"/>
          <w:lang w:val="en-US" w:bidi="en-US"/>
        </w:rPr>
        <w:t xml:space="preserve"> </w:t>
      </w:r>
      <w:r w:rsidR="00FD5F22" w:rsidRPr="006117E6">
        <w:rPr>
          <w:rFonts w:ascii="Times New Roman" w:eastAsia="Cambria" w:hAnsi="Times New Roman" w:cs="Times New Roman"/>
          <w:sz w:val="24"/>
          <w:szCs w:val="24"/>
          <w:lang w:val="en-US" w:bidi="en-US"/>
        </w:rPr>
        <w:t xml:space="preserve">Costs on the </w:t>
      </w:r>
      <w:r w:rsidR="00FD5F22" w:rsidRPr="006117E6">
        <w:rPr>
          <w:rFonts w:ascii="Times New Roman" w:eastAsia="Cambria" w:hAnsi="Times New Roman" w:cs="Times New Roman"/>
          <w:sz w:val="24"/>
          <w:szCs w:val="24"/>
          <w:lang w:val="en-US" w:bidi="en-US"/>
        </w:rPr>
        <w:lastRenderedPageBreak/>
        <w:t>higher scale were properly ordered against the appellant, given his conduct in</w:t>
      </w:r>
      <w:r w:rsidR="00453B73" w:rsidRPr="006117E6">
        <w:rPr>
          <w:rFonts w:ascii="Times New Roman" w:eastAsia="Cambria" w:hAnsi="Times New Roman" w:cs="Times New Roman"/>
          <w:sz w:val="24"/>
          <w:szCs w:val="24"/>
          <w:lang w:val="en-US" w:bidi="en-US"/>
        </w:rPr>
        <w:t xml:space="preserve"> these proceedings</w:t>
      </w:r>
      <w:r w:rsidR="000245BB" w:rsidRPr="006117E6">
        <w:rPr>
          <w:rFonts w:ascii="Times New Roman" w:eastAsia="Cambria" w:hAnsi="Times New Roman" w:cs="Times New Roman"/>
          <w:sz w:val="24"/>
          <w:szCs w:val="24"/>
          <w:lang w:val="en-US" w:bidi="en-US"/>
        </w:rPr>
        <w:t xml:space="preserve">. </w:t>
      </w:r>
    </w:p>
    <w:p w:rsidR="00E7401D" w:rsidRPr="006117E6" w:rsidRDefault="00E7401D" w:rsidP="005376BE">
      <w:pPr>
        <w:spacing w:after="0" w:line="480" w:lineRule="auto"/>
        <w:contextualSpacing/>
        <w:jc w:val="both"/>
        <w:rPr>
          <w:rFonts w:ascii="Times New Roman" w:eastAsia="Cambria" w:hAnsi="Times New Roman" w:cs="Times New Roman"/>
          <w:sz w:val="24"/>
          <w:szCs w:val="24"/>
          <w:lang w:val="en-US" w:bidi="en-US"/>
        </w:rPr>
      </w:pPr>
    </w:p>
    <w:p w:rsidR="000245BB" w:rsidRPr="006117E6" w:rsidRDefault="001D456E" w:rsidP="00EF6CD9">
      <w:pPr>
        <w:spacing w:after="0" w:line="480" w:lineRule="auto"/>
        <w:ind w:firstLine="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 xml:space="preserve">In the </w:t>
      </w:r>
      <w:r w:rsidR="00E7401D" w:rsidRPr="006117E6">
        <w:rPr>
          <w:rFonts w:ascii="Times New Roman" w:eastAsia="Cambria" w:hAnsi="Times New Roman" w:cs="Times New Roman"/>
          <w:sz w:val="24"/>
          <w:szCs w:val="24"/>
          <w:lang w:val="en-US" w:bidi="en-US"/>
        </w:rPr>
        <w:t>result it is ordered as follows: -</w:t>
      </w:r>
    </w:p>
    <w:p w:rsidR="001D456E" w:rsidRPr="006117E6" w:rsidRDefault="001D456E" w:rsidP="00690892">
      <w:pPr>
        <w:spacing w:after="0" w:line="480" w:lineRule="auto"/>
        <w:ind w:left="720" w:firstLine="720"/>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sz w:val="24"/>
          <w:szCs w:val="24"/>
          <w:lang w:val="en-US" w:bidi="en-US"/>
        </w:rPr>
        <w:t>“The appeal be and is hereby dismissed with costs.”</w:t>
      </w:r>
    </w:p>
    <w:p w:rsidR="00B35D9D" w:rsidRPr="006117E6" w:rsidRDefault="00B35D9D" w:rsidP="00690892">
      <w:pPr>
        <w:spacing w:after="0" w:line="480" w:lineRule="auto"/>
        <w:ind w:left="720" w:firstLine="720"/>
        <w:contextualSpacing/>
        <w:jc w:val="both"/>
        <w:rPr>
          <w:rFonts w:ascii="Times New Roman" w:eastAsia="Cambria" w:hAnsi="Times New Roman" w:cs="Times New Roman"/>
          <w:sz w:val="24"/>
          <w:szCs w:val="24"/>
          <w:lang w:val="en-US" w:bidi="en-US"/>
        </w:rPr>
      </w:pPr>
    </w:p>
    <w:p w:rsidR="001D456E" w:rsidRPr="006117E6" w:rsidRDefault="001D456E" w:rsidP="00553632">
      <w:pPr>
        <w:spacing w:after="0" w:line="480" w:lineRule="auto"/>
        <w:contextualSpacing/>
        <w:jc w:val="both"/>
        <w:rPr>
          <w:rFonts w:ascii="Times New Roman" w:eastAsia="Cambria" w:hAnsi="Times New Roman" w:cs="Times New Roman"/>
          <w:sz w:val="24"/>
          <w:szCs w:val="24"/>
          <w:lang w:val="en-US" w:bidi="en-US"/>
        </w:rPr>
      </w:pPr>
    </w:p>
    <w:p w:rsidR="0016702F" w:rsidRPr="006117E6" w:rsidRDefault="001D456E" w:rsidP="00E7401D">
      <w:pPr>
        <w:spacing w:after="0" w:line="480" w:lineRule="auto"/>
        <w:ind w:left="1440"/>
        <w:jc w:val="both"/>
        <w:rPr>
          <w:rFonts w:ascii="Times New Roman" w:hAnsi="Times New Roman" w:cs="Times New Roman"/>
          <w:sz w:val="24"/>
          <w:szCs w:val="24"/>
        </w:rPr>
      </w:pPr>
      <w:r w:rsidRPr="006117E6">
        <w:rPr>
          <w:rFonts w:ascii="Times New Roman" w:eastAsia="Cambria" w:hAnsi="Times New Roman" w:cs="Times New Roman"/>
          <w:b/>
          <w:sz w:val="24"/>
          <w:szCs w:val="24"/>
          <w:lang w:val="en-US" w:bidi="en-US"/>
        </w:rPr>
        <w:t>GOWORA JA</w:t>
      </w:r>
      <w:r w:rsidR="0016702F" w:rsidRPr="006117E6">
        <w:rPr>
          <w:rFonts w:ascii="Times New Roman" w:eastAsia="Cambria" w:hAnsi="Times New Roman" w:cs="Times New Roman"/>
          <w:sz w:val="24"/>
          <w:szCs w:val="24"/>
          <w:lang w:val="en-US" w:bidi="en-US"/>
        </w:rPr>
        <w:tab/>
      </w:r>
      <w:r w:rsidR="00E7401D" w:rsidRPr="006117E6">
        <w:rPr>
          <w:rFonts w:ascii="Times New Roman" w:eastAsia="Cambria" w:hAnsi="Times New Roman" w:cs="Times New Roman"/>
          <w:sz w:val="24"/>
          <w:szCs w:val="24"/>
          <w:lang w:val="en-US" w:bidi="en-US"/>
        </w:rPr>
        <w:tab/>
      </w:r>
      <w:r w:rsidR="0016702F" w:rsidRPr="006117E6">
        <w:rPr>
          <w:rFonts w:ascii="Times New Roman" w:hAnsi="Times New Roman" w:cs="Times New Roman"/>
          <w:sz w:val="24"/>
          <w:szCs w:val="24"/>
        </w:rPr>
        <w:t>:</w:t>
      </w:r>
      <w:r w:rsidR="0016702F" w:rsidRPr="006117E6">
        <w:rPr>
          <w:rFonts w:ascii="Times New Roman" w:hAnsi="Times New Roman" w:cs="Times New Roman"/>
          <w:sz w:val="24"/>
          <w:szCs w:val="24"/>
        </w:rPr>
        <w:tab/>
        <w:t>I agree</w:t>
      </w:r>
    </w:p>
    <w:p w:rsidR="0016702F" w:rsidRPr="006117E6" w:rsidRDefault="0016702F" w:rsidP="00E7401D">
      <w:pPr>
        <w:spacing w:line="480" w:lineRule="auto"/>
        <w:jc w:val="both"/>
        <w:rPr>
          <w:rFonts w:ascii="Times New Roman" w:hAnsi="Times New Roman" w:cs="Times New Roman"/>
          <w:sz w:val="24"/>
          <w:szCs w:val="24"/>
        </w:rPr>
      </w:pPr>
    </w:p>
    <w:p w:rsidR="0016702F" w:rsidRPr="006117E6" w:rsidRDefault="0016702F" w:rsidP="00E7401D">
      <w:pPr>
        <w:spacing w:after="0" w:line="480" w:lineRule="auto"/>
        <w:ind w:left="1440"/>
        <w:jc w:val="both"/>
        <w:rPr>
          <w:rFonts w:ascii="Times New Roman" w:hAnsi="Times New Roman" w:cs="Times New Roman"/>
          <w:sz w:val="24"/>
          <w:szCs w:val="24"/>
        </w:rPr>
      </w:pPr>
      <w:r w:rsidRPr="006117E6">
        <w:rPr>
          <w:rFonts w:ascii="Times New Roman" w:hAnsi="Times New Roman" w:cs="Times New Roman"/>
          <w:b/>
          <w:sz w:val="24"/>
          <w:szCs w:val="24"/>
        </w:rPr>
        <w:t>MAKONI JA</w:t>
      </w:r>
      <w:r w:rsidRPr="006117E6">
        <w:rPr>
          <w:rFonts w:ascii="Times New Roman" w:hAnsi="Times New Roman" w:cs="Times New Roman"/>
          <w:b/>
          <w:sz w:val="24"/>
          <w:szCs w:val="24"/>
        </w:rPr>
        <w:tab/>
      </w:r>
      <w:r w:rsidRPr="006117E6">
        <w:rPr>
          <w:rFonts w:ascii="Times New Roman" w:hAnsi="Times New Roman" w:cs="Times New Roman"/>
          <w:b/>
          <w:sz w:val="24"/>
          <w:szCs w:val="24"/>
        </w:rPr>
        <w:tab/>
      </w:r>
      <w:r w:rsidR="00EF21BD">
        <w:rPr>
          <w:rFonts w:ascii="Times New Roman" w:hAnsi="Times New Roman" w:cs="Times New Roman"/>
          <w:b/>
          <w:sz w:val="24"/>
          <w:szCs w:val="24"/>
        </w:rPr>
        <w:tab/>
      </w:r>
      <w:r w:rsidRPr="006117E6">
        <w:rPr>
          <w:rFonts w:ascii="Times New Roman" w:hAnsi="Times New Roman" w:cs="Times New Roman"/>
          <w:sz w:val="24"/>
          <w:szCs w:val="24"/>
        </w:rPr>
        <w:t>:</w:t>
      </w:r>
      <w:r w:rsidRPr="006117E6">
        <w:rPr>
          <w:rFonts w:ascii="Times New Roman" w:hAnsi="Times New Roman" w:cs="Times New Roman"/>
          <w:sz w:val="24"/>
          <w:szCs w:val="24"/>
        </w:rPr>
        <w:tab/>
        <w:t>I agree</w:t>
      </w:r>
    </w:p>
    <w:p w:rsidR="00690892" w:rsidRPr="006117E6" w:rsidRDefault="00690892" w:rsidP="0016702F">
      <w:pPr>
        <w:spacing w:after="0" w:line="480" w:lineRule="auto"/>
        <w:contextualSpacing/>
        <w:jc w:val="both"/>
        <w:rPr>
          <w:rFonts w:ascii="Times New Roman" w:eastAsia="Cambria" w:hAnsi="Times New Roman" w:cs="Times New Roman"/>
          <w:i/>
          <w:sz w:val="24"/>
          <w:szCs w:val="24"/>
          <w:lang w:val="en-US" w:bidi="en-US"/>
        </w:rPr>
      </w:pPr>
    </w:p>
    <w:p w:rsidR="00E7401D" w:rsidRPr="006117E6" w:rsidRDefault="00E7401D" w:rsidP="0016702F">
      <w:pPr>
        <w:spacing w:after="0" w:line="480" w:lineRule="auto"/>
        <w:contextualSpacing/>
        <w:jc w:val="both"/>
        <w:rPr>
          <w:rFonts w:ascii="Times New Roman" w:eastAsia="Cambria" w:hAnsi="Times New Roman" w:cs="Times New Roman"/>
          <w:sz w:val="24"/>
          <w:szCs w:val="24"/>
          <w:lang w:val="en-US" w:bidi="en-US"/>
        </w:rPr>
      </w:pPr>
    </w:p>
    <w:p w:rsidR="001D456E" w:rsidRPr="006117E6" w:rsidRDefault="001D456E" w:rsidP="0016702F">
      <w:pPr>
        <w:spacing w:after="0" w:line="480" w:lineRule="auto"/>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i/>
          <w:sz w:val="24"/>
          <w:szCs w:val="24"/>
          <w:lang w:val="en-US" w:bidi="en-US"/>
        </w:rPr>
        <w:t>G.N Mlotshwa &amp; Company</w:t>
      </w:r>
      <w:r w:rsidRPr="006117E6">
        <w:rPr>
          <w:rFonts w:ascii="Times New Roman" w:eastAsia="Cambria" w:hAnsi="Times New Roman" w:cs="Times New Roman"/>
          <w:sz w:val="24"/>
          <w:szCs w:val="24"/>
          <w:lang w:val="en-US" w:bidi="en-US"/>
        </w:rPr>
        <w:t>, 1</w:t>
      </w:r>
      <w:r w:rsidRPr="006117E6">
        <w:rPr>
          <w:rFonts w:ascii="Times New Roman" w:eastAsia="Cambria" w:hAnsi="Times New Roman" w:cs="Times New Roman"/>
          <w:sz w:val="24"/>
          <w:szCs w:val="24"/>
          <w:vertAlign w:val="superscript"/>
          <w:lang w:val="en-US" w:bidi="en-US"/>
        </w:rPr>
        <w:t>st</w:t>
      </w:r>
      <w:r w:rsidRPr="006117E6">
        <w:rPr>
          <w:rFonts w:ascii="Times New Roman" w:eastAsia="Cambria" w:hAnsi="Times New Roman" w:cs="Times New Roman"/>
          <w:sz w:val="24"/>
          <w:szCs w:val="24"/>
          <w:lang w:val="en-US" w:bidi="en-US"/>
        </w:rPr>
        <w:t xml:space="preserve"> and 2</w:t>
      </w:r>
      <w:r w:rsidRPr="006117E6">
        <w:rPr>
          <w:rFonts w:ascii="Times New Roman" w:eastAsia="Cambria" w:hAnsi="Times New Roman" w:cs="Times New Roman"/>
          <w:sz w:val="24"/>
          <w:szCs w:val="24"/>
          <w:vertAlign w:val="superscript"/>
          <w:lang w:val="en-US" w:bidi="en-US"/>
        </w:rPr>
        <w:t>nd</w:t>
      </w:r>
      <w:r w:rsidRPr="006117E6">
        <w:rPr>
          <w:rFonts w:ascii="Times New Roman" w:eastAsia="Cambria" w:hAnsi="Times New Roman" w:cs="Times New Roman"/>
          <w:sz w:val="24"/>
          <w:szCs w:val="24"/>
          <w:lang w:val="en-US" w:bidi="en-US"/>
        </w:rPr>
        <w:t xml:space="preserve"> respondent’s legal practitioners</w:t>
      </w:r>
    </w:p>
    <w:p w:rsidR="001D456E" w:rsidRPr="006117E6" w:rsidRDefault="001D456E" w:rsidP="0016702F">
      <w:pPr>
        <w:spacing w:after="0" w:line="480" w:lineRule="auto"/>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i/>
          <w:sz w:val="24"/>
          <w:szCs w:val="24"/>
          <w:lang w:val="en-US" w:bidi="en-US"/>
        </w:rPr>
        <w:t>Gasa, Nyamadzawo &amp; Associates</w:t>
      </w:r>
      <w:r w:rsidR="0016702F" w:rsidRPr="006117E6">
        <w:rPr>
          <w:rFonts w:ascii="Times New Roman" w:eastAsia="Cambria" w:hAnsi="Times New Roman" w:cs="Times New Roman"/>
          <w:i/>
          <w:sz w:val="24"/>
          <w:szCs w:val="24"/>
          <w:lang w:val="en-US" w:bidi="en-US"/>
        </w:rPr>
        <w:t>,</w:t>
      </w:r>
      <w:r w:rsidRPr="006117E6">
        <w:rPr>
          <w:rFonts w:ascii="Times New Roman" w:eastAsia="Cambria" w:hAnsi="Times New Roman" w:cs="Times New Roman"/>
          <w:sz w:val="24"/>
          <w:szCs w:val="24"/>
          <w:lang w:val="en-US" w:bidi="en-US"/>
        </w:rPr>
        <w:t xml:space="preserve"> 3</w:t>
      </w:r>
      <w:r w:rsidRPr="006117E6">
        <w:rPr>
          <w:rFonts w:ascii="Times New Roman" w:eastAsia="Cambria" w:hAnsi="Times New Roman" w:cs="Times New Roman"/>
          <w:sz w:val="24"/>
          <w:szCs w:val="24"/>
          <w:vertAlign w:val="superscript"/>
          <w:lang w:val="en-US" w:bidi="en-US"/>
        </w:rPr>
        <w:t>rd</w:t>
      </w:r>
      <w:r w:rsidRPr="006117E6">
        <w:rPr>
          <w:rFonts w:ascii="Times New Roman" w:eastAsia="Cambria" w:hAnsi="Times New Roman" w:cs="Times New Roman"/>
          <w:sz w:val="24"/>
          <w:szCs w:val="24"/>
          <w:lang w:val="en-US" w:bidi="en-US"/>
        </w:rPr>
        <w:t xml:space="preserve"> respondent’s legal practitioners</w:t>
      </w:r>
    </w:p>
    <w:p w:rsidR="00F65BCB" w:rsidRPr="006117E6" w:rsidRDefault="001D456E" w:rsidP="0016702F">
      <w:pPr>
        <w:spacing w:after="0" w:line="480" w:lineRule="auto"/>
        <w:contextualSpacing/>
        <w:jc w:val="both"/>
        <w:rPr>
          <w:rFonts w:ascii="Times New Roman" w:eastAsia="Cambria" w:hAnsi="Times New Roman" w:cs="Times New Roman"/>
          <w:sz w:val="24"/>
          <w:szCs w:val="24"/>
          <w:lang w:val="en-US" w:bidi="en-US"/>
        </w:rPr>
      </w:pPr>
      <w:r w:rsidRPr="006117E6">
        <w:rPr>
          <w:rFonts w:ascii="Times New Roman" w:eastAsia="Cambria" w:hAnsi="Times New Roman" w:cs="Times New Roman"/>
          <w:i/>
          <w:sz w:val="24"/>
          <w:szCs w:val="24"/>
          <w:lang w:val="en-US" w:bidi="en-US"/>
        </w:rPr>
        <w:t>C</w:t>
      </w:r>
      <w:r w:rsidR="0016702F" w:rsidRPr="006117E6">
        <w:rPr>
          <w:rFonts w:ascii="Times New Roman" w:eastAsia="Cambria" w:hAnsi="Times New Roman" w:cs="Times New Roman"/>
          <w:i/>
          <w:sz w:val="24"/>
          <w:szCs w:val="24"/>
          <w:lang w:val="en-US" w:bidi="en-US"/>
        </w:rPr>
        <w:t>.</w:t>
      </w:r>
      <w:r w:rsidRPr="006117E6">
        <w:rPr>
          <w:rFonts w:ascii="Times New Roman" w:eastAsia="Cambria" w:hAnsi="Times New Roman" w:cs="Times New Roman"/>
          <w:i/>
          <w:sz w:val="24"/>
          <w:szCs w:val="24"/>
          <w:lang w:val="en-US" w:bidi="en-US"/>
        </w:rPr>
        <w:t xml:space="preserve"> Ku</w:t>
      </w:r>
      <w:r w:rsidR="00690892" w:rsidRPr="006117E6">
        <w:rPr>
          <w:rFonts w:ascii="Times New Roman" w:eastAsia="Cambria" w:hAnsi="Times New Roman" w:cs="Times New Roman"/>
          <w:i/>
          <w:sz w:val="24"/>
          <w:szCs w:val="24"/>
          <w:lang w:val="en-US" w:bidi="en-US"/>
        </w:rPr>
        <w:t>huni Attorneys</w:t>
      </w:r>
      <w:r w:rsidR="0016702F" w:rsidRPr="006117E6">
        <w:rPr>
          <w:rFonts w:ascii="Times New Roman" w:eastAsia="Cambria" w:hAnsi="Times New Roman" w:cs="Times New Roman"/>
          <w:i/>
          <w:sz w:val="24"/>
          <w:szCs w:val="24"/>
          <w:lang w:val="en-US" w:bidi="en-US"/>
        </w:rPr>
        <w:t>,</w:t>
      </w:r>
      <w:r w:rsidRPr="006117E6">
        <w:rPr>
          <w:rFonts w:ascii="Times New Roman" w:eastAsia="Cambria" w:hAnsi="Times New Roman" w:cs="Times New Roman"/>
          <w:sz w:val="24"/>
          <w:szCs w:val="24"/>
          <w:lang w:val="en-US" w:bidi="en-US"/>
        </w:rPr>
        <w:t xml:space="preserve"> 4</w:t>
      </w:r>
      <w:r w:rsidRPr="006117E6">
        <w:rPr>
          <w:rFonts w:ascii="Times New Roman" w:eastAsia="Cambria" w:hAnsi="Times New Roman" w:cs="Times New Roman"/>
          <w:sz w:val="24"/>
          <w:szCs w:val="24"/>
          <w:vertAlign w:val="superscript"/>
          <w:lang w:val="en-US" w:bidi="en-US"/>
        </w:rPr>
        <w:t>th</w:t>
      </w:r>
      <w:r w:rsidRPr="006117E6">
        <w:rPr>
          <w:rFonts w:ascii="Times New Roman" w:eastAsia="Cambria" w:hAnsi="Times New Roman" w:cs="Times New Roman"/>
          <w:sz w:val="24"/>
          <w:szCs w:val="24"/>
          <w:lang w:val="en-US" w:bidi="en-US"/>
        </w:rPr>
        <w:t xml:space="preserve"> </w:t>
      </w:r>
      <w:r w:rsidR="00690892" w:rsidRPr="006117E6">
        <w:rPr>
          <w:rFonts w:ascii="Times New Roman" w:eastAsia="Cambria" w:hAnsi="Times New Roman" w:cs="Times New Roman"/>
          <w:sz w:val="24"/>
          <w:szCs w:val="24"/>
          <w:lang w:val="en-US" w:bidi="en-US"/>
        </w:rPr>
        <w:t>respondent’s</w:t>
      </w:r>
      <w:r w:rsidRPr="006117E6">
        <w:rPr>
          <w:rFonts w:ascii="Times New Roman" w:eastAsia="Cambria" w:hAnsi="Times New Roman" w:cs="Times New Roman"/>
          <w:sz w:val="24"/>
          <w:szCs w:val="24"/>
          <w:lang w:val="en-US" w:bidi="en-US"/>
        </w:rPr>
        <w:t xml:space="preserve"> legal practitioners</w:t>
      </w:r>
    </w:p>
    <w:sectPr w:rsidR="00F65BCB" w:rsidRPr="006117E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FE7" w:rsidRDefault="00E83FE7" w:rsidP="003C2C97">
      <w:pPr>
        <w:spacing w:after="0" w:line="240" w:lineRule="auto"/>
      </w:pPr>
      <w:r>
        <w:separator/>
      </w:r>
    </w:p>
  </w:endnote>
  <w:endnote w:type="continuationSeparator" w:id="0">
    <w:p w:rsidR="00E83FE7" w:rsidRDefault="00E83FE7" w:rsidP="003C2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FE7" w:rsidRDefault="00E83FE7" w:rsidP="003C2C97">
      <w:pPr>
        <w:spacing w:after="0" w:line="240" w:lineRule="auto"/>
      </w:pPr>
      <w:r>
        <w:separator/>
      </w:r>
    </w:p>
  </w:footnote>
  <w:footnote w:type="continuationSeparator" w:id="0">
    <w:p w:rsidR="00E83FE7" w:rsidRDefault="00E83FE7" w:rsidP="003C2C97">
      <w:pPr>
        <w:spacing w:after="0" w:line="240" w:lineRule="auto"/>
      </w:pPr>
      <w:r>
        <w:continuationSeparator/>
      </w:r>
    </w:p>
  </w:footnote>
  <w:footnote w:id="1">
    <w:p w:rsidR="008C4E12" w:rsidRPr="00B37EDE" w:rsidRDefault="008C4E12" w:rsidP="005939AC">
      <w:pPr>
        <w:pStyle w:val="FootnoteText"/>
        <w:rPr>
          <w:rFonts w:ascii="Times New Roman" w:hAnsi="Times New Roman" w:cs="Times New Roman"/>
          <w:sz w:val="24"/>
          <w:szCs w:val="24"/>
        </w:rPr>
      </w:pPr>
      <w:r w:rsidRPr="00B37EDE">
        <w:rPr>
          <w:rStyle w:val="FootnoteReference"/>
          <w:rFonts w:ascii="Times New Roman" w:hAnsi="Times New Roman" w:cs="Times New Roman"/>
          <w:sz w:val="24"/>
          <w:szCs w:val="24"/>
        </w:rPr>
        <w:footnoteRef/>
      </w:r>
      <w:r w:rsidRPr="00B37EDE">
        <w:rPr>
          <w:rFonts w:ascii="Times New Roman" w:hAnsi="Times New Roman" w:cs="Times New Roman"/>
          <w:sz w:val="24"/>
          <w:szCs w:val="24"/>
        </w:rPr>
        <w:t xml:space="preserve"> </w:t>
      </w:r>
      <w:r w:rsidRPr="00B37EDE">
        <w:rPr>
          <w:rFonts w:ascii="Times New Roman" w:hAnsi="Times New Roman" w:cs="Times New Roman"/>
          <w:i/>
          <w:sz w:val="24"/>
          <w:szCs w:val="24"/>
        </w:rPr>
        <w:t>Mahembe v Matombo</w:t>
      </w:r>
      <w:r w:rsidRPr="00B37EDE">
        <w:rPr>
          <w:rFonts w:ascii="Times New Roman" w:hAnsi="Times New Roman" w:cs="Times New Roman"/>
          <w:sz w:val="24"/>
          <w:szCs w:val="24"/>
        </w:rPr>
        <w:t xml:space="preserve"> 2003 (1) ZLR 148 (H) where the court made reference to Rubin L </w:t>
      </w:r>
      <w:r w:rsidRPr="00B37EDE">
        <w:rPr>
          <w:rFonts w:ascii="Times New Roman" w:hAnsi="Times New Roman" w:cs="Times New Roman"/>
          <w:i/>
          <w:sz w:val="24"/>
          <w:szCs w:val="24"/>
        </w:rPr>
        <w:t xml:space="preserve">Law of Costs in South Africa </w:t>
      </w:r>
      <w:r w:rsidRPr="00B37EDE">
        <w:rPr>
          <w:rFonts w:ascii="Times New Roman" w:hAnsi="Times New Roman" w:cs="Times New Roman"/>
          <w:sz w:val="24"/>
          <w:szCs w:val="24"/>
        </w:rPr>
        <w:t>Juta &amp; Co (1949)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E12" w:rsidRDefault="00972EE2">
    <w:pPr>
      <w:pStyle w:val="Header"/>
    </w:pPr>
    <w:r>
      <w:rPr>
        <w:noProof/>
        <w:lang w:val="en-GB" w:eastAsia="en-GB"/>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EE2" w:rsidRPr="008A4A98" w:rsidRDefault="000B0C37" w:rsidP="000B0C37">
                          <w:pPr>
                            <w:spacing w:after="0" w:line="240" w:lineRule="auto"/>
                            <w:rPr>
                              <w:rFonts w:ascii="Times New Roman" w:hAnsi="Times New Roman" w:cs="Times New Roman"/>
                              <w:noProof/>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sidR="008A4A98">
                            <w:rPr>
                              <w:noProof/>
                            </w:rPr>
                            <w:t xml:space="preserve">             </w:t>
                          </w:r>
                          <w:r w:rsidR="00A56A65">
                            <w:rPr>
                              <w:rFonts w:ascii="Times New Roman" w:hAnsi="Times New Roman" w:cs="Times New Roman"/>
                              <w:noProof/>
                              <w:sz w:val="24"/>
                              <w:szCs w:val="24"/>
                            </w:rPr>
                            <w:t>Judgment No. SC 52</w:t>
                          </w:r>
                          <w:r w:rsidRPr="008A4A98">
                            <w:rPr>
                              <w:rFonts w:ascii="Times New Roman" w:hAnsi="Times New Roman" w:cs="Times New Roman"/>
                              <w:noProof/>
                              <w:sz w:val="24"/>
                              <w:szCs w:val="24"/>
                            </w:rPr>
                            <w:t>/20</w:t>
                          </w:r>
                        </w:p>
                        <w:p w:rsidR="000B0C37" w:rsidRPr="008A4A98" w:rsidRDefault="000B0C37" w:rsidP="000B0C37">
                          <w:pPr>
                            <w:spacing w:after="0" w:line="240" w:lineRule="auto"/>
                            <w:rPr>
                              <w:rFonts w:ascii="Times New Roman" w:hAnsi="Times New Roman" w:cs="Times New Roman"/>
                              <w:noProof/>
                              <w:sz w:val="24"/>
                              <w:szCs w:val="24"/>
                            </w:rPr>
                          </w:pPr>
                          <w:r w:rsidRPr="008A4A98">
                            <w:rPr>
                              <w:rFonts w:ascii="Times New Roman" w:hAnsi="Times New Roman" w:cs="Times New Roman"/>
                              <w:noProof/>
                              <w:sz w:val="24"/>
                              <w:szCs w:val="24"/>
                            </w:rPr>
                            <w:t xml:space="preserve">                                  </w:t>
                          </w:r>
                          <w:r w:rsidR="008A4A98">
                            <w:rPr>
                              <w:rFonts w:ascii="Times New Roman" w:hAnsi="Times New Roman" w:cs="Times New Roman"/>
                              <w:noProof/>
                              <w:sz w:val="24"/>
                              <w:szCs w:val="24"/>
                            </w:rPr>
                            <w:t xml:space="preserve">                                                                  </w:t>
                          </w:r>
                          <w:r w:rsidRPr="008A4A98">
                            <w:rPr>
                              <w:rFonts w:ascii="Times New Roman" w:hAnsi="Times New Roman" w:cs="Times New Roman"/>
                              <w:noProof/>
                              <w:sz w:val="24"/>
                              <w:szCs w:val="24"/>
                            </w:rPr>
                            <w:t>Civil Appeal No. SC 569/17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972EE2" w:rsidRPr="008A4A98" w:rsidRDefault="000B0C37" w:rsidP="000B0C37">
                    <w:pPr>
                      <w:spacing w:after="0" w:line="240" w:lineRule="auto"/>
                      <w:rPr>
                        <w:rFonts w:ascii="Times New Roman" w:hAnsi="Times New Roman" w:cs="Times New Roman"/>
                        <w:noProof/>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sidR="008A4A98">
                      <w:rPr>
                        <w:noProof/>
                      </w:rPr>
                      <w:t xml:space="preserve">             </w:t>
                    </w:r>
                    <w:r w:rsidR="00A56A65">
                      <w:rPr>
                        <w:rFonts w:ascii="Times New Roman" w:hAnsi="Times New Roman" w:cs="Times New Roman"/>
                        <w:noProof/>
                        <w:sz w:val="24"/>
                        <w:szCs w:val="24"/>
                      </w:rPr>
                      <w:t>Judgment No. SC 52</w:t>
                    </w:r>
                    <w:r w:rsidRPr="008A4A98">
                      <w:rPr>
                        <w:rFonts w:ascii="Times New Roman" w:hAnsi="Times New Roman" w:cs="Times New Roman"/>
                        <w:noProof/>
                        <w:sz w:val="24"/>
                        <w:szCs w:val="24"/>
                      </w:rPr>
                      <w:t>/20</w:t>
                    </w:r>
                  </w:p>
                  <w:p w:rsidR="000B0C37" w:rsidRPr="008A4A98" w:rsidRDefault="000B0C37" w:rsidP="000B0C37">
                    <w:pPr>
                      <w:spacing w:after="0" w:line="240" w:lineRule="auto"/>
                      <w:rPr>
                        <w:rFonts w:ascii="Times New Roman" w:hAnsi="Times New Roman" w:cs="Times New Roman"/>
                        <w:noProof/>
                        <w:sz w:val="24"/>
                        <w:szCs w:val="24"/>
                      </w:rPr>
                    </w:pPr>
                    <w:r w:rsidRPr="008A4A98">
                      <w:rPr>
                        <w:rFonts w:ascii="Times New Roman" w:hAnsi="Times New Roman" w:cs="Times New Roman"/>
                        <w:noProof/>
                        <w:sz w:val="24"/>
                        <w:szCs w:val="24"/>
                      </w:rPr>
                      <w:t xml:space="preserve">                                  </w:t>
                    </w:r>
                    <w:r w:rsidR="008A4A98">
                      <w:rPr>
                        <w:rFonts w:ascii="Times New Roman" w:hAnsi="Times New Roman" w:cs="Times New Roman"/>
                        <w:noProof/>
                        <w:sz w:val="24"/>
                        <w:szCs w:val="24"/>
                      </w:rPr>
                      <w:t xml:space="preserve">                                                                  </w:t>
                    </w:r>
                    <w:r w:rsidRPr="008A4A98">
                      <w:rPr>
                        <w:rFonts w:ascii="Times New Roman" w:hAnsi="Times New Roman" w:cs="Times New Roman"/>
                        <w:noProof/>
                        <w:sz w:val="24"/>
                        <w:szCs w:val="24"/>
                      </w:rPr>
                      <w:t>Civil Appeal No. SC 569/17</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72EE2" w:rsidRDefault="00972EE2">
                          <w:pPr>
                            <w:spacing w:after="0" w:line="240" w:lineRule="auto"/>
                            <w:rPr>
                              <w:color w:val="FFFFFF" w:themeColor="background1"/>
                            </w:rPr>
                          </w:pPr>
                          <w:r>
                            <w:fldChar w:fldCharType="begin"/>
                          </w:r>
                          <w:r>
                            <w:instrText xml:space="preserve"> PAGE   \* MERGEFORMAT </w:instrText>
                          </w:r>
                          <w:r>
                            <w:fldChar w:fldCharType="separate"/>
                          </w:r>
                          <w:r w:rsidR="0062181A" w:rsidRPr="0062181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972EE2" w:rsidRDefault="00972EE2">
                    <w:pPr>
                      <w:spacing w:after="0" w:line="240" w:lineRule="auto"/>
                      <w:rPr>
                        <w:color w:val="FFFFFF" w:themeColor="background1"/>
                      </w:rPr>
                    </w:pPr>
                    <w:r>
                      <w:fldChar w:fldCharType="begin"/>
                    </w:r>
                    <w:r>
                      <w:instrText xml:space="preserve"> PAGE   \* MERGEFORMAT </w:instrText>
                    </w:r>
                    <w:r>
                      <w:fldChar w:fldCharType="separate"/>
                    </w:r>
                    <w:r w:rsidR="0062181A" w:rsidRPr="0062181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54B3D"/>
    <w:multiLevelType w:val="hybridMultilevel"/>
    <w:tmpl w:val="7B8E97E2"/>
    <w:lvl w:ilvl="0" w:tplc="3009000F">
      <w:start w:val="1"/>
      <w:numFmt w:val="decimal"/>
      <w:lvlText w:val="%1."/>
      <w:lvlJc w:val="left"/>
      <w:pPr>
        <w:ind w:left="360" w:hanging="360"/>
      </w:pPr>
      <w:rPr>
        <w:b w:val="0"/>
      </w:rPr>
    </w:lvl>
    <w:lvl w:ilvl="1" w:tplc="30090019">
      <w:start w:val="1"/>
      <w:numFmt w:val="lowerLetter"/>
      <w:lvlText w:val="%2."/>
      <w:lvlJc w:val="left"/>
      <w:pPr>
        <w:ind w:left="1080" w:hanging="360"/>
      </w:pPr>
    </w:lvl>
    <w:lvl w:ilvl="2" w:tplc="3009001B">
      <w:start w:val="1"/>
      <w:numFmt w:val="lowerRoman"/>
      <w:lvlText w:val="%3."/>
      <w:lvlJc w:val="right"/>
      <w:pPr>
        <w:ind w:left="1800" w:hanging="180"/>
      </w:pPr>
    </w:lvl>
    <w:lvl w:ilvl="3" w:tplc="3009000F">
      <w:start w:val="1"/>
      <w:numFmt w:val="decimal"/>
      <w:lvlText w:val="%4."/>
      <w:lvlJc w:val="left"/>
      <w:pPr>
        <w:ind w:left="2520" w:hanging="360"/>
      </w:pPr>
    </w:lvl>
    <w:lvl w:ilvl="4" w:tplc="30090019">
      <w:start w:val="1"/>
      <w:numFmt w:val="lowerLetter"/>
      <w:lvlText w:val="%5."/>
      <w:lvlJc w:val="left"/>
      <w:pPr>
        <w:ind w:left="3240" w:hanging="360"/>
      </w:pPr>
    </w:lvl>
    <w:lvl w:ilvl="5" w:tplc="3009001B">
      <w:start w:val="1"/>
      <w:numFmt w:val="lowerRoman"/>
      <w:lvlText w:val="%6."/>
      <w:lvlJc w:val="right"/>
      <w:pPr>
        <w:ind w:left="3960" w:hanging="180"/>
      </w:pPr>
    </w:lvl>
    <w:lvl w:ilvl="6" w:tplc="3009000F">
      <w:start w:val="1"/>
      <w:numFmt w:val="decimal"/>
      <w:lvlText w:val="%7."/>
      <w:lvlJc w:val="left"/>
      <w:pPr>
        <w:ind w:left="4680" w:hanging="360"/>
      </w:pPr>
    </w:lvl>
    <w:lvl w:ilvl="7" w:tplc="30090019">
      <w:start w:val="1"/>
      <w:numFmt w:val="lowerLetter"/>
      <w:lvlText w:val="%8."/>
      <w:lvlJc w:val="left"/>
      <w:pPr>
        <w:ind w:left="5400" w:hanging="360"/>
      </w:pPr>
    </w:lvl>
    <w:lvl w:ilvl="8" w:tplc="3009001B">
      <w:start w:val="1"/>
      <w:numFmt w:val="lowerRoman"/>
      <w:lvlText w:val="%9."/>
      <w:lvlJc w:val="right"/>
      <w:pPr>
        <w:ind w:left="6120" w:hanging="180"/>
      </w:pPr>
    </w:lvl>
  </w:abstractNum>
  <w:abstractNum w:abstractNumId="1" w15:restartNumberingAfterBreak="0">
    <w:nsid w:val="2B1E61FC"/>
    <w:multiLevelType w:val="hybridMultilevel"/>
    <w:tmpl w:val="4B6A6F3A"/>
    <w:lvl w:ilvl="0" w:tplc="A56A5796">
      <w:start w:val="1"/>
      <w:numFmt w:val="decimal"/>
      <w:lvlText w:val="%1."/>
      <w:lvlJc w:val="left"/>
      <w:pPr>
        <w:ind w:left="786" w:hanging="360"/>
      </w:pPr>
      <w:rPr>
        <w:rFonts w:hint="default"/>
        <w:b/>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2" w15:restartNumberingAfterBreak="0">
    <w:nsid w:val="391C2AA4"/>
    <w:multiLevelType w:val="hybridMultilevel"/>
    <w:tmpl w:val="6FF6B128"/>
    <w:lvl w:ilvl="0" w:tplc="01F805D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DD3055F"/>
    <w:multiLevelType w:val="hybridMultilevel"/>
    <w:tmpl w:val="7852499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48373195"/>
    <w:multiLevelType w:val="hybridMultilevel"/>
    <w:tmpl w:val="D8222ACC"/>
    <w:lvl w:ilvl="0" w:tplc="3FAC0DB8">
      <w:start w:val="1"/>
      <w:numFmt w:val="decimal"/>
      <w:lvlText w:val="%1)"/>
      <w:lvlJc w:val="left"/>
      <w:pPr>
        <w:ind w:left="720" w:hanging="720"/>
      </w:pPr>
      <w:rPr>
        <w:rFonts w:ascii="Book Antiqua" w:eastAsia="Cambria" w:hAnsi="Book Antiqua" w:cs="Times New Roman"/>
        <w:b/>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5" w15:restartNumberingAfterBreak="0">
    <w:nsid w:val="52C04C6E"/>
    <w:multiLevelType w:val="hybridMultilevel"/>
    <w:tmpl w:val="7852499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56C102E4"/>
    <w:multiLevelType w:val="hybridMultilevel"/>
    <w:tmpl w:val="04322B54"/>
    <w:lvl w:ilvl="0" w:tplc="3009000F">
      <w:start w:val="1"/>
      <w:numFmt w:val="decimal"/>
      <w:lvlText w:val="%1."/>
      <w:lvlJc w:val="left"/>
      <w:pPr>
        <w:ind w:left="6120" w:hanging="360"/>
      </w:pPr>
      <w:rPr>
        <w:rFonts w:hint="default"/>
      </w:rPr>
    </w:lvl>
    <w:lvl w:ilvl="1" w:tplc="30090019" w:tentative="1">
      <w:start w:val="1"/>
      <w:numFmt w:val="lowerLetter"/>
      <w:lvlText w:val="%2."/>
      <w:lvlJc w:val="left"/>
      <w:pPr>
        <w:ind w:left="6840" w:hanging="360"/>
      </w:pPr>
    </w:lvl>
    <w:lvl w:ilvl="2" w:tplc="3009001B" w:tentative="1">
      <w:start w:val="1"/>
      <w:numFmt w:val="lowerRoman"/>
      <w:lvlText w:val="%3."/>
      <w:lvlJc w:val="right"/>
      <w:pPr>
        <w:ind w:left="7560" w:hanging="180"/>
      </w:pPr>
    </w:lvl>
    <w:lvl w:ilvl="3" w:tplc="3009000F" w:tentative="1">
      <w:start w:val="1"/>
      <w:numFmt w:val="decimal"/>
      <w:lvlText w:val="%4."/>
      <w:lvlJc w:val="left"/>
      <w:pPr>
        <w:ind w:left="8280" w:hanging="360"/>
      </w:pPr>
    </w:lvl>
    <w:lvl w:ilvl="4" w:tplc="30090019" w:tentative="1">
      <w:start w:val="1"/>
      <w:numFmt w:val="lowerLetter"/>
      <w:lvlText w:val="%5."/>
      <w:lvlJc w:val="left"/>
      <w:pPr>
        <w:ind w:left="9000" w:hanging="360"/>
      </w:pPr>
    </w:lvl>
    <w:lvl w:ilvl="5" w:tplc="3009001B" w:tentative="1">
      <w:start w:val="1"/>
      <w:numFmt w:val="lowerRoman"/>
      <w:lvlText w:val="%6."/>
      <w:lvlJc w:val="right"/>
      <w:pPr>
        <w:ind w:left="9720" w:hanging="180"/>
      </w:pPr>
    </w:lvl>
    <w:lvl w:ilvl="6" w:tplc="3009000F" w:tentative="1">
      <w:start w:val="1"/>
      <w:numFmt w:val="decimal"/>
      <w:lvlText w:val="%7."/>
      <w:lvlJc w:val="left"/>
      <w:pPr>
        <w:ind w:left="10440" w:hanging="360"/>
      </w:pPr>
    </w:lvl>
    <w:lvl w:ilvl="7" w:tplc="30090019" w:tentative="1">
      <w:start w:val="1"/>
      <w:numFmt w:val="lowerLetter"/>
      <w:lvlText w:val="%8."/>
      <w:lvlJc w:val="left"/>
      <w:pPr>
        <w:ind w:left="11160" w:hanging="360"/>
      </w:pPr>
    </w:lvl>
    <w:lvl w:ilvl="8" w:tplc="3009001B" w:tentative="1">
      <w:start w:val="1"/>
      <w:numFmt w:val="lowerRoman"/>
      <w:lvlText w:val="%9."/>
      <w:lvlJc w:val="right"/>
      <w:pPr>
        <w:ind w:left="11880" w:hanging="180"/>
      </w:pPr>
    </w:lvl>
  </w:abstractNum>
  <w:abstractNum w:abstractNumId="7" w15:restartNumberingAfterBreak="0">
    <w:nsid w:val="6E4B7697"/>
    <w:multiLevelType w:val="hybridMultilevel"/>
    <w:tmpl w:val="05DAE7A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97"/>
    <w:rsid w:val="00010495"/>
    <w:rsid w:val="000154A4"/>
    <w:rsid w:val="000245BB"/>
    <w:rsid w:val="00035D1E"/>
    <w:rsid w:val="00037A5E"/>
    <w:rsid w:val="00064B5B"/>
    <w:rsid w:val="000776A9"/>
    <w:rsid w:val="00081979"/>
    <w:rsid w:val="00081DE2"/>
    <w:rsid w:val="00095555"/>
    <w:rsid w:val="000A6B92"/>
    <w:rsid w:val="000B0C37"/>
    <w:rsid w:val="000D39CC"/>
    <w:rsid w:val="001200EF"/>
    <w:rsid w:val="00157E8B"/>
    <w:rsid w:val="00163769"/>
    <w:rsid w:val="0016702F"/>
    <w:rsid w:val="001807AD"/>
    <w:rsid w:val="00193995"/>
    <w:rsid w:val="001B438C"/>
    <w:rsid w:val="001D456E"/>
    <w:rsid w:val="001D553E"/>
    <w:rsid w:val="001E450B"/>
    <w:rsid w:val="001E494A"/>
    <w:rsid w:val="001E56EA"/>
    <w:rsid w:val="00222AF5"/>
    <w:rsid w:val="0022762A"/>
    <w:rsid w:val="0023025D"/>
    <w:rsid w:val="00230E09"/>
    <w:rsid w:val="0024063A"/>
    <w:rsid w:val="00254079"/>
    <w:rsid w:val="002A299B"/>
    <w:rsid w:val="002A47F6"/>
    <w:rsid w:val="002F47A6"/>
    <w:rsid w:val="003342FB"/>
    <w:rsid w:val="0035345D"/>
    <w:rsid w:val="003627F0"/>
    <w:rsid w:val="00370816"/>
    <w:rsid w:val="003728FD"/>
    <w:rsid w:val="00374467"/>
    <w:rsid w:val="00393312"/>
    <w:rsid w:val="003A510F"/>
    <w:rsid w:val="003B151A"/>
    <w:rsid w:val="003C2654"/>
    <w:rsid w:val="003C2C97"/>
    <w:rsid w:val="003E48E2"/>
    <w:rsid w:val="003F2DF1"/>
    <w:rsid w:val="0041429F"/>
    <w:rsid w:val="00451411"/>
    <w:rsid w:val="00451FFB"/>
    <w:rsid w:val="00453B73"/>
    <w:rsid w:val="00454691"/>
    <w:rsid w:val="00456441"/>
    <w:rsid w:val="00456ED5"/>
    <w:rsid w:val="004573BB"/>
    <w:rsid w:val="00461721"/>
    <w:rsid w:val="00461BA6"/>
    <w:rsid w:val="00463560"/>
    <w:rsid w:val="00476679"/>
    <w:rsid w:val="004A172F"/>
    <w:rsid w:val="004A36CE"/>
    <w:rsid w:val="004A5756"/>
    <w:rsid w:val="004B2A34"/>
    <w:rsid w:val="004B3239"/>
    <w:rsid w:val="00503567"/>
    <w:rsid w:val="00514192"/>
    <w:rsid w:val="00521FBA"/>
    <w:rsid w:val="0053670B"/>
    <w:rsid w:val="005376BE"/>
    <w:rsid w:val="00546319"/>
    <w:rsid w:val="00553632"/>
    <w:rsid w:val="005939AC"/>
    <w:rsid w:val="00595FDF"/>
    <w:rsid w:val="005A3B48"/>
    <w:rsid w:val="005B3ACB"/>
    <w:rsid w:val="005D5539"/>
    <w:rsid w:val="006009B3"/>
    <w:rsid w:val="006117E6"/>
    <w:rsid w:val="006201BD"/>
    <w:rsid w:val="0062181A"/>
    <w:rsid w:val="00621865"/>
    <w:rsid w:val="00640611"/>
    <w:rsid w:val="006406EA"/>
    <w:rsid w:val="00644BDA"/>
    <w:rsid w:val="00654E11"/>
    <w:rsid w:val="00683024"/>
    <w:rsid w:val="00690892"/>
    <w:rsid w:val="00693D62"/>
    <w:rsid w:val="006A11A2"/>
    <w:rsid w:val="006B7766"/>
    <w:rsid w:val="006D665A"/>
    <w:rsid w:val="006E580C"/>
    <w:rsid w:val="0070554A"/>
    <w:rsid w:val="0070782F"/>
    <w:rsid w:val="00725CFF"/>
    <w:rsid w:val="00733B7D"/>
    <w:rsid w:val="007574C1"/>
    <w:rsid w:val="007923CE"/>
    <w:rsid w:val="007B53A6"/>
    <w:rsid w:val="007D6C74"/>
    <w:rsid w:val="007E3AF7"/>
    <w:rsid w:val="007E6CC6"/>
    <w:rsid w:val="00801864"/>
    <w:rsid w:val="00807977"/>
    <w:rsid w:val="00817B00"/>
    <w:rsid w:val="00821BFA"/>
    <w:rsid w:val="00887DDC"/>
    <w:rsid w:val="00891926"/>
    <w:rsid w:val="00891994"/>
    <w:rsid w:val="008A4A98"/>
    <w:rsid w:val="008C169B"/>
    <w:rsid w:val="008C4E12"/>
    <w:rsid w:val="008D1A1F"/>
    <w:rsid w:val="008D6AA4"/>
    <w:rsid w:val="0092438A"/>
    <w:rsid w:val="0092512B"/>
    <w:rsid w:val="00951996"/>
    <w:rsid w:val="00963080"/>
    <w:rsid w:val="00972EE2"/>
    <w:rsid w:val="009A60AF"/>
    <w:rsid w:val="009A7241"/>
    <w:rsid w:val="009C5B4B"/>
    <w:rsid w:val="009D1C3E"/>
    <w:rsid w:val="009F7EF6"/>
    <w:rsid w:val="00A32DFE"/>
    <w:rsid w:val="00A5513C"/>
    <w:rsid w:val="00A56A65"/>
    <w:rsid w:val="00A85E24"/>
    <w:rsid w:val="00A94A0A"/>
    <w:rsid w:val="00AE06AF"/>
    <w:rsid w:val="00AE6124"/>
    <w:rsid w:val="00AF2F31"/>
    <w:rsid w:val="00AF3E7A"/>
    <w:rsid w:val="00B05C5B"/>
    <w:rsid w:val="00B16408"/>
    <w:rsid w:val="00B166C6"/>
    <w:rsid w:val="00B35D9D"/>
    <w:rsid w:val="00B367E8"/>
    <w:rsid w:val="00B37EDE"/>
    <w:rsid w:val="00B422F7"/>
    <w:rsid w:val="00B54A0F"/>
    <w:rsid w:val="00B748E1"/>
    <w:rsid w:val="00B840FA"/>
    <w:rsid w:val="00B94B84"/>
    <w:rsid w:val="00BB364C"/>
    <w:rsid w:val="00BB7773"/>
    <w:rsid w:val="00BC182A"/>
    <w:rsid w:val="00BE178C"/>
    <w:rsid w:val="00C07B2F"/>
    <w:rsid w:val="00C2454F"/>
    <w:rsid w:val="00C41BC5"/>
    <w:rsid w:val="00C44C2D"/>
    <w:rsid w:val="00C67284"/>
    <w:rsid w:val="00C73E8C"/>
    <w:rsid w:val="00C87BB9"/>
    <w:rsid w:val="00C93405"/>
    <w:rsid w:val="00CB11C0"/>
    <w:rsid w:val="00CB4EF8"/>
    <w:rsid w:val="00CC28A3"/>
    <w:rsid w:val="00CC5F76"/>
    <w:rsid w:val="00CC6A8F"/>
    <w:rsid w:val="00CD217D"/>
    <w:rsid w:val="00CF305A"/>
    <w:rsid w:val="00D10014"/>
    <w:rsid w:val="00D13BFA"/>
    <w:rsid w:val="00D44027"/>
    <w:rsid w:val="00D47F47"/>
    <w:rsid w:val="00D53252"/>
    <w:rsid w:val="00D76202"/>
    <w:rsid w:val="00D77123"/>
    <w:rsid w:val="00DD5266"/>
    <w:rsid w:val="00DE747E"/>
    <w:rsid w:val="00E03C3F"/>
    <w:rsid w:val="00E1223E"/>
    <w:rsid w:val="00E3294B"/>
    <w:rsid w:val="00E4091C"/>
    <w:rsid w:val="00E63D5E"/>
    <w:rsid w:val="00E7401D"/>
    <w:rsid w:val="00E7536A"/>
    <w:rsid w:val="00E75E08"/>
    <w:rsid w:val="00E83FE7"/>
    <w:rsid w:val="00EA2CC2"/>
    <w:rsid w:val="00EB61C7"/>
    <w:rsid w:val="00EE0787"/>
    <w:rsid w:val="00EE46AA"/>
    <w:rsid w:val="00EF21BD"/>
    <w:rsid w:val="00EF4171"/>
    <w:rsid w:val="00EF572C"/>
    <w:rsid w:val="00EF6CD9"/>
    <w:rsid w:val="00F147DD"/>
    <w:rsid w:val="00F16FBA"/>
    <w:rsid w:val="00F2210B"/>
    <w:rsid w:val="00F35476"/>
    <w:rsid w:val="00F417CA"/>
    <w:rsid w:val="00F63DC5"/>
    <w:rsid w:val="00F65BCB"/>
    <w:rsid w:val="00F71E9A"/>
    <w:rsid w:val="00F773D2"/>
    <w:rsid w:val="00F8595B"/>
    <w:rsid w:val="00FC24D9"/>
    <w:rsid w:val="00FD5F22"/>
    <w:rsid w:val="00FE2F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3339DCC-22BB-4DA7-8637-4951DA34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C2C97"/>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3C2C97"/>
    <w:rPr>
      <w:sz w:val="20"/>
      <w:szCs w:val="20"/>
      <w:lang w:val="en-US"/>
    </w:rPr>
  </w:style>
  <w:style w:type="character" w:styleId="FootnoteReference">
    <w:name w:val="footnote reference"/>
    <w:basedOn w:val="DefaultParagraphFont"/>
    <w:uiPriority w:val="99"/>
    <w:semiHidden/>
    <w:unhideWhenUsed/>
    <w:rsid w:val="003C2C97"/>
    <w:rPr>
      <w:vertAlign w:val="superscript"/>
    </w:rPr>
  </w:style>
  <w:style w:type="paragraph" w:styleId="ListParagraph">
    <w:name w:val="List Paragraph"/>
    <w:basedOn w:val="Normal"/>
    <w:uiPriority w:val="34"/>
    <w:qFormat/>
    <w:rsid w:val="001807AD"/>
    <w:pPr>
      <w:spacing w:line="256" w:lineRule="auto"/>
      <w:ind w:left="720"/>
      <w:contextualSpacing/>
    </w:pPr>
  </w:style>
  <w:style w:type="paragraph" w:styleId="NoSpacing">
    <w:name w:val="No Spacing"/>
    <w:uiPriority w:val="1"/>
    <w:qFormat/>
    <w:rsid w:val="0053670B"/>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951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996"/>
  </w:style>
  <w:style w:type="paragraph" w:styleId="Footer">
    <w:name w:val="footer"/>
    <w:basedOn w:val="Normal"/>
    <w:link w:val="FooterChar"/>
    <w:uiPriority w:val="99"/>
    <w:unhideWhenUsed/>
    <w:rsid w:val="00951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996"/>
  </w:style>
  <w:style w:type="paragraph" w:styleId="BalloonText">
    <w:name w:val="Balloon Text"/>
    <w:basedOn w:val="Normal"/>
    <w:link w:val="BalloonTextChar"/>
    <w:uiPriority w:val="99"/>
    <w:semiHidden/>
    <w:unhideWhenUsed/>
    <w:rsid w:val="00230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25D"/>
    <w:rPr>
      <w:rFonts w:ascii="Segoe UI" w:hAnsi="Segoe UI" w:cs="Segoe UI"/>
      <w:sz w:val="18"/>
      <w:szCs w:val="18"/>
    </w:rPr>
  </w:style>
  <w:style w:type="character" w:styleId="SubtleEmphasis">
    <w:name w:val="Subtle Emphasis"/>
    <w:basedOn w:val="DefaultParagraphFont"/>
    <w:uiPriority w:val="19"/>
    <w:qFormat/>
    <w:rsid w:val="00BB777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8545">
      <w:bodyDiv w:val="1"/>
      <w:marLeft w:val="0"/>
      <w:marRight w:val="0"/>
      <w:marTop w:val="0"/>
      <w:marBottom w:val="0"/>
      <w:divBdr>
        <w:top w:val="none" w:sz="0" w:space="0" w:color="auto"/>
        <w:left w:val="none" w:sz="0" w:space="0" w:color="auto"/>
        <w:bottom w:val="none" w:sz="0" w:space="0" w:color="auto"/>
        <w:right w:val="none" w:sz="0" w:space="0" w:color="auto"/>
      </w:divBdr>
    </w:div>
    <w:div w:id="567031168">
      <w:bodyDiv w:val="1"/>
      <w:marLeft w:val="0"/>
      <w:marRight w:val="0"/>
      <w:marTop w:val="0"/>
      <w:marBottom w:val="0"/>
      <w:divBdr>
        <w:top w:val="none" w:sz="0" w:space="0" w:color="auto"/>
        <w:left w:val="none" w:sz="0" w:space="0" w:color="auto"/>
        <w:bottom w:val="none" w:sz="0" w:space="0" w:color="auto"/>
        <w:right w:val="none" w:sz="0" w:space="0" w:color="auto"/>
      </w:divBdr>
    </w:div>
    <w:div w:id="582301935">
      <w:bodyDiv w:val="1"/>
      <w:marLeft w:val="0"/>
      <w:marRight w:val="0"/>
      <w:marTop w:val="0"/>
      <w:marBottom w:val="0"/>
      <w:divBdr>
        <w:top w:val="none" w:sz="0" w:space="0" w:color="auto"/>
        <w:left w:val="none" w:sz="0" w:space="0" w:color="auto"/>
        <w:bottom w:val="none" w:sz="0" w:space="0" w:color="auto"/>
        <w:right w:val="none" w:sz="0" w:space="0" w:color="auto"/>
      </w:divBdr>
    </w:div>
    <w:div w:id="627662908">
      <w:bodyDiv w:val="1"/>
      <w:marLeft w:val="0"/>
      <w:marRight w:val="0"/>
      <w:marTop w:val="0"/>
      <w:marBottom w:val="0"/>
      <w:divBdr>
        <w:top w:val="none" w:sz="0" w:space="0" w:color="auto"/>
        <w:left w:val="none" w:sz="0" w:space="0" w:color="auto"/>
        <w:bottom w:val="none" w:sz="0" w:space="0" w:color="auto"/>
        <w:right w:val="none" w:sz="0" w:space="0" w:color="auto"/>
      </w:divBdr>
    </w:div>
    <w:div w:id="707416304">
      <w:bodyDiv w:val="1"/>
      <w:marLeft w:val="0"/>
      <w:marRight w:val="0"/>
      <w:marTop w:val="0"/>
      <w:marBottom w:val="0"/>
      <w:divBdr>
        <w:top w:val="none" w:sz="0" w:space="0" w:color="auto"/>
        <w:left w:val="none" w:sz="0" w:space="0" w:color="auto"/>
        <w:bottom w:val="none" w:sz="0" w:space="0" w:color="auto"/>
        <w:right w:val="none" w:sz="0" w:space="0" w:color="auto"/>
      </w:divBdr>
    </w:div>
    <w:div w:id="816725073">
      <w:bodyDiv w:val="1"/>
      <w:marLeft w:val="0"/>
      <w:marRight w:val="0"/>
      <w:marTop w:val="0"/>
      <w:marBottom w:val="0"/>
      <w:divBdr>
        <w:top w:val="none" w:sz="0" w:space="0" w:color="auto"/>
        <w:left w:val="none" w:sz="0" w:space="0" w:color="auto"/>
        <w:bottom w:val="none" w:sz="0" w:space="0" w:color="auto"/>
        <w:right w:val="none" w:sz="0" w:space="0" w:color="auto"/>
      </w:divBdr>
    </w:div>
    <w:div w:id="923077628">
      <w:bodyDiv w:val="1"/>
      <w:marLeft w:val="0"/>
      <w:marRight w:val="0"/>
      <w:marTop w:val="0"/>
      <w:marBottom w:val="0"/>
      <w:divBdr>
        <w:top w:val="none" w:sz="0" w:space="0" w:color="auto"/>
        <w:left w:val="none" w:sz="0" w:space="0" w:color="auto"/>
        <w:bottom w:val="none" w:sz="0" w:space="0" w:color="auto"/>
        <w:right w:val="none" w:sz="0" w:space="0" w:color="auto"/>
      </w:divBdr>
    </w:div>
    <w:div w:id="1226378027">
      <w:bodyDiv w:val="1"/>
      <w:marLeft w:val="0"/>
      <w:marRight w:val="0"/>
      <w:marTop w:val="0"/>
      <w:marBottom w:val="0"/>
      <w:divBdr>
        <w:top w:val="none" w:sz="0" w:space="0" w:color="auto"/>
        <w:left w:val="none" w:sz="0" w:space="0" w:color="auto"/>
        <w:bottom w:val="none" w:sz="0" w:space="0" w:color="auto"/>
        <w:right w:val="none" w:sz="0" w:space="0" w:color="auto"/>
      </w:divBdr>
    </w:div>
    <w:div w:id="1234856280">
      <w:bodyDiv w:val="1"/>
      <w:marLeft w:val="0"/>
      <w:marRight w:val="0"/>
      <w:marTop w:val="0"/>
      <w:marBottom w:val="0"/>
      <w:divBdr>
        <w:top w:val="none" w:sz="0" w:space="0" w:color="auto"/>
        <w:left w:val="none" w:sz="0" w:space="0" w:color="auto"/>
        <w:bottom w:val="none" w:sz="0" w:space="0" w:color="auto"/>
        <w:right w:val="none" w:sz="0" w:space="0" w:color="auto"/>
      </w:divBdr>
    </w:div>
    <w:div w:id="1252162879">
      <w:bodyDiv w:val="1"/>
      <w:marLeft w:val="0"/>
      <w:marRight w:val="0"/>
      <w:marTop w:val="0"/>
      <w:marBottom w:val="0"/>
      <w:divBdr>
        <w:top w:val="none" w:sz="0" w:space="0" w:color="auto"/>
        <w:left w:val="none" w:sz="0" w:space="0" w:color="auto"/>
        <w:bottom w:val="none" w:sz="0" w:space="0" w:color="auto"/>
        <w:right w:val="none" w:sz="0" w:space="0" w:color="auto"/>
      </w:divBdr>
    </w:div>
    <w:div w:id="1523474063">
      <w:bodyDiv w:val="1"/>
      <w:marLeft w:val="0"/>
      <w:marRight w:val="0"/>
      <w:marTop w:val="0"/>
      <w:marBottom w:val="0"/>
      <w:divBdr>
        <w:top w:val="none" w:sz="0" w:space="0" w:color="auto"/>
        <w:left w:val="none" w:sz="0" w:space="0" w:color="auto"/>
        <w:bottom w:val="none" w:sz="0" w:space="0" w:color="auto"/>
        <w:right w:val="none" w:sz="0" w:space="0" w:color="auto"/>
      </w:divBdr>
    </w:div>
    <w:div w:id="1685984079">
      <w:bodyDiv w:val="1"/>
      <w:marLeft w:val="0"/>
      <w:marRight w:val="0"/>
      <w:marTop w:val="0"/>
      <w:marBottom w:val="0"/>
      <w:divBdr>
        <w:top w:val="none" w:sz="0" w:space="0" w:color="auto"/>
        <w:left w:val="none" w:sz="0" w:space="0" w:color="auto"/>
        <w:bottom w:val="none" w:sz="0" w:space="0" w:color="auto"/>
        <w:right w:val="none" w:sz="0" w:space="0" w:color="auto"/>
      </w:divBdr>
    </w:div>
    <w:div w:id="1699771552">
      <w:bodyDiv w:val="1"/>
      <w:marLeft w:val="0"/>
      <w:marRight w:val="0"/>
      <w:marTop w:val="0"/>
      <w:marBottom w:val="0"/>
      <w:divBdr>
        <w:top w:val="none" w:sz="0" w:space="0" w:color="auto"/>
        <w:left w:val="none" w:sz="0" w:space="0" w:color="auto"/>
        <w:bottom w:val="none" w:sz="0" w:space="0" w:color="auto"/>
        <w:right w:val="none" w:sz="0" w:space="0" w:color="auto"/>
      </w:divBdr>
    </w:div>
    <w:div w:id="1841116545">
      <w:bodyDiv w:val="1"/>
      <w:marLeft w:val="0"/>
      <w:marRight w:val="0"/>
      <w:marTop w:val="0"/>
      <w:marBottom w:val="0"/>
      <w:divBdr>
        <w:top w:val="none" w:sz="0" w:space="0" w:color="auto"/>
        <w:left w:val="none" w:sz="0" w:space="0" w:color="auto"/>
        <w:bottom w:val="none" w:sz="0" w:space="0" w:color="auto"/>
        <w:right w:val="none" w:sz="0" w:space="0" w:color="auto"/>
      </w:divBdr>
    </w:div>
    <w:div w:id="1852210658">
      <w:bodyDiv w:val="1"/>
      <w:marLeft w:val="0"/>
      <w:marRight w:val="0"/>
      <w:marTop w:val="0"/>
      <w:marBottom w:val="0"/>
      <w:divBdr>
        <w:top w:val="none" w:sz="0" w:space="0" w:color="auto"/>
        <w:left w:val="none" w:sz="0" w:space="0" w:color="auto"/>
        <w:bottom w:val="none" w:sz="0" w:space="0" w:color="auto"/>
        <w:right w:val="none" w:sz="0" w:space="0" w:color="auto"/>
      </w:divBdr>
    </w:div>
    <w:div w:id="1860462399">
      <w:bodyDiv w:val="1"/>
      <w:marLeft w:val="0"/>
      <w:marRight w:val="0"/>
      <w:marTop w:val="0"/>
      <w:marBottom w:val="0"/>
      <w:divBdr>
        <w:top w:val="none" w:sz="0" w:space="0" w:color="auto"/>
        <w:left w:val="none" w:sz="0" w:space="0" w:color="auto"/>
        <w:bottom w:val="none" w:sz="0" w:space="0" w:color="auto"/>
        <w:right w:val="none" w:sz="0" w:space="0" w:color="auto"/>
      </w:divBdr>
    </w:div>
    <w:div w:id="208287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2E163-726A-4D6A-A9F6-477591F28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3315</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2</cp:revision>
  <cp:lastPrinted>2020-03-17T06:57:00Z</cp:lastPrinted>
  <dcterms:created xsi:type="dcterms:W3CDTF">2020-05-19T08:45:00Z</dcterms:created>
  <dcterms:modified xsi:type="dcterms:W3CDTF">2020-05-19T08:45:00Z</dcterms:modified>
</cp:coreProperties>
</file>