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E32" w:rsidRPr="00D35CC5" w:rsidRDefault="00494E99" w:rsidP="00CF34C3">
      <w:pPr>
        <w:spacing w:after="0" w:line="240" w:lineRule="auto"/>
        <w:jc w:val="both"/>
        <w:rPr>
          <w:rFonts w:ascii="Times New Roman" w:hAnsi="Times New Roman" w:cs="Times New Roman"/>
        </w:rPr>
      </w:pPr>
      <w:r w:rsidRPr="00D35CC5">
        <w:rPr>
          <w:rFonts w:ascii="Times New Roman" w:hAnsi="Times New Roman" w:cs="Times New Roman"/>
          <w:sz w:val="24"/>
          <w:szCs w:val="24"/>
        </w:rPr>
        <w:t>NEWMAN CHIADZWA</w:t>
      </w:r>
      <w:r w:rsidR="000121AD" w:rsidRPr="00D35CC5">
        <w:rPr>
          <w:rFonts w:ascii="Times New Roman" w:hAnsi="Times New Roman" w:cs="Times New Roman"/>
        </w:rPr>
        <w:tab/>
      </w:r>
      <w:r w:rsidR="000121AD" w:rsidRPr="00D35CC5">
        <w:rPr>
          <w:rFonts w:ascii="Times New Roman" w:hAnsi="Times New Roman" w:cs="Times New Roman"/>
        </w:rPr>
        <w:tab/>
      </w:r>
      <w:r w:rsidR="000121AD" w:rsidRPr="00D35CC5">
        <w:rPr>
          <w:rFonts w:ascii="Times New Roman" w:hAnsi="Times New Roman" w:cs="Times New Roman"/>
        </w:rPr>
        <w:tab/>
      </w:r>
      <w:r w:rsidR="000121AD" w:rsidRPr="00D35CC5">
        <w:rPr>
          <w:rFonts w:ascii="Times New Roman" w:hAnsi="Times New Roman" w:cs="Times New Roman"/>
        </w:rPr>
        <w:tab/>
      </w:r>
      <w:r w:rsidR="000121AD" w:rsidRPr="00D35CC5">
        <w:rPr>
          <w:rFonts w:ascii="Times New Roman" w:hAnsi="Times New Roman" w:cs="Times New Roman"/>
        </w:rPr>
        <w:tab/>
      </w:r>
      <w:r w:rsidR="000121AD" w:rsidRPr="00D35CC5">
        <w:rPr>
          <w:rFonts w:ascii="Times New Roman" w:hAnsi="Times New Roman" w:cs="Times New Roman"/>
        </w:rPr>
        <w:tab/>
      </w:r>
      <w:r w:rsidR="000121AD" w:rsidRPr="00D35CC5">
        <w:rPr>
          <w:rFonts w:ascii="Times New Roman" w:hAnsi="Times New Roman" w:cs="Times New Roman"/>
        </w:rPr>
        <w:tab/>
      </w:r>
      <w:r w:rsidR="0030425E" w:rsidRPr="00D35CC5">
        <w:rPr>
          <w:rFonts w:ascii="Times New Roman" w:hAnsi="Times New Roman" w:cs="Times New Roman"/>
        </w:rPr>
        <w:tab/>
      </w:r>
      <w:r w:rsidR="000121AD" w:rsidRPr="00D35CC5">
        <w:rPr>
          <w:rFonts w:ascii="Times New Roman" w:hAnsi="Times New Roman" w:cs="Times New Roman"/>
          <w:sz w:val="24"/>
          <w:szCs w:val="24"/>
        </w:rPr>
        <w:t>Applicant</w:t>
      </w:r>
    </w:p>
    <w:p w:rsidR="000121AD" w:rsidRPr="00B9240C" w:rsidRDefault="00CF34C3" w:rsidP="00CF34C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0121AD" w:rsidRPr="00B9240C">
        <w:rPr>
          <w:rFonts w:ascii="Times New Roman" w:hAnsi="Times New Roman" w:cs="Times New Roman"/>
          <w:sz w:val="24"/>
          <w:szCs w:val="24"/>
        </w:rPr>
        <w:t>nd</w:t>
      </w:r>
      <w:proofErr w:type="gramEnd"/>
    </w:p>
    <w:p w:rsidR="000121AD" w:rsidRPr="00B9240C" w:rsidRDefault="000121AD" w:rsidP="005E5180">
      <w:pPr>
        <w:spacing w:after="0" w:line="240" w:lineRule="auto"/>
        <w:jc w:val="both"/>
        <w:rPr>
          <w:rFonts w:ascii="Times New Roman" w:hAnsi="Times New Roman" w:cs="Times New Roman"/>
          <w:sz w:val="24"/>
          <w:szCs w:val="24"/>
        </w:rPr>
      </w:pPr>
      <w:r w:rsidRPr="00B9240C">
        <w:rPr>
          <w:rFonts w:ascii="Times New Roman" w:hAnsi="Times New Roman" w:cs="Times New Roman"/>
          <w:sz w:val="24"/>
          <w:szCs w:val="24"/>
        </w:rPr>
        <w:t>COMMISSIONER GENERAL POLICE</w:t>
      </w:r>
      <w:r w:rsidRPr="00B9240C">
        <w:rPr>
          <w:rFonts w:ascii="Times New Roman" w:hAnsi="Times New Roman" w:cs="Times New Roman"/>
          <w:sz w:val="24"/>
          <w:szCs w:val="24"/>
        </w:rPr>
        <w:tab/>
      </w:r>
      <w:r w:rsidRPr="00B9240C">
        <w:rPr>
          <w:rFonts w:ascii="Times New Roman" w:hAnsi="Times New Roman" w:cs="Times New Roman"/>
          <w:sz w:val="24"/>
          <w:szCs w:val="24"/>
        </w:rPr>
        <w:tab/>
      </w:r>
      <w:r w:rsidRPr="00B9240C">
        <w:rPr>
          <w:rFonts w:ascii="Times New Roman" w:hAnsi="Times New Roman" w:cs="Times New Roman"/>
          <w:sz w:val="24"/>
          <w:szCs w:val="24"/>
        </w:rPr>
        <w:tab/>
      </w:r>
      <w:r w:rsidRPr="00B9240C">
        <w:rPr>
          <w:rFonts w:ascii="Times New Roman" w:hAnsi="Times New Roman" w:cs="Times New Roman"/>
          <w:sz w:val="24"/>
          <w:szCs w:val="24"/>
        </w:rPr>
        <w:tab/>
      </w:r>
      <w:r w:rsidRPr="00B9240C">
        <w:rPr>
          <w:rFonts w:ascii="Times New Roman" w:hAnsi="Times New Roman" w:cs="Times New Roman"/>
          <w:sz w:val="24"/>
          <w:szCs w:val="24"/>
        </w:rPr>
        <w:tab/>
        <w:t>1</w:t>
      </w:r>
      <w:r w:rsidRPr="00B9240C">
        <w:rPr>
          <w:rFonts w:ascii="Times New Roman" w:hAnsi="Times New Roman" w:cs="Times New Roman"/>
          <w:sz w:val="24"/>
          <w:szCs w:val="24"/>
          <w:vertAlign w:val="superscript"/>
        </w:rPr>
        <w:t>st</w:t>
      </w:r>
      <w:r w:rsidRPr="00B9240C">
        <w:rPr>
          <w:rFonts w:ascii="Times New Roman" w:hAnsi="Times New Roman" w:cs="Times New Roman"/>
          <w:sz w:val="24"/>
          <w:szCs w:val="24"/>
        </w:rPr>
        <w:t xml:space="preserve"> Respondent</w:t>
      </w:r>
    </w:p>
    <w:p w:rsidR="000121AD" w:rsidRPr="00B9240C" w:rsidRDefault="00CF34C3" w:rsidP="005E518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0121AD" w:rsidRPr="00B9240C">
        <w:rPr>
          <w:rFonts w:ascii="Times New Roman" w:hAnsi="Times New Roman" w:cs="Times New Roman"/>
          <w:sz w:val="24"/>
          <w:szCs w:val="24"/>
        </w:rPr>
        <w:t>nd</w:t>
      </w:r>
      <w:proofErr w:type="gramEnd"/>
    </w:p>
    <w:p w:rsidR="000121AD" w:rsidRPr="00B9240C" w:rsidRDefault="000121AD" w:rsidP="005E5180">
      <w:pPr>
        <w:spacing w:after="0" w:line="240" w:lineRule="auto"/>
        <w:jc w:val="both"/>
        <w:rPr>
          <w:rFonts w:ascii="Times New Roman" w:hAnsi="Times New Roman" w:cs="Times New Roman"/>
          <w:sz w:val="24"/>
          <w:szCs w:val="24"/>
        </w:rPr>
      </w:pPr>
      <w:r w:rsidRPr="00B9240C">
        <w:rPr>
          <w:rFonts w:ascii="Times New Roman" w:hAnsi="Times New Roman" w:cs="Times New Roman"/>
          <w:sz w:val="24"/>
          <w:szCs w:val="24"/>
        </w:rPr>
        <w:t>OFFICER COMMANDING C.I.D. MINERALS</w:t>
      </w:r>
      <w:r w:rsidRPr="00B9240C">
        <w:rPr>
          <w:rFonts w:ascii="Times New Roman" w:hAnsi="Times New Roman" w:cs="Times New Roman"/>
          <w:sz w:val="24"/>
          <w:szCs w:val="24"/>
        </w:rPr>
        <w:tab/>
      </w:r>
      <w:r w:rsidRPr="00B9240C">
        <w:rPr>
          <w:rFonts w:ascii="Times New Roman" w:hAnsi="Times New Roman" w:cs="Times New Roman"/>
          <w:sz w:val="24"/>
          <w:szCs w:val="24"/>
        </w:rPr>
        <w:tab/>
      </w:r>
      <w:r w:rsidRPr="00B9240C">
        <w:rPr>
          <w:rFonts w:ascii="Times New Roman" w:hAnsi="Times New Roman" w:cs="Times New Roman"/>
          <w:sz w:val="24"/>
          <w:szCs w:val="24"/>
        </w:rPr>
        <w:tab/>
      </w:r>
      <w:r w:rsidRPr="00B9240C">
        <w:rPr>
          <w:rFonts w:ascii="Times New Roman" w:hAnsi="Times New Roman" w:cs="Times New Roman"/>
          <w:sz w:val="24"/>
          <w:szCs w:val="24"/>
        </w:rPr>
        <w:tab/>
        <w:t>2</w:t>
      </w:r>
      <w:r w:rsidRPr="00B9240C">
        <w:rPr>
          <w:rFonts w:ascii="Times New Roman" w:hAnsi="Times New Roman" w:cs="Times New Roman"/>
          <w:sz w:val="24"/>
          <w:szCs w:val="24"/>
          <w:vertAlign w:val="superscript"/>
        </w:rPr>
        <w:t>nd</w:t>
      </w:r>
      <w:r w:rsidRPr="00B9240C">
        <w:rPr>
          <w:rFonts w:ascii="Times New Roman" w:hAnsi="Times New Roman" w:cs="Times New Roman"/>
          <w:sz w:val="24"/>
          <w:szCs w:val="24"/>
        </w:rPr>
        <w:t xml:space="preserve"> Respondent</w:t>
      </w:r>
    </w:p>
    <w:p w:rsidR="000121AD" w:rsidRPr="00B9240C" w:rsidRDefault="00CF34C3" w:rsidP="005E518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0121AD" w:rsidRPr="00B9240C">
        <w:rPr>
          <w:rFonts w:ascii="Times New Roman" w:hAnsi="Times New Roman" w:cs="Times New Roman"/>
          <w:sz w:val="24"/>
          <w:szCs w:val="24"/>
        </w:rPr>
        <w:t>nd</w:t>
      </w:r>
      <w:proofErr w:type="gramEnd"/>
    </w:p>
    <w:p w:rsidR="000121AD" w:rsidRPr="00B9240C" w:rsidRDefault="000121AD" w:rsidP="005E5180">
      <w:pPr>
        <w:spacing w:after="0" w:line="240" w:lineRule="auto"/>
        <w:jc w:val="both"/>
        <w:rPr>
          <w:rFonts w:ascii="Times New Roman" w:hAnsi="Times New Roman" w:cs="Times New Roman"/>
          <w:sz w:val="24"/>
          <w:szCs w:val="24"/>
        </w:rPr>
      </w:pPr>
      <w:r w:rsidRPr="00B9240C">
        <w:rPr>
          <w:rFonts w:ascii="Times New Roman" w:hAnsi="Times New Roman" w:cs="Times New Roman"/>
          <w:sz w:val="24"/>
          <w:szCs w:val="24"/>
        </w:rPr>
        <w:t>OFFICER IN CHARGE C.I.D. MINERALS</w:t>
      </w:r>
      <w:r w:rsidRPr="00B9240C">
        <w:rPr>
          <w:rFonts w:ascii="Times New Roman" w:hAnsi="Times New Roman" w:cs="Times New Roman"/>
          <w:sz w:val="24"/>
          <w:szCs w:val="24"/>
        </w:rPr>
        <w:tab/>
      </w:r>
      <w:r w:rsidRPr="00B9240C">
        <w:rPr>
          <w:rFonts w:ascii="Times New Roman" w:hAnsi="Times New Roman" w:cs="Times New Roman"/>
          <w:sz w:val="24"/>
          <w:szCs w:val="24"/>
        </w:rPr>
        <w:tab/>
      </w:r>
      <w:r w:rsidRPr="00B9240C">
        <w:rPr>
          <w:rFonts w:ascii="Times New Roman" w:hAnsi="Times New Roman" w:cs="Times New Roman"/>
          <w:sz w:val="24"/>
          <w:szCs w:val="24"/>
        </w:rPr>
        <w:tab/>
      </w:r>
      <w:r w:rsidRPr="00B9240C">
        <w:rPr>
          <w:rFonts w:ascii="Times New Roman" w:hAnsi="Times New Roman" w:cs="Times New Roman"/>
          <w:sz w:val="24"/>
          <w:szCs w:val="24"/>
        </w:rPr>
        <w:tab/>
      </w:r>
      <w:r w:rsidRPr="00B9240C">
        <w:rPr>
          <w:rFonts w:ascii="Times New Roman" w:hAnsi="Times New Roman" w:cs="Times New Roman"/>
          <w:sz w:val="24"/>
          <w:szCs w:val="24"/>
        </w:rPr>
        <w:tab/>
        <w:t>3</w:t>
      </w:r>
      <w:r w:rsidRPr="00B9240C">
        <w:rPr>
          <w:rFonts w:ascii="Times New Roman" w:hAnsi="Times New Roman" w:cs="Times New Roman"/>
          <w:sz w:val="24"/>
          <w:szCs w:val="24"/>
          <w:vertAlign w:val="superscript"/>
        </w:rPr>
        <w:t>rd</w:t>
      </w:r>
      <w:r w:rsidRPr="00B9240C">
        <w:rPr>
          <w:rFonts w:ascii="Times New Roman" w:hAnsi="Times New Roman" w:cs="Times New Roman"/>
          <w:sz w:val="24"/>
          <w:szCs w:val="24"/>
        </w:rPr>
        <w:t xml:space="preserve"> Respondent</w:t>
      </w:r>
    </w:p>
    <w:p w:rsidR="000121AD" w:rsidRPr="00B9240C" w:rsidRDefault="000121AD" w:rsidP="005E5180">
      <w:pPr>
        <w:spacing w:after="0" w:line="240" w:lineRule="auto"/>
        <w:jc w:val="both"/>
        <w:rPr>
          <w:rFonts w:ascii="Times New Roman" w:hAnsi="Times New Roman" w:cs="Times New Roman"/>
          <w:sz w:val="24"/>
          <w:szCs w:val="24"/>
        </w:rPr>
      </w:pPr>
    </w:p>
    <w:p w:rsidR="000121AD" w:rsidRPr="00B9240C" w:rsidRDefault="000121AD" w:rsidP="005E5180">
      <w:pPr>
        <w:spacing w:after="0" w:line="240" w:lineRule="auto"/>
        <w:jc w:val="both"/>
        <w:rPr>
          <w:rFonts w:ascii="Times New Roman" w:hAnsi="Times New Roman" w:cs="Times New Roman"/>
          <w:sz w:val="24"/>
          <w:szCs w:val="24"/>
        </w:rPr>
      </w:pPr>
    </w:p>
    <w:p w:rsidR="000121AD" w:rsidRPr="00B9240C" w:rsidRDefault="000121AD" w:rsidP="005E5180">
      <w:pPr>
        <w:spacing w:after="0" w:line="240" w:lineRule="auto"/>
        <w:jc w:val="both"/>
        <w:rPr>
          <w:rFonts w:ascii="Times New Roman" w:hAnsi="Times New Roman" w:cs="Times New Roman"/>
          <w:sz w:val="24"/>
          <w:szCs w:val="24"/>
        </w:rPr>
      </w:pPr>
      <w:r w:rsidRPr="00B9240C">
        <w:rPr>
          <w:rFonts w:ascii="Times New Roman" w:hAnsi="Times New Roman" w:cs="Times New Roman"/>
          <w:sz w:val="24"/>
          <w:szCs w:val="24"/>
        </w:rPr>
        <w:t>HIGH COURT OF ZIMBABWE</w:t>
      </w:r>
      <w:r w:rsidR="00C44F0C">
        <w:rPr>
          <w:rFonts w:ascii="Times New Roman" w:hAnsi="Times New Roman" w:cs="Times New Roman"/>
          <w:sz w:val="24"/>
          <w:szCs w:val="24"/>
        </w:rPr>
        <w:t xml:space="preserve"> </w:t>
      </w:r>
    </w:p>
    <w:p w:rsidR="000121AD" w:rsidRPr="00B9240C" w:rsidRDefault="000121AD" w:rsidP="005E5180">
      <w:pPr>
        <w:spacing w:after="0" w:line="240" w:lineRule="auto"/>
        <w:jc w:val="both"/>
        <w:rPr>
          <w:rFonts w:ascii="Times New Roman" w:hAnsi="Times New Roman" w:cs="Times New Roman"/>
          <w:sz w:val="24"/>
          <w:szCs w:val="24"/>
        </w:rPr>
      </w:pPr>
      <w:r w:rsidRPr="00B9240C">
        <w:rPr>
          <w:rFonts w:ascii="Times New Roman" w:hAnsi="Times New Roman" w:cs="Times New Roman"/>
          <w:sz w:val="24"/>
          <w:szCs w:val="24"/>
        </w:rPr>
        <w:t>BERE J</w:t>
      </w:r>
    </w:p>
    <w:p w:rsidR="000121AD" w:rsidRPr="00B9240C" w:rsidRDefault="000121AD" w:rsidP="005E5180">
      <w:pPr>
        <w:spacing w:after="0" w:line="240" w:lineRule="auto"/>
        <w:jc w:val="both"/>
        <w:rPr>
          <w:rFonts w:ascii="Times New Roman" w:hAnsi="Times New Roman" w:cs="Times New Roman"/>
          <w:sz w:val="24"/>
          <w:szCs w:val="24"/>
        </w:rPr>
      </w:pPr>
      <w:r w:rsidRPr="00B9240C">
        <w:rPr>
          <w:rFonts w:ascii="Times New Roman" w:hAnsi="Times New Roman" w:cs="Times New Roman"/>
          <w:sz w:val="24"/>
          <w:szCs w:val="24"/>
        </w:rPr>
        <w:t>HARARE, 28 September 2011</w:t>
      </w:r>
      <w:r w:rsidR="00155B6B">
        <w:rPr>
          <w:rFonts w:ascii="Times New Roman" w:hAnsi="Times New Roman" w:cs="Times New Roman"/>
          <w:sz w:val="24"/>
          <w:szCs w:val="24"/>
        </w:rPr>
        <w:t xml:space="preserve"> &amp; 11 October 2011</w:t>
      </w:r>
    </w:p>
    <w:p w:rsidR="000121AD" w:rsidRPr="00B9240C" w:rsidRDefault="000121AD" w:rsidP="005E5180">
      <w:pPr>
        <w:spacing w:after="0" w:line="360" w:lineRule="auto"/>
        <w:jc w:val="both"/>
        <w:rPr>
          <w:rFonts w:ascii="Times New Roman" w:hAnsi="Times New Roman" w:cs="Times New Roman"/>
          <w:sz w:val="24"/>
          <w:szCs w:val="24"/>
        </w:rPr>
      </w:pPr>
    </w:p>
    <w:p w:rsidR="000121AD" w:rsidRPr="00B9240C" w:rsidRDefault="000121AD" w:rsidP="005E5180">
      <w:pPr>
        <w:spacing w:after="0" w:line="360" w:lineRule="auto"/>
        <w:jc w:val="both"/>
        <w:rPr>
          <w:rFonts w:ascii="Times New Roman" w:hAnsi="Times New Roman" w:cs="Times New Roman"/>
          <w:b/>
          <w:sz w:val="24"/>
          <w:szCs w:val="24"/>
        </w:rPr>
      </w:pPr>
      <w:r w:rsidRPr="00B9240C">
        <w:rPr>
          <w:rFonts w:ascii="Times New Roman" w:hAnsi="Times New Roman" w:cs="Times New Roman"/>
          <w:b/>
          <w:sz w:val="24"/>
          <w:szCs w:val="24"/>
        </w:rPr>
        <w:t>Motion Proceedings</w:t>
      </w:r>
    </w:p>
    <w:p w:rsidR="000121AD" w:rsidRPr="00B9240C" w:rsidRDefault="000121AD" w:rsidP="005E5180">
      <w:pPr>
        <w:spacing w:after="0" w:line="360" w:lineRule="auto"/>
        <w:jc w:val="both"/>
        <w:rPr>
          <w:rFonts w:ascii="Times New Roman" w:hAnsi="Times New Roman" w:cs="Times New Roman"/>
          <w:sz w:val="24"/>
          <w:szCs w:val="24"/>
        </w:rPr>
      </w:pPr>
    </w:p>
    <w:p w:rsidR="000121AD" w:rsidRPr="00B9240C" w:rsidRDefault="000121AD" w:rsidP="005E5180">
      <w:pPr>
        <w:spacing w:after="0" w:line="360" w:lineRule="auto"/>
        <w:jc w:val="both"/>
        <w:rPr>
          <w:rFonts w:ascii="Times New Roman" w:hAnsi="Times New Roman" w:cs="Times New Roman"/>
          <w:sz w:val="24"/>
          <w:szCs w:val="24"/>
        </w:rPr>
      </w:pPr>
      <w:r w:rsidRPr="00B9240C">
        <w:rPr>
          <w:rFonts w:ascii="Times New Roman" w:hAnsi="Times New Roman" w:cs="Times New Roman"/>
          <w:i/>
          <w:sz w:val="24"/>
          <w:szCs w:val="24"/>
        </w:rPr>
        <w:t xml:space="preserve">P </w:t>
      </w:r>
      <w:proofErr w:type="spellStart"/>
      <w:r w:rsidRPr="00B9240C">
        <w:rPr>
          <w:rFonts w:ascii="Times New Roman" w:hAnsi="Times New Roman" w:cs="Times New Roman"/>
          <w:i/>
          <w:sz w:val="24"/>
          <w:szCs w:val="24"/>
        </w:rPr>
        <w:t>Chiutsi</w:t>
      </w:r>
      <w:proofErr w:type="spellEnd"/>
      <w:r w:rsidRPr="00B9240C">
        <w:rPr>
          <w:rFonts w:ascii="Times New Roman" w:hAnsi="Times New Roman" w:cs="Times New Roman"/>
          <w:i/>
          <w:sz w:val="24"/>
          <w:szCs w:val="24"/>
        </w:rPr>
        <w:t>,</w:t>
      </w:r>
      <w:r w:rsidR="00D14BC6" w:rsidRPr="00B9240C">
        <w:rPr>
          <w:rFonts w:ascii="Times New Roman" w:hAnsi="Times New Roman" w:cs="Times New Roman"/>
          <w:i/>
          <w:sz w:val="24"/>
          <w:szCs w:val="24"/>
        </w:rPr>
        <w:t xml:space="preserve"> </w:t>
      </w:r>
      <w:r w:rsidR="00D14BC6" w:rsidRPr="00B9240C">
        <w:rPr>
          <w:rFonts w:ascii="Times New Roman" w:hAnsi="Times New Roman" w:cs="Times New Roman"/>
          <w:sz w:val="24"/>
          <w:szCs w:val="24"/>
        </w:rPr>
        <w:t>for the applicant</w:t>
      </w:r>
    </w:p>
    <w:p w:rsidR="00D14BC6" w:rsidRPr="00B9240C" w:rsidRDefault="00D14BC6" w:rsidP="005E5180">
      <w:pPr>
        <w:spacing w:after="0" w:line="360" w:lineRule="auto"/>
        <w:jc w:val="both"/>
        <w:rPr>
          <w:rFonts w:ascii="Times New Roman" w:hAnsi="Times New Roman" w:cs="Times New Roman"/>
          <w:sz w:val="24"/>
          <w:szCs w:val="24"/>
        </w:rPr>
      </w:pPr>
    </w:p>
    <w:p w:rsidR="00D14BC6" w:rsidRPr="00B9240C" w:rsidRDefault="00D14BC6" w:rsidP="005E5180">
      <w:pPr>
        <w:spacing w:after="0" w:line="360" w:lineRule="auto"/>
        <w:ind w:firstLine="720"/>
        <w:jc w:val="both"/>
        <w:rPr>
          <w:rFonts w:ascii="Times New Roman" w:hAnsi="Times New Roman" w:cs="Times New Roman"/>
          <w:sz w:val="24"/>
          <w:szCs w:val="24"/>
        </w:rPr>
      </w:pPr>
      <w:r w:rsidRPr="00B9240C">
        <w:rPr>
          <w:rFonts w:ascii="Times New Roman" w:hAnsi="Times New Roman" w:cs="Times New Roman"/>
          <w:sz w:val="24"/>
          <w:szCs w:val="24"/>
        </w:rPr>
        <w:t>BERE J:</w:t>
      </w:r>
      <w:r w:rsidR="00F24B2E">
        <w:rPr>
          <w:rFonts w:ascii="Times New Roman" w:hAnsi="Times New Roman" w:cs="Times New Roman"/>
          <w:sz w:val="24"/>
          <w:szCs w:val="24"/>
        </w:rPr>
        <w:t xml:space="preserve">  </w:t>
      </w:r>
      <w:r w:rsidRPr="00B9240C">
        <w:rPr>
          <w:rFonts w:ascii="Times New Roman" w:hAnsi="Times New Roman" w:cs="Times New Roman"/>
          <w:sz w:val="24"/>
          <w:szCs w:val="24"/>
        </w:rPr>
        <w:t xml:space="preserve">Under case number </w:t>
      </w:r>
      <w:proofErr w:type="spellStart"/>
      <w:r w:rsidRPr="00B9240C">
        <w:rPr>
          <w:rFonts w:ascii="Times New Roman" w:hAnsi="Times New Roman" w:cs="Times New Roman"/>
          <w:sz w:val="24"/>
          <w:szCs w:val="24"/>
        </w:rPr>
        <w:t>Mutare</w:t>
      </w:r>
      <w:proofErr w:type="spellEnd"/>
      <w:r w:rsidRPr="00B9240C">
        <w:rPr>
          <w:rFonts w:ascii="Times New Roman" w:hAnsi="Times New Roman" w:cs="Times New Roman"/>
          <w:sz w:val="24"/>
          <w:szCs w:val="24"/>
        </w:rPr>
        <w:t xml:space="preserve"> court CRB 1253/09 the applicant was convicted of the offence of unlawfully possessing 8</w:t>
      </w:r>
      <w:proofErr w:type="gramStart"/>
      <w:r w:rsidRPr="00B9240C">
        <w:rPr>
          <w:rFonts w:ascii="Times New Roman" w:hAnsi="Times New Roman" w:cs="Times New Roman"/>
          <w:sz w:val="24"/>
          <w:szCs w:val="24"/>
        </w:rPr>
        <w:t>,61</w:t>
      </w:r>
      <w:proofErr w:type="gramEnd"/>
      <w:r w:rsidRPr="00B9240C">
        <w:rPr>
          <w:rFonts w:ascii="Times New Roman" w:hAnsi="Times New Roman" w:cs="Times New Roman"/>
          <w:sz w:val="24"/>
          <w:szCs w:val="24"/>
        </w:rPr>
        <w:t xml:space="preserve"> </w:t>
      </w:r>
      <w:proofErr w:type="spellStart"/>
      <w:r w:rsidRPr="00B9240C">
        <w:rPr>
          <w:rFonts w:ascii="Times New Roman" w:hAnsi="Times New Roman" w:cs="Times New Roman"/>
          <w:sz w:val="24"/>
          <w:szCs w:val="24"/>
        </w:rPr>
        <w:t>kgs</w:t>
      </w:r>
      <w:proofErr w:type="spellEnd"/>
      <w:r w:rsidRPr="00B9240C">
        <w:rPr>
          <w:rFonts w:ascii="Times New Roman" w:hAnsi="Times New Roman" w:cs="Times New Roman"/>
          <w:sz w:val="24"/>
          <w:szCs w:val="24"/>
        </w:rPr>
        <w:t xml:space="preserve"> of pieces of diamonds. Pu</w:t>
      </w:r>
      <w:r w:rsidR="00B34D04">
        <w:rPr>
          <w:rFonts w:ascii="Times New Roman" w:hAnsi="Times New Roman" w:cs="Times New Roman"/>
          <w:sz w:val="24"/>
          <w:szCs w:val="24"/>
        </w:rPr>
        <w:t>r</w:t>
      </w:r>
      <w:r w:rsidRPr="00B9240C">
        <w:rPr>
          <w:rFonts w:ascii="Times New Roman" w:hAnsi="Times New Roman" w:cs="Times New Roman"/>
          <w:sz w:val="24"/>
          <w:szCs w:val="24"/>
        </w:rPr>
        <w:t>suant to the applicant’s conviction and sentence the diamonds in question were declared forfeited to the State.</w:t>
      </w:r>
    </w:p>
    <w:p w:rsidR="00D14BC6" w:rsidRPr="00B9240C" w:rsidRDefault="00D14BC6" w:rsidP="005E5180">
      <w:pPr>
        <w:spacing w:after="0" w:line="360" w:lineRule="auto"/>
        <w:ind w:firstLine="720"/>
        <w:jc w:val="both"/>
        <w:rPr>
          <w:rFonts w:ascii="Times New Roman" w:hAnsi="Times New Roman" w:cs="Times New Roman"/>
          <w:sz w:val="24"/>
          <w:szCs w:val="24"/>
        </w:rPr>
      </w:pPr>
      <w:r w:rsidRPr="00B9240C">
        <w:rPr>
          <w:rFonts w:ascii="Times New Roman" w:hAnsi="Times New Roman" w:cs="Times New Roman"/>
          <w:sz w:val="24"/>
          <w:szCs w:val="24"/>
        </w:rPr>
        <w:t>Dissatisfied with his conviction the applicant filed a review application in this court leading to my brother MUTEMA J making the following order:</w:t>
      </w:r>
    </w:p>
    <w:p w:rsidR="00C27EFF" w:rsidRDefault="00C27EFF" w:rsidP="00C27EFF">
      <w:pPr>
        <w:spacing w:after="0" w:line="240" w:lineRule="auto"/>
        <w:ind w:left="720"/>
        <w:jc w:val="both"/>
        <w:rPr>
          <w:rFonts w:ascii="Times New Roman" w:hAnsi="Times New Roman" w:cs="Times New Roman"/>
          <w:sz w:val="24"/>
          <w:szCs w:val="24"/>
        </w:rPr>
      </w:pPr>
    </w:p>
    <w:p w:rsidR="00D14BC6" w:rsidRPr="00B9240C" w:rsidRDefault="00D14BC6" w:rsidP="005E5180">
      <w:pPr>
        <w:spacing w:after="0" w:line="360" w:lineRule="auto"/>
        <w:ind w:left="720"/>
        <w:jc w:val="both"/>
        <w:rPr>
          <w:rFonts w:ascii="Times New Roman" w:hAnsi="Times New Roman" w:cs="Times New Roman"/>
          <w:sz w:val="24"/>
          <w:szCs w:val="24"/>
        </w:rPr>
      </w:pPr>
      <w:r w:rsidRPr="00B9240C">
        <w:rPr>
          <w:rFonts w:ascii="Times New Roman" w:hAnsi="Times New Roman" w:cs="Times New Roman"/>
          <w:sz w:val="24"/>
          <w:szCs w:val="24"/>
        </w:rPr>
        <w:t>“</w:t>
      </w:r>
      <w:r w:rsidR="00CF34C3" w:rsidRPr="00CF34C3">
        <w:rPr>
          <w:rFonts w:ascii="Times New Roman" w:hAnsi="Times New Roman" w:cs="Times New Roman"/>
          <w:szCs w:val="24"/>
        </w:rPr>
        <w:t>IT IS ORDERED THAT</w:t>
      </w:r>
      <w:r w:rsidRPr="00B9240C">
        <w:rPr>
          <w:rFonts w:ascii="Times New Roman" w:hAnsi="Times New Roman" w:cs="Times New Roman"/>
          <w:sz w:val="24"/>
          <w:szCs w:val="24"/>
        </w:rPr>
        <w:t>:</w:t>
      </w:r>
    </w:p>
    <w:p w:rsidR="00D14BC6" w:rsidRPr="002005EA" w:rsidRDefault="00D14BC6" w:rsidP="002005EA">
      <w:pPr>
        <w:pStyle w:val="ListParagraph"/>
        <w:numPr>
          <w:ilvl w:val="0"/>
          <w:numId w:val="3"/>
        </w:numPr>
        <w:spacing w:after="0" w:line="240" w:lineRule="auto"/>
        <w:jc w:val="both"/>
        <w:rPr>
          <w:rFonts w:ascii="Times New Roman" w:hAnsi="Times New Roman" w:cs="Times New Roman"/>
          <w:sz w:val="24"/>
          <w:szCs w:val="24"/>
        </w:rPr>
      </w:pPr>
      <w:r w:rsidRPr="002005EA">
        <w:rPr>
          <w:rFonts w:ascii="Times New Roman" w:hAnsi="Times New Roman" w:cs="Times New Roman"/>
          <w:sz w:val="24"/>
          <w:szCs w:val="24"/>
        </w:rPr>
        <w:t xml:space="preserve">The proceedings in case number </w:t>
      </w:r>
      <w:proofErr w:type="spellStart"/>
      <w:r w:rsidRPr="002005EA">
        <w:rPr>
          <w:rFonts w:ascii="Times New Roman" w:hAnsi="Times New Roman" w:cs="Times New Roman"/>
          <w:sz w:val="24"/>
          <w:szCs w:val="24"/>
        </w:rPr>
        <w:t>Mutare’s</w:t>
      </w:r>
      <w:proofErr w:type="spellEnd"/>
      <w:r w:rsidRPr="002005EA">
        <w:rPr>
          <w:rFonts w:ascii="Times New Roman" w:hAnsi="Times New Roman" w:cs="Times New Roman"/>
          <w:sz w:val="24"/>
          <w:szCs w:val="24"/>
        </w:rPr>
        <w:t xml:space="preserve"> court CRB 1253/09 be and are hereby quashed.</w:t>
      </w:r>
    </w:p>
    <w:p w:rsidR="00CF34C3" w:rsidRPr="00B9240C" w:rsidRDefault="00CF34C3" w:rsidP="00CF34C3">
      <w:pPr>
        <w:spacing w:after="0" w:line="240" w:lineRule="auto"/>
        <w:ind w:left="720"/>
        <w:jc w:val="both"/>
        <w:rPr>
          <w:rFonts w:ascii="Times New Roman" w:hAnsi="Times New Roman" w:cs="Times New Roman"/>
          <w:sz w:val="24"/>
          <w:szCs w:val="24"/>
        </w:rPr>
      </w:pPr>
    </w:p>
    <w:p w:rsidR="00D14BC6" w:rsidRPr="002005EA" w:rsidRDefault="004179D2" w:rsidP="002005EA">
      <w:pPr>
        <w:pStyle w:val="ListParagraph"/>
        <w:numPr>
          <w:ilvl w:val="0"/>
          <w:numId w:val="3"/>
        </w:numPr>
        <w:spacing w:after="0" w:line="240" w:lineRule="auto"/>
        <w:jc w:val="both"/>
        <w:rPr>
          <w:rFonts w:ascii="Times New Roman" w:hAnsi="Times New Roman" w:cs="Times New Roman"/>
          <w:sz w:val="24"/>
          <w:szCs w:val="24"/>
        </w:rPr>
      </w:pPr>
      <w:r w:rsidRPr="002005EA">
        <w:rPr>
          <w:rFonts w:ascii="Times New Roman" w:hAnsi="Times New Roman" w:cs="Times New Roman"/>
          <w:sz w:val="24"/>
          <w:szCs w:val="24"/>
        </w:rPr>
        <w:t>The conviction and sentence be and are hereby set aside”.</w:t>
      </w:r>
    </w:p>
    <w:p w:rsidR="004179D2" w:rsidRPr="00B9240C" w:rsidRDefault="004179D2" w:rsidP="005E5180">
      <w:pPr>
        <w:spacing w:after="0" w:line="360" w:lineRule="auto"/>
        <w:jc w:val="both"/>
        <w:rPr>
          <w:rFonts w:ascii="Times New Roman" w:hAnsi="Times New Roman" w:cs="Times New Roman"/>
          <w:sz w:val="24"/>
          <w:szCs w:val="24"/>
        </w:rPr>
      </w:pPr>
      <w:bookmarkStart w:id="0" w:name="_GoBack"/>
      <w:bookmarkEnd w:id="0"/>
    </w:p>
    <w:p w:rsidR="004179D2" w:rsidRPr="00B9240C" w:rsidRDefault="004179D2" w:rsidP="005E5180">
      <w:pPr>
        <w:spacing w:after="0" w:line="360" w:lineRule="auto"/>
        <w:ind w:firstLine="720"/>
        <w:jc w:val="both"/>
        <w:rPr>
          <w:rFonts w:ascii="Times New Roman" w:hAnsi="Times New Roman" w:cs="Times New Roman"/>
          <w:sz w:val="24"/>
          <w:szCs w:val="24"/>
        </w:rPr>
      </w:pPr>
      <w:r w:rsidRPr="00B9240C">
        <w:rPr>
          <w:rFonts w:ascii="Times New Roman" w:hAnsi="Times New Roman" w:cs="Times New Roman"/>
          <w:sz w:val="24"/>
          <w:szCs w:val="24"/>
        </w:rPr>
        <w:t>I have no wish to debate the correctness or otherwise of the decision arrived at by my brother</w:t>
      </w:r>
      <w:r w:rsidR="002005EA">
        <w:rPr>
          <w:rFonts w:ascii="Times New Roman" w:hAnsi="Times New Roman" w:cs="Times New Roman"/>
          <w:sz w:val="24"/>
          <w:szCs w:val="24"/>
        </w:rPr>
        <w:t>,</w:t>
      </w:r>
      <w:r w:rsidRPr="00B9240C">
        <w:rPr>
          <w:rFonts w:ascii="Times New Roman" w:hAnsi="Times New Roman" w:cs="Times New Roman"/>
          <w:sz w:val="24"/>
          <w:szCs w:val="24"/>
        </w:rPr>
        <w:t xml:space="preserve"> MUTEMA J</w:t>
      </w:r>
      <w:r w:rsidR="002005EA">
        <w:rPr>
          <w:rFonts w:ascii="Times New Roman" w:hAnsi="Times New Roman" w:cs="Times New Roman"/>
          <w:sz w:val="24"/>
          <w:szCs w:val="24"/>
        </w:rPr>
        <w:t xml:space="preserve">, who sat as a single judge in upsetting the decision of the court </w:t>
      </w:r>
      <w:r w:rsidR="002005EA">
        <w:rPr>
          <w:rFonts w:ascii="Times New Roman" w:hAnsi="Times New Roman" w:cs="Times New Roman"/>
          <w:i/>
          <w:sz w:val="24"/>
          <w:szCs w:val="24"/>
        </w:rPr>
        <w:t>a quo</w:t>
      </w:r>
      <w:r w:rsidRPr="00B9240C">
        <w:rPr>
          <w:rFonts w:ascii="Times New Roman" w:hAnsi="Times New Roman" w:cs="Times New Roman"/>
          <w:sz w:val="24"/>
          <w:szCs w:val="24"/>
        </w:rPr>
        <w:t xml:space="preserve">. I believe this could be done at a different forum. Suffice it to say that in dealing with this case I am proceeding on the basis of the decision made by </w:t>
      </w:r>
      <w:r w:rsidR="00494E99">
        <w:rPr>
          <w:rFonts w:ascii="Times New Roman" w:hAnsi="Times New Roman" w:cs="Times New Roman"/>
          <w:sz w:val="24"/>
          <w:szCs w:val="24"/>
        </w:rPr>
        <w:t>the</w:t>
      </w:r>
      <w:r w:rsidR="002005EA">
        <w:rPr>
          <w:rFonts w:ascii="Times New Roman" w:hAnsi="Times New Roman" w:cs="Times New Roman"/>
          <w:sz w:val="24"/>
          <w:szCs w:val="24"/>
        </w:rPr>
        <w:t xml:space="preserve"> Honourable judge</w:t>
      </w:r>
      <w:r w:rsidRPr="00B9240C">
        <w:rPr>
          <w:rFonts w:ascii="Times New Roman" w:hAnsi="Times New Roman" w:cs="Times New Roman"/>
          <w:sz w:val="24"/>
          <w:szCs w:val="24"/>
        </w:rPr>
        <w:t>.</w:t>
      </w:r>
    </w:p>
    <w:p w:rsidR="004179D2" w:rsidRPr="00B9240C" w:rsidRDefault="002005EA" w:rsidP="005E51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w:t>
      </w:r>
      <w:r w:rsidR="004179D2" w:rsidRPr="00B9240C">
        <w:rPr>
          <w:rFonts w:ascii="Times New Roman" w:hAnsi="Times New Roman" w:cs="Times New Roman"/>
          <w:sz w:val="24"/>
          <w:szCs w:val="24"/>
        </w:rPr>
        <w:t>the decision of this court in setting aside the conviction and sentence of the applicant, the applicant has now lodged before me an application against the respondents seeking the following relief:</w:t>
      </w:r>
    </w:p>
    <w:p w:rsidR="00F24B2E" w:rsidRDefault="00F24B2E" w:rsidP="005E5180">
      <w:pPr>
        <w:spacing w:after="0" w:line="240" w:lineRule="auto"/>
        <w:ind w:left="720"/>
        <w:jc w:val="both"/>
        <w:rPr>
          <w:rFonts w:ascii="Times New Roman" w:hAnsi="Times New Roman" w:cs="Times New Roman"/>
          <w:sz w:val="24"/>
          <w:szCs w:val="24"/>
        </w:rPr>
      </w:pPr>
    </w:p>
    <w:p w:rsidR="004179D2" w:rsidRPr="00B9240C" w:rsidRDefault="004179D2" w:rsidP="005E5180">
      <w:pPr>
        <w:spacing w:after="0" w:line="360" w:lineRule="auto"/>
        <w:jc w:val="both"/>
        <w:rPr>
          <w:rFonts w:ascii="Times New Roman" w:hAnsi="Times New Roman" w:cs="Times New Roman"/>
          <w:sz w:val="24"/>
          <w:szCs w:val="24"/>
        </w:rPr>
      </w:pPr>
      <w:r w:rsidRPr="00B9240C">
        <w:rPr>
          <w:rFonts w:ascii="Times New Roman" w:hAnsi="Times New Roman" w:cs="Times New Roman"/>
          <w:sz w:val="24"/>
          <w:szCs w:val="24"/>
        </w:rPr>
        <w:t>“IT IS ORDERED THAT:</w:t>
      </w:r>
    </w:p>
    <w:p w:rsidR="004179D2" w:rsidRPr="00B9240C" w:rsidRDefault="004179D2" w:rsidP="005E5180">
      <w:pPr>
        <w:spacing w:after="0" w:line="240" w:lineRule="auto"/>
        <w:jc w:val="both"/>
        <w:rPr>
          <w:rFonts w:ascii="Times New Roman" w:hAnsi="Times New Roman" w:cs="Times New Roman"/>
          <w:sz w:val="24"/>
          <w:szCs w:val="24"/>
        </w:rPr>
      </w:pPr>
    </w:p>
    <w:p w:rsidR="004179D2" w:rsidRPr="00B9240C" w:rsidRDefault="002B1DF1" w:rsidP="001B7DDD">
      <w:pPr>
        <w:spacing w:after="0" w:line="240" w:lineRule="auto"/>
        <w:ind w:left="720"/>
        <w:jc w:val="both"/>
        <w:rPr>
          <w:rFonts w:ascii="Times New Roman" w:hAnsi="Times New Roman" w:cs="Times New Roman"/>
          <w:sz w:val="24"/>
          <w:szCs w:val="24"/>
        </w:rPr>
      </w:pPr>
      <w:r w:rsidRPr="00B9240C">
        <w:rPr>
          <w:rFonts w:ascii="Times New Roman" w:hAnsi="Times New Roman" w:cs="Times New Roman"/>
          <w:sz w:val="24"/>
          <w:szCs w:val="24"/>
        </w:rPr>
        <w:t>The respondents be and are hereby ordered to deposit all the diamonds confiscated from the applicant to the Registrar of the High Court within forty (48) hours of being served with this order.</w:t>
      </w:r>
    </w:p>
    <w:p w:rsidR="0030425E" w:rsidRDefault="0030425E" w:rsidP="001B7DDD">
      <w:pPr>
        <w:spacing w:after="0" w:line="240" w:lineRule="auto"/>
        <w:ind w:left="720"/>
        <w:jc w:val="both"/>
        <w:rPr>
          <w:rFonts w:ascii="Times New Roman" w:hAnsi="Times New Roman" w:cs="Times New Roman"/>
          <w:sz w:val="24"/>
          <w:szCs w:val="24"/>
        </w:rPr>
      </w:pPr>
    </w:p>
    <w:p w:rsidR="002B1DF1" w:rsidRPr="00B9240C" w:rsidRDefault="002B1DF1" w:rsidP="001B7DDD">
      <w:pPr>
        <w:spacing w:after="0" w:line="240" w:lineRule="auto"/>
        <w:ind w:left="720"/>
        <w:jc w:val="both"/>
        <w:rPr>
          <w:rFonts w:ascii="Times New Roman" w:hAnsi="Times New Roman" w:cs="Times New Roman"/>
          <w:sz w:val="24"/>
          <w:szCs w:val="24"/>
        </w:rPr>
      </w:pPr>
      <w:r w:rsidRPr="00B9240C">
        <w:rPr>
          <w:rFonts w:ascii="Times New Roman" w:hAnsi="Times New Roman" w:cs="Times New Roman"/>
          <w:sz w:val="24"/>
          <w:szCs w:val="24"/>
        </w:rPr>
        <w:t xml:space="preserve">The diamonds held exhibits in case </w:t>
      </w:r>
      <w:proofErr w:type="spellStart"/>
      <w:r w:rsidRPr="00B9240C">
        <w:rPr>
          <w:rFonts w:ascii="Times New Roman" w:hAnsi="Times New Roman" w:cs="Times New Roman"/>
          <w:sz w:val="24"/>
          <w:szCs w:val="24"/>
        </w:rPr>
        <w:t>Mutare</w:t>
      </w:r>
      <w:proofErr w:type="spellEnd"/>
      <w:r w:rsidRPr="00B9240C">
        <w:rPr>
          <w:rFonts w:ascii="Times New Roman" w:hAnsi="Times New Roman" w:cs="Times New Roman"/>
          <w:sz w:val="24"/>
          <w:szCs w:val="24"/>
        </w:rPr>
        <w:t xml:space="preserve"> magistrates court CRB 1253/09 shall be returned to the applicant in terms of s 61 (3) of the Criminal Procedure and Evidence Act.</w:t>
      </w:r>
    </w:p>
    <w:p w:rsidR="0030425E" w:rsidRDefault="0030425E" w:rsidP="001B7DDD">
      <w:pPr>
        <w:spacing w:after="0" w:line="240" w:lineRule="auto"/>
        <w:ind w:left="720"/>
        <w:jc w:val="both"/>
        <w:rPr>
          <w:rFonts w:ascii="Times New Roman" w:hAnsi="Times New Roman" w:cs="Times New Roman"/>
          <w:sz w:val="24"/>
          <w:szCs w:val="24"/>
        </w:rPr>
      </w:pPr>
    </w:p>
    <w:p w:rsidR="002B1DF1" w:rsidRPr="00B9240C" w:rsidRDefault="002B1DF1" w:rsidP="001B7DDD">
      <w:pPr>
        <w:spacing w:after="0" w:line="240" w:lineRule="auto"/>
        <w:ind w:left="720"/>
        <w:jc w:val="both"/>
        <w:rPr>
          <w:rFonts w:ascii="Times New Roman" w:hAnsi="Times New Roman" w:cs="Times New Roman"/>
          <w:sz w:val="24"/>
          <w:szCs w:val="24"/>
        </w:rPr>
      </w:pPr>
      <w:r w:rsidRPr="00B9240C">
        <w:rPr>
          <w:rFonts w:ascii="Times New Roman" w:hAnsi="Times New Roman" w:cs="Times New Roman"/>
          <w:sz w:val="24"/>
          <w:szCs w:val="24"/>
        </w:rPr>
        <w:t>The Registrar be and is hereby ordered to release the diamonds to the Minerals Marketing Corporation of Zimbabwe on behalf of the applicant.</w:t>
      </w:r>
    </w:p>
    <w:p w:rsidR="002B1DF1" w:rsidRPr="00B9240C" w:rsidRDefault="002B1DF1" w:rsidP="001B7DDD">
      <w:pPr>
        <w:spacing w:after="0" w:line="240" w:lineRule="auto"/>
        <w:ind w:left="720"/>
        <w:jc w:val="both"/>
        <w:rPr>
          <w:rFonts w:ascii="Times New Roman" w:hAnsi="Times New Roman" w:cs="Times New Roman"/>
          <w:sz w:val="24"/>
          <w:szCs w:val="24"/>
        </w:rPr>
      </w:pPr>
      <w:r w:rsidRPr="00B9240C">
        <w:rPr>
          <w:rFonts w:ascii="Times New Roman" w:hAnsi="Times New Roman" w:cs="Times New Roman"/>
          <w:sz w:val="24"/>
          <w:szCs w:val="24"/>
        </w:rPr>
        <w:t>The respondents shall bear the costs of suit jointly and severally the one paying the others to be absolved.”</w:t>
      </w:r>
    </w:p>
    <w:p w:rsidR="002B1DF1" w:rsidRPr="00B9240C" w:rsidRDefault="002B1DF1" w:rsidP="005E5180">
      <w:pPr>
        <w:spacing w:after="0" w:line="240" w:lineRule="auto"/>
        <w:jc w:val="both"/>
        <w:rPr>
          <w:rFonts w:ascii="Times New Roman" w:hAnsi="Times New Roman" w:cs="Times New Roman"/>
          <w:sz w:val="24"/>
          <w:szCs w:val="24"/>
        </w:rPr>
      </w:pPr>
    </w:p>
    <w:p w:rsidR="002B1DF1" w:rsidRPr="00B9240C" w:rsidRDefault="002B1DF1" w:rsidP="005E5180">
      <w:pPr>
        <w:spacing w:after="0" w:line="360" w:lineRule="auto"/>
        <w:ind w:firstLine="720"/>
        <w:jc w:val="both"/>
        <w:rPr>
          <w:rFonts w:ascii="Times New Roman" w:hAnsi="Times New Roman" w:cs="Times New Roman"/>
          <w:sz w:val="24"/>
          <w:szCs w:val="24"/>
        </w:rPr>
      </w:pPr>
      <w:r w:rsidRPr="00B9240C">
        <w:rPr>
          <w:rFonts w:ascii="Times New Roman" w:hAnsi="Times New Roman" w:cs="Times New Roman"/>
          <w:sz w:val="24"/>
          <w:szCs w:val="24"/>
        </w:rPr>
        <w:t xml:space="preserve">During the court proceedings I </w:t>
      </w:r>
      <w:r w:rsidRPr="00B9240C">
        <w:rPr>
          <w:rFonts w:ascii="Times New Roman" w:hAnsi="Times New Roman" w:cs="Times New Roman"/>
          <w:i/>
          <w:sz w:val="24"/>
          <w:szCs w:val="24"/>
        </w:rPr>
        <w:t>inter alia</w:t>
      </w:r>
      <w:r w:rsidRPr="00B9240C">
        <w:rPr>
          <w:rFonts w:ascii="Times New Roman" w:hAnsi="Times New Roman" w:cs="Times New Roman"/>
          <w:sz w:val="24"/>
          <w:szCs w:val="24"/>
        </w:rPr>
        <w:t xml:space="preserve"> questioned Mr </w:t>
      </w:r>
      <w:proofErr w:type="spellStart"/>
      <w:r w:rsidRPr="00B9240C">
        <w:rPr>
          <w:rFonts w:ascii="Times New Roman" w:hAnsi="Times New Roman" w:cs="Times New Roman"/>
          <w:i/>
          <w:sz w:val="24"/>
          <w:szCs w:val="24"/>
        </w:rPr>
        <w:t>Chiutsi</w:t>
      </w:r>
      <w:proofErr w:type="spellEnd"/>
      <w:r w:rsidRPr="00B9240C">
        <w:rPr>
          <w:rFonts w:ascii="Times New Roman" w:hAnsi="Times New Roman" w:cs="Times New Roman"/>
          <w:sz w:val="24"/>
          <w:szCs w:val="24"/>
        </w:rPr>
        <w:t>, counsel for the applicant, the appropriateness of the order sought by his client</w:t>
      </w:r>
      <w:r w:rsidR="002005EA">
        <w:rPr>
          <w:rFonts w:ascii="Times New Roman" w:hAnsi="Times New Roman" w:cs="Times New Roman"/>
          <w:sz w:val="24"/>
          <w:szCs w:val="24"/>
        </w:rPr>
        <w:t>.</w:t>
      </w:r>
      <w:r w:rsidRPr="00B9240C">
        <w:rPr>
          <w:rFonts w:ascii="Times New Roman" w:hAnsi="Times New Roman" w:cs="Times New Roman"/>
          <w:sz w:val="24"/>
          <w:szCs w:val="24"/>
        </w:rPr>
        <w:t xml:space="preserve"> </w:t>
      </w:r>
      <w:r w:rsidR="002005EA">
        <w:rPr>
          <w:rFonts w:ascii="Times New Roman" w:hAnsi="Times New Roman" w:cs="Times New Roman"/>
          <w:sz w:val="24"/>
          <w:szCs w:val="24"/>
        </w:rPr>
        <w:t>T</w:t>
      </w:r>
      <w:r w:rsidRPr="00B9240C">
        <w:rPr>
          <w:rFonts w:ascii="Times New Roman" w:hAnsi="Times New Roman" w:cs="Times New Roman"/>
          <w:sz w:val="24"/>
          <w:szCs w:val="24"/>
        </w:rPr>
        <w:t>he applicant</w:t>
      </w:r>
      <w:r w:rsidR="002005EA">
        <w:rPr>
          <w:rFonts w:ascii="Times New Roman" w:hAnsi="Times New Roman" w:cs="Times New Roman"/>
          <w:sz w:val="24"/>
          <w:szCs w:val="24"/>
        </w:rPr>
        <w:t>’s</w:t>
      </w:r>
      <w:r w:rsidRPr="00B9240C">
        <w:rPr>
          <w:rFonts w:ascii="Times New Roman" w:hAnsi="Times New Roman" w:cs="Times New Roman"/>
          <w:sz w:val="24"/>
          <w:szCs w:val="24"/>
        </w:rPr>
        <w:t xml:space="preserve"> counsel was adamant it was appropriate for the applicant to lodge the application he made.</w:t>
      </w:r>
    </w:p>
    <w:p w:rsidR="00A3331D" w:rsidRPr="00B9240C" w:rsidRDefault="00A3331D" w:rsidP="005E5180">
      <w:pPr>
        <w:spacing w:after="0" w:line="360" w:lineRule="auto"/>
        <w:ind w:firstLine="720"/>
        <w:jc w:val="both"/>
        <w:rPr>
          <w:rFonts w:ascii="Times New Roman" w:hAnsi="Times New Roman" w:cs="Times New Roman"/>
          <w:sz w:val="24"/>
          <w:szCs w:val="24"/>
        </w:rPr>
      </w:pPr>
      <w:r w:rsidRPr="00B9240C">
        <w:rPr>
          <w:rFonts w:ascii="Times New Roman" w:hAnsi="Times New Roman" w:cs="Times New Roman"/>
          <w:sz w:val="24"/>
          <w:szCs w:val="24"/>
        </w:rPr>
        <w:t>In the hearing I also dr</w:t>
      </w:r>
      <w:r w:rsidR="002005EA">
        <w:rPr>
          <w:rFonts w:ascii="Times New Roman" w:hAnsi="Times New Roman" w:cs="Times New Roman"/>
          <w:sz w:val="24"/>
          <w:szCs w:val="24"/>
        </w:rPr>
        <w:t>e</w:t>
      </w:r>
      <w:r w:rsidRPr="00B9240C">
        <w:rPr>
          <w:rFonts w:ascii="Times New Roman" w:hAnsi="Times New Roman" w:cs="Times New Roman"/>
          <w:sz w:val="24"/>
          <w:szCs w:val="24"/>
        </w:rPr>
        <w:t>w counsel’s attention to the need to have cited the Attorney General who would have initiated the order for forfeiture of the diamonds in question</w:t>
      </w:r>
      <w:r w:rsidR="002005EA">
        <w:rPr>
          <w:rFonts w:ascii="Times New Roman" w:hAnsi="Times New Roman" w:cs="Times New Roman"/>
          <w:sz w:val="24"/>
          <w:szCs w:val="24"/>
        </w:rPr>
        <w:t xml:space="preserve"> in the first place</w:t>
      </w:r>
      <w:r w:rsidRPr="00B9240C">
        <w:rPr>
          <w:rFonts w:ascii="Times New Roman" w:hAnsi="Times New Roman" w:cs="Times New Roman"/>
          <w:sz w:val="24"/>
          <w:szCs w:val="24"/>
        </w:rPr>
        <w:t xml:space="preserve"> and</w:t>
      </w:r>
      <w:r w:rsidR="0098335A">
        <w:rPr>
          <w:rFonts w:ascii="Times New Roman" w:hAnsi="Times New Roman" w:cs="Times New Roman"/>
          <w:sz w:val="24"/>
          <w:szCs w:val="24"/>
        </w:rPr>
        <w:t xml:space="preserve"> would</w:t>
      </w:r>
      <w:r w:rsidRPr="00B9240C">
        <w:rPr>
          <w:rFonts w:ascii="Times New Roman" w:hAnsi="Times New Roman" w:cs="Times New Roman"/>
          <w:sz w:val="24"/>
          <w:szCs w:val="24"/>
        </w:rPr>
        <w:t xml:space="preserve"> therefore naturally have a vested interest in the fate of those diamonds. Through counsel’s heads of argument filed upon my request, counsel was adamant this was not necessary because of among other things his reading of some sections of the State Liabilities Act.</w:t>
      </w:r>
    </w:p>
    <w:p w:rsidR="002E0AC3" w:rsidRPr="00B9240C" w:rsidRDefault="00A3331D" w:rsidP="005E5180">
      <w:pPr>
        <w:spacing w:after="0" w:line="360" w:lineRule="auto"/>
        <w:ind w:firstLine="720"/>
        <w:jc w:val="both"/>
        <w:rPr>
          <w:rFonts w:ascii="Times New Roman" w:hAnsi="Times New Roman" w:cs="Times New Roman"/>
          <w:sz w:val="24"/>
          <w:szCs w:val="24"/>
        </w:rPr>
      </w:pPr>
      <w:r w:rsidRPr="00B9240C">
        <w:rPr>
          <w:rFonts w:ascii="Times New Roman" w:hAnsi="Times New Roman" w:cs="Times New Roman"/>
          <w:sz w:val="24"/>
          <w:szCs w:val="24"/>
        </w:rPr>
        <w:t xml:space="preserve">Since the administration of the Precious Stones Trade Act </w:t>
      </w:r>
      <w:r w:rsidRPr="00B9240C">
        <w:rPr>
          <w:rFonts w:ascii="Times New Roman" w:hAnsi="Times New Roman" w:cs="Times New Roman"/>
          <w:i/>
          <w:sz w:val="24"/>
          <w:szCs w:val="24"/>
        </w:rPr>
        <w:t>Chapter 21</w:t>
      </w:r>
      <w:r w:rsidRPr="00B9240C">
        <w:rPr>
          <w:rFonts w:ascii="Times New Roman" w:hAnsi="Times New Roman" w:cs="Times New Roman"/>
          <w:sz w:val="24"/>
          <w:szCs w:val="24"/>
        </w:rPr>
        <w:t>:</w:t>
      </w:r>
      <w:r w:rsidRPr="00B9240C">
        <w:rPr>
          <w:rFonts w:ascii="Times New Roman" w:hAnsi="Times New Roman" w:cs="Times New Roman"/>
          <w:i/>
          <w:sz w:val="24"/>
          <w:szCs w:val="24"/>
        </w:rPr>
        <w:t>06</w:t>
      </w:r>
      <w:r w:rsidRPr="00B9240C">
        <w:rPr>
          <w:rFonts w:ascii="Times New Roman" w:hAnsi="Times New Roman" w:cs="Times New Roman"/>
          <w:sz w:val="24"/>
          <w:szCs w:val="24"/>
        </w:rPr>
        <w:t xml:space="preserve"> falls under the Ministry of Mines and Mining Development which is sought to be</w:t>
      </w:r>
      <w:r w:rsidR="002E0AC3" w:rsidRPr="00B9240C">
        <w:rPr>
          <w:rFonts w:ascii="Times New Roman" w:hAnsi="Times New Roman" w:cs="Times New Roman"/>
          <w:sz w:val="24"/>
          <w:szCs w:val="24"/>
        </w:rPr>
        <w:t xml:space="preserve"> bound by the order desired by the applicant, I queried the non-citation of the relevant Ministry, and the applicant’s counsel felt this was not necessary.</w:t>
      </w:r>
    </w:p>
    <w:p w:rsidR="002E0AC3" w:rsidRPr="00B9240C" w:rsidRDefault="002E0AC3" w:rsidP="005E5180">
      <w:pPr>
        <w:spacing w:after="0" w:line="360" w:lineRule="auto"/>
        <w:ind w:firstLine="720"/>
        <w:jc w:val="both"/>
        <w:rPr>
          <w:rFonts w:ascii="Times New Roman" w:hAnsi="Times New Roman" w:cs="Times New Roman"/>
          <w:sz w:val="24"/>
          <w:szCs w:val="24"/>
        </w:rPr>
      </w:pPr>
      <w:r w:rsidRPr="00B9240C">
        <w:rPr>
          <w:rFonts w:ascii="Times New Roman" w:hAnsi="Times New Roman" w:cs="Times New Roman"/>
          <w:sz w:val="24"/>
          <w:szCs w:val="24"/>
        </w:rPr>
        <w:t xml:space="preserve">I have not been satisfied by the stance taken by the applicant’s counsel in failing to cite the Attorney General and the Ministry of Mines and Mining Development, more so given the two’s vested interest in the fate of the diamonds. </w:t>
      </w:r>
    </w:p>
    <w:p w:rsidR="00A3331D" w:rsidRPr="00B9240C" w:rsidRDefault="00A3331D" w:rsidP="005E5180">
      <w:pPr>
        <w:spacing w:after="0" w:line="360" w:lineRule="auto"/>
        <w:ind w:firstLine="720"/>
        <w:jc w:val="both"/>
        <w:rPr>
          <w:rFonts w:ascii="Times New Roman" w:hAnsi="Times New Roman" w:cs="Times New Roman"/>
          <w:sz w:val="24"/>
          <w:szCs w:val="24"/>
        </w:rPr>
      </w:pPr>
      <w:r w:rsidRPr="00B9240C">
        <w:rPr>
          <w:rFonts w:ascii="Times New Roman" w:hAnsi="Times New Roman" w:cs="Times New Roman"/>
          <w:sz w:val="24"/>
          <w:szCs w:val="24"/>
        </w:rPr>
        <w:t xml:space="preserve"> </w:t>
      </w:r>
      <w:r w:rsidR="002E0AC3" w:rsidRPr="00B9240C">
        <w:rPr>
          <w:rFonts w:ascii="Times New Roman" w:hAnsi="Times New Roman" w:cs="Times New Roman"/>
          <w:sz w:val="24"/>
          <w:szCs w:val="24"/>
        </w:rPr>
        <w:t xml:space="preserve">The Ministry of Mines and Mining Development administers the act which the applicant, is alleged to have violated and the relief sought by the applicant seeks to </w:t>
      </w:r>
      <w:r w:rsidR="0098335A">
        <w:rPr>
          <w:rFonts w:ascii="Times New Roman" w:hAnsi="Times New Roman" w:cs="Times New Roman"/>
          <w:sz w:val="24"/>
          <w:szCs w:val="24"/>
        </w:rPr>
        <w:t>r</w:t>
      </w:r>
      <w:r w:rsidR="002E0AC3" w:rsidRPr="00B9240C">
        <w:rPr>
          <w:rFonts w:ascii="Times New Roman" w:hAnsi="Times New Roman" w:cs="Times New Roman"/>
          <w:sz w:val="24"/>
          <w:szCs w:val="24"/>
        </w:rPr>
        <w:t>ope in the same Ministry.</w:t>
      </w:r>
    </w:p>
    <w:p w:rsidR="002E0AC3" w:rsidRPr="00B9240C" w:rsidRDefault="002E0AC3" w:rsidP="005E5180">
      <w:pPr>
        <w:spacing w:after="0" w:line="360" w:lineRule="auto"/>
        <w:ind w:firstLine="720"/>
        <w:jc w:val="both"/>
        <w:rPr>
          <w:rFonts w:ascii="Times New Roman" w:hAnsi="Times New Roman" w:cs="Times New Roman"/>
          <w:sz w:val="24"/>
          <w:szCs w:val="24"/>
        </w:rPr>
      </w:pPr>
      <w:r w:rsidRPr="00B9240C">
        <w:rPr>
          <w:rFonts w:ascii="Times New Roman" w:hAnsi="Times New Roman" w:cs="Times New Roman"/>
          <w:sz w:val="24"/>
          <w:szCs w:val="24"/>
        </w:rPr>
        <w:t>Be that as it may, and in the light of the clear provisions of order 13 r 87 I do not think I am handicapped in determining this matter by reason of the non-joinder of the Attorney General and the Ministry of Mines and Mining Development. For clarity’s sake r 87 (1) reads as follows:</w:t>
      </w:r>
    </w:p>
    <w:p w:rsidR="00F24B2E" w:rsidRDefault="00F24B2E" w:rsidP="005E5180">
      <w:pPr>
        <w:spacing w:after="0" w:line="240" w:lineRule="auto"/>
        <w:ind w:left="720"/>
        <w:jc w:val="both"/>
        <w:rPr>
          <w:rFonts w:ascii="Times New Roman" w:hAnsi="Times New Roman" w:cs="Times New Roman"/>
          <w:sz w:val="24"/>
          <w:szCs w:val="24"/>
        </w:rPr>
      </w:pPr>
    </w:p>
    <w:p w:rsidR="005331E8" w:rsidRDefault="005331E8" w:rsidP="005E5180">
      <w:pPr>
        <w:spacing w:after="0" w:line="240" w:lineRule="auto"/>
        <w:ind w:left="720"/>
        <w:jc w:val="both"/>
        <w:rPr>
          <w:rFonts w:ascii="Times New Roman" w:hAnsi="Times New Roman" w:cs="Times New Roman"/>
          <w:sz w:val="24"/>
          <w:szCs w:val="24"/>
        </w:rPr>
      </w:pPr>
      <w:r w:rsidRPr="00B9240C">
        <w:rPr>
          <w:rFonts w:ascii="Times New Roman" w:hAnsi="Times New Roman" w:cs="Times New Roman"/>
          <w:sz w:val="24"/>
          <w:szCs w:val="24"/>
        </w:rPr>
        <w:t>“87 (1)</w:t>
      </w:r>
      <w:r w:rsidRPr="00B9240C">
        <w:rPr>
          <w:rFonts w:ascii="Times New Roman" w:hAnsi="Times New Roman" w:cs="Times New Roman"/>
          <w:sz w:val="24"/>
          <w:szCs w:val="24"/>
        </w:rPr>
        <w:tab/>
        <w:t>No cause or matter shall be defeated by reason of the misjoinder or non-joinder of any party and the court may in any cause or matter determine the issues or questions in dispute so far as they affect the rights and interest of the persons who are parties to the cause or matter”</w:t>
      </w:r>
      <w:r w:rsidRPr="00B9240C">
        <w:rPr>
          <w:rFonts w:ascii="Times New Roman" w:hAnsi="Times New Roman" w:cs="Times New Roman"/>
          <w:sz w:val="24"/>
          <w:szCs w:val="24"/>
        </w:rPr>
        <w:tab/>
      </w:r>
      <w:r w:rsidR="00F24B2E">
        <w:rPr>
          <w:rStyle w:val="FootnoteReference"/>
          <w:rFonts w:ascii="Times New Roman" w:hAnsi="Times New Roman" w:cs="Times New Roman"/>
          <w:sz w:val="24"/>
          <w:szCs w:val="24"/>
        </w:rPr>
        <w:footnoteReference w:id="1"/>
      </w:r>
    </w:p>
    <w:p w:rsidR="00F24B2E" w:rsidRDefault="00F24B2E" w:rsidP="005E5180">
      <w:pPr>
        <w:spacing w:after="0" w:line="240" w:lineRule="auto"/>
        <w:jc w:val="both"/>
        <w:rPr>
          <w:rFonts w:ascii="Times New Roman" w:hAnsi="Times New Roman" w:cs="Times New Roman"/>
          <w:sz w:val="24"/>
          <w:szCs w:val="24"/>
        </w:rPr>
      </w:pPr>
    </w:p>
    <w:p w:rsidR="00F24B2E" w:rsidRDefault="00F24B2E"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it would also appear to me, and as rightly argued by the applicant’s counsel that the provisions of s 8 of the State Liabilities Act disable me from </w:t>
      </w:r>
      <w:proofErr w:type="spellStart"/>
      <w:r>
        <w:rPr>
          <w:rFonts w:ascii="Times New Roman" w:hAnsi="Times New Roman" w:cs="Times New Roman"/>
          <w:i/>
          <w:sz w:val="24"/>
          <w:szCs w:val="24"/>
        </w:rPr>
        <w:t>mero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motu</w:t>
      </w:r>
      <w:proofErr w:type="spellEnd"/>
      <w:r>
        <w:rPr>
          <w:rFonts w:ascii="Times New Roman" w:hAnsi="Times New Roman" w:cs="Times New Roman"/>
          <w:sz w:val="24"/>
          <w:szCs w:val="24"/>
        </w:rPr>
        <w:t xml:space="preserve"> raising issues to do with non-compliance with s 6 of the same Act.</w:t>
      </w:r>
    </w:p>
    <w:p w:rsidR="00F24B2E" w:rsidRDefault="00F24B2E" w:rsidP="005E51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For the avoidance of doubt the relevant section is couched as follows:</w:t>
      </w:r>
    </w:p>
    <w:p w:rsidR="00F24B2E" w:rsidRDefault="00F24B2E" w:rsidP="005E5180">
      <w:pPr>
        <w:spacing w:after="0" w:line="240" w:lineRule="auto"/>
        <w:ind w:left="720"/>
        <w:jc w:val="both"/>
        <w:rPr>
          <w:rFonts w:ascii="Times New Roman" w:hAnsi="Times New Roman" w:cs="Times New Roman"/>
          <w:sz w:val="24"/>
          <w:szCs w:val="24"/>
        </w:rPr>
      </w:pPr>
    </w:p>
    <w:p w:rsidR="00F24B2E" w:rsidRDefault="00F24B2E" w:rsidP="005E5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Court not to take notice of failure to comply with s 6.</w:t>
      </w:r>
    </w:p>
    <w:p w:rsidR="00F24B2E" w:rsidRDefault="00F24B2E" w:rsidP="005E518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No court of its own motion shall take notice of any failure to comply with section six.”</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975BD4" w:rsidRDefault="00975BD4" w:rsidP="00C27EFF">
      <w:pPr>
        <w:spacing w:after="0" w:line="240" w:lineRule="auto"/>
        <w:jc w:val="both"/>
        <w:rPr>
          <w:rFonts w:ascii="Times New Roman" w:hAnsi="Times New Roman" w:cs="Times New Roman"/>
          <w:sz w:val="24"/>
          <w:szCs w:val="24"/>
        </w:rPr>
      </w:pPr>
    </w:p>
    <w:p w:rsidR="00975BD4" w:rsidRDefault="00975BD4"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Perhaps before proceeding to consider the applicant’s application, I need to comment on the other notable development that has taken place in this matter.</w:t>
      </w:r>
    </w:p>
    <w:p w:rsidR="00975BD4" w:rsidRDefault="00975BD4"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day that followed the initial hearing of the instant application the Attorney</w:t>
      </w:r>
      <w:r w:rsidR="0098335A">
        <w:rPr>
          <w:rFonts w:ascii="Times New Roman" w:hAnsi="Times New Roman" w:cs="Times New Roman"/>
          <w:sz w:val="24"/>
          <w:szCs w:val="24"/>
        </w:rPr>
        <w:t xml:space="preserve"> General</w:t>
      </w:r>
      <w:r w:rsidR="00B636F9">
        <w:rPr>
          <w:rFonts w:ascii="Times New Roman" w:hAnsi="Times New Roman" w:cs="Times New Roman"/>
          <w:sz w:val="24"/>
          <w:szCs w:val="24"/>
        </w:rPr>
        <w:t>’s Office</w:t>
      </w:r>
      <w:r w:rsidR="0098335A">
        <w:rPr>
          <w:rFonts w:ascii="Times New Roman" w:hAnsi="Times New Roman" w:cs="Times New Roman"/>
          <w:sz w:val="24"/>
          <w:szCs w:val="24"/>
        </w:rPr>
        <w:t>,</w:t>
      </w:r>
      <w:r>
        <w:rPr>
          <w:rFonts w:ascii="Times New Roman" w:hAnsi="Times New Roman" w:cs="Times New Roman"/>
          <w:sz w:val="24"/>
          <w:szCs w:val="24"/>
        </w:rPr>
        <w:t xml:space="preserve"> through the Criminal Registrar wrote a letter</w:t>
      </w:r>
      <w:r w:rsidR="0098335A">
        <w:rPr>
          <w:rFonts w:ascii="Times New Roman" w:hAnsi="Times New Roman" w:cs="Times New Roman"/>
          <w:sz w:val="24"/>
          <w:szCs w:val="24"/>
        </w:rPr>
        <w:t xml:space="preserve"> for my attention</w:t>
      </w:r>
      <w:r>
        <w:rPr>
          <w:rFonts w:ascii="Times New Roman" w:hAnsi="Times New Roman" w:cs="Times New Roman"/>
          <w:sz w:val="24"/>
          <w:szCs w:val="24"/>
        </w:rPr>
        <w:t xml:space="preserve"> as follows:</w:t>
      </w:r>
    </w:p>
    <w:p w:rsidR="00975BD4" w:rsidRDefault="00975BD4" w:rsidP="005E5180">
      <w:pPr>
        <w:spacing w:after="0" w:line="240" w:lineRule="auto"/>
        <w:ind w:left="720"/>
        <w:jc w:val="both"/>
        <w:rPr>
          <w:rFonts w:ascii="Times New Roman" w:hAnsi="Times New Roman" w:cs="Times New Roman"/>
          <w:sz w:val="24"/>
          <w:szCs w:val="24"/>
        </w:rPr>
      </w:pPr>
    </w:p>
    <w:p w:rsidR="00975BD4" w:rsidRDefault="00975BD4" w:rsidP="005E5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“Can you please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this letter to be placed before the Honourable Judge Justice </w:t>
      </w:r>
      <w:proofErr w:type="spellStart"/>
      <w:r>
        <w:rPr>
          <w:rFonts w:ascii="Times New Roman" w:hAnsi="Times New Roman" w:cs="Times New Roman"/>
          <w:sz w:val="24"/>
          <w:szCs w:val="24"/>
        </w:rPr>
        <w:t>Bere</w:t>
      </w:r>
      <w:proofErr w:type="spellEnd"/>
      <w:r>
        <w:rPr>
          <w:rFonts w:ascii="Times New Roman" w:hAnsi="Times New Roman" w:cs="Times New Roman"/>
          <w:sz w:val="24"/>
          <w:szCs w:val="24"/>
        </w:rPr>
        <w:t xml:space="preserve"> who is handling the above matter. After learning about the above case through the press, the Herald dated 29 September 2011 please note our interest.</w:t>
      </w:r>
    </w:p>
    <w:p w:rsidR="00975BD4" w:rsidRDefault="00975BD4" w:rsidP="005E5180">
      <w:pPr>
        <w:spacing w:after="0" w:line="240" w:lineRule="auto"/>
        <w:ind w:left="720"/>
        <w:jc w:val="both"/>
        <w:rPr>
          <w:rFonts w:ascii="Times New Roman" w:hAnsi="Times New Roman" w:cs="Times New Roman"/>
          <w:sz w:val="24"/>
          <w:szCs w:val="24"/>
        </w:rPr>
      </w:pPr>
    </w:p>
    <w:p w:rsidR="00975BD4" w:rsidRDefault="00975BD4" w:rsidP="005E5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are concerned with the manner the applicant has resorted to in dealing with this matter. Firstly it is apparent that the matter is improperly before the honourable court.</w:t>
      </w:r>
    </w:p>
    <w:p w:rsidR="00975BD4" w:rsidRDefault="00975BD4" w:rsidP="005E5180">
      <w:pPr>
        <w:spacing w:after="0" w:line="240" w:lineRule="auto"/>
        <w:ind w:left="720"/>
        <w:jc w:val="both"/>
        <w:rPr>
          <w:rFonts w:ascii="Times New Roman" w:hAnsi="Times New Roman" w:cs="Times New Roman"/>
          <w:sz w:val="24"/>
          <w:szCs w:val="24"/>
        </w:rPr>
      </w:pPr>
    </w:p>
    <w:p w:rsidR="00975BD4" w:rsidRDefault="00491498" w:rsidP="005E5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Applicant clearly departed from the rules of the court by setting down the case after citing only the three respondents without citing the Civil Division of the Attorney General.</w:t>
      </w:r>
    </w:p>
    <w:p w:rsidR="00491498" w:rsidRDefault="00491498" w:rsidP="005E5180">
      <w:pPr>
        <w:spacing w:after="0" w:line="240" w:lineRule="auto"/>
        <w:ind w:left="720"/>
        <w:jc w:val="both"/>
        <w:rPr>
          <w:rFonts w:ascii="Times New Roman" w:hAnsi="Times New Roman" w:cs="Times New Roman"/>
          <w:sz w:val="24"/>
          <w:szCs w:val="24"/>
        </w:rPr>
      </w:pPr>
    </w:p>
    <w:p w:rsidR="00491498" w:rsidRDefault="00491498" w:rsidP="005E5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Order number 5A r 4B of the High Court Rules 1971 provides: ‘Persons upon </w:t>
      </w:r>
      <w:proofErr w:type="gramStart"/>
      <w:r>
        <w:rPr>
          <w:rFonts w:ascii="Times New Roman" w:hAnsi="Times New Roman" w:cs="Times New Roman"/>
          <w:sz w:val="24"/>
          <w:szCs w:val="24"/>
        </w:rPr>
        <w:t>whom</w:t>
      </w:r>
      <w:proofErr w:type="gramEnd"/>
      <w:r>
        <w:rPr>
          <w:rFonts w:ascii="Times New Roman" w:hAnsi="Times New Roman" w:cs="Times New Roman"/>
          <w:sz w:val="24"/>
          <w:szCs w:val="24"/>
        </w:rPr>
        <w:t xml:space="preserve"> notice and process to be served”. In terms of that rule the Attorney General Civil Division, in the instant case ought to have been served.</w:t>
      </w:r>
    </w:p>
    <w:p w:rsidR="00491498" w:rsidRDefault="00491498" w:rsidP="005E5180">
      <w:pPr>
        <w:spacing w:after="0" w:line="240" w:lineRule="auto"/>
        <w:ind w:left="720"/>
        <w:jc w:val="both"/>
        <w:rPr>
          <w:rFonts w:ascii="Times New Roman" w:hAnsi="Times New Roman" w:cs="Times New Roman"/>
          <w:sz w:val="24"/>
          <w:szCs w:val="24"/>
        </w:rPr>
      </w:pPr>
    </w:p>
    <w:p w:rsidR="00491498" w:rsidRDefault="00491498" w:rsidP="005E5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applicant’s deliberate display of lack of knowledge cannot be condoned.</w:t>
      </w:r>
    </w:p>
    <w:p w:rsidR="00491498" w:rsidRDefault="00491498" w:rsidP="005E5180">
      <w:pPr>
        <w:spacing w:after="0" w:line="240" w:lineRule="auto"/>
        <w:ind w:left="720"/>
        <w:jc w:val="both"/>
        <w:rPr>
          <w:rFonts w:ascii="Times New Roman" w:hAnsi="Times New Roman" w:cs="Times New Roman"/>
          <w:sz w:val="24"/>
          <w:szCs w:val="24"/>
        </w:rPr>
      </w:pPr>
    </w:p>
    <w:p w:rsidR="00491498" w:rsidRDefault="00491498" w:rsidP="005E5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any case the applicant is quite aware that the Attorney General is challenging the applicant’s acquittal. The manner and circumstances under which applicant was acquitted in case number HC 3069/11 was unclear. The Attorney General in case number HC 7370/11 has challenged that acquittal through an application for Rescission of Judgment. The application is pending. Given the above background it is </w:t>
      </w:r>
      <w:r>
        <w:rPr>
          <w:rFonts w:ascii="Times New Roman" w:hAnsi="Times New Roman" w:cs="Times New Roman"/>
          <w:sz w:val="24"/>
          <w:szCs w:val="24"/>
        </w:rPr>
        <w:lastRenderedPageBreak/>
        <w:t>quite surprising and unethical why appellant is by passing us in such a matter where we clearly have an interest.</w:t>
      </w:r>
    </w:p>
    <w:p w:rsidR="00491498" w:rsidRDefault="00491498" w:rsidP="005E5180">
      <w:pPr>
        <w:spacing w:after="0" w:line="240" w:lineRule="auto"/>
        <w:ind w:left="720"/>
        <w:jc w:val="both"/>
        <w:rPr>
          <w:rFonts w:ascii="Times New Roman" w:hAnsi="Times New Roman" w:cs="Times New Roman"/>
          <w:sz w:val="24"/>
          <w:szCs w:val="24"/>
        </w:rPr>
      </w:pPr>
    </w:p>
    <w:p w:rsidR="00491498" w:rsidRDefault="00491498" w:rsidP="005E5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our hope and belief that the Honourable Judge will understand our concern and treat this matter in a deserving manner”.</w:t>
      </w:r>
    </w:p>
    <w:p w:rsidR="00491498" w:rsidRDefault="00491498" w:rsidP="005E5180">
      <w:pPr>
        <w:spacing w:after="0" w:line="360" w:lineRule="auto"/>
        <w:jc w:val="both"/>
        <w:rPr>
          <w:rFonts w:ascii="Times New Roman" w:hAnsi="Times New Roman" w:cs="Times New Roman"/>
          <w:sz w:val="24"/>
          <w:szCs w:val="24"/>
        </w:rPr>
      </w:pPr>
    </w:p>
    <w:p w:rsidR="00491498" w:rsidRDefault="00491498"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extremely concerned with the approach adopted by the office of the Attorney General’s in its effort to register its concerns or positions in this matter. </w:t>
      </w:r>
    </w:p>
    <w:p w:rsidR="00907E39" w:rsidRDefault="00491498"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once a matter </w:t>
      </w:r>
      <w:r w:rsidR="0098335A">
        <w:rPr>
          <w:rFonts w:ascii="Times New Roman" w:hAnsi="Times New Roman" w:cs="Times New Roman"/>
          <w:sz w:val="24"/>
          <w:szCs w:val="24"/>
        </w:rPr>
        <w:t>has been argued</w:t>
      </w:r>
      <w:r>
        <w:rPr>
          <w:rFonts w:ascii="Times New Roman" w:hAnsi="Times New Roman" w:cs="Times New Roman"/>
          <w:sz w:val="24"/>
          <w:szCs w:val="24"/>
        </w:rPr>
        <w:t xml:space="preserve"> before </w:t>
      </w:r>
      <w:r w:rsidR="00494E99">
        <w:rPr>
          <w:rFonts w:ascii="Times New Roman" w:hAnsi="Times New Roman" w:cs="Times New Roman"/>
          <w:sz w:val="24"/>
          <w:szCs w:val="24"/>
        </w:rPr>
        <w:t>a</w:t>
      </w:r>
      <w:r>
        <w:rPr>
          <w:rFonts w:ascii="Times New Roman" w:hAnsi="Times New Roman" w:cs="Times New Roman"/>
          <w:sz w:val="24"/>
          <w:szCs w:val="24"/>
        </w:rPr>
        <w:t xml:space="preserve"> court</w:t>
      </w:r>
      <w:r w:rsidR="0098335A">
        <w:rPr>
          <w:rFonts w:ascii="Times New Roman" w:hAnsi="Times New Roman" w:cs="Times New Roman"/>
          <w:sz w:val="24"/>
          <w:szCs w:val="24"/>
        </w:rPr>
        <w:t xml:space="preserve"> and is awaiting judgment or determination</w:t>
      </w:r>
      <w:r>
        <w:rPr>
          <w:rFonts w:ascii="Times New Roman" w:hAnsi="Times New Roman" w:cs="Times New Roman"/>
          <w:sz w:val="24"/>
          <w:szCs w:val="24"/>
        </w:rPr>
        <w:t>, there can be no direct communication with the presiding judge who is seized with the matter</w:t>
      </w:r>
      <w:r w:rsidR="0098335A">
        <w:rPr>
          <w:rFonts w:ascii="Times New Roman" w:hAnsi="Times New Roman" w:cs="Times New Roman"/>
          <w:sz w:val="24"/>
          <w:szCs w:val="24"/>
        </w:rPr>
        <w:t xml:space="preserve"> over the merits or demerits of that case.</w:t>
      </w:r>
      <w:r>
        <w:rPr>
          <w:rFonts w:ascii="Times New Roman" w:hAnsi="Times New Roman" w:cs="Times New Roman"/>
          <w:sz w:val="24"/>
          <w:szCs w:val="24"/>
        </w:rPr>
        <w:t xml:space="preserve"> Doing so would be an attempt to influence the decision of the court using u</w:t>
      </w:r>
      <w:r w:rsidR="00907E39">
        <w:rPr>
          <w:rFonts w:ascii="Times New Roman" w:hAnsi="Times New Roman" w:cs="Times New Roman"/>
          <w:sz w:val="24"/>
          <w:szCs w:val="24"/>
        </w:rPr>
        <w:t>northodox and unprofessional means. The Attorney General’s office’s approach is a desperate attempt to influence the decision of the court by addressing the court through the back door. It is both unethical and unprofessional to do so.</w:t>
      </w:r>
    </w:p>
    <w:p w:rsidR="00907E39" w:rsidRDefault="00907E39"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Attorney General felt the applicant had unfairly treated its office or that the office had an interest in this matter (which point I have touched on elsewhere in this judgment) the proper cause of action would have been not to write to the presiding judge but to formerly apply for joinder in these proceedings in order for the Attorney General</w:t>
      </w:r>
      <w:r w:rsidR="00494E99">
        <w:rPr>
          <w:rFonts w:ascii="Times New Roman" w:hAnsi="Times New Roman" w:cs="Times New Roman"/>
          <w:sz w:val="24"/>
          <w:szCs w:val="24"/>
        </w:rPr>
        <w:t>’s office</w:t>
      </w:r>
      <w:r>
        <w:rPr>
          <w:rFonts w:ascii="Times New Roman" w:hAnsi="Times New Roman" w:cs="Times New Roman"/>
          <w:sz w:val="24"/>
          <w:szCs w:val="24"/>
        </w:rPr>
        <w:t xml:space="preserve"> to create a proper platform for it to be heard.</w:t>
      </w:r>
      <w:r w:rsidR="00491498">
        <w:rPr>
          <w:rFonts w:ascii="Times New Roman" w:hAnsi="Times New Roman" w:cs="Times New Roman"/>
          <w:sz w:val="24"/>
          <w:szCs w:val="24"/>
        </w:rPr>
        <w:t xml:space="preserve"> </w:t>
      </w:r>
    </w:p>
    <w:p w:rsidR="00907E39" w:rsidRDefault="00907E39"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Fortunately in this case, I have not allowed the letter from the Attorney General’s office to influence my objective determination of this matter.</w:t>
      </w:r>
    </w:p>
    <w:p w:rsidR="0030425E" w:rsidRDefault="0030425E"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the application that the applicant is concerned about the fate of the diamonds that he was originally convicted of unlawfully possess</w:t>
      </w:r>
      <w:r w:rsidR="003B7A17">
        <w:rPr>
          <w:rFonts w:ascii="Times New Roman" w:hAnsi="Times New Roman" w:cs="Times New Roman"/>
          <w:sz w:val="24"/>
          <w:szCs w:val="24"/>
        </w:rPr>
        <w:t xml:space="preserve">ing at </w:t>
      </w:r>
      <w:proofErr w:type="spellStart"/>
      <w:r w:rsidR="003B7A17">
        <w:rPr>
          <w:rFonts w:ascii="Times New Roman" w:hAnsi="Times New Roman" w:cs="Times New Roman"/>
          <w:sz w:val="24"/>
          <w:szCs w:val="24"/>
        </w:rPr>
        <w:t>Mutare</w:t>
      </w:r>
      <w:proofErr w:type="spellEnd"/>
      <w:r w:rsidR="003B7A17">
        <w:rPr>
          <w:rFonts w:ascii="Times New Roman" w:hAnsi="Times New Roman" w:cs="Times New Roman"/>
          <w:sz w:val="24"/>
          <w:szCs w:val="24"/>
        </w:rPr>
        <w:t xml:space="preserve"> Magistrates’ court whose decision was subsequently upset by this court on 29 June 2011.</w:t>
      </w:r>
    </w:p>
    <w:p w:rsidR="003B7A17" w:rsidRDefault="003B7A17"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Through this application, the applicant has made pointed and very serious allegations against the respondents who were properly served with the instant application as evidenced by the return</w:t>
      </w:r>
      <w:r w:rsidR="00494E99">
        <w:rPr>
          <w:rFonts w:ascii="Times New Roman" w:hAnsi="Times New Roman" w:cs="Times New Roman"/>
          <w:sz w:val="24"/>
          <w:szCs w:val="24"/>
        </w:rPr>
        <w:t>s</w:t>
      </w:r>
      <w:r>
        <w:rPr>
          <w:rFonts w:ascii="Times New Roman" w:hAnsi="Times New Roman" w:cs="Times New Roman"/>
          <w:sz w:val="24"/>
          <w:szCs w:val="24"/>
        </w:rPr>
        <w:t xml:space="preserve"> of service filed of record.</w:t>
      </w:r>
    </w:p>
    <w:p w:rsidR="003B7A17" w:rsidRDefault="003B7A17"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None of the respondents has bothered to defend this action. The court is naturally concerned with the casual approach adopted by the respondents</w:t>
      </w:r>
      <w:r w:rsidR="0098335A">
        <w:rPr>
          <w:rFonts w:ascii="Times New Roman" w:hAnsi="Times New Roman" w:cs="Times New Roman"/>
          <w:sz w:val="24"/>
          <w:szCs w:val="24"/>
        </w:rPr>
        <w:t>,</w:t>
      </w:r>
      <w:r>
        <w:rPr>
          <w:rFonts w:ascii="Times New Roman" w:hAnsi="Times New Roman" w:cs="Times New Roman"/>
          <w:sz w:val="24"/>
          <w:szCs w:val="24"/>
        </w:rPr>
        <w:t xml:space="preserve"> more so</w:t>
      </w:r>
      <w:r w:rsidR="0098335A">
        <w:rPr>
          <w:rFonts w:ascii="Times New Roman" w:hAnsi="Times New Roman" w:cs="Times New Roman"/>
          <w:sz w:val="24"/>
          <w:szCs w:val="24"/>
        </w:rPr>
        <w:t>,</w:t>
      </w:r>
      <w:r>
        <w:rPr>
          <w:rFonts w:ascii="Times New Roman" w:hAnsi="Times New Roman" w:cs="Times New Roman"/>
          <w:sz w:val="24"/>
          <w:szCs w:val="24"/>
        </w:rPr>
        <w:t xml:space="preserve"> given the seriousness of the allegations</w:t>
      </w:r>
      <w:r w:rsidR="00494E99">
        <w:rPr>
          <w:rFonts w:ascii="Times New Roman" w:hAnsi="Times New Roman" w:cs="Times New Roman"/>
          <w:sz w:val="24"/>
          <w:szCs w:val="24"/>
        </w:rPr>
        <w:t xml:space="preserve"> made against them individually and collectively</w:t>
      </w:r>
      <w:r>
        <w:rPr>
          <w:rFonts w:ascii="Times New Roman" w:hAnsi="Times New Roman" w:cs="Times New Roman"/>
          <w:sz w:val="24"/>
          <w:szCs w:val="24"/>
        </w:rPr>
        <w:t>. The carefree attitude exhibited by the respondents does not help the department at all.</w:t>
      </w:r>
    </w:p>
    <w:p w:rsidR="0098335A" w:rsidRDefault="0098335A" w:rsidP="009833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Let me at this juncture proceed to determine the application before me. In doing so I am quite conscious that the applicant, having elected to proceed by way of application must </w:t>
      </w:r>
      <w:r>
        <w:rPr>
          <w:rFonts w:ascii="Times New Roman" w:hAnsi="Times New Roman" w:cs="Times New Roman"/>
          <w:sz w:val="24"/>
          <w:szCs w:val="24"/>
        </w:rPr>
        <w:lastRenderedPageBreak/>
        <w:t xml:space="preserve">have entertained the firm view </w:t>
      </w:r>
      <w:r w:rsidR="00373F0E">
        <w:rPr>
          <w:rFonts w:ascii="Times New Roman" w:hAnsi="Times New Roman" w:cs="Times New Roman"/>
          <w:sz w:val="24"/>
          <w:szCs w:val="24"/>
        </w:rPr>
        <w:t>t</w:t>
      </w:r>
      <w:r>
        <w:rPr>
          <w:rFonts w:ascii="Times New Roman" w:hAnsi="Times New Roman" w:cs="Times New Roman"/>
          <w:sz w:val="24"/>
          <w:szCs w:val="24"/>
        </w:rPr>
        <w:t>hat the matter was capable of being determined on the strength of the papers</w:t>
      </w:r>
      <w:r w:rsidR="00373F0E">
        <w:rPr>
          <w:rFonts w:ascii="Times New Roman" w:hAnsi="Times New Roman" w:cs="Times New Roman"/>
          <w:sz w:val="24"/>
          <w:szCs w:val="24"/>
        </w:rPr>
        <w:t xml:space="preserve"> as</w:t>
      </w:r>
      <w:r>
        <w:rPr>
          <w:rFonts w:ascii="Times New Roman" w:hAnsi="Times New Roman" w:cs="Times New Roman"/>
          <w:sz w:val="24"/>
          <w:szCs w:val="24"/>
        </w:rPr>
        <w:t xml:space="preserve"> filed.</w:t>
      </w:r>
    </w:p>
    <w:p w:rsidR="003B7A17" w:rsidRDefault="003B7A17"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made this observation I now propose to consider the nature of the order sought by the applicant in </w:t>
      </w:r>
      <w:proofErr w:type="spellStart"/>
      <w:r w:rsidRPr="003B7A17">
        <w:rPr>
          <w:rFonts w:ascii="Times New Roman" w:hAnsi="Times New Roman" w:cs="Times New Roman"/>
          <w:i/>
          <w:sz w:val="24"/>
          <w:szCs w:val="24"/>
        </w:rPr>
        <w:t>seratium</w:t>
      </w:r>
      <w:proofErr w:type="spellEnd"/>
      <w:r>
        <w:rPr>
          <w:rFonts w:ascii="Times New Roman" w:hAnsi="Times New Roman" w:cs="Times New Roman"/>
          <w:sz w:val="24"/>
          <w:szCs w:val="24"/>
        </w:rPr>
        <w:t>.</w:t>
      </w:r>
    </w:p>
    <w:p w:rsidR="003B7A17" w:rsidRDefault="003B7A17"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sought in paragraph one of </w:t>
      </w:r>
      <w:r w:rsidR="0098335A">
        <w:rPr>
          <w:rFonts w:ascii="Times New Roman" w:hAnsi="Times New Roman" w:cs="Times New Roman"/>
          <w:sz w:val="24"/>
          <w:szCs w:val="24"/>
        </w:rPr>
        <w:t>his</w:t>
      </w:r>
      <w:r>
        <w:rPr>
          <w:rFonts w:ascii="Times New Roman" w:hAnsi="Times New Roman" w:cs="Times New Roman"/>
          <w:sz w:val="24"/>
          <w:szCs w:val="24"/>
        </w:rPr>
        <w:t xml:space="preserve"> prayer that the respondents be ordered to deposit the diamonds with the Registrar of this court.</w:t>
      </w:r>
    </w:p>
    <w:p w:rsidR="003B7A17" w:rsidRDefault="003B7A17"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to me that given the s</w:t>
      </w:r>
      <w:r w:rsidR="00E82293">
        <w:rPr>
          <w:rFonts w:ascii="Times New Roman" w:hAnsi="Times New Roman" w:cs="Times New Roman"/>
          <w:sz w:val="24"/>
          <w:szCs w:val="24"/>
        </w:rPr>
        <w:t>ecurity risk associated with the diamonds in question the Registrar of this court cannot assume their custody given that hitherto, he never enjoyed such custody.</w:t>
      </w:r>
    </w:p>
    <w:p w:rsidR="00E82293" w:rsidRDefault="00E82293"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w:t>
      </w:r>
      <w:r w:rsidR="0098335A">
        <w:rPr>
          <w:rFonts w:ascii="Times New Roman" w:hAnsi="Times New Roman" w:cs="Times New Roman"/>
          <w:sz w:val="24"/>
          <w:szCs w:val="24"/>
        </w:rPr>
        <w:t xml:space="preserve"> even if he had enjoyed such custody,</w:t>
      </w:r>
      <w:r>
        <w:rPr>
          <w:rFonts w:ascii="Times New Roman" w:hAnsi="Times New Roman" w:cs="Times New Roman"/>
          <w:sz w:val="24"/>
          <w:szCs w:val="24"/>
        </w:rPr>
        <w:t xml:space="preserve"> he would have become </w:t>
      </w:r>
      <w:proofErr w:type="spellStart"/>
      <w:r>
        <w:rPr>
          <w:rFonts w:ascii="Times New Roman" w:hAnsi="Times New Roman" w:cs="Times New Roman"/>
          <w:i/>
          <w:sz w:val="24"/>
          <w:szCs w:val="24"/>
        </w:rPr>
        <w:t>functus</w:t>
      </w:r>
      <w:proofErr w:type="spellEnd"/>
      <w:r>
        <w:rPr>
          <w:rFonts w:ascii="Times New Roman" w:hAnsi="Times New Roman" w:cs="Times New Roman"/>
          <w:i/>
          <w:sz w:val="24"/>
          <w:szCs w:val="24"/>
        </w:rPr>
        <w:t xml:space="preserve"> officio</w:t>
      </w:r>
      <w:r>
        <w:rPr>
          <w:rFonts w:ascii="Times New Roman" w:hAnsi="Times New Roman" w:cs="Times New Roman"/>
          <w:sz w:val="24"/>
          <w:szCs w:val="24"/>
        </w:rPr>
        <w:t xml:space="preserve"> the moment the order for forfeiture was pronounced. It would therefore not be competent for the Registrar to accept such sensitive exhibits merely to pave way for the applicant to lay his claim on the diamonds.</w:t>
      </w:r>
    </w:p>
    <w:p w:rsidR="00E82293" w:rsidRDefault="00E82293"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the applicant has sought to have the diamonds surrendered to him in terms of s 61(3) of the Criminal Procedure and Evidence Act.</w:t>
      </w:r>
    </w:p>
    <w:p w:rsidR="00E82293" w:rsidRDefault="00E82293"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unable to follow this request in the light of s 3 of the Precious Stones Trade Act </w:t>
      </w:r>
      <w:r>
        <w:rPr>
          <w:rFonts w:ascii="Times New Roman" w:hAnsi="Times New Roman" w:cs="Times New Roman"/>
          <w:i/>
          <w:sz w:val="24"/>
          <w:szCs w:val="24"/>
        </w:rPr>
        <w:t>Chapter 21</w:t>
      </w:r>
      <w:r>
        <w:rPr>
          <w:rFonts w:ascii="Times New Roman" w:hAnsi="Times New Roman" w:cs="Times New Roman"/>
          <w:sz w:val="24"/>
          <w:szCs w:val="24"/>
        </w:rPr>
        <w:t>:</w:t>
      </w:r>
      <w:r>
        <w:rPr>
          <w:rFonts w:ascii="Times New Roman" w:hAnsi="Times New Roman" w:cs="Times New Roman"/>
          <w:i/>
          <w:sz w:val="24"/>
          <w:szCs w:val="24"/>
        </w:rPr>
        <w:t>06</w:t>
      </w:r>
      <w:r>
        <w:rPr>
          <w:rFonts w:ascii="Times New Roman" w:hAnsi="Times New Roman" w:cs="Times New Roman"/>
          <w:sz w:val="24"/>
          <w:szCs w:val="24"/>
        </w:rPr>
        <w:t xml:space="preserve"> which </w:t>
      </w:r>
      <w:r>
        <w:rPr>
          <w:rFonts w:ascii="Times New Roman" w:hAnsi="Times New Roman" w:cs="Times New Roman"/>
          <w:i/>
          <w:sz w:val="24"/>
          <w:szCs w:val="24"/>
        </w:rPr>
        <w:t>inter alia</w:t>
      </w:r>
      <w:r>
        <w:rPr>
          <w:rFonts w:ascii="Times New Roman" w:hAnsi="Times New Roman" w:cs="Times New Roman"/>
          <w:sz w:val="24"/>
          <w:szCs w:val="24"/>
        </w:rPr>
        <w:t xml:space="preserve"> </w:t>
      </w:r>
      <w:proofErr w:type="gramStart"/>
      <w:r>
        <w:rPr>
          <w:rFonts w:ascii="Times New Roman" w:hAnsi="Times New Roman" w:cs="Times New Roman"/>
          <w:sz w:val="24"/>
          <w:szCs w:val="24"/>
        </w:rPr>
        <w:t>criminalises</w:t>
      </w:r>
      <w:proofErr w:type="gramEnd"/>
      <w:r>
        <w:rPr>
          <w:rFonts w:ascii="Times New Roman" w:hAnsi="Times New Roman" w:cs="Times New Roman"/>
          <w:sz w:val="24"/>
          <w:szCs w:val="24"/>
        </w:rPr>
        <w:t xml:space="preserve"> possession of these diamonds. This becomes abundantly clear if one remains alive to the definition of precious stones as provided by s 2 of the same Act.</w:t>
      </w:r>
    </w:p>
    <w:p w:rsidR="00E82293" w:rsidRDefault="00E82293"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w:t>
      </w:r>
      <w:r w:rsidR="0098335A">
        <w:rPr>
          <w:rFonts w:ascii="Times New Roman" w:hAnsi="Times New Roman" w:cs="Times New Roman"/>
          <w:sz w:val="24"/>
          <w:szCs w:val="24"/>
        </w:rPr>
        <w:t xml:space="preserve"> </w:t>
      </w:r>
      <w:r>
        <w:rPr>
          <w:rFonts w:ascii="Times New Roman" w:hAnsi="Times New Roman" w:cs="Times New Roman"/>
          <w:sz w:val="24"/>
          <w:szCs w:val="24"/>
        </w:rPr>
        <w:t>ask me to return the diamonds to the applicant would be to ask me to sanction the commission of</w:t>
      </w:r>
      <w:r w:rsidR="0098335A">
        <w:rPr>
          <w:rFonts w:ascii="Times New Roman" w:hAnsi="Times New Roman" w:cs="Times New Roman"/>
          <w:sz w:val="24"/>
          <w:szCs w:val="24"/>
        </w:rPr>
        <w:t xml:space="preserve"> </w:t>
      </w:r>
      <w:r>
        <w:rPr>
          <w:rFonts w:ascii="Times New Roman" w:hAnsi="Times New Roman" w:cs="Times New Roman"/>
          <w:sz w:val="24"/>
          <w:szCs w:val="24"/>
        </w:rPr>
        <w:t xml:space="preserve">yet another act of illegality on the part of the applicant, and such an order would not be competent. In any </w:t>
      </w:r>
      <w:r w:rsidR="0098335A">
        <w:rPr>
          <w:rFonts w:ascii="Times New Roman" w:hAnsi="Times New Roman" w:cs="Times New Roman"/>
          <w:sz w:val="24"/>
          <w:szCs w:val="24"/>
        </w:rPr>
        <w:t>case,</w:t>
      </w:r>
      <w:r>
        <w:rPr>
          <w:rFonts w:ascii="Times New Roman" w:hAnsi="Times New Roman" w:cs="Times New Roman"/>
          <w:sz w:val="24"/>
          <w:szCs w:val="24"/>
        </w:rPr>
        <w:t xml:space="preserve"> the papers filed do not convince me of </w:t>
      </w:r>
      <w:proofErr w:type="gramStart"/>
      <w:r>
        <w:rPr>
          <w:rFonts w:ascii="Times New Roman" w:hAnsi="Times New Roman" w:cs="Times New Roman"/>
          <w:sz w:val="24"/>
          <w:szCs w:val="24"/>
        </w:rPr>
        <w:t>applicant’s</w:t>
      </w:r>
      <w:proofErr w:type="gramEnd"/>
      <w:r>
        <w:rPr>
          <w:rFonts w:ascii="Times New Roman" w:hAnsi="Times New Roman" w:cs="Times New Roman"/>
          <w:sz w:val="24"/>
          <w:szCs w:val="24"/>
        </w:rPr>
        <w:t xml:space="preserve"> and entitlement to the diamonds.</w:t>
      </w:r>
    </w:p>
    <w:p w:rsidR="00E82293" w:rsidRDefault="00E82293"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Ministry of Mines</w:t>
      </w:r>
      <w:r w:rsidR="006E1974">
        <w:rPr>
          <w:rFonts w:ascii="Times New Roman" w:hAnsi="Times New Roman" w:cs="Times New Roman"/>
          <w:sz w:val="24"/>
          <w:szCs w:val="24"/>
        </w:rPr>
        <w:t xml:space="preserve"> and</w:t>
      </w:r>
      <w:r>
        <w:rPr>
          <w:rFonts w:ascii="Times New Roman" w:hAnsi="Times New Roman" w:cs="Times New Roman"/>
          <w:sz w:val="24"/>
          <w:szCs w:val="24"/>
        </w:rPr>
        <w:t xml:space="preserve"> Mining Development is the sole ministry in this country </w:t>
      </w:r>
      <w:r w:rsidR="00373F0E">
        <w:rPr>
          <w:rFonts w:ascii="Times New Roman" w:hAnsi="Times New Roman" w:cs="Times New Roman"/>
          <w:sz w:val="24"/>
          <w:szCs w:val="24"/>
        </w:rPr>
        <w:t>which</w:t>
      </w:r>
      <w:r>
        <w:rPr>
          <w:rFonts w:ascii="Times New Roman" w:hAnsi="Times New Roman" w:cs="Times New Roman"/>
          <w:sz w:val="24"/>
          <w:szCs w:val="24"/>
        </w:rPr>
        <w:t xml:space="preserve"> is mandated to administer </w:t>
      </w:r>
      <w:r>
        <w:rPr>
          <w:rFonts w:ascii="Times New Roman" w:hAnsi="Times New Roman" w:cs="Times New Roman"/>
          <w:i/>
          <w:sz w:val="24"/>
          <w:szCs w:val="24"/>
        </w:rPr>
        <w:t>inter alia</w:t>
      </w:r>
      <w:r>
        <w:rPr>
          <w:rFonts w:ascii="Times New Roman" w:hAnsi="Times New Roman" w:cs="Times New Roman"/>
          <w:sz w:val="24"/>
          <w:szCs w:val="24"/>
        </w:rPr>
        <w:t xml:space="preserve"> the Precious Stones Trade Act, a section of which the applicant was alleged to have violated when he initially appeared</w:t>
      </w:r>
      <w:r w:rsidR="006E1974">
        <w:rPr>
          <w:rFonts w:ascii="Times New Roman" w:hAnsi="Times New Roman" w:cs="Times New Roman"/>
          <w:sz w:val="24"/>
          <w:szCs w:val="24"/>
        </w:rPr>
        <w:t xml:space="preserve"> and was convicted</w:t>
      </w:r>
      <w:r>
        <w:rPr>
          <w:rFonts w:ascii="Times New Roman" w:hAnsi="Times New Roman" w:cs="Times New Roman"/>
          <w:sz w:val="24"/>
          <w:szCs w:val="24"/>
        </w:rPr>
        <w:t xml:space="preserve"> in the criminal court.</w:t>
      </w:r>
    </w:p>
    <w:p w:rsidR="00E82293" w:rsidRDefault="00873CB7"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same Ministry which is charged with the task of possessing the diamonds in question </w:t>
      </w:r>
      <w:r w:rsidR="006E1974">
        <w:rPr>
          <w:rFonts w:ascii="Times New Roman" w:hAnsi="Times New Roman" w:cs="Times New Roman"/>
          <w:sz w:val="24"/>
          <w:szCs w:val="24"/>
        </w:rPr>
        <w:t xml:space="preserve">at the conclusion of the trial </w:t>
      </w:r>
      <w:r>
        <w:rPr>
          <w:rFonts w:ascii="Times New Roman" w:hAnsi="Times New Roman" w:cs="Times New Roman"/>
          <w:sz w:val="24"/>
          <w:szCs w:val="24"/>
        </w:rPr>
        <w:t>and it is up to it to t</w:t>
      </w:r>
      <w:r w:rsidR="00373F0E">
        <w:rPr>
          <w:rFonts w:ascii="Times New Roman" w:hAnsi="Times New Roman" w:cs="Times New Roman"/>
          <w:sz w:val="24"/>
          <w:szCs w:val="24"/>
        </w:rPr>
        <w:t>rac</w:t>
      </w:r>
      <w:r>
        <w:rPr>
          <w:rFonts w:ascii="Times New Roman" w:hAnsi="Times New Roman" w:cs="Times New Roman"/>
          <w:sz w:val="24"/>
          <w:szCs w:val="24"/>
        </w:rPr>
        <w:t>k the movement of such diamonds</w:t>
      </w:r>
      <w:r w:rsidR="006E1974">
        <w:rPr>
          <w:rFonts w:ascii="Times New Roman" w:hAnsi="Times New Roman" w:cs="Times New Roman"/>
          <w:sz w:val="24"/>
          <w:szCs w:val="24"/>
        </w:rPr>
        <w:t xml:space="preserve"> if they are not accounted for</w:t>
      </w:r>
      <w:r>
        <w:rPr>
          <w:rFonts w:ascii="Times New Roman" w:hAnsi="Times New Roman" w:cs="Times New Roman"/>
          <w:sz w:val="24"/>
          <w:szCs w:val="24"/>
        </w:rPr>
        <w:t xml:space="preserve">. In doing so it does not require to be assisted by the applicant because the applicant would have no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to initiate that process.</w:t>
      </w:r>
    </w:p>
    <w:p w:rsidR="00873CB7" w:rsidRDefault="00873CB7"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Ministry of Mines and Mining Development has the capacity to initiate proceedings to follow the movement of its minerals which must naturally end up in its </w:t>
      </w:r>
      <w:r>
        <w:rPr>
          <w:rFonts w:ascii="Times New Roman" w:hAnsi="Times New Roman" w:cs="Times New Roman"/>
          <w:sz w:val="24"/>
          <w:szCs w:val="24"/>
        </w:rPr>
        <w:lastRenderedPageBreak/>
        <w:t>coffers.</w:t>
      </w:r>
      <w:r w:rsidR="006E1974">
        <w:rPr>
          <w:rFonts w:ascii="Times New Roman" w:hAnsi="Times New Roman" w:cs="Times New Roman"/>
          <w:sz w:val="24"/>
          <w:szCs w:val="24"/>
        </w:rPr>
        <w:t xml:space="preserve"> It is this Ministry which is mandated to initiate legal processes to demand accountability of its precious minerals like in this case. The Ministry does not share that mandate with the applicant.</w:t>
      </w:r>
    </w:p>
    <w:p w:rsidR="00873CB7" w:rsidRDefault="00873CB7" w:rsidP="005E5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the applicant’s application is dismissed.</w:t>
      </w:r>
    </w:p>
    <w:p w:rsidR="00897846" w:rsidRDefault="00897846" w:rsidP="005E5180">
      <w:pPr>
        <w:spacing w:after="0" w:line="360" w:lineRule="auto"/>
        <w:jc w:val="both"/>
        <w:rPr>
          <w:rFonts w:ascii="Times New Roman" w:hAnsi="Times New Roman" w:cs="Times New Roman"/>
          <w:i/>
          <w:sz w:val="24"/>
          <w:szCs w:val="24"/>
        </w:rPr>
      </w:pPr>
    </w:p>
    <w:p w:rsidR="00897846" w:rsidRDefault="00897846" w:rsidP="005E5180">
      <w:pPr>
        <w:spacing w:after="0" w:line="360" w:lineRule="auto"/>
        <w:jc w:val="both"/>
        <w:rPr>
          <w:rFonts w:ascii="Times New Roman" w:hAnsi="Times New Roman" w:cs="Times New Roman"/>
          <w:i/>
          <w:sz w:val="24"/>
          <w:szCs w:val="24"/>
        </w:rPr>
      </w:pPr>
    </w:p>
    <w:p w:rsidR="00897846" w:rsidRDefault="00897846" w:rsidP="005E5180">
      <w:pPr>
        <w:spacing w:after="0" w:line="360" w:lineRule="auto"/>
        <w:jc w:val="both"/>
        <w:rPr>
          <w:rFonts w:ascii="Times New Roman" w:hAnsi="Times New Roman" w:cs="Times New Roman"/>
          <w:i/>
          <w:sz w:val="24"/>
          <w:szCs w:val="24"/>
        </w:rPr>
      </w:pPr>
    </w:p>
    <w:p w:rsidR="00897846" w:rsidRDefault="00897846" w:rsidP="005E5180">
      <w:pPr>
        <w:spacing w:after="0" w:line="360" w:lineRule="auto"/>
        <w:jc w:val="both"/>
        <w:rPr>
          <w:rFonts w:ascii="Times New Roman" w:hAnsi="Times New Roman" w:cs="Times New Roman"/>
          <w:i/>
          <w:sz w:val="24"/>
          <w:szCs w:val="24"/>
        </w:rPr>
      </w:pPr>
    </w:p>
    <w:p w:rsidR="00873CB7" w:rsidRPr="00873CB7" w:rsidRDefault="00873CB7" w:rsidP="005E5180">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Chiutsi</w:t>
      </w:r>
      <w:proofErr w:type="spellEnd"/>
      <w:r>
        <w:rPr>
          <w:rFonts w:ascii="Times New Roman" w:hAnsi="Times New Roman" w:cs="Times New Roman"/>
          <w:i/>
          <w:sz w:val="24"/>
          <w:szCs w:val="24"/>
        </w:rPr>
        <w:t xml:space="preserve"> Legal Practitioners</w:t>
      </w:r>
      <w:r>
        <w:rPr>
          <w:rFonts w:ascii="Times New Roman" w:hAnsi="Times New Roman" w:cs="Times New Roman"/>
          <w:sz w:val="24"/>
          <w:szCs w:val="24"/>
        </w:rPr>
        <w:t>, applicant’s legal practitioners</w:t>
      </w:r>
    </w:p>
    <w:p w:rsidR="00E82293" w:rsidRPr="00E82293" w:rsidRDefault="00E82293" w:rsidP="005E5180">
      <w:pPr>
        <w:spacing w:after="0" w:line="360" w:lineRule="auto"/>
        <w:ind w:firstLine="720"/>
        <w:jc w:val="both"/>
        <w:rPr>
          <w:rFonts w:ascii="Times New Roman" w:hAnsi="Times New Roman" w:cs="Times New Roman"/>
          <w:sz w:val="24"/>
          <w:szCs w:val="24"/>
        </w:rPr>
      </w:pPr>
    </w:p>
    <w:sectPr w:rsidR="00E82293" w:rsidRPr="00E82293">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FB3" w:rsidRDefault="005E1FB3" w:rsidP="005331E8">
      <w:pPr>
        <w:spacing w:after="0" w:line="240" w:lineRule="auto"/>
      </w:pPr>
      <w:r>
        <w:separator/>
      </w:r>
    </w:p>
  </w:endnote>
  <w:endnote w:type="continuationSeparator" w:id="0">
    <w:p w:rsidR="005E1FB3" w:rsidRDefault="005E1FB3" w:rsidP="00533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0C" w:rsidRDefault="00B9240C">
    <w:pPr>
      <w:pStyle w:val="Footer"/>
    </w:pPr>
  </w:p>
  <w:p w:rsidR="005331E8" w:rsidRDefault="00533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FB3" w:rsidRDefault="005E1FB3" w:rsidP="005331E8">
      <w:pPr>
        <w:spacing w:after="0" w:line="240" w:lineRule="auto"/>
      </w:pPr>
      <w:r>
        <w:separator/>
      </w:r>
    </w:p>
  </w:footnote>
  <w:footnote w:type="continuationSeparator" w:id="0">
    <w:p w:rsidR="005E1FB3" w:rsidRDefault="005E1FB3" w:rsidP="005331E8">
      <w:pPr>
        <w:spacing w:after="0" w:line="240" w:lineRule="auto"/>
      </w:pPr>
      <w:r>
        <w:continuationSeparator/>
      </w:r>
    </w:p>
  </w:footnote>
  <w:footnote w:id="1">
    <w:p w:rsidR="00F24B2E" w:rsidRDefault="00F24B2E">
      <w:pPr>
        <w:pStyle w:val="FootnoteText"/>
      </w:pPr>
      <w:r>
        <w:rPr>
          <w:rStyle w:val="FootnoteReference"/>
        </w:rPr>
        <w:footnoteRef/>
      </w:r>
      <w:r>
        <w:t xml:space="preserve"> Order 13 r 87(1) of High Court of Zimbabwe Rules, 1971</w:t>
      </w:r>
    </w:p>
  </w:footnote>
  <w:footnote w:id="2">
    <w:p w:rsidR="00F24B2E" w:rsidRDefault="00F24B2E">
      <w:pPr>
        <w:pStyle w:val="FootnoteText"/>
      </w:pPr>
      <w:r>
        <w:rPr>
          <w:rStyle w:val="FootnoteReference"/>
        </w:rPr>
        <w:footnoteRef/>
      </w:r>
      <w:r>
        <w:t xml:space="preserve"> Section 8 of STATE LIABILITIES ACT, Chapter 8:14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035465"/>
      <w:docPartObj>
        <w:docPartGallery w:val="Page Numbers (Top of Page)"/>
        <w:docPartUnique/>
      </w:docPartObj>
    </w:sdtPr>
    <w:sdtEndPr>
      <w:rPr>
        <w:noProof/>
      </w:rPr>
    </w:sdtEndPr>
    <w:sdtContent>
      <w:p w:rsidR="005E5180" w:rsidRDefault="005E5180">
        <w:pPr>
          <w:pStyle w:val="Header"/>
          <w:jc w:val="right"/>
          <w:rPr>
            <w:noProof/>
          </w:rPr>
        </w:pPr>
        <w:r>
          <w:fldChar w:fldCharType="begin"/>
        </w:r>
        <w:r>
          <w:instrText xml:space="preserve"> PAGE   \* MERGEFORMAT </w:instrText>
        </w:r>
        <w:r>
          <w:fldChar w:fldCharType="separate"/>
        </w:r>
        <w:r w:rsidR="00D35CC5">
          <w:rPr>
            <w:noProof/>
          </w:rPr>
          <w:t>1</w:t>
        </w:r>
        <w:r>
          <w:rPr>
            <w:noProof/>
          </w:rPr>
          <w:fldChar w:fldCharType="end"/>
        </w:r>
      </w:p>
      <w:p w:rsidR="005E5180" w:rsidRDefault="005E5180">
        <w:pPr>
          <w:pStyle w:val="Header"/>
          <w:jc w:val="right"/>
          <w:rPr>
            <w:noProof/>
          </w:rPr>
        </w:pPr>
        <w:r>
          <w:rPr>
            <w:noProof/>
          </w:rPr>
          <w:t>HH 224-11</w:t>
        </w:r>
      </w:p>
      <w:p w:rsidR="005E5180" w:rsidRDefault="005E5180">
        <w:pPr>
          <w:pStyle w:val="Header"/>
          <w:jc w:val="right"/>
        </w:pPr>
        <w:r>
          <w:rPr>
            <w:noProof/>
          </w:rPr>
          <w:t>HC</w:t>
        </w:r>
        <w:r w:rsidR="00897846">
          <w:rPr>
            <w:noProof/>
          </w:rPr>
          <w:t xml:space="preserve"> 8538/11</w:t>
        </w:r>
        <w:r>
          <w:rPr>
            <w:noProof/>
          </w:rPr>
          <w:t xml:space="preserve"> </w:t>
        </w:r>
      </w:p>
    </w:sdtContent>
  </w:sdt>
  <w:p w:rsidR="00B9240C" w:rsidRDefault="00B924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25799"/>
    <w:multiLevelType w:val="hybridMultilevel"/>
    <w:tmpl w:val="8D72D3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8CF3FC7"/>
    <w:multiLevelType w:val="hybridMultilevel"/>
    <w:tmpl w:val="36BE9C7E"/>
    <w:lvl w:ilvl="0" w:tplc="996C73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F9C4952"/>
    <w:multiLevelType w:val="hybridMultilevel"/>
    <w:tmpl w:val="4ADA2616"/>
    <w:lvl w:ilvl="0" w:tplc="EDA09464">
      <w:start w:val="1"/>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1AD"/>
    <w:rsid w:val="000121AD"/>
    <w:rsid w:val="00155B6B"/>
    <w:rsid w:val="001B7DDD"/>
    <w:rsid w:val="002005EA"/>
    <w:rsid w:val="00224253"/>
    <w:rsid w:val="00250EFC"/>
    <w:rsid w:val="002B1DF1"/>
    <w:rsid w:val="002E0AC3"/>
    <w:rsid w:val="0030425E"/>
    <w:rsid w:val="00373F0E"/>
    <w:rsid w:val="003A3E32"/>
    <w:rsid w:val="003B7A17"/>
    <w:rsid w:val="003C690C"/>
    <w:rsid w:val="003E65B0"/>
    <w:rsid w:val="004179D2"/>
    <w:rsid w:val="00491498"/>
    <w:rsid w:val="00494E99"/>
    <w:rsid w:val="005244D0"/>
    <w:rsid w:val="005331E8"/>
    <w:rsid w:val="0059002F"/>
    <w:rsid w:val="005E1FB3"/>
    <w:rsid w:val="005E5180"/>
    <w:rsid w:val="006E1974"/>
    <w:rsid w:val="00771FEE"/>
    <w:rsid w:val="00834480"/>
    <w:rsid w:val="00873CB7"/>
    <w:rsid w:val="00897846"/>
    <w:rsid w:val="008B2800"/>
    <w:rsid w:val="00907E39"/>
    <w:rsid w:val="00912B58"/>
    <w:rsid w:val="00975BD4"/>
    <w:rsid w:val="0098335A"/>
    <w:rsid w:val="00A16C16"/>
    <w:rsid w:val="00A3331D"/>
    <w:rsid w:val="00B34D04"/>
    <w:rsid w:val="00B636F9"/>
    <w:rsid w:val="00B9240C"/>
    <w:rsid w:val="00C05C58"/>
    <w:rsid w:val="00C27EFF"/>
    <w:rsid w:val="00C32D95"/>
    <w:rsid w:val="00C4445F"/>
    <w:rsid w:val="00C44F0C"/>
    <w:rsid w:val="00CF34C3"/>
    <w:rsid w:val="00D14BC6"/>
    <w:rsid w:val="00D35CC5"/>
    <w:rsid w:val="00E169F7"/>
    <w:rsid w:val="00E82293"/>
    <w:rsid w:val="00F24B2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24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24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BC6"/>
    <w:pPr>
      <w:ind w:left="720"/>
      <w:contextualSpacing/>
    </w:pPr>
  </w:style>
  <w:style w:type="paragraph" w:styleId="Header">
    <w:name w:val="header"/>
    <w:basedOn w:val="Normal"/>
    <w:link w:val="HeaderChar"/>
    <w:uiPriority w:val="99"/>
    <w:unhideWhenUsed/>
    <w:rsid w:val="00533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1E8"/>
  </w:style>
  <w:style w:type="paragraph" w:styleId="Footer">
    <w:name w:val="footer"/>
    <w:basedOn w:val="Normal"/>
    <w:link w:val="FooterChar"/>
    <w:uiPriority w:val="99"/>
    <w:unhideWhenUsed/>
    <w:rsid w:val="00533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1E8"/>
  </w:style>
  <w:style w:type="paragraph" w:styleId="BalloonText">
    <w:name w:val="Balloon Text"/>
    <w:basedOn w:val="Normal"/>
    <w:link w:val="BalloonTextChar"/>
    <w:uiPriority w:val="99"/>
    <w:semiHidden/>
    <w:unhideWhenUsed/>
    <w:rsid w:val="00533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1E8"/>
    <w:rPr>
      <w:rFonts w:ascii="Tahoma" w:hAnsi="Tahoma" w:cs="Tahoma"/>
      <w:sz w:val="16"/>
      <w:szCs w:val="16"/>
    </w:rPr>
  </w:style>
  <w:style w:type="paragraph" w:styleId="Title">
    <w:name w:val="Title"/>
    <w:basedOn w:val="Normal"/>
    <w:next w:val="Normal"/>
    <w:link w:val="TitleChar"/>
    <w:uiPriority w:val="10"/>
    <w:qFormat/>
    <w:rsid w:val="00B924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240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9240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9240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9240C"/>
    <w:pPr>
      <w:spacing w:after="0" w:line="240" w:lineRule="auto"/>
    </w:pPr>
  </w:style>
  <w:style w:type="paragraph" w:styleId="Subtitle">
    <w:name w:val="Subtitle"/>
    <w:basedOn w:val="Normal"/>
    <w:next w:val="Normal"/>
    <w:link w:val="SubtitleChar"/>
    <w:uiPriority w:val="11"/>
    <w:qFormat/>
    <w:rsid w:val="00B924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240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B9240C"/>
    <w:rPr>
      <w:i/>
      <w:iCs/>
      <w:color w:val="808080" w:themeColor="text1" w:themeTint="7F"/>
    </w:rPr>
  </w:style>
  <w:style w:type="paragraph" w:styleId="FootnoteText">
    <w:name w:val="footnote text"/>
    <w:basedOn w:val="Normal"/>
    <w:link w:val="FootnoteTextChar"/>
    <w:uiPriority w:val="99"/>
    <w:semiHidden/>
    <w:unhideWhenUsed/>
    <w:rsid w:val="00F24B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B2E"/>
    <w:rPr>
      <w:sz w:val="20"/>
      <w:szCs w:val="20"/>
    </w:rPr>
  </w:style>
  <w:style w:type="character" w:styleId="FootnoteReference">
    <w:name w:val="footnote reference"/>
    <w:basedOn w:val="DefaultParagraphFont"/>
    <w:uiPriority w:val="99"/>
    <w:semiHidden/>
    <w:unhideWhenUsed/>
    <w:rsid w:val="00F24B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24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24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BC6"/>
    <w:pPr>
      <w:ind w:left="720"/>
      <w:contextualSpacing/>
    </w:pPr>
  </w:style>
  <w:style w:type="paragraph" w:styleId="Header">
    <w:name w:val="header"/>
    <w:basedOn w:val="Normal"/>
    <w:link w:val="HeaderChar"/>
    <w:uiPriority w:val="99"/>
    <w:unhideWhenUsed/>
    <w:rsid w:val="00533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1E8"/>
  </w:style>
  <w:style w:type="paragraph" w:styleId="Footer">
    <w:name w:val="footer"/>
    <w:basedOn w:val="Normal"/>
    <w:link w:val="FooterChar"/>
    <w:uiPriority w:val="99"/>
    <w:unhideWhenUsed/>
    <w:rsid w:val="00533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1E8"/>
  </w:style>
  <w:style w:type="paragraph" w:styleId="BalloonText">
    <w:name w:val="Balloon Text"/>
    <w:basedOn w:val="Normal"/>
    <w:link w:val="BalloonTextChar"/>
    <w:uiPriority w:val="99"/>
    <w:semiHidden/>
    <w:unhideWhenUsed/>
    <w:rsid w:val="00533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1E8"/>
    <w:rPr>
      <w:rFonts w:ascii="Tahoma" w:hAnsi="Tahoma" w:cs="Tahoma"/>
      <w:sz w:val="16"/>
      <w:szCs w:val="16"/>
    </w:rPr>
  </w:style>
  <w:style w:type="paragraph" w:styleId="Title">
    <w:name w:val="Title"/>
    <w:basedOn w:val="Normal"/>
    <w:next w:val="Normal"/>
    <w:link w:val="TitleChar"/>
    <w:uiPriority w:val="10"/>
    <w:qFormat/>
    <w:rsid w:val="00B924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240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9240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9240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9240C"/>
    <w:pPr>
      <w:spacing w:after="0" w:line="240" w:lineRule="auto"/>
    </w:pPr>
  </w:style>
  <w:style w:type="paragraph" w:styleId="Subtitle">
    <w:name w:val="Subtitle"/>
    <w:basedOn w:val="Normal"/>
    <w:next w:val="Normal"/>
    <w:link w:val="SubtitleChar"/>
    <w:uiPriority w:val="11"/>
    <w:qFormat/>
    <w:rsid w:val="00B924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240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B9240C"/>
    <w:rPr>
      <w:i/>
      <w:iCs/>
      <w:color w:val="808080" w:themeColor="text1" w:themeTint="7F"/>
    </w:rPr>
  </w:style>
  <w:style w:type="paragraph" w:styleId="FootnoteText">
    <w:name w:val="footnote text"/>
    <w:basedOn w:val="Normal"/>
    <w:link w:val="FootnoteTextChar"/>
    <w:uiPriority w:val="99"/>
    <w:semiHidden/>
    <w:unhideWhenUsed/>
    <w:rsid w:val="00F24B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B2E"/>
    <w:rPr>
      <w:sz w:val="20"/>
      <w:szCs w:val="20"/>
    </w:rPr>
  </w:style>
  <w:style w:type="character" w:styleId="FootnoteReference">
    <w:name w:val="footnote reference"/>
    <w:basedOn w:val="DefaultParagraphFont"/>
    <w:uiPriority w:val="99"/>
    <w:semiHidden/>
    <w:unhideWhenUsed/>
    <w:rsid w:val="00F24B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1ED2B-B5D7-4702-8735-268A27CF5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2011-10-13T11:31:00Z</cp:lastPrinted>
  <dcterms:created xsi:type="dcterms:W3CDTF">2011-11-16T07:48:00Z</dcterms:created>
  <dcterms:modified xsi:type="dcterms:W3CDTF">2011-11-16T07:48:00Z</dcterms:modified>
</cp:coreProperties>
</file>