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912" w:rsidRDefault="00BE5912" w:rsidP="00BE5912">
      <w:pPr>
        <w:spacing w:line="360" w:lineRule="auto"/>
        <w:jc w:val="both"/>
        <w:rPr>
          <w:b/>
          <w:sz w:val="22"/>
          <w:szCs w:val="22"/>
        </w:rPr>
      </w:pPr>
      <w:r>
        <w:rPr>
          <w:b/>
          <w:sz w:val="22"/>
          <w:szCs w:val="22"/>
        </w:rPr>
        <w:t xml:space="preserve">IN THE LABOUR COURT </w:t>
      </w:r>
      <w:r>
        <w:rPr>
          <w:b/>
          <w:sz w:val="22"/>
          <w:szCs w:val="22"/>
        </w:rPr>
        <w:tab/>
      </w:r>
      <w:r>
        <w:rPr>
          <w:b/>
          <w:sz w:val="22"/>
          <w:szCs w:val="22"/>
        </w:rPr>
        <w:tab/>
      </w:r>
      <w:r>
        <w:rPr>
          <w:b/>
          <w:sz w:val="22"/>
          <w:szCs w:val="22"/>
        </w:rPr>
        <w:tab/>
        <w:t xml:space="preserve">   </w:t>
      </w:r>
      <w:r w:rsidR="00423255">
        <w:rPr>
          <w:b/>
          <w:sz w:val="22"/>
          <w:szCs w:val="22"/>
        </w:rPr>
        <w:t xml:space="preserve">      </w:t>
      </w:r>
      <w:r>
        <w:rPr>
          <w:b/>
          <w:sz w:val="22"/>
          <w:szCs w:val="22"/>
        </w:rPr>
        <w:t xml:space="preserve"> JUDGMENT NO. LC/H/462/2013</w:t>
      </w:r>
    </w:p>
    <w:p w:rsidR="00BE5912" w:rsidRPr="005C33B3" w:rsidRDefault="00BE5912" w:rsidP="00BE5912">
      <w:pPr>
        <w:spacing w:line="360" w:lineRule="auto"/>
        <w:jc w:val="both"/>
        <w:rPr>
          <w:b/>
          <w:sz w:val="22"/>
          <w:szCs w:val="22"/>
        </w:rPr>
      </w:pPr>
      <w:r w:rsidRPr="005C33B3">
        <w:rPr>
          <w:b/>
          <w:sz w:val="22"/>
          <w:szCs w:val="22"/>
        </w:rPr>
        <w:t xml:space="preserve">HARARE, </w:t>
      </w:r>
      <w:r>
        <w:rPr>
          <w:b/>
          <w:sz w:val="22"/>
          <w:szCs w:val="22"/>
        </w:rPr>
        <w:t>17</w:t>
      </w:r>
      <w:r w:rsidR="00423255">
        <w:rPr>
          <w:b/>
          <w:sz w:val="22"/>
          <w:szCs w:val="22"/>
        </w:rPr>
        <w:t xml:space="preserve"> AND 27</w:t>
      </w:r>
      <w:r>
        <w:rPr>
          <w:b/>
          <w:sz w:val="22"/>
          <w:szCs w:val="22"/>
        </w:rPr>
        <w:t xml:space="preserve"> SEPTEMBER 2013</w:t>
      </w:r>
      <w:r w:rsidRPr="005C33B3">
        <w:rPr>
          <w:b/>
          <w:sz w:val="22"/>
          <w:szCs w:val="22"/>
        </w:rPr>
        <w:tab/>
      </w:r>
      <w:r w:rsidRPr="005C33B3">
        <w:rPr>
          <w:b/>
          <w:sz w:val="22"/>
          <w:szCs w:val="22"/>
        </w:rPr>
        <w:tab/>
      </w:r>
      <w:r w:rsidR="00423255">
        <w:rPr>
          <w:b/>
          <w:sz w:val="22"/>
          <w:szCs w:val="22"/>
        </w:rPr>
        <w:tab/>
        <w:t xml:space="preserve">   </w:t>
      </w:r>
      <w:r>
        <w:rPr>
          <w:b/>
          <w:sz w:val="22"/>
          <w:szCs w:val="22"/>
        </w:rPr>
        <w:t>CASE NO. LC/H/370/13</w:t>
      </w:r>
    </w:p>
    <w:p w:rsidR="00BE5912" w:rsidRDefault="00BE5912" w:rsidP="00BE5912">
      <w:pPr>
        <w:spacing w:line="360" w:lineRule="auto"/>
        <w:jc w:val="both"/>
      </w:pPr>
      <w:r>
        <w:t>In the matter between</w:t>
      </w:r>
    </w:p>
    <w:p w:rsidR="00BE5912" w:rsidRDefault="00BE5912" w:rsidP="00BE5912">
      <w:pPr>
        <w:spacing w:line="360" w:lineRule="auto"/>
        <w:jc w:val="both"/>
      </w:pPr>
    </w:p>
    <w:p w:rsidR="00BE5912" w:rsidRPr="00EB5E52" w:rsidRDefault="00BE5912" w:rsidP="00BE5912">
      <w:pPr>
        <w:spacing w:line="360" w:lineRule="auto"/>
        <w:jc w:val="both"/>
        <w:rPr>
          <w:b/>
        </w:rPr>
      </w:pPr>
      <w:r>
        <w:rPr>
          <w:b/>
        </w:rPr>
        <w:t>NESTA MANYUCHI</w:t>
      </w:r>
      <w:r>
        <w:rPr>
          <w:b/>
        </w:rPr>
        <w:tab/>
      </w:r>
      <w:r>
        <w:rPr>
          <w:b/>
        </w:rPr>
        <w:tab/>
      </w:r>
      <w:r>
        <w:rPr>
          <w:b/>
        </w:rPr>
        <w:tab/>
        <w:t xml:space="preserve">          </w:t>
      </w:r>
      <w:r w:rsidRPr="00EB5E52">
        <w:rPr>
          <w:b/>
        </w:rPr>
        <w:t>-</w:t>
      </w:r>
      <w:r>
        <w:rPr>
          <w:b/>
        </w:rPr>
        <w:tab/>
      </w:r>
      <w:r w:rsidRPr="00EB5E52">
        <w:rPr>
          <w:b/>
        </w:rPr>
        <w:tab/>
      </w:r>
      <w:r>
        <w:rPr>
          <w:b/>
        </w:rPr>
        <w:t>Appellant</w:t>
      </w:r>
    </w:p>
    <w:p w:rsidR="00BE5912" w:rsidRPr="00C940AD" w:rsidRDefault="00BE5912" w:rsidP="00BE5912">
      <w:pPr>
        <w:spacing w:line="360" w:lineRule="auto"/>
        <w:jc w:val="both"/>
        <w:rPr>
          <w:sz w:val="22"/>
          <w:szCs w:val="22"/>
        </w:rPr>
      </w:pPr>
      <w:r>
        <w:rPr>
          <w:sz w:val="22"/>
          <w:szCs w:val="22"/>
        </w:rPr>
        <w:t>And</w:t>
      </w:r>
    </w:p>
    <w:p w:rsidR="00BE5912" w:rsidRPr="00EB5E52" w:rsidRDefault="0037615D" w:rsidP="00BE5912">
      <w:pPr>
        <w:spacing w:line="360" w:lineRule="auto"/>
        <w:jc w:val="both"/>
        <w:rPr>
          <w:b/>
        </w:rPr>
      </w:pPr>
      <w:r>
        <w:rPr>
          <w:b/>
        </w:rPr>
        <w:t xml:space="preserve">SOUTHERN AFRICAN </w:t>
      </w:r>
      <w:r w:rsidR="00BE5912">
        <w:rPr>
          <w:b/>
        </w:rPr>
        <w:t xml:space="preserve"> AIDS</w:t>
      </w:r>
      <w:r>
        <w:rPr>
          <w:b/>
        </w:rPr>
        <w:t xml:space="preserve"> TRUST </w:t>
      </w:r>
      <w:r w:rsidR="00BE5912">
        <w:rPr>
          <w:b/>
        </w:rPr>
        <w:tab/>
        <w:t xml:space="preserve"> </w:t>
      </w:r>
      <w:r>
        <w:rPr>
          <w:b/>
        </w:rPr>
        <w:t xml:space="preserve">        </w:t>
      </w:r>
      <w:r w:rsidR="00BE5912" w:rsidRPr="00EB5E52">
        <w:rPr>
          <w:b/>
        </w:rPr>
        <w:t>-</w:t>
      </w:r>
      <w:r>
        <w:rPr>
          <w:b/>
        </w:rPr>
        <w:tab/>
        <w:t xml:space="preserve">         </w:t>
      </w:r>
      <w:r w:rsidR="00BE5912" w:rsidRPr="00EB5E52">
        <w:rPr>
          <w:b/>
        </w:rPr>
        <w:t>Respondent</w:t>
      </w:r>
      <w:r>
        <w:rPr>
          <w:b/>
        </w:rPr>
        <w:t xml:space="preserve">                </w:t>
      </w:r>
      <w:r w:rsidR="00BE5912">
        <w:rPr>
          <w:b/>
        </w:rPr>
        <w:t xml:space="preserve"> ZIMBABWE</w:t>
      </w:r>
    </w:p>
    <w:p w:rsidR="00BE5912" w:rsidRDefault="00BE5912" w:rsidP="00BE5912">
      <w:pPr>
        <w:spacing w:line="360" w:lineRule="auto"/>
        <w:jc w:val="both"/>
        <w:rPr>
          <w:b/>
        </w:rPr>
      </w:pPr>
    </w:p>
    <w:p w:rsidR="00BE5912" w:rsidRPr="00C940AD" w:rsidRDefault="00BE5912" w:rsidP="00BE5912">
      <w:pPr>
        <w:spacing w:line="360" w:lineRule="auto"/>
        <w:jc w:val="both"/>
        <w:rPr>
          <w:b/>
        </w:rPr>
      </w:pPr>
    </w:p>
    <w:p w:rsidR="00BE5912" w:rsidRDefault="00BE5912" w:rsidP="00BE5912">
      <w:pPr>
        <w:spacing w:line="360" w:lineRule="auto"/>
        <w:jc w:val="both"/>
      </w:pPr>
      <w:r w:rsidRPr="005919AB">
        <w:t xml:space="preserve">Before The </w:t>
      </w:r>
      <w:r>
        <w:t>Honourables</w:t>
      </w:r>
      <w:r>
        <w:tab/>
        <w:t xml:space="preserve"> </w:t>
      </w:r>
      <w:r w:rsidR="002252C9">
        <w:t>B. S. Chidziva</w:t>
      </w:r>
      <w:r>
        <w:t>: Judge</w:t>
      </w:r>
      <w:r>
        <w:tab/>
      </w:r>
      <w:r>
        <w:tab/>
      </w:r>
      <w:r>
        <w:tab/>
      </w:r>
      <w:r>
        <w:tab/>
      </w:r>
      <w:r>
        <w:tab/>
      </w:r>
      <w:r>
        <w:tab/>
      </w:r>
      <w:r>
        <w:tab/>
      </w:r>
      <w:r>
        <w:tab/>
        <w:t xml:space="preserve">           F.C. Maxwell: Judge</w:t>
      </w:r>
    </w:p>
    <w:p w:rsidR="00BE5912" w:rsidRDefault="00BE5912" w:rsidP="00BE5912">
      <w:pPr>
        <w:spacing w:line="360" w:lineRule="auto"/>
        <w:jc w:val="both"/>
      </w:pPr>
    </w:p>
    <w:p w:rsidR="00BE5912" w:rsidRDefault="00BE5912" w:rsidP="00BE5912">
      <w:pPr>
        <w:spacing w:line="360" w:lineRule="auto"/>
        <w:jc w:val="both"/>
        <w:rPr>
          <w:b/>
          <w:sz w:val="22"/>
          <w:szCs w:val="22"/>
        </w:rPr>
      </w:pPr>
      <w:r>
        <w:rPr>
          <w:b/>
          <w:sz w:val="22"/>
          <w:szCs w:val="22"/>
        </w:rPr>
        <w:t xml:space="preserve">For Appellant </w:t>
      </w:r>
      <w:r>
        <w:rPr>
          <w:b/>
          <w:sz w:val="22"/>
          <w:szCs w:val="22"/>
        </w:rPr>
        <w:tab/>
      </w:r>
      <w:r w:rsidRPr="001B37E2">
        <w:rPr>
          <w:b/>
          <w:sz w:val="22"/>
          <w:szCs w:val="22"/>
        </w:rPr>
        <w:t>-</w:t>
      </w:r>
      <w:r w:rsidRPr="001B37E2">
        <w:rPr>
          <w:b/>
          <w:sz w:val="22"/>
          <w:szCs w:val="22"/>
        </w:rPr>
        <w:tab/>
      </w:r>
      <w:r>
        <w:rPr>
          <w:b/>
          <w:sz w:val="22"/>
          <w:szCs w:val="22"/>
        </w:rPr>
        <w:t>Mr. C. Kwaramba   (Legal Practitioner)</w:t>
      </w:r>
    </w:p>
    <w:p w:rsidR="00BE5912" w:rsidRDefault="00BE5912" w:rsidP="00BE5912">
      <w:pPr>
        <w:spacing w:line="360" w:lineRule="auto"/>
        <w:jc w:val="both"/>
        <w:rPr>
          <w:b/>
          <w:sz w:val="22"/>
          <w:szCs w:val="22"/>
        </w:rPr>
      </w:pPr>
      <w:r>
        <w:rPr>
          <w:b/>
          <w:sz w:val="22"/>
          <w:szCs w:val="22"/>
        </w:rPr>
        <w:tab/>
      </w:r>
      <w:r>
        <w:rPr>
          <w:b/>
          <w:sz w:val="22"/>
          <w:szCs w:val="22"/>
        </w:rPr>
        <w:tab/>
      </w:r>
      <w:r>
        <w:rPr>
          <w:b/>
          <w:sz w:val="22"/>
          <w:szCs w:val="22"/>
        </w:rPr>
        <w:tab/>
      </w:r>
      <w:r>
        <w:rPr>
          <w:b/>
          <w:sz w:val="22"/>
          <w:szCs w:val="22"/>
        </w:rPr>
        <w:tab/>
      </w:r>
    </w:p>
    <w:p w:rsidR="00BE5912" w:rsidRPr="001B37E2" w:rsidRDefault="00BE5912" w:rsidP="00BE5912">
      <w:pPr>
        <w:spacing w:line="360" w:lineRule="auto"/>
        <w:jc w:val="both"/>
        <w:rPr>
          <w:b/>
          <w:sz w:val="22"/>
          <w:szCs w:val="22"/>
        </w:rPr>
      </w:pPr>
    </w:p>
    <w:p w:rsidR="00BE5912" w:rsidRDefault="00BE5912" w:rsidP="00BE5912">
      <w:pPr>
        <w:spacing w:line="360" w:lineRule="auto"/>
        <w:jc w:val="both"/>
        <w:rPr>
          <w:b/>
          <w:sz w:val="22"/>
          <w:szCs w:val="22"/>
        </w:rPr>
      </w:pPr>
      <w:r>
        <w:rPr>
          <w:b/>
          <w:sz w:val="22"/>
          <w:szCs w:val="22"/>
        </w:rPr>
        <w:t>For Respondent</w:t>
      </w:r>
      <w:r>
        <w:rPr>
          <w:b/>
          <w:sz w:val="22"/>
          <w:szCs w:val="22"/>
        </w:rPr>
        <w:tab/>
      </w:r>
      <w:r w:rsidRPr="001B37E2">
        <w:rPr>
          <w:b/>
          <w:sz w:val="22"/>
          <w:szCs w:val="22"/>
        </w:rPr>
        <w:t>-</w:t>
      </w:r>
      <w:r w:rsidRPr="001B37E2">
        <w:rPr>
          <w:b/>
          <w:sz w:val="22"/>
          <w:szCs w:val="22"/>
        </w:rPr>
        <w:tab/>
      </w:r>
      <w:r>
        <w:rPr>
          <w:b/>
          <w:sz w:val="22"/>
          <w:szCs w:val="22"/>
        </w:rPr>
        <w:t>Mr B. Diza (Legal Practitioner)</w:t>
      </w:r>
    </w:p>
    <w:p w:rsidR="00BE5912" w:rsidRDefault="00BE5912" w:rsidP="00BE5912">
      <w:pPr>
        <w:spacing w:line="360" w:lineRule="auto"/>
        <w:jc w:val="both"/>
        <w:rPr>
          <w:b/>
          <w:sz w:val="28"/>
          <w:szCs w:val="28"/>
        </w:rPr>
      </w:pPr>
      <w:r>
        <w:rPr>
          <w:b/>
          <w:sz w:val="22"/>
          <w:szCs w:val="22"/>
        </w:rPr>
        <w:tab/>
      </w:r>
      <w:r>
        <w:rPr>
          <w:b/>
          <w:sz w:val="22"/>
          <w:szCs w:val="22"/>
        </w:rPr>
        <w:tab/>
      </w:r>
      <w:r>
        <w:rPr>
          <w:b/>
          <w:sz w:val="22"/>
          <w:szCs w:val="22"/>
        </w:rPr>
        <w:tab/>
      </w:r>
      <w:r>
        <w:rPr>
          <w:b/>
          <w:sz w:val="22"/>
          <w:szCs w:val="22"/>
        </w:rPr>
        <w:tab/>
      </w:r>
    </w:p>
    <w:p w:rsidR="00BE5912" w:rsidRPr="00BE5912" w:rsidRDefault="00BE5912" w:rsidP="00BE5912">
      <w:pPr>
        <w:rPr>
          <w:b/>
        </w:rPr>
      </w:pPr>
      <w:r w:rsidRPr="00BE5912">
        <w:rPr>
          <w:b/>
        </w:rPr>
        <w:t>MAXWELL F.C.:</w:t>
      </w:r>
    </w:p>
    <w:p w:rsidR="00BE5912" w:rsidRDefault="00BE5912" w:rsidP="00BE5912">
      <w:pPr>
        <w:rPr>
          <w:b/>
          <w:sz w:val="28"/>
          <w:szCs w:val="28"/>
        </w:rPr>
      </w:pPr>
    </w:p>
    <w:p w:rsidR="00BE5912" w:rsidRPr="002252C9" w:rsidRDefault="00BE5912" w:rsidP="006A67D6">
      <w:pPr>
        <w:spacing w:line="360" w:lineRule="auto"/>
        <w:ind w:firstLine="720"/>
        <w:jc w:val="both"/>
      </w:pPr>
      <w:r w:rsidRPr="002252C9">
        <w:t>This is an application for upliftment of bar for failure to file Heads of Argument within the stipulated time.  The notice of appeal was filed on 28 May 2013.  The response to the grounds of appeal was filed on the 11</w:t>
      </w:r>
      <w:r w:rsidRPr="002252C9">
        <w:rPr>
          <w:vertAlign w:val="superscript"/>
        </w:rPr>
        <w:t>th</w:t>
      </w:r>
      <w:r w:rsidRPr="002252C9">
        <w:t xml:space="preserve"> of June2013.  On 4 September 2013 the Registrar set the matter down in terms of </w:t>
      </w:r>
      <w:r w:rsidRPr="002252C9">
        <w:rPr>
          <w:b/>
        </w:rPr>
        <w:t xml:space="preserve">Rule 19 (3)(a) of the </w:t>
      </w:r>
      <w:r w:rsidR="006A67D6" w:rsidRPr="002252C9">
        <w:rPr>
          <w:b/>
        </w:rPr>
        <w:t>rules of this court</w:t>
      </w:r>
      <w:r w:rsidR="006A67D6" w:rsidRPr="002252C9">
        <w:t>.  Thereafter Appellant filed Heads of Argument on the 13 September 2013 out of time.  The reason given for the delay is that the record of proceedings is not complete as the transcribed minutes of arbitral hearing are not part of the record.</w:t>
      </w:r>
    </w:p>
    <w:p w:rsidR="006A67D6" w:rsidRPr="002252C9" w:rsidRDefault="006A67D6" w:rsidP="006A67D6">
      <w:pPr>
        <w:spacing w:line="360" w:lineRule="auto"/>
        <w:ind w:firstLine="720"/>
        <w:jc w:val="both"/>
      </w:pPr>
    </w:p>
    <w:p w:rsidR="006A67D6" w:rsidRPr="002252C9" w:rsidRDefault="006A67D6" w:rsidP="006A67D6">
      <w:pPr>
        <w:spacing w:line="360" w:lineRule="auto"/>
        <w:ind w:firstLine="720"/>
        <w:jc w:val="both"/>
      </w:pPr>
      <w:r w:rsidRPr="002252C9">
        <w:t xml:space="preserve">Whilst acknowledging the need for the court to grant condonation, Counsel for Respondent raised a preliminary issue that the appeal is not properly before the Court.  He submitted that the internal disciplinary hearing was in terms of </w:t>
      </w:r>
      <w:r w:rsidRPr="002252C9">
        <w:rPr>
          <w:b/>
        </w:rPr>
        <w:t xml:space="preserve">S.I. 15 of </w:t>
      </w:r>
      <w:r w:rsidRPr="002252C9">
        <w:rPr>
          <w:b/>
        </w:rPr>
        <w:lastRenderedPageBreak/>
        <w:t>2006</w:t>
      </w:r>
      <w:r w:rsidRPr="002252C9">
        <w:t xml:space="preserve">.  </w:t>
      </w:r>
      <w:r w:rsidRPr="002252C9">
        <w:rPr>
          <w:b/>
        </w:rPr>
        <w:t>Section 8 of S.I. 15 of 2006</w:t>
      </w:r>
      <w:r w:rsidRPr="002252C9">
        <w:t xml:space="preserve"> prescribes the procedure and the matter should have gone for conciliation.</w:t>
      </w:r>
    </w:p>
    <w:p w:rsidR="006A67D6" w:rsidRPr="002252C9" w:rsidRDefault="006A67D6" w:rsidP="006A67D6">
      <w:pPr>
        <w:spacing w:line="360" w:lineRule="auto"/>
        <w:ind w:firstLine="720"/>
        <w:jc w:val="both"/>
      </w:pPr>
    </w:p>
    <w:p w:rsidR="006A67D6" w:rsidRPr="002252C9" w:rsidRDefault="006A67D6" w:rsidP="006A67D6">
      <w:pPr>
        <w:spacing w:line="360" w:lineRule="auto"/>
        <w:ind w:firstLine="720"/>
        <w:jc w:val="both"/>
      </w:pPr>
      <w:r w:rsidRPr="002252C9">
        <w:t xml:space="preserve">In response it was argued for the appellant that the appeal was properly before the </w:t>
      </w:r>
      <w:r w:rsidR="002252C9" w:rsidRPr="002252C9">
        <w:t>Court</w:t>
      </w:r>
      <w:r w:rsidRPr="002252C9">
        <w:t xml:space="preserve"> as the employer had directed the employee to appeal to the Labour Court.  The appeal was noted on behalf of the appellant by legal practitioners.  The question that begs an answer is whether the employer’s directi</w:t>
      </w:r>
      <w:r w:rsidR="002252C9" w:rsidRPr="002252C9">
        <w:t>ve overrides the provisions of the Statutory Instrument under which proceedings were held.  The answer is obviously in the negative.</w:t>
      </w:r>
      <w:r w:rsidRPr="002252C9">
        <w:t xml:space="preserve"> </w:t>
      </w:r>
    </w:p>
    <w:p w:rsidR="002252C9" w:rsidRPr="002252C9" w:rsidRDefault="002252C9" w:rsidP="006A67D6">
      <w:pPr>
        <w:spacing w:line="360" w:lineRule="auto"/>
        <w:ind w:firstLine="720"/>
        <w:jc w:val="both"/>
      </w:pPr>
    </w:p>
    <w:p w:rsidR="002252C9" w:rsidRPr="002252C9" w:rsidRDefault="002252C9" w:rsidP="006A67D6">
      <w:pPr>
        <w:spacing w:line="360" w:lineRule="auto"/>
        <w:ind w:firstLine="720"/>
        <w:jc w:val="both"/>
      </w:pPr>
      <w:r w:rsidRPr="002252C9">
        <w:t xml:space="preserve">Accordingly the matter is not properly before this court and is therefore remitted back for compliance with </w:t>
      </w:r>
      <w:r w:rsidRPr="002252C9">
        <w:rPr>
          <w:b/>
        </w:rPr>
        <w:t>Section 8 of S.I. 15 of 2006</w:t>
      </w:r>
      <w:r w:rsidRPr="002252C9">
        <w:t>.</w:t>
      </w:r>
    </w:p>
    <w:p w:rsidR="002252C9" w:rsidRPr="002252C9" w:rsidRDefault="002252C9" w:rsidP="002252C9">
      <w:pPr>
        <w:spacing w:line="360" w:lineRule="auto"/>
        <w:jc w:val="both"/>
      </w:pPr>
    </w:p>
    <w:p w:rsidR="002252C9" w:rsidRPr="002252C9" w:rsidRDefault="002252C9" w:rsidP="002252C9">
      <w:pPr>
        <w:spacing w:line="360" w:lineRule="auto"/>
        <w:jc w:val="both"/>
      </w:pPr>
    </w:p>
    <w:p w:rsidR="002252C9" w:rsidRPr="002252C9" w:rsidRDefault="002252C9" w:rsidP="002252C9">
      <w:pPr>
        <w:spacing w:line="360" w:lineRule="auto"/>
        <w:jc w:val="both"/>
      </w:pPr>
      <w:r w:rsidRPr="002252C9">
        <w:t>I agree. …………………………………..</w:t>
      </w:r>
    </w:p>
    <w:p w:rsidR="002252C9" w:rsidRPr="002252C9" w:rsidRDefault="002252C9" w:rsidP="002252C9">
      <w:pPr>
        <w:spacing w:line="360" w:lineRule="auto"/>
        <w:jc w:val="both"/>
      </w:pPr>
      <w:r w:rsidRPr="002252C9">
        <w:t xml:space="preserve">            B.S. Chidziva</w:t>
      </w:r>
    </w:p>
    <w:p w:rsidR="002252C9" w:rsidRPr="002252C9" w:rsidRDefault="002252C9" w:rsidP="002252C9">
      <w:pPr>
        <w:spacing w:line="360" w:lineRule="auto"/>
        <w:jc w:val="both"/>
        <w:rPr>
          <w:b/>
        </w:rPr>
      </w:pPr>
      <w:r w:rsidRPr="002252C9">
        <w:tab/>
        <w:t xml:space="preserve">    </w:t>
      </w:r>
      <w:r w:rsidRPr="002252C9">
        <w:rPr>
          <w:b/>
        </w:rPr>
        <w:t>JUDGE</w:t>
      </w:r>
    </w:p>
    <w:p w:rsidR="006A67D6" w:rsidRPr="00BE5912" w:rsidRDefault="006A67D6" w:rsidP="00BE5912">
      <w:pPr>
        <w:spacing w:line="360" w:lineRule="auto"/>
        <w:jc w:val="both"/>
        <w:rPr>
          <w:sz w:val="28"/>
          <w:szCs w:val="28"/>
        </w:rPr>
      </w:pPr>
    </w:p>
    <w:p w:rsidR="001405F9" w:rsidRPr="00BE5912" w:rsidRDefault="001405F9"/>
    <w:sectPr w:rsidR="001405F9" w:rsidRPr="00BE5912" w:rsidSect="006A67D6">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B0C" w:rsidRDefault="00056B0C" w:rsidP="006A67D6">
      <w:r>
        <w:separator/>
      </w:r>
    </w:p>
  </w:endnote>
  <w:endnote w:type="continuationSeparator" w:id="1">
    <w:p w:rsidR="00056B0C" w:rsidRDefault="00056B0C" w:rsidP="006A67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0519"/>
      <w:docPartObj>
        <w:docPartGallery w:val="Page Numbers (Bottom of Page)"/>
        <w:docPartUnique/>
      </w:docPartObj>
    </w:sdtPr>
    <w:sdtContent>
      <w:p w:rsidR="006A67D6" w:rsidRDefault="00C84284">
        <w:pPr>
          <w:pStyle w:val="Footer"/>
          <w:jc w:val="center"/>
        </w:pPr>
        <w:fldSimple w:instr=" PAGE   \* MERGEFORMAT ">
          <w:r w:rsidR="00423255">
            <w:rPr>
              <w:noProof/>
            </w:rPr>
            <w:t>2</w:t>
          </w:r>
        </w:fldSimple>
      </w:p>
    </w:sdtContent>
  </w:sdt>
  <w:p w:rsidR="006A67D6" w:rsidRDefault="006A67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B0C" w:rsidRDefault="00056B0C" w:rsidP="006A67D6">
      <w:r>
        <w:separator/>
      </w:r>
    </w:p>
  </w:footnote>
  <w:footnote w:type="continuationSeparator" w:id="1">
    <w:p w:rsidR="00056B0C" w:rsidRDefault="00056B0C" w:rsidP="006A67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7D6" w:rsidRPr="006A67D6" w:rsidRDefault="006A67D6">
    <w:pPr>
      <w:pStyle w:val="Header"/>
      <w:rPr>
        <w:lang w:val="en-ZW"/>
      </w:rPr>
    </w:pPr>
    <w:r>
      <w:rPr>
        <w:lang w:val="en-ZW"/>
      </w:rPr>
      <w:tab/>
    </w:r>
    <w:r>
      <w:rPr>
        <w:lang w:val="en-ZW"/>
      </w:rPr>
      <w:tab/>
      <w:t>JUDGMENT NO. LC/H/462/2013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BE5912"/>
    <w:rsid w:val="00056B0C"/>
    <w:rsid w:val="001405F9"/>
    <w:rsid w:val="00170320"/>
    <w:rsid w:val="002252C9"/>
    <w:rsid w:val="00297869"/>
    <w:rsid w:val="0037615D"/>
    <w:rsid w:val="00423255"/>
    <w:rsid w:val="005D716A"/>
    <w:rsid w:val="0060624D"/>
    <w:rsid w:val="006A67D6"/>
    <w:rsid w:val="0071298B"/>
    <w:rsid w:val="00781863"/>
    <w:rsid w:val="00977539"/>
    <w:rsid w:val="009A4202"/>
    <w:rsid w:val="00AC70F3"/>
    <w:rsid w:val="00BE5912"/>
    <w:rsid w:val="00C84284"/>
    <w:rsid w:val="00D054E4"/>
    <w:rsid w:val="00D144D8"/>
    <w:rsid w:val="00E3681B"/>
    <w:rsid w:val="00F52BC7"/>
    <w:rsid w:val="00F66AE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91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A67D6"/>
    <w:pPr>
      <w:tabs>
        <w:tab w:val="center" w:pos="4513"/>
        <w:tab w:val="right" w:pos="9026"/>
      </w:tabs>
    </w:pPr>
  </w:style>
  <w:style w:type="character" w:customStyle="1" w:styleId="HeaderChar">
    <w:name w:val="Header Char"/>
    <w:basedOn w:val="DefaultParagraphFont"/>
    <w:link w:val="Header"/>
    <w:uiPriority w:val="99"/>
    <w:semiHidden/>
    <w:rsid w:val="006A67D6"/>
    <w:rPr>
      <w:rFonts w:ascii="Tahoma" w:eastAsia="Times New Roman" w:hAnsi="Tahoma" w:cs="Times New Roman"/>
      <w:sz w:val="24"/>
      <w:szCs w:val="24"/>
      <w:lang w:val="en-US"/>
    </w:rPr>
  </w:style>
  <w:style w:type="paragraph" w:styleId="Footer">
    <w:name w:val="footer"/>
    <w:basedOn w:val="Normal"/>
    <w:link w:val="FooterChar"/>
    <w:uiPriority w:val="99"/>
    <w:unhideWhenUsed/>
    <w:rsid w:val="006A67D6"/>
    <w:pPr>
      <w:tabs>
        <w:tab w:val="center" w:pos="4513"/>
        <w:tab w:val="right" w:pos="9026"/>
      </w:tabs>
    </w:pPr>
  </w:style>
  <w:style w:type="character" w:customStyle="1" w:styleId="FooterChar">
    <w:name w:val="Footer Char"/>
    <w:basedOn w:val="DefaultParagraphFont"/>
    <w:link w:val="Footer"/>
    <w:uiPriority w:val="99"/>
    <w:rsid w:val="006A67D6"/>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5</cp:revision>
  <cp:lastPrinted>2013-09-19T07:07:00Z</cp:lastPrinted>
  <dcterms:created xsi:type="dcterms:W3CDTF">2013-09-18T07:41:00Z</dcterms:created>
  <dcterms:modified xsi:type="dcterms:W3CDTF">2013-09-19T07:11:00Z</dcterms:modified>
</cp:coreProperties>
</file>