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bookmarkStart w:id="0" w:name="_GoBack"/>
      <w:bookmarkEnd w:id="0"/>
      <w:proofErr w:type="gramStart"/>
      <w:r w:rsidRPr="004708FE">
        <w:rPr>
          <w:rFonts w:ascii="Tahoma" w:hAnsi="Tahoma" w:cs="Tahoma"/>
          <w:b/>
          <w:sz w:val="24"/>
          <w:szCs w:val="24"/>
        </w:rPr>
        <w:t>IN THE LABOUR COURT OF ZIMBABWE      JUDGMENT NO.</w:t>
      </w:r>
      <w:proofErr w:type="gramEnd"/>
      <w:r w:rsidRPr="004708FE">
        <w:rPr>
          <w:rFonts w:ascii="Tahoma" w:hAnsi="Tahoma" w:cs="Tahoma"/>
          <w:b/>
          <w:sz w:val="24"/>
          <w:szCs w:val="24"/>
        </w:rPr>
        <w:t xml:space="preserve"> LC/H/</w:t>
      </w:r>
      <w:r w:rsidR="00F67131">
        <w:rPr>
          <w:rFonts w:ascii="Tahoma" w:hAnsi="Tahoma" w:cs="Tahoma"/>
          <w:b/>
          <w:sz w:val="24"/>
          <w:szCs w:val="24"/>
        </w:rPr>
        <w:t>53</w:t>
      </w:r>
      <w:r w:rsidR="00D11F98">
        <w:rPr>
          <w:rFonts w:ascii="Tahoma" w:hAnsi="Tahoma" w:cs="Tahoma"/>
          <w:b/>
          <w:sz w:val="24"/>
          <w:szCs w:val="24"/>
        </w:rPr>
        <w:t>/2021</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w:t>
      </w:r>
      <w:r w:rsidR="00D11F98">
        <w:rPr>
          <w:rFonts w:ascii="Tahoma" w:hAnsi="Tahoma" w:cs="Tahoma"/>
          <w:b/>
          <w:sz w:val="24"/>
          <w:szCs w:val="24"/>
        </w:rPr>
        <w:t xml:space="preserve">25 NOVEMBER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00F67131">
        <w:rPr>
          <w:rFonts w:ascii="Tahoma" w:hAnsi="Tahoma" w:cs="Tahoma"/>
          <w:b/>
          <w:sz w:val="24"/>
          <w:szCs w:val="24"/>
        </w:rPr>
        <w:t xml:space="preserve">   </w:t>
      </w:r>
      <w:r w:rsidRPr="004708FE">
        <w:rPr>
          <w:rFonts w:ascii="Tahoma" w:hAnsi="Tahoma" w:cs="Tahoma"/>
          <w:b/>
          <w:sz w:val="24"/>
          <w:szCs w:val="24"/>
        </w:rPr>
        <w:t>CASE NO. LC/H/</w:t>
      </w:r>
      <w:r w:rsidR="00D11F98">
        <w:rPr>
          <w:rFonts w:ascii="Tahoma" w:hAnsi="Tahoma" w:cs="Tahoma"/>
          <w:b/>
          <w:sz w:val="24"/>
          <w:szCs w:val="24"/>
        </w:rPr>
        <w:t>APP/57/20</w:t>
      </w:r>
      <w:r w:rsidR="005B56E6">
        <w:rPr>
          <w:rFonts w:ascii="Tahoma" w:hAnsi="Tahoma" w:cs="Tahoma"/>
          <w:b/>
          <w:sz w:val="24"/>
          <w:szCs w:val="24"/>
        </w:rPr>
        <w:t xml:space="preserve"> </w:t>
      </w:r>
    </w:p>
    <w:p w:rsidR="00446DC5" w:rsidRPr="004708FE" w:rsidRDefault="00D11F98" w:rsidP="00037D40">
      <w:pPr>
        <w:spacing w:line="240" w:lineRule="auto"/>
        <w:jc w:val="both"/>
        <w:rPr>
          <w:rFonts w:ascii="Tahoma" w:hAnsi="Tahoma" w:cs="Tahoma"/>
          <w:b/>
          <w:sz w:val="24"/>
          <w:szCs w:val="24"/>
        </w:rPr>
      </w:pPr>
      <w:r>
        <w:rPr>
          <w:rFonts w:ascii="Tahoma" w:hAnsi="Tahoma" w:cs="Tahoma"/>
          <w:b/>
          <w:sz w:val="24"/>
          <w:szCs w:val="24"/>
        </w:rPr>
        <w:t>AND</w:t>
      </w:r>
      <w:r w:rsidR="00F67131">
        <w:rPr>
          <w:rFonts w:ascii="Tahoma" w:hAnsi="Tahoma" w:cs="Tahoma"/>
          <w:b/>
          <w:sz w:val="24"/>
          <w:szCs w:val="24"/>
        </w:rPr>
        <w:t xml:space="preserve"> 21 MAY</w:t>
      </w:r>
      <w:r>
        <w:rPr>
          <w:rFonts w:ascii="Tahoma" w:hAnsi="Tahoma" w:cs="Tahoma"/>
          <w:b/>
          <w:sz w:val="24"/>
          <w:szCs w:val="24"/>
        </w:rPr>
        <w:t xml:space="preserve"> 2021</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D11F98" w:rsidP="00037D40">
      <w:pPr>
        <w:spacing w:line="240" w:lineRule="auto"/>
        <w:jc w:val="both"/>
        <w:rPr>
          <w:rFonts w:ascii="Tahoma" w:hAnsi="Tahoma" w:cs="Tahoma"/>
          <w:b/>
          <w:sz w:val="24"/>
          <w:szCs w:val="24"/>
        </w:rPr>
      </w:pPr>
      <w:r>
        <w:rPr>
          <w:rFonts w:ascii="Tahoma" w:hAnsi="Tahoma" w:cs="Tahoma"/>
          <w:b/>
          <w:sz w:val="24"/>
          <w:szCs w:val="24"/>
        </w:rPr>
        <w:t>NELSON SIHLAHLA</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5B56E6">
        <w:rPr>
          <w:rFonts w:ascii="Tahoma" w:hAnsi="Tahoma" w:cs="Tahoma"/>
          <w:b/>
          <w:sz w:val="24"/>
          <w:szCs w:val="24"/>
        </w:rPr>
        <w:tab/>
      </w:r>
      <w:r w:rsidR="005B56E6">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D11F98" w:rsidP="00906CB1">
      <w:pPr>
        <w:spacing w:line="240" w:lineRule="auto"/>
        <w:jc w:val="both"/>
        <w:rPr>
          <w:rFonts w:ascii="Tahoma" w:hAnsi="Tahoma" w:cs="Tahoma"/>
          <w:b/>
          <w:sz w:val="24"/>
          <w:szCs w:val="24"/>
        </w:rPr>
      </w:pPr>
      <w:r>
        <w:rPr>
          <w:rFonts w:ascii="Tahoma" w:hAnsi="Tahoma" w:cs="Tahoma"/>
          <w:b/>
          <w:sz w:val="24"/>
          <w:szCs w:val="24"/>
        </w:rPr>
        <w:t>MUROWA DIAMONDS (PVT) LTD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 xml:space="preserve">B.S. </w:t>
      </w:r>
      <w:proofErr w:type="spellStart"/>
      <w:r w:rsidR="00875054">
        <w:rPr>
          <w:rFonts w:ascii="Tahoma" w:hAnsi="Tahoma" w:cs="Tahoma"/>
          <w:sz w:val="24"/>
          <w:szCs w:val="24"/>
        </w:rPr>
        <w:t>Chidziva</w:t>
      </w:r>
      <w:proofErr w:type="spellEnd"/>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D11F98"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D11F98">
        <w:rPr>
          <w:rFonts w:ascii="Tahoma" w:hAnsi="Tahoma" w:cs="Tahoma"/>
          <w:b/>
          <w:sz w:val="24"/>
          <w:szCs w:val="24"/>
        </w:rPr>
        <w:t>licant</w:t>
      </w:r>
      <w:r w:rsidR="00D11F98">
        <w:rPr>
          <w:rFonts w:ascii="Tahoma" w:hAnsi="Tahoma" w:cs="Tahoma"/>
          <w:b/>
          <w:sz w:val="24"/>
          <w:szCs w:val="24"/>
        </w:rPr>
        <w:tab/>
      </w:r>
      <w:r w:rsidR="00D11F98">
        <w:rPr>
          <w:rFonts w:ascii="Tahoma" w:hAnsi="Tahoma" w:cs="Tahoma"/>
          <w:b/>
          <w:sz w:val="24"/>
          <w:szCs w:val="24"/>
        </w:rPr>
        <w:tab/>
        <w:t xml:space="preserve">Ms R.R. </w:t>
      </w:r>
      <w:proofErr w:type="spellStart"/>
      <w:r w:rsidR="00D11F98">
        <w:rPr>
          <w:rFonts w:ascii="Tahoma" w:hAnsi="Tahoma" w:cs="Tahoma"/>
          <w:b/>
          <w:sz w:val="24"/>
          <w:szCs w:val="24"/>
        </w:rPr>
        <w:t>Mutindindi</w:t>
      </w:r>
      <w:proofErr w:type="spellEnd"/>
      <w:r w:rsidR="00D11F98">
        <w:rPr>
          <w:rFonts w:ascii="Tahoma" w:hAnsi="Tahoma" w:cs="Tahoma"/>
          <w:b/>
          <w:sz w:val="24"/>
          <w:szCs w:val="24"/>
        </w:rPr>
        <w:t xml:space="preserve"> (Legal Practitioner)</w:t>
      </w:r>
      <w:r w:rsidR="00D11F98">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D11F98">
        <w:rPr>
          <w:rFonts w:ascii="Tahoma" w:hAnsi="Tahoma" w:cs="Tahoma"/>
          <w:b/>
          <w:sz w:val="24"/>
          <w:szCs w:val="24"/>
        </w:rPr>
        <w:tab/>
      </w:r>
      <w:r w:rsidR="00D11F98">
        <w:rPr>
          <w:rFonts w:ascii="Tahoma" w:hAnsi="Tahoma" w:cs="Tahoma"/>
          <w:b/>
          <w:sz w:val="24"/>
          <w:szCs w:val="24"/>
        </w:rPr>
        <w:tab/>
        <w:t>Mr</w:t>
      </w:r>
      <w:r w:rsidR="00996FEC">
        <w:rPr>
          <w:rFonts w:ascii="Tahoma" w:hAnsi="Tahoma" w:cs="Tahoma"/>
          <w:b/>
          <w:sz w:val="24"/>
          <w:szCs w:val="24"/>
        </w:rPr>
        <w:t xml:space="preserve"> </w:t>
      </w:r>
      <w:r w:rsidR="00D11F98">
        <w:rPr>
          <w:rFonts w:ascii="Tahoma" w:hAnsi="Tahoma" w:cs="Tahoma"/>
          <w:b/>
          <w:sz w:val="24"/>
          <w:szCs w:val="24"/>
        </w:rPr>
        <w:t>W.</w:t>
      </w:r>
      <w:r w:rsidR="00996FEC">
        <w:rPr>
          <w:rFonts w:ascii="Tahoma" w:hAnsi="Tahoma" w:cs="Tahoma"/>
          <w:b/>
          <w:sz w:val="24"/>
          <w:szCs w:val="24"/>
        </w:rPr>
        <w:t xml:space="preserve"> </w:t>
      </w:r>
      <w:proofErr w:type="spellStart"/>
      <w:r w:rsidR="00D11F98">
        <w:rPr>
          <w:rFonts w:ascii="Tahoma" w:hAnsi="Tahoma" w:cs="Tahoma"/>
          <w:b/>
          <w:sz w:val="24"/>
          <w:szCs w:val="24"/>
        </w:rPr>
        <w:t>Magaya</w:t>
      </w:r>
      <w:proofErr w:type="spellEnd"/>
      <w:r w:rsidR="00D11F98">
        <w:rPr>
          <w:rFonts w:ascii="Tahoma" w:hAnsi="Tahoma" w:cs="Tahoma"/>
          <w:b/>
          <w:sz w:val="24"/>
          <w:szCs w:val="24"/>
        </w:rPr>
        <w:t xml:space="preserve"> (Legal Practitioner)</w:t>
      </w:r>
      <w:r>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D11F98" w:rsidP="00CB7B82">
      <w:pPr>
        <w:spacing w:line="360" w:lineRule="auto"/>
        <w:ind w:firstLine="720"/>
        <w:jc w:val="both"/>
        <w:rPr>
          <w:rFonts w:ascii="Tahoma" w:hAnsi="Tahoma" w:cs="Tahoma"/>
          <w:sz w:val="24"/>
          <w:szCs w:val="24"/>
        </w:rPr>
      </w:pPr>
      <w:r>
        <w:rPr>
          <w:rFonts w:ascii="Tahoma" w:hAnsi="Tahoma" w:cs="Tahoma"/>
          <w:sz w:val="24"/>
          <w:szCs w:val="24"/>
        </w:rPr>
        <w:t>This is an application for condonation for late filing of an</w:t>
      </w:r>
      <w:r w:rsidR="00CB7B82">
        <w:rPr>
          <w:rFonts w:ascii="Tahoma" w:hAnsi="Tahoma" w:cs="Tahoma"/>
          <w:sz w:val="24"/>
          <w:szCs w:val="24"/>
        </w:rPr>
        <w:t xml:space="preserve"> application for Review and Appeal against the decision by the Respondent to dismiss applicant from </w:t>
      </w:r>
      <w:r w:rsidR="00616D0D">
        <w:rPr>
          <w:rFonts w:ascii="Tahoma" w:hAnsi="Tahoma" w:cs="Tahoma"/>
          <w:sz w:val="24"/>
          <w:szCs w:val="24"/>
        </w:rPr>
        <w:t>employment.</w:t>
      </w:r>
    </w:p>
    <w:p w:rsidR="00616D0D" w:rsidRDefault="00616D0D" w:rsidP="00CB7B82">
      <w:pPr>
        <w:spacing w:line="360" w:lineRule="auto"/>
        <w:ind w:firstLine="720"/>
        <w:jc w:val="both"/>
        <w:rPr>
          <w:rFonts w:ascii="Tahoma" w:hAnsi="Tahoma" w:cs="Tahoma"/>
          <w:sz w:val="24"/>
          <w:szCs w:val="24"/>
        </w:rPr>
      </w:pPr>
      <w:r>
        <w:rPr>
          <w:rFonts w:ascii="Tahoma" w:hAnsi="Tahoma" w:cs="Tahoma"/>
          <w:sz w:val="24"/>
          <w:szCs w:val="24"/>
        </w:rPr>
        <w:t>The brief background of the matter is that;</w:t>
      </w:r>
    </w:p>
    <w:p w:rsidR="00616D0D" w:rsidRDefault="00616D0D" w:rsidP="00616D0D">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applicant was employed by the Respondent as an Artisan.</w:t>
      </w:r>
    </w:p>
    <w:p w:rsidR="00616D0D" w:rsidRDefault="00616D0D" w:rsidP="00616D0D">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In January 2019 he was charged with wilful disobedience of a lawful order. He appeared before the disciplinary committee on the 16</w:t>
      </w:r>
      <w:r w:rsidRPr="00616D0D">
        <w:rPr>
          <w:rFonts w:ascii="Tahoma" w:hAnsi="Tahoma" w:cs="Tahoma"/>
          <w:sz w:val="24"/>
          <w:szCs w:val="24"/>
          <w:vertAlign w:val="superscript"/>
        </w:rPr>
        <w:t>th</w:t>
      </w:r>
      <w:r>
        <w:rPr>
          <w:rFonts w:ascii="Tahoma" w:hAnsi="Tahoma" w:cs="Tahoma"/>
          <w:sz w:val="24"/>
          <w:szCs w:val="24"/>
        </w:rPr>
        <w:t xml:space="preserve"> January 2019 and he</w:t>
      </w:r>
      <w:r w:rsidR="00047139">
        <w:rPr>
          <w:rFonts w:ascii="Tahoma" w:hAnsi="Tahoma" w:cs="Tahoma"/>
          <w:sz w:val="24"/>
          <w:szCs w:val="24"/>
        </w:rPr>
        <w:t xml:space="preserve"> was dismissed from employment on the 29</w:t>
      </w:r>
      <w:r w:rsidR="00047139" w:rsidRPr="00047139">
        <w:rPr>
          <w:rFonts w:ascii="Tahoma" w:hAnsi="Tahoma" w:cs="Tahoma"/>
          <w:sz w:val="24"/>
          <w:szCs w:val="24"/>
          <w:vertAlign w:val="superscript"/>
        </w:rPr>
        <w:t>th</w:t>
      </w:r>
      <w:r w:rsidR="00047139">
        <w:rPr>
          <w:rFonts w:ascii="Tahoma" w:hAnsi="Tahoma" w:cs="Tahoma"/>
          <w:sz w:val="24"/>
          <w:szCs w:val="24"/>
        </w:rPr>
        <w:t xml:space="preserve"> of January 2019.</w:t>
      </w:r>
    </w:p>
    <w:p w:rsidR="00047139" w:rsidRDefault="00047139" w:rsidP="00616D0D">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He then appealed to the internal appeals committee which upheld the decision of the disciplinary committee.</w:t>
      </w:r>
    </w:p>
    <w:p w:rsidR="00047139" w:rsidRDefault="00047139" w:rsidP="00616D0D">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Applicant then filed an application for review and appeal to this court on the 11</w:t>
      </w:r>
      <w:r w:rsidRPr="00047139">
        <w:rPr>
          <w:rFonts w:ascii="Tahoma" w:hAnsi="Tahoma" w:cs="Tahoma"/>
          <w:sz w:val="24"/>
          <w:szCs w:val="24"/>
          <w:vertAlign w:val="superscript"/>
        </w:rPr>
        <w:t>th</w:t>
      </w:r>
      <w:r>
        <w:rPr>
          <w:rFonts w:ascii="Tahoma" w:hAnsi="Tahoma" w:cs="Tahoma"/>
          <w:sz w:val="24"/>
          <w:szCs w:val="24"/>
        </w:rPr>
        <w:t xml:space="preserve"> of March 2019.</w:t>
      </w:r>
    </w:p>
    <w:p w:rsidR="00047139" w:rsidRDefault="00047139" w:rsidP="00616D0D">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lastRenderedPageBreak/>
        <w:t>The applicant then withdrew the appeal and application for review after assessing the opposition filed by the Respondent.</w:t>
      </w:r>
    </w:p>
    <w:p w:rsidR="00047139" w:rsidRDefault="00047139" w:rsidP="00616D0D">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 xml:space="preserve">Applicant then approached the Ministry of Labour where he was advised that he had approached the wrong forum because he was </w:t>
      </w:r>
      <w:r w:rsidR="004B0F91">
        <w:rPr>
          <w:rFonts w:ascii="Tahoma" w:hAnsi="Tahoma" w:cs="Tahoma"/>
          <w:sz w:val="24"/>
          <w:szCs w:val="24"/>
        </w:rPr>
        <w:t>supposed to</w:t>
      </w:r>
      <w:r>
        <w:rPr>
          <w:rFonts w:ascii="Tahoma" w:hAnsi="Tahoma" w:cs="Tahoma"/>
          <w:sz w:val="24"/>
          <w:szCs w:val="24"/>
        </w:rPr>
        <w:t xml:space="preserve"> approach</w:t>
      </w:r>
      <w:r w:rsidR="004B0F91">
        <w:rPr>
          <w:rFonts w:ascii="Tahoma" w:hAnsi="Tahoma" w:cs="Tahoma"/>
          <w:sz w:val="24"/>
          <w:szCs w:val="24"/>
        </w:rPr>
        <w:t xml:space="preserve"> </w:t>
      </w:r>
      <w:r>
        <w:rPr>
          <w:rFonts w:ascii="Tahoma" w:hAnsi="Tahoma" w:cs="Tahoma"/>
          <w:sz w:val="24"/>
          <w:szCs w:val="24"/>
        </w:rPr>
        <w:t>the Mining Industry National Employment Council</w:t>
      </w:r>
      <w:r w:rsidR="004B0F91">
        <w:rPr>
          <w:rFonts w:ascii="Tahoma" w:hAnsi="Tahoma" w:cs="Tahoma"/>
          <w:sz w:val="24"/>
          <w:szCs w:val="24"/>
        </w:rPr>
        <w:t>.</w:t>
      </w:r>
    </w:p>
    <w:p w:rsidR="004B0F91" w:rsidRDefault="004B0F91" w:rsidP="00616D0D">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Upon approaching the NEC on the 20</w:t>
      </w:r>
      <w:r w:rsidRPr="004B0F91">
        <w:rPr>
          <w:rFonts w:ascii="Tahoma" w:hAnsi="Tahoma" w:cs="Tahoma"/>
          <w:sz w:val="24"/>
          <w:szCs w:val="24"/>
          <w:vertAlign w:val="superscript"/>
        </w:rPr>
        <w:t>th</w:t>
      </w:r>
      <w:r>
        <w:rPr>
          <w:rFonts w:ascii="Tahoma" w:hAnsi="Tahoma" w:cs="Tahoma"/>
          <w:sz w:val="24"/>
          <w:szCs w:val="24"/>
        </w:rPr>
        <w:t xml:space="preserve"> of November 2019 he was advised that it had no jurisdiction to deal with the matter.</w:t>
      </w:r>
    </w:p>
    <w:p w:rsidR="004B0F91" w:rsidRDefault="004B0F91" w:rsidP="004B0F91">
      <w:pPr>
        <w:spacing w:line="360" w:lineRule="auto"/>
        <w:ind w:firstLine="720"/>
        <w:jc w:val="both"/>
        <w:rPr>
          <w:rFonts w:ascii="Tahoma" w:hAnsi="Tahoma" w:cs="Tahoma"/>
          <w:sz w:val="24"/>
          <w:szCs w:val="24"/>
        </w:rPr>
      </w:pPr>
      <w:r>
        <w:rPr>
          <w:rFonts w:ascii="Tahoma" w:hAnsi="Tahoma" w:cs="Tahoma"/>
          <w:sz w:val="24"/>
          <w:szCs w:val="24"/>
        </w:rPr>
        <w:t xml:space="preserve">The case of </w:t>
      </w:r>
      <w:proofErr w:type="spellStart"/>
      <w:r w:rsidRPr="004B0F91">
        <w:rPr>
          <w:rFonts w:ascii="Tahoma" w:hAnsi="Tahoma" w:cs="Tahoma"/>
          <w:i/>
          <w:sz w:val="24"/>
          <w:szCs w:val="24"/>
        </w:rPr>
        <w:t>Kombayi</w:t>
      </w:r>
      <w:proofErr w:type="spellEnd"/>
      <w:r w:rsidRPr="004B0F91">
        <w:rPr>
          <w:rFonts w:ascii="Tahoma" w:hAnsi="Tahoma" w:cs="Tahoma"/>
          <w:i/>
          <w:sz w:val="24"/>
          <w:szCs w:val="24"/>
        </w:rPr>
        <w:t xml:space="preserve"> </w:t>
      </w:r>
      <w:r>
        <w:rPr>
          <w:rFonts w:ascii="Tahoma" w:hAnsi="Tahoma" w:cs="Tahoma"/>
          <w:sz w:val="24"/>
          <w:szCs w:val="24"/>
        </w:rPr>
        <w:t xml:space="preserve">vs </w:t>
      </w:r>
      <w:proofErr w:type="spellStart"/>
      <w:r w:rsidRPr="004B0F91">
        <w:rPr>
          <w:rFonts w:ascii="Tahoma" w:hAnsi="Tahoma" w:cs="Tahoma"/>
          <w:i/>
          <w:sz w:val="24"/>
          <w:szCs w:val="24"/>
        </w:rPr>
        <w:t>Berkout</w:t>
      </w:r>
      <w:proofErr w:type="spellEnd"/>
      <w:r>
        <w:rPr>
          <w:rFonts w:ascii="Tahoma" w:hAnsi="Tahoma" w:cs="Tahoma"/>
          <w:sz w:val="24"/>
          <w:szCs w:val="24"/>
        </w:rPr>
        <w:t xml:space="preserve"> 1988 (1) ZLR 53 stipulated the principles to</w:t>
      </w:r>
      <w:r w:rsidR="00486F84">
        <w:rPr>
          <w:rFonts w:ascii="Tahoma" w:hAnsi="Tahoma" w:cs="Tahoma"/>
          <w:sz w:val="24"/>
          <w:szCs w:val="24"/>
        </w:rPr>
        <w:t xml:space="preserve"> </w:t>
      </w:r>
      <w:r>
        <w:rPr>
          <w:rFonts w:ascii="Tahoma" w:hAnsi="Tahoma" w:cs="Tahoma"/>
          <w:sz w:val="24"/>
          <w:szCs w:val="24"/>
        </w:rPr>
        <w:t>be followed in application</w:t>
      </w:r>
      <w:r w:rsidR="009059C8">
        <w:rPr>
          <w:rFonts w:ascii="Tahoma" w:hAnsi="Tahoma" w:cs="Tahoma"/>
          <w:sz w:val="24"/>
          <w:szCs w:val="24"/>
        </w:rPr>
        <w:t>s</w:t>
      </w:r>
      <w:r>
        <w:rPr>
          <w:rFonts w:ascii="Tahoma" w:hAnsi="Tahoma" w:cs="Tahoma"/>
          <w:sz w:val="24"/>
          <w:szCs w:val="24"/>
        </w:rPr>
        <w:t xml:space="preserve"> of this nature as follows;</w:t>
      </w:r>
    </w:p>
    <w:p w:rsidR="006752F1" w:rsidRPr="00C45982" w:rsidRDefault="006752F1" w:rsidP="00C45982">
      <w:pPr>
        <w:ind w:left="720"/>
        <w:jc w:val="both"/>
        <w:rPr>
          <w:rFonts w:ascii="Tahoma" w:hAnsi="Tahoma" w:cs="Tahoma"/>
        </w:rPr>
      </w:pPr>
      <w:r w:rsidRPr="00C45982">
        <w:rPr>
          <w:rFonts w:ascii="Tahoma" w:hAnsi="Tahoma" w:cs="Tahoma"/>
        </w:rPr>
        <w:t>“The broad principles the court will follow in determining whether to condone the late</w:t>
      </w:r>
      <w:r w:rsidR="009059C8">
        <w:rPr>
          <w:rFonts w:ascii="Tahoma" w:hAnsi="Tahoma" w:cs="Tahoma"/>
        </w:rPr>
        <w:t xml:space="preserve"> noting</w:t>
      </w:r>
      <w:r w:rsidRPr="00C45982">
        <w:rPr>
          <w:rFonts w:ascii="Tahoma" w:hAnsi="Tahoma" w:cs="Tahoma"/>
        </w:rPr>
        <w:t xml:space="preserve"> of an appeal are therefore the extent of the delay, the reasonableness of the explanation for the delay and the prospects of success.</w:t>
      </w:r>
      <w:r w:rsidR="00C45982" w:rsidRPr="00C45982">
        <w:rPr>
          <w:rFonts w:ascii="Tahoma" w:hAnsi="Tahoma" w:cs="Tahoma"/>
        </w:rPr>
        <w:t xml:space="preserve"> If the tardiness of the applicant is extreme, condonation will be granted only on his showing good grounds for the success of his appeal.”</w:t>
      </w:r>
    </w:p>
    <w:p w:rsidR="00C45982" w:rsidRPr="00C45982" w:rsidRDefault="00C45982" w:rsidP="004B0F91">
      <w:pPr>
        <w:spacing w:line="360" w:lineRule="auto"/>
        <w:ind w:firstLine="720"/>
        <w:jc w:val="both"/>
        <w:rPr>
          <w:rFonts w:ascii="Tahoma" w:hAnsi="Tahoma" w:cs="Tahoma"/>
          <w:sz w:val="24"/>
          <w:szCs w:val="24"/>
          <w:u w:val="single"/>
        </w:rPr>
      </w:pPr>
      <w:r w:rsidRPr="00C45982">
        <w:rPr>
          <w:rFonts w:ascii="Tahoma" w:hAnsi="Tahoma" w:cs="Tahoma"/>
          <w:sz w:val="24"/>
          <w:szCs w:val="24"/>
          <w:u w:val="single"/>
        </w:rPr>
        <w:t>Extend of the delay and reasonableness of the explanation for delay</w:t>
      </w:r>
    </w:p>
    <w:p w:rsidR="00C45982" w:rsidRDefault="00C45982" w:rsidP="004B0F91">
      <w:pPr>
        <w:spacing w:line="360" w:lineRule="auto"/>
        <w:ind w:firstLine="720"/>
        <w:jc w:val="both"/>
        <w:rPr>
          <w:rFonts w:ascii="Tahoma" w:hAnsi="Tahoma" w:cs="Tahoma"/>
          <w:sz w:val="24"/>
          <w:szCs w:val="24"/>
        </w:rPr>
      </w:pPr>
      <w:r>
        <w:rPr>
          <w:rFonts w:ascii="Tahoma" w:hAnsi="Tahoma" w:cs="Tahoma"/>
          <w:sz w:val="24"/>
          <w:szCs w:val="24"/>
        </w:rPr>
        <w:t>The applicant had filed her appeal and Review application to this court by the 11</w:t>
      </w:r>
      <w:r w:rsidRPr="00C45982">
        <w:rPr>
          <w:rFonts w:ascii="Tahoma" w:hAnsi="Tahoma" w:cs="Tahoma"/>
          <w:sz w:val="24"/>
          <w:szCs w:val="24"/>
          <w:vertAlign w:val="superscript"/>
        </w:rPr>
        <w:t>th</w:t>
      </w:r>
      <w:r>
        <w:rPr>
          <w:rFonts w:ascii="Tahoma" w:hAnsi="Tahoma" w:cs="Tahoma"/>
          <w:sz w:val="24"/>
          <w:szCs w:val="24"/>
        </w:rPr>
        <w:t xml:space="preserve"> of March which was well within time. He then withdrew it and late</w:t>
      </w:r>
      <w:r w:rsidR="009059C8">
        <w:rPr>
          <w:rFonts w:ascii="Tahoma" w:hAnsi="Tahoma" w:cs="Tahoma"/>
          <w:sz w:val="24"/>
          <w:szCs w:val="24"/>
        </w:rPr>
        <w:t>r</w:t>
      </w:r>
      <w:r>
        <w:rPr>
          <w:rFonts w:ascii="Tahoma" w:hAnsi="Tahoma" w:cs="Tahoma"/>
          <w:sz w:val="24"/>
          <w:szCs w:val="24"/>
        </w:rPr>
        <w:t xml:space="preserve"> brought it back to court 8 months later. He argues that the delay is not inordinate as he was pursuing the wrong </w:t>
      </w:r>
      <w:r w:rsidR="009059C8">
        <w:rPr>
          <w:rFonts w:ascii="Tahoma" w:hAnsi="Tahoma" w:cs="Tahoma"/>
          <w:sz w:val="24"/>
          <w:szCs w:val="24"/>
        </w:rPr>
        <w:t>forums</w:t>
      </w:r>
      <w:r>
        <w:rPr>
          <w:rFonts w:ascii="Tahoma" w:hAnsi="Tahoma" w:cs="Tahoma"/>
          <w:sz w:val="24"/>
          <w:szCs w:val="24"/>
        </w:rPr>
        <w:t xml:space="preserve"> upon the </w:t>
      </w:r>
      <w:proofErr w:type="spellStart"/>
      <w:proofErr w:type="gramStart"/>
      <w:r>
        <w:rPr>
          <w:rFonts w:ascii="Tahoma" w:hAnsi="Tahoma" w:cs="Tahoma"/>
          <w:sz w:val="24"/>
          <w:szCs w:val="24"/>
        </w:rPr>
        <w:t>advise</w:t>
      </w:r>
      <w:proofErr w:type="spellEnd"/>
      <w:proofErr w:type="gramEnd"/>
      <w:r>
        <w:rPr>
          <w:rFonts w:ascii="Tahoma" w:hAnsi="Tahoma" w:cs="Tahoma"/>
          <w:sz w:val="24"/>
          <w:szCs w:val="24"/>
        </w:rPr>
        <w:t xml:space="preserve"> of his legal practitioner. On the other hand the</w:t>
      </w:r>
      <w:r w:rsidR="0056085C">
        <w:rPr>
          <w:rFonts w:ascii="Tahoma" w:hAnsi="Tahoma" w:cs="Tahoma"/>
          <w:sz w:val="24"/>
          <w:szCs w:val="24"/>
        </w:rPr>
        <w:t xml:space="preserve"> Respondent argues that the applicant willingly withdrew his appeal and review. The Respondent further argued that the applicant cannot escape the consequences of the lack of diligence on the part of his on her legal practitioner.</w:t>
      </w:r>
    </w:p>
    <w:p w:rsidR="0056085C" w:rsidRDefault="0056085C" w:rsidP="004B0F91">
      <w:pPr>
        <w:spacing w:line="360" w:lineRule="auto"/>
        <w:ind w:firstLine="720"/>
        <w:jc w:val="both"/>
        <w:rPr>
          <w:rFonts w:ascii="Tahoma" w:hAnsi="Tahoma" w:cs="Tahoma"/>
          <w:sz w:val="24"/>
          <w:szCs w:val="24"/>
        </w:rPr>
      </w:pPr>
      <w:r>
        <w:rPr>
          <w:rFonts w:ascii="Tahoma" w:hAnsi="Tahoma" w:cs="Tahoma"/>
          <w:sz w:val="24"/>
          <w:szCs w:val="24"/>
        </w:rPr>
        <w:t xml:space="preserve">In the case of </w:t>
      </w:r>
      <w:proofErr w:type="spellStart"/>
      <w:r w:rsidRPr="0056085C">
        <w:rPr>
          <w:rFonts w:ascii="Tahoma" w:hAnsi="Tahoma" w:cs="Tahoma"/>
          <w:i/>
          <w:sz w:val="24"/>
          <w:szCs w:val="24"/>
        </w:rPr>
        <w:t>Kadungure</w:t>
      </w:r>
      <w:proofErr w:type="spellEnd"/>
      <w:r>
        <w:rPr>
          <w:rFonts w:ascii="Tahoma" w:hAnsi="Tahoma" w:cs="Tahoma"/>
          <w:sz w:val="24"/>
          <w:szCs w:val="24"/>
        </w:rPr>
        <w:t xml:space="preserve"> v </w:t>
      </w:r>
      <w:proofErr w:type="spellStart"/>
      <w:r w:rsidRPr="0056085C">
        <w:rPr>
          <w:rFonts w:ascii="Tahoma" w:hAnsi="Tahoma" w:cs="Tahoma"/>
          <w:i/>
          <w:sz w:val="24"/>
          <w:szCs w:val="24"/>
        </w:rPr>
        <w:t>Kadungure</w:t>
      </w:r>
      <w:proofErr w:type="spellEnd"/>
      <w:r>
        <w:rPr>
          <w:rFonts w:ascii="Tahoma" w:hAnsi="Tahoma" w:cs="Tahoma"/>
          <w:sz w:val="24"/>
          <w:szCs w:val="24"/>
        </w:rPr>
        <w:t xml:space="preserve"> SC 19/07 it was held that legal practitioner should take the court rules seriously. It was also held that it is the duty of the legal practitioner to</w:t>
      </w:r>
      <w:r w:rsidR="007C2A47">
        <w:rPr>
          <w:rFonts w:ascii="Tahoma" w:hAnsi="Tahoma" w:cs="Tahoma"/>
          <w:sz w:val="24"/>
          <w:szCs w:val="24"/>
        </w:rPr>
        <w:t xml:space="preserve"> </w:t>
      </w:r>
      <w:r>
        <w:rPr>
          <w:rFonts w:ascii="Tahoma" w:hAnsi="Tahoma" w:cs="Tahoma"/>
          <w:sz w:val="24"/>
          <w:szCs w:val="24"/>
        </w:rPr>
        <w:t>his</w:t>
      </w:r>
      <w:r w:rsidR="007C2A47">
        <w:rPr>
          <w:rFonts w:ascii="Tahoma" w:hAnsi="Tahoma" w:cs="Tahoma"/>
          <w:sz w:val="24"/>
          <w:szCs w:val="24"/>
        </w:rPr>
        <w:t xml:space="preserve"> </w:t>
      </w:r>
      <w:r>
        <w:rPr>
          <w:rFonts w:ascii="Tahoma" w:hAnsi="Tahoma" w:cs="Tahoma"/>
          <w:sz w:val="24"/>
          <w:szCs w:val="24"/>
        </w:rPr>
        <w:t>client</w:t>
      </w:r>
      <w:r w:rsidR="007C2A47">
        <w:rPr>
          <w:rFonts w:ascii="Tahoma" w:hAnsi="Tahoma" w:cs="Tahoma"/>
          <w:sz w:val="24"/>
          <w:szCs w:val="24"/>
        </w:rPr>
        <w:t xml:space="preserve"> </w:t>
      </w:r>
      <w:r>
        <w:rPr>
          <w:rFonts w:ascii="Tahoma" w:hAnsi="Tahoma" w:cs="Tahoma"/>
          <w:sz w:val="24"/>
          <w:szCs w:val="24"/>
        </w:rPr>
        <w:t>to ensure that he is well versed with the Rules of the court</w:t>
      </w:r>
      <w:r w:rsidR="007C2A47">
        <w:rPr>
          <w:rFonts w:ascii="Tahoma" w:hAnsi="Tahoma" w:cs="Tahoma"/>
          <w:sz w:val="24"/>
          <w:szCs w:val="24"/>
        </w:rPr>
        <w:t xml:space="preserve"> in which he is to appear. Therefore withdrawing the matter on the advice or suggestion of the other part</w:t>
      </w:r>
      <w:r w:rsidR="009059C8">
        <w:rPr>
          <w:rFonts w:ascii="Tahoma" w:hAnsi="Tahoma" w:cs="Tahoma"/>
          <w:sz w:val="24"/>
          <w:szCs w:val="24"/>
        </w:rPr>
        <w:t>y</w:t>
      </w:r>
      <w:r w:rsidR="007C2A47">
        <w:rPr>
          <w:rFonts w:ascii="Tahoma" w:hAnsi="Tahoma" w:cs="Tahoma"/>
          <w:sz w:val="24"/>
          <w:szCs w:val="24"/>
        </w:rPr>
        <w:t xml:space="preserve"> does not make sense.  Further on moving from one forum to another clearly shows lack of diligence on the part of applicant’s legal practitioner. </w:t>
      </w:r>
      <w:proofErr w:type="spellStart"/>
      <w:r w:rsidR="007C2A47">
        <w:rPr>
          <w:rFonts w:ascii="Tahoma" w:hAnsi="Tahoma" w:cs="Tahoma"/>
          <w:sz w:val="24"/>
          <w:szCs w:val="24"/>
        </w:rPr>
        <w:t>Bhunu</w:t>
      </w:r>
      <w:proofErr w:type="spellEnd"/>
      <w:r w:rsidR="007C2A47">
        <w:rPr>
          <w:rFonts w:ascii="Tahoma" w:hAnsi="Tahoma" w:cs="Tahoma"/>
          <w:sz w:val="24"/>
          <w:szCs w:val="24"/>
        </w:rPr>
        <w:t xml:space="preserve"> JA in the case of </w:t>
      </w:r>
      <w:proofErr w:type="spellStart"/>
      <w:r w:rsidR="007C2A47" w:rsidRPr="009059C8">
        <w:rPr>
          <w:rFonts w:ascii="Tahoma" w:hAnsi="Tahoma" w:cs="Tahoma"/>
          <w:i/>
          <w:sz w:val="24"/>
          <w:szCs w:val="24"/>
          <w:u w:val="single"/>
        </w:rPr>
        <w:t>Ilasha</w:t>
      </w:r>
      <w:proofErr w:type="spellEnd"/>
      <w:r w:rsidR="007C2A47" w:rsidRPr="009059C8">
        <w:rPr>
          <w:rFonts w:ascii="Tahoma" w:hAnsi="Tahoma" w:cs="Tahoma"/>
          <w:i/>
          <w:sz w:val="24"/>
          <w:szCs w:val="24"/>
          <w:u w:val="single"/>
        </w:rPr>
        <w:t xml:space="preserve"> Mining (Pvt) Ltd</w:t>
      </w:r>
      <w:r w:rsidR="007C2A47" w:rsidRPr="009059C8">
        <w:rPr>
          <w:rFonts w:ascii="Tahoma" w:hAnsi="Tahoma" w:cs="Tahoma"/>
          <w:sz w:val="24"/>
          <w:szCs w:val="24"/>
          <w:u w:val="single"/>
        </w:rPr>
        <w:t xml:space="preserve"> v </w:t>
      </w:r>
      <w:proofErr w:type="spellStart"/>
      <w:r w:rsidR="007C2A47" w:rsidRPr="009059C8">
        <w:rPr>
          <w:rFonts w:ascii="Tahoma" w:hAnsi="Tahoma" w:cs="Tahoma"/>
          <w:i/>
          <w:sz w:val="24"/>
          <w:szCs w:val="24"/>
          <w:u w:val="single"/>
        </w:rPr>
        <w:t>Yatakala</w:t>
      </w:r>
      <w:proofErr w:type="spellEnd"/>
      <w:r w:rsidR="007C2A47" w:rsidRPr="009059C8">
        <w:rPr>
          <w:rFonts w:ascii="Tahoma" w:hAnsi="Tahoma" w:cs="Tahoma"/>
          <w:i/>
          <w:sz w:val="24"/>
          <w:szCs w:val="24"/>
          <w:u w:val="single"/>
        </w:rPr>
        <w:t xml:space="preserve"> Trading</w:t>
      </w:r>
      <w:r w:rsidR="001E511B">
        <w:rPr>
          <w:rFonts w:ascii="Tahoma" w:hAnsi="Tahoma" w:cs="Tahoma"/>
          <w:sz w:val="24"/>
          <w:szCs w:val="24"/>
        </w:rPr>
        <w:t xml:space="preserve"> </w:t>
      </w:r>
      <w:r w:rsidR="007C2A47" w:rsidRPr="009059C8">
        <w:rPr>
          <w:rFonts w:ascii="Tahoma" w:hAnsi="Tahoma" w:cs="Tahoma"/>
          <w:i/>
          <w:sz w:val="24"/>
          <w:szCs w:val="24"/>
          <w:u w:val="single"/>
        </w:rPr>
        <w:t>(Pvt) Ltd</w:t>
      </w:r>
      <w:r w:rsidR="001E511B" w:rsidRPr="009059C8">
        <w:rPr>
          <w:rFonts w:ascii="Tahoma" w:hAnsi="Tahoma" w:cs="Tahoma"/>
          <w:i/>
          <w:sz w:val="24"/>
          <w:szCs w:val="24"/>
          <w:u w:val="single"/>
        </w:rPr>
        <w:t xml:space="preserve"> T/A Viking Hardware Distributors</w:t>
      </w:r>
      <w:r w:rsidR="001E511B" w:rsidRPr="009059C8">
        <w:rPr>
          <w:rFonts w:ascii="Tahoma" w:hAnsi="Tahoma" w:cs="Tahoma"/>
          <w:sz w:val="24"/>
          <w:szCs w:val="24"/>
          <w:u w:val="single"/>
        </w:rPr>
        <w:t xml:space="preserve"> SC 61/18</w:t>
      </w:r>
      <w:r w:rsidR="001E511B">
        <w:rPr>
          <w:rFonts w:ascii="Tahoma" w:hAnsi="Tahoma" w:cs="Tahoma"/>
          <w:sz w:val="24"/>
          <w:szCs w:val="24"/>
        </w:rPr>
        <w:t xml:space="preserve"> also stated that there is need </w:t>
      </w:r>
      <w:r w:rsidR="001E511B">
        <w:rPr>
          <w:rFonts w:ascii="Tahoma" w:hAnsi="Tahoma" w:cs="Tahoma"/>
          <w:sz w:val="24"/>
          <w:szCs w:val="24"/>
        </w:rPr>
        <w:lastRenderedPageBreak/>
        <w:t>for a supporting affidavit from the former</w:t>
      </w:r>
      <w:r w:rsidR="009059C8">
        <w:rPr>
          <w:rFonts w:ascii="Tahoma" w:hAnsi="Tahoma" w:cs="Tahoma"/>
          <w:sz w:val="24"/>
          <w:szCs w:val="24"/>
        </w:rPr>
        <w:t xml:space="preserve"> offending legal practitioners i</w:t>
      </w:r>
      <w:r w:rsidR="001E511B">
        <w:rPr>
          <w:rFonts w:ascii="Tahoma" w:hAnsi="Tahoma" w:cs="Tahoma"/>
          <w:sz w:val="24"/>
          <w:szCs w:val="24"/>
        </w:rPr>
        <w:t>f a party is to be granted condonation. In this case there is none and there is no explanation for that.</w:t>
      </w:r>
    </w:p>
    <w:p w:rsidR="001E511B" w:rsidRPr="001E511B" w:rsidRDefault="001E511B" w:rsidP="004B0F91">
      <w:pPr>
        <w:spacing w:line="360" w:lineRule="auto"/>
        <w:ind w:firstLine="720"/>
        <w:jc w:val="both"/>
        <w:rPr>
          <w:rFonts w:ascii="Tahoma" w:hAnsi="Tahoma" w:cs="Tahoma"/>
          <w:sz w:val="24"/>
          <w:szCs w:val="24"/>
          <w:u w:val="single"/>
        </w:rPr>
      </w:pPr>
      <w:r w:rsidRPr="001E511B">
        <w:rPr>
          <w:rFonts w:ascii="Tahoma" w:hAnsi="Tahoma" w:cs="Tahoma"/>
          <w:sz w:val="24"/>
          <w:szCs w:val="24"/>
          <w:u w:val="single"/>
        </w:rPr>
        <w:t>Prospects of Success</w:t>
      </w:r>
    </w:p>
    <w:p w:rsidR="001E511B" w:rsidRDefault="001E511B" w:rsidP="004B0F91">
      <w:pPr>
        <w:spacing w:line="360" w:lineRule="auto"/>
        <w:ind w:firstLine="720"/>
        <w:jc w:val="both"/>
        <w:rPr>
          <w:rFonts w:ascii="Tahoma" w:hAnsi="Tahoma" w:cs="Tahoma"/>
          <w:sz w:val="24"/>
          <w:szCs w:val="24"/>
        </w:rPr>
      </w:pPr>
      <w:r>
        <w:rPr>
          <w:rFonts w:ascii="Tahoma" w:hAnsi="Tahoma" w:cs="Tahoma"/>
          <w:sz w:val="24"/>
          <w:szCs w:val="24"/>
        </w:rPr>
        <w:t xml:space="preserve">The applicant was charged with </w:t>
      </w:r>
      <w:r w:rsidR="009059C8">
        <w:rPr>
          <w:rFonts w:ascii="Tahoma" w:hAnsi="Tahoma" w:cs="Tahoma"/>
          <w:sz w:val="24"/>
          <w:szCs w:val="24"/>
        </w:rPr>
        <w:t>leaving</w:t>
      </w:r>
      <w:r>
        <w:rPr>
          <w:rFonts w:ascii="Tahoma" w:hAnsi="Tahoma" w:cs="Tahoma"/>
          <w:sz w:val="24"/>
          <w:szCs w:val="24"/>
        </w:rPr>
        <w:t xml:space="preserve"> the </w:t>
      </w:r>
      <w:r w:rsidR="009059C8">
        <w:rPr>
          <w:rFonts w:ascii="Tahoma" w:hAnsi="Tahoma" w:cs="Tahoma"/>
          <w:sz w:val="24"/>
          <w:szCs w:val="24"/>
        </w:rPr>
        <w:t>mine</w:t>
      </w:r>
      <w:r w:rsidR="00A16EBC">
        <w:rPr>
          <w:rFonts w:ascii="Tahoma" w:hAnsi="Tahoma" w:cs="Tahoma"/>
          <w:sz w:val="24"/>
          <w:szCs w:val="24"/>
        </w:rPr>
        <w:t xml:space="preserve"> site very well</w:t>
      </w:r>
      <w:r>
        <w:rPr>
          <w:rFonts w:ascii="Tahoma" w:hAnsi="Tahoma" w:cs="Tahoma"/>
          <w:sz w:val="24"/>
          <w:szCs w:val="24"/>
        </w:rPr>
        <w:t xml:space="preserve"> knowing that he did not have permission to go off. During the hearing the </w:t>
      </w:r>
      <w:r w:rsidR="008C198A">
        <w:rPr>
          <w:rFonts w:ascii="Tahoma" w:hAnsi="Tahoma" w:cs="Tahoma"/>
          <w:sz w:val="24"/>
          <w:szCs w:val="24"/>
        </w:rPr>
        <w:t xml:space="preserve">applicant indicated that he was aware that no one should leave the </w:t>
      </w:r>
      <w:r w:rsidR="009059C8">
        <w:rPr>
          <w:rFonts w:ascii="Tahoma" w:hAnsi="Tahoma" w:cs="Tahoma"/>
          <w:sz w:val="24"/>
          <w:szCs w:val="24"/>
        </w:rPr>
        <w:t>mine</w:t>
      </w:r>
      <w:r w:rsidR="008C198A">
        <w:rPr>
          <w:rFonts w:ascii="Tahoma" w:hAnsi="Tahoma" w:cs="Tahoma"/>
          <w:sz w:val="24"/>
          <w:szCs w:val="24"/>
        </w:rPr>
        <w:t xml:space="preserve"> site without </w:t>
      </w:r>
      <w:r w:rsidR="009059C8">
        <w:rPr>
          <w:rFonts w:ascii="Tahoma" w:hAnsi="Tahoma" w:cs="Tahoma"/>
          <w:sz w:val="24"/>
          <w:szCs w:val="24"/>
        </w:rPr>
        <w:t>authority. He had even written a</w:t>
      </w:r>
      <w:r w:rsidR="008C198A">
        <w:rPr>
          <w:rFonts w:ascii="Tahoma" w:hAnsi="Tahoma" w:cs="Tahoma"/>
          <w:sz w:val="24"/>
          <w:szCs w:val="24"/>
        </w:rPr>
        <w:t>n e-mail challenging this issue. In the circumstances the Respondent’s findings cannot be faulted since there was evidence to prove the charge.</w:t>
      </w:r>
    </w:p>
    <w:p w:rsidR="008C198A" w:rsidRDefault="008C198A" w:rsidP="004B0F91">
      <w:pPr>
        <w:spacing w:line="360" w:lineRule="auto"/>
        <w:ind w:firstLine="720"/>
        <w:jc w:val="both"/>
        <w:rPr>
          <w:rFonts w:ascii="Tahoma" w:hAnsi="Tahoma" w:cs="Tahoma"/>
          <w:sz w:val="24"/>
          <w:szCs w:val="24"/>
        </w:rPr>
      </w:pPr>
      <w:proofErr w:type="gramStart"/>
      <w:r>
        <w:rPr>
          <w:rFonts w:ascii="Tahoma" w:hAnsi="Tahoma" w:cs="Tahoma"/>
          <w:sz w:val="24"/>
          <w:szCs w:val="24"/>
        </w:rPr>
        <w:t>In so far as</w:t>
      </w:r>
      <w:r w:rsidR="003D2164">
        <w:rPr>
          <w:rFonts w:ascii="Tahoma" w:hAnsi="Tahoma" w:cs="Tahoma"/>
          <w:sz w:val="24"/>
          <w:szCs w:val="24"/>
        </w:rPr>
        <w:t xml:space="preserve"> </w:t>
      </w:r>
      <w:r>
        <w:rPr>
          <w:rFonts w:ascii="Tahoma" w:hAnsi="Tahoma" w:cs="Tahoma"/>
          <w:sz w:val="24"/>
          <w:szCs w:val="24"/>
        </w:rPr>
        <w:t>the</w:t>
      </w:r>
      <w:r w:rsidR="003D2164">
        <w:rPr>
          <w:rFonts w:ascii="Tahoma" w:hAnsi="Tahoma" w:cs="Tahoma"/>
          <w:sz w:val="24"/>
          <w:szCs w:val="24"/>
        </w:rPr>
        <w:t xml:space="preserve"> </w:t>
      </w:r>
      <w:r>
        <w:rPr>
          <w:rFonts w:ascii="Tahoma" w:hAnsi="Tahoma" w:cs="Tahoma"/>
          <w:sz w:val="24"/>
          <w:szCs w:val="24"/>
        </w:rPr>
        <w:t>application for</w:t>
      </w:r>
      <w:r w:rsidR="003D2164">
        <w:rPr>
          <w:rFonts w:ascii="Tahoma" w:hAnsi="Tahoma" w:cs="Tahoma"/>
          <w:sz w:val="24"/>
          <w:szCs w:val="24"/>
        </w:rPr>
        <w:t xml:space="preserve"> </w:t>
      </w:r>
      <w:r>
        <w:rPr>
          <w:rFonts w:ascii="Tahoma" w:hAnsi="Tahoma" w:cs="Tahoma"/>
          <w:sz w:val="24"/>
          <w:szCs w:val="24"/>
        </w:rPr>
        <w:t>review</w:t>
      </w:r>
      <w:r w:rsidR="003D2164">
        <w:rPr>
          <w:rFonts w:ascii="Tahoma" w:hAnsi="Tahoma" w:cs="Tahoma"/>
          <w:sz w:val="24"/>
          <w:szCs w:val="24"/>
        </w:rPr>
        <w:t xml:space="preserve"> </w:t>
      </w:r>
      <w:r>
        <w:rPr>
          <w:rFonts w:ascii="Tahoma" w:hAnsi="Tahoma" w:cs="Tahoma"/>
          <w:sz w:val="24"/>
          <w:szCs w:val="24"/>
        </w:rPr>
        <w:t>is</w:t>
      </w:r>
      <w:r w:rsidR="003D2164">
        <w:rPr>
          <w:rFonts w:ascii="Tahoma" w:hAnsi="Tahoma" w:cs="Tahoma"/>
          <w:sz w:val="24"/>
          <w:szCs w:val="24"/>
        </w:rPr>
        <w:t xml:space="preserve"> </w:t>
      </w:r>
      <w:r>
        <w:rPr>
          <w:rFonts w:ascii="Tahoma" w:hAnsi="Tahoma" w:cs="Tahoma"/>
          <w:sz w:val="24"/>
          <w:szCs w:val="24"/>
        </w:rPr>
        <w:t>concerned applicant did not clearly state the procedural irregularities that warrant</w:t>
      </w:r>
      <w:r w:rsidR="003D2164">
        <w:rPr>
          <w:rFonts w:ascii="Tahoma" w:hAnsi="Tahoma" w:cs="Tahoma"/>
          <w:sz w:val="24"/>
          <w:szCs w:val="24"/>
        </w:rPr>
        <w:t xml:space="preserve"> </w:t>
      </w:r>
      <w:r>
        <w:rPr>
          <w:rFonts w:ascii="Tahoma" w:hAnsi="Tahoma" w:cs="Tahoma"/>
          <w:sz w:val="24"/>
          <w:szCs w:val="24"/>
        </w:rPr>
        <w:t>the</w:t>
      </w:r>
      <w:r w:rsidR="003D2164">
        <w:rPr>
          <w:rFonts w:ascii="Tahoma" w:hAnsi="Tahoma" w:cs="Tahoma"/>
          <w:sz w:val="24"/>
          <w:szCs w:val="24"/>
        </w:rPr>
        <w:t xml:space="preserve"> </w:t>
      </w:r>
      <w:r>
        <w:rPr>
          <w:rFonts w:ascii="Tahoma" w:hAnsi="Tahoma" w:cs="Tahoma"/>
          <w:sz w:val="24"/>
          <w:szCs w:val="24"/>
        </w:rPr>
        <w:t xml:space="preserve">vitiation </w:t>
      </w:r>
      <w:r w:rsidR="003D2164">
        <w:rPr>
          <w:rFonts w:ascii="Tahoma" w:hAnsi="Tahoma" w:cs="Tahoma"/>
          <w:sz w:val="24"/>
          <w:szCs w:val="24"/>
        </w:rPr>
        <w:t>of a finding.</w:t>
      </w:r>
      <w:proofErr w:type="gramEnd"/>
      <w:r w:rsidR="003D2164">
        <w:rPr>
          <w:rFonts w:ascii="Tahoma" w:hAnsi="Tahoma" w:cs="Tahoma"/>
          <w:sz w:val="24"/>
          <w:szCs w:val="24"/>
        </w:rPr>
        <w:t xml:space="preserve"> The evidence adduced proved the charge that was laid against him.</w:t>
      </w:r>
      <w:r w:rsidR="009059C8">
        <w:rPr>
          <w:rFonts w:ascii="Tahoma" w:hAnsi="Tahoma" w:cs="Tahoma"/>
          <w:sz w:val="24"/>
          <w:szCs w:val="24"/>
        </w:rPr>
        <w:t xml:space="preserve"> Therefore there are no prospects of success on review and appeal.</w:t>
      </w:r>
    </w:p>
    <w:p w:rsidR="003D2164" w:rsidRDefault="003D2164" w:rsidP="004B0F91">
      <w:pPr>
        <w:spacing w:line="360" w:lineRule="auto"/>
        <w:ind w:firstLine="720"/>
        <w:jc w:val="both"/>
        <w:rPr>
          <w:rFonts w:ascii="Tahoma" w:hAnsi="Tahoma" w:cs="Tahoma"/>
          <w:sz w:val="24"/>
          <w:szCs w:val="24"/>
        </w:rPr>
      </w:pPr>
      <w:r>
        <w:rPr>
          <w:rFonts w:ascii="Tahoma" w:hAnsi="Tahoma" w:cs="Tahoma"/>
          <w:sz w:val="24"/>
          <w:szCs w:val="24"/>
        </w:rPr>
        <w:t>In the circumstances this court finds that the appeal and application for review are unmerited.</w:t>
      </w:r>
    </w:p>
    <w:p w:rsidR="003D2164" w:rsidRDefault="003D2164" w:rsidP="004B0F91">
      <w:pPr>
        <w:spacing w:line="360" w:lineRule="auto"/>
        <w:ind w:firstLine="720"/>
        <w:jc w:val="both"/>
        <w:rPr>
          <w:rFonts w:ascii="Tahoma" w:hAnsi="Tahoma" w:cs="Tahoma"/>
          <w:sz w:val="24"/>
          <w:szCs w:val="24"/>
        </w:rPr>
      </w:pPr>
      <w:r>
        <w:rPr>
          <w:rFonts w:ascii="Tahoma" w:hAnsi="Tahoma" w:cs="Tahoma"/>
          <w:sz w:val="24"/>
          <w:szCs w:val="24"/>
        </w:rPr>
        <w:t>It is therefore ordered that the application for condonation be and is hereby dismissed with costs.</w:t>
      </w:r>
    </w:p>
    <w:p w:rsidR="0056085C" w:rsidRPr="004B0F91" w:rsidRDefault="0056085C" w:rsidP="004B0F91">
      <w:pPr>
        <w:spacing w:line="360" w:lineRule="auto"/>
        <w:ind w:firstLine="720"/>
        <w:jc w:val="both"/>
        <w:rPr>
          <w:rFonts w:ascii="Tahoma" w:hAnsi="Tahoma" w:cs="Tahoma"/>
          <w:sz w:val="24"/>
          <w:szCs w:val="24"/>
        </w:rPr>
      </w:pPr>
    </w:p>
    <w:p w:rsidR="00906CB1" w:rsidRDefault="00906CB1" w:rsidP="005B56E6">
      <w:pPr>
        <w:spacing w:line="360" w:lineRule="auto"/>
        <w:jc w:val="both"/>
        <w:rPr>
          <w:rFonts w:ascii="Tahoma" w:hAnsi="Tahoma" w:cs="Tahoma"/>
          <w:sz w:val="24"/>
          <w:szCs w:val="24"/>
        </w:rPr>
      </w:pPr>
    </w:p>
    <w:p w:rsidR="003D2164" w:rsidRDefault="003D2164" w:rsidP="005B56E6">
      <w:pPr>
        <w:spacing w:line="360" w:lineRule="auto"/>
        <w:jc w:val="both"/>
        <w:rPr>
          <w:rFonts w:ascii="Tahoma" w:hAnsi="Tahoma" w:cs="Tahoma"/>
          <w:sz w:val="24"/>
          <w:szCs w:val="24"/>
        </w:rPr>
      </w:pPr>
    </w:p>
    <w:p w:rsidR="003D2164" w:rsidRDefault="003D2164" w:rsidP="005B56E6">
      <w:pPr>
        <w:spacing w:line="360" w:lineRule="auto"/>
        <w:jc w:val="both"/>
        <w:rPr>
          <w:rFonts w:ascii="Tahoma" w:hAnsi="Tahoma" w:cs="Tahoma"/>
          <w:sz w:val="24"/>
          <w:szCs w:val="24"/>
        </w:rPr>
      </w:pPr>
      <w:r w:rsidRPr="003D2164">
        <w:rPr>
          <w:rFonts w:ascii="Tahoma" w:hAnsi="Tahoma" w:cs="Tahoma"/>
          <w:i/>
          <w:sz w:val="24"/>
          <w:szCs w:val="24"/>
        </w:rPr>
        <w:t xml:space="preserve">Caleb </w:t>
      </w:r>
      <w:proofErr w:type="spellStart"/>
      <w:r w:rsidRPr="003D2164">
        <w:rPr>
          <w:rFonts w:ascii="Tahoma" w:hAnsi="Tahoma" w:cs="Tahoma"/>
          <w:i/>
          <w:sz w:val="24"/>
          <w:szCs w:val="24"/>
        </w:rPr>
        <w:t>Mucheche</w:t>
      </w:r>
      <w:proofErr w:type="spellEnd"/>
      <w:r w:rsidRPr="003D2164">
        <w:rPr>
          <w:rFonts w:ascii="Tahoma" w:hAnsi="Tahoma" w:cs="Tahoma"/>
          <w:i/>
          <w:sz w:val="24"/>
          <w:szCs w:val="24"/>
        </w:rPr>
        <w:t xml:space="preserve"> &amp; Partners Law Chambers</w:t>
      </w:r>
      <w:r>
        <w:rPr>
          <w:rFonts w:ascii="Tahoma" w:hAnsi="Tahoma" w:cs="Tahoma"/>
          <w:sz w:val="24"/>
          <w:szCs w:val="24"/>
        </w:rPr>
        <w:t>, applicant’s legal practitioners</w:t>
      </w:r>
    </w:p>
    <w:p w:rsidR="003D2164" w:rsidRPr="005B56E6" w:rsidRDefault="003D2164" w:rsidP="005B56E6">
      <w:pPr>
        <w:spacing w:line="360" w:lineRule="auto"/>
        <w:jc w:val="both"/>
        <w:rPr>
          <w:rFonts w:ascii="Tahoma" w:hAnsi="Tahoma" w:cs="Tahoma"/>
          <w:sz w:val="24"/>
          <w:szCs w:val="24"/>
        </w:rPr>
      </w:pPr>
      <w:proofErr w:type="spellStart"/>
      <w:r w:rsidRPr="003D2164">
        <w:rPr>
          <w:rFonts w:ascii="Tahoma" w:hAnsi="Tahoma" w:cs="Tahoma"/>
          <w:i/>
          <w:sz w:val="24"/>
          <w:szCs w:val="24"/>
        </w:rPr>
        <w:t>Coghlan</w:t>
      </w:r>
      <w:proofErr w:type="spellEnd"/>
      <w:r w:rsidRPr="003D2164">
        <w:rPr>
          <w:rFonts w:ascii="Tahoma" w:hAnsi="Tahoma" w:cs="Tahoma"/>
          <w:i/>
          <w:sz w:val="24"/>
          <w:szCs w:val="24"/>
        </w:rPr>
        <w:t>, Welsh &amp; Guest</w:t>
      </w:r>
      <w:r>
        <w:rPr>
          <w:rFonts w:ascii="Tahoma" w:hAnsi="Tahoma" w:cs="Tahoma"/>
          <w:sz w:val="24"/>
          <w:szCs w:val="24"/>
        </w:rPr>
        <w:t>, respondent’s legal practitioners</w:t>
      </w:r>
    </w:p>
    <w:sectPr w:rsidR="003D2164"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33" w:rsidRDefault="00542B33" w:rsidP="00CB145F">
      <w:pPr>
        <w:spacing w:after="0" w:line="240" w:lineRule="auto"/>
      </w:pPr>
      <w:r>
        <w:separator/>
      </w:r>
    </w:p>
  </w:endnote>
  <w:endnote w:type="continuationSeparator" w:id="0">
    <w:p w:rsidR="00542B33" w:rsidRDefault="00542B33"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7659BF">
          <w:rPr>
            <w:noProof/>
          </w:rPr>
          <w:t>3</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33" w:rsidRDefault="00542B33" w:rsidP="00CB145F">
      <w:pPr>
        <w:spacing w:after="0" w:line="240" w:lineRule="auto"/>
      </w:pPr>
      <w:r>
        <w:separator/>
      </w:r>
    </w:p>
  </w:footnote>
  <w:footnote w:type="continuationSeparator" w:id="0">
    <w:p w:rsidR="00542B33" w:rsidRDefault="00542B33"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996FEC">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LC/H/53</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7F15D6D"/>
    <w:multiLevelType w:val="hybridMultilevel"/>
    <w:tmpl w:val="36F0F130"/>
    <w:lvl w:ilvl="0" w:tplc="6424226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47139"/>
    <w:rsid w:val="00065D2D"/>
    <w:rsid w:val="0010711F"/>
    <w:rsid w:val="00126C1B"/>
    <w:rsid w:val="001A45C3"/>
    <w:rsid w:val="001E511B"/>
    <w:rsid w:val="00274B7B"/>
    <w:rsid w:val="002D379A"/>
    <w:rsid w:val="003D2164"/>
    <w:rsid w:val="00413059"/>
    <w:rsid w:val="00414B04"/>
    <w:rsid w:val="00446DC5"/>
    <w:rsid w:val="00485AE7"/>
    <w:rsid w:val="00486F84"/>
    <w:rsid w:val="004B0F91"/>
    <w:rsid w:val="004E4AF9"/>
    <w:rsid w:val="00542B33"/>
    <w:rsid w:val="0056085C"/>
    <w:rsid w:val="005B56E6"/>
    <w:rsid w:val="005E6E86"/>
    <w:rsid w:val="006034E3"/>
    <w:rsid w:val="0060430A"/>
    <w:rsid w:val="00612355"/>
    <w:rsid w:val="00616D0D"/>
    <w:rsid w:val="006752F1"/>
    <w:rsid w:val="00763A12"/>
    <w:rsid w:val="007659BF"/>
    <w:rsid w:val="00770B2B"/>
    <w:rsid w:val="0077793E"/>
    <w:rsid w:val="007C2A47"/>
    <w:rsid w:val="0084726C"/>
    <w:rsid w:val="00875054"/>
    <w:rsid w:val="008C198A"/>
    <w:rsid w:val="008C3229"/>
    <w:rsid w:val="009059C8"/>
    <w:rsid w:val="00906CB1"/>
    <w:rsid w:val="00912223"/>
    <w:rsid w:val="00987FE3"/>
    <w:rsid w:val="00996FEC"/>
    <w:rsid w:val="009C2BF9"/>
    <w:rsid w:val="00A0161F"/>
    <w:rsid w:val="00A16EBC"/>
    <w:rsid w:val="00A55384"/>
    <w:rsid w:val="00B02893"/>
    <w:rsid w:val="00BC46F6"/>
    <w:rsid w:val="00C175B6"/>
    <w:rsid w:val="00C45982"/>
    <w:rsid w:val="00CA52B4"/>
    <w:rsid w:val="00CB145F"/>
    <w:rsid w:val="00CB1766"/>
    <w:rsid w:val="00CB1FB2"/>
    <w:rsid w:val="00CB7B82"/>
    <w:rsid w:val="00CE0983"/>
    <w:rsid w:val="00CF0AA5"/>
    <w:rsid w:val="00D11F98"/>
    <w:rsid w:val="00E25EA0"/>
    <w:rsid w:val="00F3741E"/>
    <w:rsid w:val="00F63036"/>
    <w:rsid w:val="00F67131"/>
    <w:rsid w:val="00F969BA"/>
    <w:rsid w:val="00FF0A7E"/>
    <w:rsid w:val="00FF34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2</cp:revision>
  <cp:lastPrinted>2021-05-17T07:30:00Z</cp:lastPrinted>
  <dcterms:created xsi:type="dcterms:W3CDTF">2021-05-21T10:53:00Z</dcterms:created>
  <dcterms:modified xsi:type="dcterms:W3CDTF">2021-05-21T10:53:00Z</dcterms:modified>
</cp:coreProperties>
</file>