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A60" w:rsidRDefault="00847A60">
      <w:pPr>
        <w:jc w:val="right"/>
      </w:pPr>
      <w:bookmarkStart w:id="0" w:name="_GoBack"/>
      <w:bookmarkEnd w:id="0"/>
    </w:p>
    <w:p w:rsidR="00847A60" w:rsidRDefault="00D6075F" w:rsidP="00EE4C96">
      <w:r>
        <w:t>NEHANDA HOUSING CO-OPERATIVE SOCIETY LIMITED</w:t>
      </w:r>
    </w:p>
    <w:p w:rsidR="00847A60" w:rsidRDefault="00EE4C96" w:rsidP="00EE4C96">
      <w:r>
        <w:t>versus</w:t>
      </w:r>
    </w:p>
    <w:p w:rsidR="00847A60" w:rsidRDefault="00D6075F" w:rsidP="00EE4C96">
      <w:r>
        <w:t>HARARE CITY COUNCIL</w:t>
      </w:r>
    </w:p>
    <w:p w:rsidR="00D368BD" w:rsidRDefault="00D368BD" w:rsidP="00EE4C96"/>
    <w:p w:rsidR="00EE4C96" w:rsidRDefault="00EE4C96" w:rsidP="00EE4C96"/>
    <w:p w:rsidR="00847A60" w:rsidRDefault="0008262B">
      <w:r>
        <w:t>HIGH COURT OF ZIMBABWE</w:t>
      </w:r>
    </w:p>
    <w:p w:rsidR="00847A60" w:rsidRDefault="0008262B">
      <w:r>
        <w:t>BACHI</w:t>
      </w:r>
      <w:r w:rsidR="00EE4C96">
        <w:t>-</w:t>
      </w:r>
      <w:r w:rsidR="003609A7">
        <w:t xml:space="preserve">MZAWAZI </w:t>
      </w:r>
      <w:r>
        <w:t>J</w:t>
      </w:r>
    </w:p>
    <w:p w:rsidR="00847A60" w:rsidRDefault="0008262B">
      <w:r>
        <w:t>HARARE</w:t>
      </w:r>
      <w:r w:rsidR="00EE4C96">
        <w:t>,</w:t>
      </w:r>
      <w:r>
        <w:t xml:space="preserve"> </w:t>
      </w:r>
      <w:r w:rsidR="00D6075F">
        <w:t>15 September</w:t>
      </w:r>
      <w:r w:rsidR="006E341D">
        <w:t xml:space="preserve"> </w:t>
      </w:r>
      <w:r w:rsidR="00D6075F">
        <w:t xml:space="preserve">&amp; </w:t>
      </w:r>
      <w:r w:rsidR="00681184">
        <w:t xml:space="preserve">19 </w:t>
      </w:r>
      <w:r w:rsidR="00CB79BC">
        <w:t>October 2022</w:t>
      </w:r>
    </w:p>
    <w:p w:rsidR="00F55A2A" w:rsidRDefault="00F55A2A"/>
    <w:p w:rsidR="00F55A2A" w:rsidRDefault="00F55A2A"/>
    <w:p w:rsidR="00F55A2A" w:rsidRDefault="00D6075F" w:rsidP="00F55A2A">
      <w:pPr>
        <w:spacing w:line="360" w:lineRule="auto"/>
        <w:jc w:val="both"/>
        <w:rPr>
          <w:rFonts w:cs="Times New Roman"/>
          <w:b/>
        </w:rPr>
      </w:pPr>
      <w:r>
        <w:rPr>
          <w:rFonts w:cs="Times New Roman"/>
          <w:b/>
        </w:rPr>
        <w:t>Civil Trial</w:t>
      </w:r>
      <w:r w:rsidR="0055286D">
        <w:rPr>
          <w:rFonts w:cs="Times New Roman"/>
          <w:b/>
        </w:rPr>
        <w:t>-</w:t>
      </w:r>
      <w:r w:rsidR="00AE2F79">
        <w:rPr>
          <w:rFonts w:cs="Times New Roman"/>
          <w:b/>
        </w:rPr>
        <w:t>Stated Case</w:t>
      </w:r>
    </w:p>
    <w:p w:rsidR="00EE4C96" w:rsidRPr="00E001E2" w:rsidRDefault="00EE4C96">
      <w:pPr>
        <w:rPr>
          <w:i/>
        </w:rPr>
      </w:pPr>
    </w:p>
    <w:p w:rsidR="00847A60" w:rsidRDefault="00D6075F">
      <w:r w:rsidRPr="00D6075F">
        <w:t>Mr</w:t>
      </w:r>
      <w:r>
        <w:rPr>
          <w:i/>
        </w:rPr>
        <w:t xml:space="preserve"> A Mugiya</w:t>
      </w:r>
      <w:r w:rsidR="00EE4C96">
        <w:rPr>
          <w:i/>
        </w:rPr>
        <w:t>,</w:t>
      </w:r>
      <w:r w:rsidR="0008262B">
        <w:t xml:space="preserve"> for the </w:t>
      </w:r>
      <w:r w:rsidR="00CB79BC">
        <w:t>plaintiff</w:t>
      </w:r>
    </w:p>
    <w:p w:rsidR="007B5622" w:rsidRDefault="00D6075F" w:rsidP="007B5622">
      <w:r w:rsidRPr="00D6075F">
        <w:t>Ms</w:t>
      </w:r>
      <w:r>
        <w:rPr>
          <w:i/>
        </w:rPr>
        <w:t xml:space="preserve"> CM Mushayi</w:t>
      </w:r>
      <w:r w:rsidR="007B5622">
        <w:rPr>
          <w:i/>
        </w:rPr>
        <w:t>,</w:t>
      </w:r>
      <w:r w:rsidR="007B5622">
        <w:t xml:space="preserve"> for the </w:t>
      </w:r>
      <w:r w:rsidR="0098188E">
        <w:t>respondent</w:t>
      </w:r>
    </w:p>
    <w:p w:rsidR="00EE4C96" w:rsidRDefault="00EE4C96"/>
    <w:p w:rsidR="00847A60" w:rsidRDefault="00EE4C96">
      <w:r>
        <w:tab/>
      </w:r>
    </w:p>
    <w:p w:rsidR="00E3633F" w:rsidRDefault="00EE4C96" w:rsidP="00D6075F">
      <w:pPr>
        <w:spacing w:line="360" w:lineRule="auto"/>
        <w:jc w:val="both"/>
      </w:pPr>
      <w:r>
        <w:tab/>
      </w:r>
      <w:r w:rsidRPr="00EE4C96">
        <w:rPr>
          <w:b/>
        </w:rPr>
        <w:t>BACHI-MZAWAZI J</w:t>
      </w:r>
      <w:r>
        <w:t xml:space="preserve">:  </w:t>
      </w:r>
      <w:r w:rsidR="007B5622">
        <w:t xml:space="preserve"> </w:t>
      </w:r>
      <w:r w:rsidR="00DA5737">
        <w:t>This was initially a contested trial which then proceeded as</w:t>
      </w:r>
      <w:r w:rsidR="00D9116F">
        <w:t xml:space="preserve"> a</w:t>
      </w:r>
      <w:r w:rsidR="00DA5737">
        <w:t xml:space="preserve"> stated case by mutual consent of the parties </w:t>
      </w:r>
      <w:r w:rsidR="00D9116F">
        <w:t>after filing</w:t>
      </w:r>
      <w:r w:rsidR="00DA5737">
        <w:t xml:space="preserve"> a statement of agreed facts.  The point of law taken up for argument revolves </w:t>
      </w:r>
      <w:r w:rsidR="00D9116F">
        <w:t>around</w:t>
      </w:r>
      <w:r w:rsidR="00D6075F">
        <w:t xml:space="preserve"> the interpretation of s 282(2)(b) of the Urban Councils Act </w:t>
      </w:r>
      <w:r w:rsidR="0055286D">
        <w:t>[</w:t>
      </w:r>
      <w:r w:rsidR="00D6075F" w:rsidRPr="0055286D">
        <w:rPr>
          <w:i/>
        </w:rPr>
        <w:t>Chapter</w:t>
      </w:r>
      <w:r w:rsidR="002A61D3" w:rsidRPr="0055286D">
        <w:rPr>
          <w:i/>
        </w:rPr>
        <w:t xml:space="preserve"> 29:15</w:t>
      </w:r>
      <w:r w:rsidR="0055286D">
        <w:t>]</w:t>
      </w:r>
      <w:r w:rsidR="00D6075F">
        <w:t>.</w:t>
      </w:r>
      <w:r w:rsidR="001C5301">
        <w:t xml:space="preserve"> </w:t>
      </w:r>
    </w:p>
    <w:p w:rsidR="00E3633F" w:rsidRDefault="00465737" w:rsidP="00D6075F">
      <w:pPr>
        <w:spacing w:line="360" w:lineRule="auto"/>
        <w:jc w:val="both"/>
      </w:pPr>
      <w:r>
        <w:tab/>
      </w:r>
      <w:r w:rsidR="00E3633F">
        <w:t xml:space="preserve">The plaintiff a duly registered Co-operative in terms of the laws of Zimbabwe obtained rights to develop and allocate to its members land in what has been once known as Gillingham Township of Gillingham Estate A situated in the District of Salisbury.   In turn, they outsourced and contracted Chiswell Investments Private Limited Company to develop the said piece of land in return of three of their registered properties with Deed Numbers 2092/09, 2148/09 and 2021/09 respectively.  The defendant is the City of Harare, the city fathers and the authority responsible for the issuing out of State land and all ancillary issues pertaining thereto. </w:t>
      </w:r>
    </w:p>
    <w:p w:rsidR="00E3633F" w:rsidRDefault="00465737" w:rsidP="00D6075F">
      <w:pPr>
        <w:spacing w:line="360" w:lineRule="auto"/>
        <w:jc w:val="both"/>
      </w:pPr>
      <w:r>
        <w:tab/>
      </w:r>
      <w:r w:rsidR="00E3633F">
        <w:t xml:space="preserve">When the need to pass transfer of the said properties to the above mentioned third party arose, the plaintiff paid the requisite rates with the defendant to facilitate the issuance of a Rate Clearance Certificate. The defendant refused to grant plaintiff the Rate Clearance Certificate, indicating that, the plaintiff had not complied with certain requirements that would enable them to obtain a certificate of compliance. In that respect, defendant demanded a certificate of compliance as a condition precedent to issuing the Rate Clearance Certificate.   </w:t>
      </w:r>
    </w:p>
    <w:p w:rsidR="00E91B5B" w:rsidRDefault="00465737" w:rsidP="00D6075F">
      <w:pPr>
        <w:spacing w:line="360" w:lineRule="auto"/>
        <w:jc w:val="both"/>
      </w:pPr>
      <w:r>
        <w:tab/>
      </w:r>
      <w:r w:rsidR="00BB524C">
        <w:t>From one angle</w:t>
      </w:r>
      <w:r w:rsidR="002A61D3">
        <w:t>,</w:t>
      </w:r>
      <w:r w:rsidR="001C5301">
        <w:t xml:space="preserve"> plaintiff argues that the said statutory provision</w:t>
      </w:r>
      <w:r w:rsidR="002A61D3">
        <w:t>,</w:t>
      </w:r>
      <w:r w:rsidR="001C5301">
        <w:t xml:space="preserve"> sanctions the automatic granting of a rates clearance certificate upon the payment of</w:t>
      </w:r>
      <w:r w:rsidR="002A61D3">
        <w:t>,</w:t>
      </w:r>
      <w:r w:rsidR="001C5301">
        <w:t xml:space="preserve"> or clearing of all outstanding rates and charges. The defendant</w:t>
      </w:r>
      <w:r w:rsidR="002A61D3">
        <w:t>, on the other,</w:t>
      </w:r>
      <w:r w:rsidR="001C5301">
        <w:t xml:space="preserve"> contends that those rates and </w:t>
      </w:r>
      <w:r w:rsidR="00EB734D">
        <w:lastRenderedPageBreak/>
        <w:t xml:space="preserve">charges </w:t>
      </w:r>
      <w:r w:rsidR="000C7F34">
        <w:t xml:space="preserve">are </w:t>
      </w:r>
      <w:r w:rsidR="00EB734D">
        <w:t>precedent</w:t>
      </w:r>
      <w:r w:rsidR="001C5301">
        <w:t xml:space="preserve"> to the issuance of a rate clearance certificate in terms of the said provision</w:t>
      </w:r>
      <w:r w:rsidR="00D94D6E">
        <w:t>,</w:t>
      </w:r>
      <w:r w:rsidR="001C5301">
        <w:t xml:space="preserve"> encompasses the production of a compliance certificate.</w:t>
      </w:r>
      <w:r w:rsidR="00D6075F">
        <w:tab/>
      </w:r>
      <w:r w:rsidR="0055286D">
        <w:tab/>
      </w:r>
      <w:r w:rsidR="00E3633F">
        <w:t xml:space="preserve"> </w:t>
      </w:r>
      <w:r w:rsidR="00E91B5B">
        <w:t xml:space="preserve"> </w:t>
      </w:r>
    </w:p>
    <w:p w:rsidR="001C4F8A" w:rsidRDefault="001C4F8A" w:rsidP="00D6075F">
      <w:pPr>
        <w:spacing w:line="360" w:lineRule="auto"/>
        <w:jc w:val="both"/>
      </w:pPr>
      <w:r>
        <w:tab/>
      </w:r>
      <w:r w:rsidR="00E3633F">
        <w:t xml:space="preserve">Consequently, the </w:t>
      </w:r>
      <w:r w:rsidR="00465737">
        <w:t>defendant on</w:t>
      </w:r>
      <w:r w:rsidR="00E3633F">
        <w:t xml:space="preserve"> </w:t>
      </w:r>
      <w:r w:rsidR="00465737">
        <w:t>1</w:t>
      </w:r>
      <w:r w:rsidR="00E3633F">
        <w:t xml:space="preserve"> June, 2021, </w:t>
      </w:r>
      <w:r w:rsidR="00D94D6E">
        <w:t xml:space="preserve">instituted these court proceedings by issuing </w:t>
      </w:r>
      <w:r w:rsidR="00E3633F">
        <w:t>summons commencing action against</w:t>
      </w:r>
      <w:r>
        <w:t xml:space="preserve"> the </w:t>
      </w:r>
      <w:r w:rsidR="007151AE">
        <w:t>defendant</w:t>
      </w:r>
      <w:r w:rsidR="00E3633F">
        <w:t xml:space="preserve"> praying for the following</w:t>
      </w:r>
      <w:r w:rsidR="0055286D">
        <w:t>:</w:t>
      </w:r>
    </w:p>
    <w:p w:rsidR="001C4F8A" w:rsidRDefault="001C4F8A" w:rsidP="00D6075F">
      <w:pPr>
        <w:spacing w:line="360" w:lineRule="auto"/>
        <w:jc w:val="both"/>
      </w:pPr>
      <w:r>
        <w:tab/>
        <w:t>a)</w:t>
      </w:r>
      <w:r>
        <w:tab/>
        <w:t xml:space="preserve">A declaratur that the refusal of the defendant to issue plaintiff with a Rates </w:t>
      </w:r>
      <w:r>
        <w:tab/>
      </w:r>
      <w:r>
        <w:tab/>
      </w:r>
      <w:r>
        <w:tab/>
        <w:t xml:space="preserve">Clearance Certificate after the plaintiff had paid the balance of rates is unlawful. </w:t>
      </w:r>
    </w:p>
    <w:p w:rsidR="001C4F8A" w:rsidRDefault="001C4F8A" w:rsidP="00D6075F">
      <w:pPr>
        <w:spacing w:line="360" w:lineRule="auto"/>
        <w:jc w:val="both"/>
      </w:pPr>
      <w:r>
        <w:tab/>
        <w:t>b)</w:t>
      </w:r>
      <w:r>
        <w:tab/>
        <w:t xml:space="preserve">An order compelling the defendant to issue the plaintiff with a Rates Clearance </w:t>
      </w:r>
      <w:r>
        <w:tab/>
      </w:r>
      <w:r>
        <w:tab/>
        <w:t xml:space="preserve">Certificate within seven days from the date of the order. </w:t>
      </w:r>
    </w:p>
    <w:p w:rsidR="001C4F8A" w:rsidRDefault="001C4F8A" w:rsidP="00D6075F">
      <w:pPr>
        <w:spacing w:line="360" w:lineRule="auto"/>
        <w:jc w:val="both"/>
      </w:pPr>
      <w:r>
        <w:tab/>
        <w:t>c)</w:t>
      </w:r>
      <w:r>
        <w:tab/>
        <w:t>Cost at a legal practitioner and client scale.</w:t>
      </w:r>
    </w:p>
    <w:p w:rsidR="00BD30F6" w:rsidRDefault="0055286D" w:rsidP="00D6075F">
      <w:pPr>
        <w:spacing w:line="360" w:lineRule="auto"/>
        <w:jc w:val="both"/>
      </w:pPr>
      <w:r>
        <w:tab/>
      </w:r>
      <w:r w:rsidR="00500BE4">
        <w:t>T</w:t>
      </w:r>
      <w:r w:rsidR="001C4F8A">
        <w:t>he defendant</w:t>
      </w:r>
      <w:r w:rsidR="00500BE4">
        <w:t xml:space="preserve"> subsequently</w:t>
      </w:r>
      <w:r w:rsidR="001C4F8A">
        <w:t xml:space="preserve"> </w:t>
      </w:r>
      <w:r w:rsidR="008E717C">
        <w:t>filed both</w:t>
      </w:r>
      <w:r w:rsidR="001C4F8A">
        <w:t xml:space="preserve"> their appearance to defend and plea </w:t>
      </w:r>
      <w:r w:rsidR="008E717C">
        <w:t xml:space="preserve">on the </w:t>
      </w:r>
      <w:r w:rsidR="001C4F8A">
        <w:t>11 June 2021 and 19 July 2021 respectively</w:t>
      </w:r>
      <w:r w:rsidR="00D94D6E">
        <w:t>, challenging</w:t>
      </w:r>
      <w:r w:rsidR="001C4F8A">
        <w:t xml:space="preserve"> the plaintiff’s move to give stands meant for co-operative members to private companies.  </w:t>
      </w:r>
      <w:r w:rsidR="00D94D6E">
        <w:t>In addition</w:t>
      </w:r>
      <w:r w:rsidR="008208B5">
        <w:t>,</w:t>
      </w:r>
      <w:r w:rsidR="00D94D6E">
        <w:t xml:space="preserve"> arguing</w:t>
      </w:r>
      <w:r w:rsidR="001C4F8A">
        <w:t xml:space="preserve"> </w:t>
      </w:r>
      <w:r w:rsidR="00500BE4">
        <w:t>that, as</w:t>
      </w:r>
      <w:r w:rsidR="001C4F8A">
        <w:t xml:space="preserve"> </w:t>
      </w:r>
      <w:r w:rsidR="00D94D6E">
        <w:t>a new strategy</w:t>
      </w:r>
      <w:r w:rsidR="008E717C">
        <w:t xml:space="preserve"> they</w:t>
      </w:r>
      <w:r w:rsidR="001C4F8A">
        <w:t xml:space="preserve"> </w:t>
      </w:r>
      <w:r w:rsidR="008208B5">
        <w:t>no longer</w:t>
      </w:r>
      <w:r w:rsidR="001C4F8A">
        <w:t xml:space="preserve"> issue Rates Clearance Certificates</w:t>
      </w:r>
      <w:r w:rsidR="002A61D3">
        <w:t>,</w:t>
      </w:r>
      <w:r w:rsidR="001C4F8A">
        <w:t xml:space="preserve"> to develop</w:t>
      </w:r>
      <w:r w:rsidR="00D94D6E">
        <w:t>ers without</w:t>
      </w:r>
      <w:r w:rsidR="001C4F8A">
        <w:t xml:space="preserve"> certificates of compliance </w:t>
      </w:r>
      <w:r w:rsidR="008208B5">
        <w:t>indicative of their failure to</w:t>
      </w:r>
      <w:r w:rsidR="001C4F8A">
        <w:t xml:space="preserve"> compl</w:t>
      </w:r>
      <w:r w:rsidR="008208B5">
        <w:t>y</w:t>
      </w:r>
      <w:r w:rsidR="001C4F8A">
        <w:t xml:space="preserve"> with the local authority</w:t>
      </w:r>
      <w:r w:rsidR="008208B5">
        <w:t>’s land development permits and processes</w:t>
      </w:r>
      <w:r w:rsidR="001C4F8A">
        <w:t xml:space="preserve">. These </w:t>
      </w:r>
      <w:r w:rsidR="00BD30F6">
        <w:t xml:space="preserve">processes include </w:t>
      </w:r>
      <w:r w:rsidR="00BD30F6" w:rsidRPr="00BD30F6">
        <w:rPr>
          <w:i/>
        </w:rPr>
        <w:t>inter alia</w:t>
      </w:r>
      <w:r w:rsidR="00BD30F6">
        <w:t xml:space="preserve"> the payment of endowment fees, assessment of roads, water and sewer connections. </w:t>
      </w:r>
      <w:r w:rsidR="00D3501E">
        <w:t>Defendant asserted</w:t>
      </w:r>
      <w:r w:rsidR="00BD30F6">
        <w:t xml:space="preserve"> that the plaintiff </w:t>
      </w:r>
      <w:r w:rsidR="008208B5">
        <w:t xml:space="preserve">‘s </w:t>
      </w:r>
      <w:r w:rsidR="00D3501E">
        <w:t>failure to</w:t>
      </w:r>
      <w:r w:rsidR="00BD30F6">
        <w:t xml:space="preserve"> </w:t>
      </w:r>
      <w:r w:rsidR="00D3501E">
        <w:t>avail the</w:t>
      </w:r>
      <w:r w:rsidR="00BD30F6">
        <w:t xml:space="preserve"> said essential document after being requested to do so on numerous occasions</w:t>
      </w:r>
      <w:r w:rsidR="008208B5">
        <w:t xml:space="preserve"> has led to the existing interparty stalemate</w:t>
      </w:r>
      <w:r w:rsidR="00BD30F6">
        <w:t xml:space="preserve">. </w:t>
      </w:r>
      <w:r w:rsidR="00643AED">
        <w:t xml:space="preserve">That being so, they </w:t>
      </w:r>
      <w:r w:rsidR="00500BE4">
        <w:t xml:space="preserve">claim that they </w:t>
      </w:r>
      <w:r w:rsidR="00BB524C">
        <w:t>are entitled</w:t>
      </w:r>
      <w:r w:rsidR="00643AED">
        <w:t xml:space="preserve"> to withhold the issuance of the rates clearance certificate unti</w:t>
      </w:r>
      <w:r w:rsidR="00603E54">
        <w:t>l</w:t>
      </w:r>
      <w:r w:rsidR="00643AED">
        <w:t xml:space="preserve"> such time the </w:t>
      </w:r>
      <w:r w:rsidR="00603E54">
        <w:t>plaintiff produces the certificate of compliance.</w:t>
      </w:r>
    </w:p>
    <w:p w:rsidR="006339FD" w:rsidRDefault="00BD30F6" w:rsidP="00D6075F">
      <w:pPr>
        <w:spacing w:line="360" w:lineRule="auto"/>
        <w:jc w:val="both"/>
      </w:pPr>
      <w:r>
        <w:tab/>
        <w:t>In re</w:t>
      </w:r>
      <w:r w:rsidR="00500BE4">
        <w:t>sponse</w:t>
      </w:r>
      <w:r>
        <w:t xml:space="preserve">, the plaintiff </w:t>
      </w:r>
      <w:r w:rsidR="00603E54">
        <w:t>stated</w:t>
      </w:r>
      <w:r>
        <w:t xml:space="preserve"> that there was </w:t>
      </w:r>
      <w:r w:rsidR="00F73261">
        <w:t>nothing</w:t>
      </w:r>
      <w:r>
        <w:t xml:space="preserve"> illegal </w:t>
      </w:r>
      <w:r w:rsidR="00500BE4">
        <w:t>in them engaging a private company to develop the land and paying them for their services with the said stands</w:t>
      </w:r>
      <w:r>
        <w:t xml:space="preserve">. </w:t>
      </w:r>
      <w:r w:rsidR="00BB524C">
        <w:t xml:space="preserve">They </w:t>
      </w:r>
      <w:r w:rsidR="002D3C72">
        <w:t>assert</w:t>
      </w:r>
      <w:r>
        <w:t xml:space="preserve"> that th</w:t>
      </w:r>
      <w:r w:rsidR="00500BE4">
        <w:t xml:space="preserve">ey </w:t>
      </w:r>
      <w:r w:rsidR="002D3C72">
        <w:t xml:space="preserve">obtained title to the three properties sometime in 2009, </w:t>
      </w:r>
      <w:r w:rsidR="00500BE4">
        <w:t>are</w:t>
      </w:r>
      <w:r w:rsidR="002D3C72">
        <w:t xml:space="preserve"> the</w:t>
      </w:r>
      <w:r w:rsidR="00500BE4">
        <w:t xml:space="preserve"> registered title holders </w:t>
      </w:r>
      <w:r w:rsidR="002D3C72">
        <w:t>w</w:t>
      </w:r>
      <w:r w:rsidR="00D3501E">
        <w:t xml:space="preserve">ith </w:t>
      </w:r>
      <w:r w:rsidR="00A54EC3">
        <w:t>paid</w:t>
      </w:r>
      <w:r w:rsidR="002D3C72">
        <w:t xml:space="preserve"> </w:t>
      </w:r>
      <w:r w:rsidR="00D3501E">
        <w:t>up</w:t>
      </w:r>
      <w:r w:rsidR="00A54EC3">
        <w:t xml:space="preserve"> rates</w:t>
      </w:r>
      <w:r w:rsidR="00BB524C">
        <w:t xml:space="preserve"> </w:t>
      </w:r>
      <w:r w:rsidR="00A54EC3">
        <w:t>therefore</w:t>
      </w:r>
      <w:r w:rsidR="00BB524C">
        <w:t>,</w:t>
      </w:r>
      <w:r w:rsidR="00A54EC3">
        <w:t xml:space="preserve"> they are entitled to their rates clearance certificate</w:t>
      </w:r>
      <w:r w:rsidR="00F73261">
        <w:t xml:space="preserve">.  </w:t>
      </w:r>
      <w:r w:rsidR="00A54EC3">
        <w:t xml:space="preserve"> They attest that,</w:t>
      </w:r>
      <w:r w:rsidR="00F73261">
        <w:t xml:space="preserve"> </w:t>
      </w:r>
      <w:r w:rsidR="0055286D">
        <w:t>s</w:t>
      </w:r>
      <w:r w:rsidR="00F73261">
        <w:t xml:space="preserve"> 282(2)</w:t>
      </w:r>
      <w:r w:rsidR="0055286D">
        <w:t xml:space="preserve"> </w:t>
      </w:r>
      <w:r w:rsidR="00F73261">
        <w:t>(b) of the Urban Councils</w:t>
      </w:r>
      <w:r w:rsidR="006339FD">
        <w:t xml:space="preserve"> Act </w:t>
      </w:r>
      <w:r w:rsidR="0055286D">
        <w:t>[</w:t>
      </w:r>
      <w:r w:rsidR="0055286D">
        <w:rPr>
          <w:i/>
        </w:rPr>
        <w:t>Chapter</w:t>
      </w:r>
      <w:r w:rsidR="006339FD" w:rsidRPr="0055286D">
        <w:rPr>
          <w:i/>
        </w:rPr>
        <w:t xml:space="preserve"> </w:t>
      </w:r>
      <w:r w:rsidR="00A54EC3" w:rsidRPr="0055286D">
        <w:rPr>
          <w:i/>
        </w:rPr>
        <w:t>29:15</w:t>
      </w:r>
      <w:r w:rsidR="0055286D">
        <w:t>]</w:t>
      </w:r>
      <w:r w:rsidR="00A54EC3">
        <w:t xml:space="preserve">, </w:t>
      </w:r>
      <w:r w:rsidR="006339FD">
        <w:t>requires the registered owner of a property to clear rates owed to the local authority and obtain a Certificate of Rate Clearance as proof that they do not owe</w:t>
      </w:r>
      <w:r w:rsidR="00603E54">
        <w:t xml:space="preserve"> the </w:t>
      </w:r>
      <w:r w:rsidR="00A54EC3">
        <w:t>L</w:t>
      </w:r>
      <w:r w:rsidR="00603E54">
        <w:t>ocal</w:t>
      </w:r>
      <w:r w:rsidR="006339FD">
        <w:t xml:space="preserve"> </w:t>
      </w:r>
      <w:r w:rsidR="00A54EC3">
        <w:t>C</w:t>
      </w:r>
      <w:r w:rsidR="006339FD">
        <w:t>ouncil. This certificate</w:t>
      </w:r>
      <w:r w:rsidR="00603E54">
        <w:t xml:space="preserve">, </w:t>
      </w:r>
      <w:r w:rsidR="00A54EC3">
        <w:t>is one of the documents that</w:t>
      </w:r>
      <w:r w:rsidR="006339FD">
        <w:t xml:space="preserve"> enables the processes of transfer of </w:t>
      </w:r>
      <w:r w:rsidR="00A54EC3">
        <w:t>ownership of the titled</w:t>
      </w:r>
      <w:r w:rsidR="006339FD">
        <w:t xml:space="preserve"> property to another person</w:t>
      </w:r>
      <w:r w:rsidR="002D3C72">
        <w:t xml:space="preserve"> in terms Deeds Registry Act </w:t>
      </w:r>
      <w:r w:rsidR="000C7F34">
        <w:t>[</w:t>
      </w:r>
      <w:r w:rsidR="002D3C72" w:rsidRPr="000C7F34">
        <w:rPr>
          <w:i/>
        </w:rPr>
        <w:t>Chapter</w:t>
      </w:r>
      <w:r w:rsidR="000C7F34" w:rsidRPr="000C7F34">
        <w:rPr>
          <w:i/>
        </w:rPr>
        <w:t xml:space="preserve"> 29:15</w:t>
      </w:r>
      <w:r w:rsidR="000C7F34">
        <w:t>].</w:t>
      </w:r>
    </w:p>
    <w:p w:rsidR="00465737" w:rsidRDefault="006339FD" w:rsidP="00465737">
      <w:pPr>
        <w:spacing w:line="360" w:lineRule="auto"/>
        <w:jc w:val="both"/>
        <w:rPr>
          <w:rFonts w:cs="Times New Roman"/>
        </w:rPr>
      </w:pPr>
      <w:r>
        <w:tab/>
      </w:r>
      <w:r w:rsidR="00BB524C">
        <w:t xml:space="preserve"> </w:t>
      </w:r>
      <w:r w:rsidR="002D3C72">
        <w:rPr>
          <w:rFonts w:cs="Times New Roman"/>
        </w:rPr>
        <w:t>On that note, t</w:t>
      </w:r>
      <w:r w:rsidR="00BB524C">
        <w:rPr>
          <w:rFonts w:cs="Times New Roman"/>
        </w:rPr>
        <w:t xml:space="preserve">he issues for determination as </w:t>
      </w:r>
      <w:r w:rsidR="002D3C72">
        <w:rPr>
          <w:rFonts w:cs="Times New Roman"/>
        </w:rPr>
        <w:t>captured</w:t>
      </w:r>
      <w:r w:rsidR="00BB524C">
        <w:rPr>
          <w:rFonts w:cs="Times New Roman"/>
        </w:rPr>
        <w:t xml:space="preserve"> in the</w:t>
      </w:r>
      <w:r w:rsidR="002D3C72">
        <w:rPr>
          <w:rFonts w:cs="Times New Roman"/>
        </w:rPr>
        <w:t xml:space="preserve"> statement of agreed facts referred to earlier</w:t>
      </w:r>
      <w:r w:rsidR="00BB524C">
        <w:rPr>
          <w:rFonts w:cs="Times New Roman"/>
        </w:rPr>
        <w:t xml:space="preserve"> </w:t>
      </w:r>
      <w:r w:rsidR="002D3C72">
        <w:rPr>
          <w:rFonts w:cs="Times New Roman"/>
        </w:rPr>
        <w:t>are</w:t>
      </w:r>
      <w:r w:rsidR="00BB524C">
        <w:rPr>
          <w:rFonts w:cs="Times New Roman"/>
        </w:rPr>
        <w:t>,</w:t>
      </w:r>
      <w:r w:rsidR="00A54EC3">
        <w:rPr>
          <w:rFonts w:cs="Times New Roman"/>
        </w:rPr>
        <w:t xml:space="preserve"> </w:t>
      </w:r>
      <w:r w:rsidR="00E9561F">
        <w:rPr>
          <w:rFonts w:cs="Times New Roman"/>
        </w:rPr>
        <w:t xml:space="preserve">Whether or not the plaintiff complied with provisions of s 282(2)(b) of the Urban Councils Act </w:t>
      </w:r>
      <w:r w:rsidR="00826E7D">
        <w:t>[</w:t>
      </w:r>
      <w:r w:rsidR="00826E7D">
        <w:rPr>
          <w:i/>
        </w:rPr>
        <w:t>Chapter</w:t>
      </w:r>
      <w:r w:rsidR="00826E7D" w:rsidRPr="0055286D">
        <w:rPr>
          <w:i/>
        </w:rPr>
        <w:t xml:space="preserve"> 29:15</w:t>
      </w:r>
      <w:r w:rsidR="00826E7D">
        <w:t>]</w:t>
      </w:r>
      <w:r w:rsidR="00BB524C">
        <w:t>,</w:t>
      </w:r>
      <w:r w:rsidR="00465737">
        <w:t xml:space="preserve"> </w:t>
      </w:r>
      <w:r w:rsidR="00E9561F">
        <w:rPr>
          <w:rFonts w:cs="Times New Roman"/>
        </w:rPr>
        <w:t xml:space="preserve">If so whether or not the defendant’s actions in </w:t>
      </w:r>
      <w:r w:rsidR="00E9561F">
        <w:rPr>
          <w:rFonts w:cs="Times New Roman"/>
        </w:rPr>
        <w:lastRenderedPageBreak/>
        <w:t>refusing to issue plaintiff with a Rates Clearance Certificates are lawful</w:t>
      </w:r>
      <w:r w:rsidR="00603E54">
        <w:rPr>
          <w:rFonts w:cs="Times New Roman"/>
        </w:rPr>
        <w:t xml:space="preserve">? </w:t>
      </w:r>
      <w:r w:rsidR="00826E7D">
        <w:rPr>
          <w:rFonts w:cs="Times New Roman"/>
        </w:rPr>
        <w:t xml:space="preserve"> </w:t>
      </w:r>
      <w:r w:rsidR="00603E54">
        <w:rPr>
          <w:rFonts w:cs="Times New Roman"/>
        </w:rPr>
        <w:t xml:space="preserve">Lastly, </w:t>
      </w:r>
      <w:r w:rsidR="00393224">
        <w:rPr>
          <w:rFonts w:cs="Times New Roman"/>
        </w:rPr>
        <w:t>if</w:t>
      </w:r>
      <w:r w:rsidR="00E9561F">
        <w:rPr>
          <w:rFonts w:cs="Times New Roman"/>
        </w:rPr>
        <w:t xml:space="preserve"> not</w:t>
      </w:r>
      <w:r w:rsidR="00A54EC3">
        <w:rPr>
          <w:rFonts w:cs="Times New Roman"/>
        </w:rPr>
        <w:t>,</w:t>
      </w:r>
      <w:r w:rsidR="00E9561F">
        <w:rPr>
          <w:rFonts w:cs="Times New Roman"/>
        </w:rPr>
        <w:t xml:space="preserve"> whether or not defendant should be comp</w:t>
      </w:r>
      <w:r w:rsidR="00603E54">
        <w:rPr>
          <w:rFonts w:cs="Times New Roman"/>
        </w:rPr>
        <w:t>elled</w:t>
      </w:r>
      <w:r w:rsidR="00E9561F">
        <w:rPr>
          <w:rFonts w:cs="Times New Roman"/>
        </w:rPr>
        <w:t xml:space="preserve"> to issue plaintiff with a Rates Clearance Certificate.</w:t>
      </w:r>
    </w:p>
    <w:p w:rsidR="00465737" w:rsidRDefault="00465737" w:rsidP="00465737">
      <w:pPr>
        <w:spacing w:line="360" w:lineRule="auto"/>
        <w:jc w:val="both"/>
        <w:rPr>
          <w:rFonts w:cs="Times New Roman"/>
        </w:rPr>
      </w:pPr>
      <w:r>
        <w:rPr>
          <w:rFonts w:cs="Times New Roman"/>
        </w:rPr>
        <w:tab/>
      </w:r>
      <w:r w:rsidR="002D3C72">
        <w:rPr>
          <w:rFonts w:cs="Times New Roman"/>
        </w:rPr>
        <w:t>C</w:t>
      </w:r>
      <w:r w:rsidR="00E9561F" w:rsidRPr="00D10F62">
        <w:rPr>
          <w:rFonts w:cs="Times New Roman"/>
        </w:rPr>
        <w:t xml:space="preserve">ounsel for the </w:t>
      </w:r>
      <w:r w:rsidR="00054BE9" w:rsidRPr="00D10F62">
        <w:rPr>
          <w:rFonts w:cs="Times New Roman"/>
        </w:rPr>
        <w:t>plaintiff</w:t>
      </w:r>
      <w:r w:rsidR="00054BE9">
        <w:rPr>
          <w:rFonts w:cs="Times New Roman"/>
        </w:rPr>
        <w:t>,</w:t>
      </w:r>
      <w:r w:rsidR="00054BE9" w:rsidRPr="00D10F62">
        <w:rPr>
          <w:rFonts w:cs="Times New Roman"/>
        </w:rPr>
        <w:t xml:space="preserve"> </w:t>
      </w:r>
      <w:r w:rsidR="00054BE9">
        <w:rPr>
          <w:rFonts w:cs="Times New Roman"/>
        </w:rPr>
        <w:t>opened</w:t>
      </w:r>
      <w:r w:rsidR="002D3C72">
        <w:rPr>
          <w:rFonts w:cs="Times New Roman"/>
        </w:rPr>
        <w:t xml:space="preserve"> their case by </w:t>
      </w:r>
      <w:r w:rsidR="00054BE9">
        <w:rPr>
          <w:rFonts w:cs="Times New Roman"/>
        </w:rPr>
        <w:t>accentuating that</w:t>
      </w:r>
      <w:r w:rsidR="00E9561F">
        <w:rPr>
          <w:rFonts w:cs="Times New Roman"/>
        </w:rPr>
        <w:t xml:space="preserve"> the</w:t>
      </w:r>
      <w:r w:rsidR="00456A8C">
        <w:rPr>
          <w:rFonts w:cs="Times New Roman"/>
        </w:rPr>
        <w:t xml:space="preserve"> court is restricted to</w:t>
      </w:r>
      <w:r w:rsidR="00BB524C">
        <w:rPr>
          <w:rFonts w:cs="Times New Roman"/>
        </w:rPr>
        <w:t xml:space="preserve"> only to the</w:t>
      </w:r>
      <w:r w:rsidR="00456A8C">
        <w:rPr>
          <w:rFonts w:cs="Times New Roman"/>
        </w:rPr>
        <w:t xml:space="preserve"> issue of the</w:t>
      </w:r>
      <w:r w:rsidR="00603E54">
        <w:rPr>
          <w:rFonts w:cs="Times New Roman"/>
        </w:rPr>
        <w:t xml:space="preserve"> issuance of a rates clearance </w:t>
      </w:r>
      <w:r w:rsidR="00054BE9">
        <w:rPr>
          <w:rFonts w:cs="Times New Roman"/>
        </w:rPr>
        <w:t>certificate on</w:t>
      </w:r>
      <w:r w:rsidR="00BB524C">
        <w:rPr>
          <w:rFonts w:cs="Times New Roman"/>
        </w:rPr>
        <w:t xml:space="preserve"> their titled properties</w:t>
      </w:r>
      <w:r w:rsidR="00456A8C">
        <w:rPr>
          <w:rFonts w:cs="Times New Roman"/>
        </w:rPr>
        <w:t xml:space="preserve"> as a</w:t>
      </w:r>
      <w:r w:rsidR="00603E54">
        <w:rPr>
          <w:rFonts w:cs="Times New Roman"/>
        </w:rPr>
        <w:t xml:space="preserve"> </w:t>
      </w:r>
      <w:r w:rsidR="00FD4AD1">
        <w:rPr>
          <w:rFonts w:cs="Times New Roman"/>
        </w:rPr>
        <w:t xml:space="preserve">  certificate of compliance or the general</w:t>
      </w:r>
      <w:r w:rsidR="00603E54">
        <w:rPr>
          <w:rFonts w:cs="Times New Roman"/>
        </w:rPr>
        <w:t xml:space="preserve"> </w:t>
      </w:r>
      <w:r w:rsidR="00FD4AD1">
        <w:rPr>
          <w:rFonts w:cs="Times New Roman"/>
        </w:rPr>
        <w:t xml:space="preserve">non- </w:t>
      </w:r>
      <w:r w:rsidR="00603E54">
        <w:rPr>
          <w:rFonts w:cs="Times New Roman"/>
        </w:rPr>
        <w:t>compliance with the land development permit</w:t>
      </w:r>
      <w:r w:rsidR="00FD4AD1">
        <w:rPr>
          <w:rFonts w:cs="Times New Roman"/>
        </w:rPr>
        <w:t xml:space="preserve"> requirements</w:t>
      </w:r>
      <w:r w:rsidR="00456A8C">
        <w:rPr>
          <w:rFonts w:cs="Times New Roman"/>
        </w:rPr>
        <w:t xml:space="preserve"> are not stipulated requirements in terms of the governing law</w:t>
      </w:r>
      <w:r w:rsidR="00FD4AD1">
        <w:rPr>
          <w:rFonts w:cs="Times New Roman"/>
        </w:rPr>
        <w:t>.</w:t>
      </w:r>
      <w:r w:rsidR="00826E7D">
        <w:rPr>
          <w:rFonts w:cs="Times New Roman"/>
        </w:rPr>
        <w:t xml:space="preserve"> </w:t>
      </w:r>
      <w:r w:rsidR="00393224">
        <w:rPr>
          <w:rFonts w:cs="Times New Roman"/>
        </w:rPr>
        <w:t> </w:t>
      </w:r>
      <w:r w:rsidR="00FD4AD1">
        <w:rPr>
          <w:rFonts w:cs="Times New Roman"/>
        </w:rPr>
        <w:t>They urged the court to confine</w:t>
      </w:r>
      <w:r w:rsidR="00E9561F">
        <w:rPr>
          <w:rFonts w:cs="Times New Roman"/>
        </w:rPr>
        <w:t xml:space="preserve"> itself to the requirements for the issuance of a rates clearance certificate </w:t>
      </w:r>
      <w:r w:rsidR="00826E7D">
        <w:rPr>
          <w:rFonts w:cs="Times New Roman"/>
        </w:rPr>
        <w:t>as embodied</w:t>
      </w:r>
      <w:r w:rsidR="00603E54">
        <w:rPr>
          <w:rFonts w:cs="Times New Roman"/>
        </w:rPr>
        <w:t xml:space="preserve"> </w:t>
      </w:r>
      <w:r w:rsidR="00E9561F">
        <w:rPr>
          <w:rFonts w:cs="Times New Roman"/>
        </w:rPr>
        <w:t xml:space="preserve">in s 282(2)(b) of the </w:t>
      </w:r>
      <w:r w:rsidR="00826E7D">
        <w:rPr>
          <w:rFonts w:cs="Times New Roman"/>
        </w:rPr>
        <w:t>Urban Councils Act</w:t>
      </w:r>
      <w:r w:rsidR="00603E54">
        <w:rPr>
          <w:rFonts w:cs="Times New Roman"/>
        </w:rPr>
        <w:t xml:space="preserve"> </w:t>
      </w:r>
      <w:r w:rsidR="00826E7D">
        <w:t>[</w:t>
      </w:r>
      <w:r w:rsidR="00826E7D">
        <w:rPr>
          <w:i/>
        </w:rPr>
        <w:t>Chapter</w:t>
      </w:r>
      <w:r w:rsidR="00826E7D" w:rsidRPr="0055286D">
        <w:rPr>
          <w:i/>
        </w:rPr>
        <w:t xml:space="preserve"> 29:15</w:t>
      </w:r>
      <w:r w:rsidR="00826E7D">
        <w:t>]</w:t>
      </w:r>
      <w:r w:rsidR="00E9561F">
        <w:rPr>
          <w:rFonts w:cs="Times New Roman"/>
        </w:rPr>
        <w:t>.</w:t>
      </w:r>
    </w:p>
    <w:p w:rsidR="00A145CB" w:rsidRDefault="00465737" w:rsidP="00465737">
      <w:pPr>
        <w:spacing w:line="360" w:lineRule="auto"/>
        <w:jc w:val="both"/>
        <w:rPr>
          <w:rFonts w:cs="Times New Roman"/>
        </w:rPr>
      </w:pPr>
      <w:r>
        <w:rPr>
          <w:rFonts w:cs="Times New Roman"/>
        </w:rPr>
        <w:tab/>
      </w:r>
      <w:r w:rsidR="004F01C5">
        <w:rPr>
          <w:rFonts w:cs="Times New Roman"/>
        </w:rPr>
        <w:t>Plaintiff’s single</w:t>
      </w:r>
      <w:r w:rsidR="00456A8C">
        <w:rPr>
          <w:rFonts w:cs="Times New Roman"/>
        </w:rPr>
        <w:t xml:space="preserve"> witness</w:t>
      </w:r>
      <w:r w:rsidR="004F01C5">
        <w:rPr>
          <w:rFonts w:cs="Times New Roman"/>
        </w:rPr>
        <w:t>, their administrator</w:t>
      </w:r>
      <w:r w:rsidR="002D2105">
        <w:rPr>
          <w:rFonts w:cs="Times New Roman"/>
        </w:rPr>
        <w:t>,</w:t>
      </w:r>
      <w:r w:rsidR="001F7967">
        <w:rPr>
          <w:rFonts w:cs="Times New Roman"/>
        </w:rPr>
        <w:t xml:space="preserve"> Mr B</w:t>
      </w:r>
      <w:r w:rsidR="005358C8">
        <w:rPr>
          <w:rFonts w:cs="Times New Roman"/>
        </w:rPr>
        <w:t xml:space="preserve">iggie </w:t>
      </w:r>
      <w:r w:rsidR="00054BE9">
        <w:rPr>
          <w:rFonts w:cs="Times New Roman"/>
        </w:rPr>
        <w:t>Machekere, testified</w:t>
      </w:r>
      <w:r w:rsidR="00E9561F">
        <w:rPr>
          <w:rFonts w:cs="Times New Roman"/>
        </w:rPr>
        <w:t xml:space="preserve"> </w:t>
      </w:r>
      <w:r w:rsidR="00456A8C">
        <w:rPr>
          <w:rFonts w:cs="Times New Roman"/>
        </w:rPr>
        <w:t>that</w:t>
      </w:r>
      <w:r w:rsidR="00054BE9">
        <w:rPr>
          <w:rFonts w:cs="Times New Roman"/>
        </w:rPr>
        <w:t>,</w:t>
      </w:r>
      <w:r w:rsidR="00456A8C">
        <w:rPr>
          <w:rFonts w:cs="Times New Roman"/>
        </w:rPr>
        <w:t xml:space="preserve"> the </w:t>
      </w:r>
      <w:r w:rsidR="00DB0FD3">
        <w:rPr>
          <w:rFonts w:cs="Times New Roman"/>
        </w:rPr>
        <w:t>original title</w:t>
      </w:r>
      <w:r w:rsidR="00E9561F">
        <w:rPr>
          <w:rFonts w:cs="Times New Roman"/>
        </w:rPr>
        <w:t xml:space="preserve"> </w:t>
      </w:r>
      <w:r w:rsidR="00456A8C">
        <w:rPr>
          <w:rFonts w:cs="Times New Roman"/>
        </w:rPr>
        <w:t>d</w:t>
      </w:r>
      <w:r w:rsidR="00E9561F">
        <w:rPr>
          <w:rFonts w:cs="Times New Roman"/>
        </w:rPr>
        <w:t>eeds</w:t>
      </w:r>
      <w:r w:rsidR="005358C8">
        <w:rPr>
          <w:rFonts w:cs="Times New Roman"/>
        </w:rPr>
        <w:t xml:space="preserve"> of</w:t>
      </w:r>
      <w:r w:rsidR="00E9561F">
        <w:rPr>
          <w:rFonts w:cs="Times New Roman"/>
        </w:rPr>
        <w:t xml:space="preserve"> the three properties </w:t>
      </w:r>
      <w:r w:rsidR="00456A8C">
        <w:rPr>
          <w:rFonts w:cs="Times New Roman"/>
        </w:rPr>
        <w:t xml:space="preserve">produced as exhibits through </w:t>
      </w:r>
      <w:r w:rsidR="00DB0FD3">
        <w:rPr>
          <w:rFonts w:cs="Times New Roman"/>
        </w:rPr>
        <w:t>him, illustrate</w:t>
      </w:r>
      <w:r w:rsidR="004F01C5">
        <w:rPr>
          <w:rFonts w:cs="Times New Roman"/>
        </w:rPr>
        <w:t xml:space="preserve"> and are evidence</w:t>
      </w:r>
      <w:r w:rsidR="00A145CB">
        <w:rPr>
          <w:rFonts w:cs="Times New Roman"/>
        </w:rPr>
        <w:t xml:space="preserve"> that</w:t>
      </w:r>
      <w:r w:rsidR="00857FC0">
        <w:rPr>
          <w:rFonts w:cs="Times New Roman"/>
        </w:rPr>
        <w:t xml:space="preserve">, </w:t>
      </w:r>
      <w:r w:rsidR="00576363">
        <w:rPr>
          <w:rFonts w:cs="Times New Roman"/>
        </w:rPr>
        <w:t>at the time they were issued,</w:t>
      </w:r>
      <w:r w:rsidR="00A145CB">
        <w:rPr>
          <w:rFonts w:cs="Times New Roman"/>
        </w:rPr>
        <w:t xml:space="preserve"> the </w:t>
      </w:r>
      <w:r w:rsidR="00576363">
        <w:rPr>
          <w:rFonts w:cs="Times New Roman"/>
        </w:rPr>
        <w:t xml:space="preserve">plaintiff </w:t>
      </w:r>
      <w:r w:rsidR="00A145CB">
        <w:rPr>
          <w:rFonts w:cs="Times New Roman"/>
        </w:rPr>
        <w:t>ha</w:t>
      </w:r>
      <w:r w:rsidR="00576363">
        <w:rPr>
          <w:rFonts w:cs="Times New Roman"/>
        </w:rPr>
        <w:t>d</w:t>
      </w:r>
      <w:r w:rsidR="00E9561F">
        <w:rPr>
          <w:rFonts w:cs="Times New Roman"/>
        </w:rPr>
        <w:t xml:space="preserve"> compl</w:t>
      </w:r>
      <w:r w:rsidR="00A145CB">
        <w:rPr>
          <w:rFonts w:cs="Times New Roman"/>
        </w:rPr>
        <w:t>ied</w:t>
      </w:r>
      <w:r w:rsidR="00E9561F">
        <w:rPr>
          <w:rFonts w:cs="Times New Roman"/>
        </w:rPr>
        <w:t xml:space="preserve"> with all the requirements of the Local Council</w:t>
      </w:r>
      <w:r w:rsidR="00A145CB">
        <w:rPr>
          <w:rFonts w:cs="Times New Roman"/>
        </w:rPr>
        <w:t>, including the production of a certificate of compliance</w:t>
      </w:r>
      <w:r w:rsidR="00E9561F">
        <w:rPr>
          <w:rFonts w:cs="Times New Roman"/>
        </w:rPr>
        <w:t>.  He however</w:t>
      </w:r>
      <w:r w:rsidR="00A145CB">
        <w:rPr>
          <w:rFonts w:cs="Times New Roman"/>
        </w:rPr>
        <w:t>,</w:t>
      </w:r>
      <w:r w:rsidR="00E9561F">
        <w:rPr>
          <w:rFonts w:cs="Times New Roman"/>
        </w:rPr>
        <w:t xml:space="preserve"> could</w:t>
      </w:r>
      <w:r w:rsidR="005358C8">
        <w:rPr>
          <w:rFonts w:cs="Times New Roman"/>
        </w:rPr>
        <w:t xml:space="preserve"> not</w:t>
      </w:r>
      <w:r w:rsidR="00E9561F">
        <w:rPr>
          <w:rFonts w:cs="Times New Roman"/>
        </w:rPr>
        <w:t xml:space="preserve"> confirm or deny</w:t>
      </w:r>
      <w:r w:rsidR="00DB0FD3">
        <w:rPr>
          <w:rFonts w:cs="Times New Roman"/>
        </w:rPr>
        <w:t>,</w:t>
      </w:r>
      <w:r w:rsidR="00E9561F">
        <w:rPr>
          <w:rFonts w:cs="Times New Roman"/>
        </w:rPr>
        <w:t xml:space="preserve"> </w:t>
      </w:r>
      <w:r w:rsidR="00DB0FD3">
        <w:rPr>
          <w:rFonts w:cs="Times New Roman"/>
        </w:rPr>
        <w:t>in his evidence in chief and under</w:t>
      </w:r>
      <w:r w:rsidR="00E9561F">
        <w:rPr>
          <w:rFonts w:cs="Times New Roman"/>
        </w:rPr>
        <w:t xml:space="preserve"> cross examination</w:t>
      </w:r>
      <w:r w:rsidR="00DB0FD3">
        <w:rPr>
          <w:rFonts w:cs="Times New Roman"/>
        </w:rPr>
        <w:t xml:space="preserve">, </w:t>
      </w:r>
      <w:r w:rsidR="004F01C5">
        <w:rPr>
          <w:rFonts w:cs="Times New Roman"/>
        </w:rPr>
        <w:t>whether or not</w:t>
      </w:r>
      <w:r w:rsidR="00E9561F">
        <w:rPr>
          <w:rFonts w:cs="Times New Roman"/>
        </w:rPr>
        <w:t xml:space="preserve"> the co</w:t>
      </w:r>
      <w:r w:rsidR="001F7967">
        <w:rPr>
          <w:rFonts w:cs="Times New Roman"/>
        </w:rPr>
        <w:t>-</w:t>
      </w:r>
      <w:r w:rsidR="00E9561F">
        <w:rPr>
          <w:rFonts w:cs="Times New Roman"/>
        </w:rPr>
        <w:t>operative</w:t>
      </w:r>
      <w:r w:rsidR="00A145CB">
        <w:rPr>
          <w:rFonts w:cs="Times New Roman"/>
        </w:rPr>
        <w:t>,</w:t>
      </w:r>
      <w:r w:rsidR="00857FC0">
        <w:rPr>
          <w:rFonts w:cs="Times New Roman"/>
        </w:rPr>
        <w:t xml:space="preserve"> as a land developer,</w:t>
      </w:r>
      <w:r w:rsidR="004F01C5">
        <w:rPr>
          <w:rFonts w:cs="Times New Roman"/>
        </w:rPr>
        <w:t xml:space="preserve"> had complied with the prerequisites</w:t>
      </w:r>
      <w:r w:rsidR="00E9561F">
        <w:rPr>
          <w:rFonts w:cs="Times New Roman"/>
        </w:rPr>
        <w:t xml:space="preserve"> </w:t>
      </w:r>
      <w:r w:rsidR="004F01C5">
        <w:rPr>
          <w:rFonts w:cs="Times New Roman"/>
        </w:rPr>
        <w:t xml:space="preserve">for the obtaining </w:t>
      </w:r>
      <w:r w:rsidR="00DB0FD3">
        <w:rPr>
          <w:rFonts w:cs="Times New Roman"/>
        </w:rPr>
        <w:t xml:space="preserve">of </w:t>
      </w:r>
      <w:r w:rsidR="00E9561F">
        <w:rPr>
          <w:rFonts w:cs="Times New Roman"/>
        </w:rPr>
        <w:t>a certificate of compliance</w:t>
      </w:r>
      <w:r w:rsidR="005358C8">
        <w:rPr>
          <w:rFonts w:cs="Times New Roman"/>
        </w:rPr>
        <w:t xml:space="preserve"> or </w:t>
      </w:r>
      <w:r w:rsidR="004F01C5">
        <w:rPr>
          <w:rFonts w:cs="Times New Roman"/>
        </w:rPr>
        <w:t>whether they</w:t>
      </w:r>
      <w:r w:rsidR="00054BE9">
        <w:rPr>
          <w:rFonts w:cs="Times New Roman"/>
        </w:rPr>
        <w:t xml:space="preserve"> actual</w:t>
      </w:r>
      <w:r w:rsidR="004F01C5">
        <w:rPr>
          <w:rFonts w:cs="Times New Roman"/>
        </w:rPr>
        <w:t xml:space="preserve"> ha</w:t>
      </w:r>
      <w:r w:rsidR="00054BE9">
        <w:rPr>
          <w:rFonts w:cs="Times New Roman"/>
        </w:rPr>
        <w:t>ve</w:t>
      </w:r>
      <w:r w:rsidR="004F01C5">
        <w:rPr>
          <w:rFonts w:cs="Times New Roman"/>
        </w:rPr>
        <w:t xml:space="preserve"> such a certificate or not</w:t>
      </w:r>
      <w:r w:rsidR="00E9561F">
        <w:rPr>
          <w:rFonts w:cs="Times New Roman"/>
        </w:rPr>
        <w:t>. He nevertheless, submitted that</w:t>
      </w:r>
      <w:r w:rsidR="00054BE9">
        <w:rPr>
          <w:rFonts w:cs="Times New Roman"/>
        </w:rPr>
        <w:t xml:space="preserve"> all hope is not lost as, the defendant</w:t>
      </w:r>
      <w:r w:rsidR="004F01C5">
        <w:rPr>
          <w:rFonts w:cs="Times New Roman"/>
        </w:rPr>
        <w:t xml:space="preserve"> can still</w:t>
      </w:r>
      <w:r w:rsidR="00054BE9">
        <w:rPr>
          <w:rFonts w:cs="Times New Roman"/>
        </w:rPr>
        <w:t xml:space="preserve"> exploit other avenues to</w:t>
      </w:r>
      <w:r w:rsidR="004F01C5">
        <w:rPr>
          <w:rFonts w:cs="Times New Roman"/>
        </w:rPr>
        <w:t xml:space="preserve"> </w:t>
      </w:r>
      <w:r w:rsidR="00054BE9">
        <w:rPr>
          <w:rFonts w:cs="Times New Roman"/>
        </w:rPr>
        <w:t xml:space="preserve">compel the fulfilment of the land development </w:t>
      </w:r>
      <w:r w:rsidR="00DB0FD3">
        <w:rPr>
          <w:rFonts w:cs="Times New Roman"/>
        </w:rPr>
        <w:t>permit requirements</w:t>
      </w:r>
      <w:r w:rsidR="00054BE9">
        <w:rPr>
          <w:rFonts w:cs="Times New Roman"/>
        </w:rPr>
        <w:t xml:space="preserve"> since the </w:t>
      </w:r>
      <w:r w:rsidR="00DB0FD3">
        <w:rPr>
          <w:rFonts w:cs="Times New Roman"/>
        </w:rPr>
        <w:t>plaintiff still</w:t>
      </w:r>
      <w:r w:rsidR="00054BE9">
        <w:rPr>
          <w:rFonts w:cs="Times New Roman"/>
        </w:rPr>
        <w:t xml:space="preserve"> has several on-going projects which included untitled and titled stands.  </w:t>
      </w:r>
      <w:r w:rsidR="00DB0FD3">
        <w:rPr>
          <w:rFonts w:cs="Times New Roman"/>
        </w:rPr>
        <w:t xml:space="preserve">The witness, further stated that the lack of a non-compliance certificate should not impinge on their right as title deeds holders to get </w:t>
      </w:r>
      <w:r w:rsidR="001F7967">
        <w:rPr>
          <w:rFonts w:cs="Times New Roman"/>
        </w:rPr>
        <w:t>Rates C</w:t>
      </w:r>
      <w:r w:rsidR="00E9561F">
        <w:rPr>
          <w:rFonts w:cs="Times New Roman"/>
        </w:rPr>
        <w:t>lear</w:t>
      </w:r>
      <w:r w:rsidR="00A145CB">
        <w:rPr>
          <w:rFonts w:cs="Times New Roman"/>
        </w:rPr>
        <w:t>ance</w:t>
      </w:r>
      <w:r w:rsidR="00E9561F">
        <w:rPr>
          <w:rFonts w:cs="Times New Roman"/>
        </w:rPr>
        <w:t xml:space="preserve"> </w:t>
      </w:r>
      <w:r w:rsidR="001F7967">
        <w:rPr>
          <w:rFonts w:cs="Times New Roman"/>
        </w:rPr>
        <w:t>C</w:t>
      </w:r>
      <w:r w:rsidR="00E9561F">
        <w:rPr>
          <w:rFonts w:cs="Times New Roman"/>
        </w:rPr>
        <w:t>ertificates</w:t>
      </w:r>
      <w:r w:rsidR="00DB0FD3">
        <w:rPr>
          <w:rFonts w:cs="Times New Roman"/>
        </w:rPr>
        <w:t xml:space="preserve"> on their properties.</w:t>
      </w:r>
      <w:r w:rsidR="00E9561F">
        <w:rPr>
          <w:rFonts w:cs="Times New Roman"/>
        </w:rPr>
        <w:t xml:space="preserve"> </w:t>
      </w:r>
      <w:r w:rsidR="00A145CB">
        <w:rPr>
          <w:rFonts w:cs="Times New Roman"/>
        </w:rPr>
        <w:t>T</w:t>
      </w:r>
      <w:r w:rsidR="001F7967">
        <w:rPr>
          <w:rFonts w:cs="Times New Roman"/>
        </w:rPr>
        <w:t>he</w:t>
      </w:r>
      <w:r w:rsidR="00E9561F">
        <w:rPr>
          <w:rFonts w:cs="Times New Roman"/>
        </w:rPr>
        <w:t xml:space="preserve"> plaintiff closed its case</w:t>
      </w:r>
      <w:r w:rsidR="00FD4AD1">
        <w:rPr>
          <w:rFonts w:cs="Times New Roman"/>
        </w:rPr>
        <w:t xml:space="preserve"> after leading evidence from its single witness</w:t>
      </w:r>
      <w:r w:rsidR="00A145CB">
        <w:rPr>
          <w:rFonts w:cs="Times New Roman"/>
        </w:rPr>
        <w:t>.</w:t>
      </w:r>
    </w:p>
    <w:p w:rsidR="00347081" w:rsidRDefault="00D04F5E" w:rsidP="00E9561F">
      <w:pPr>
        <w:spacing w:line="360" w:lineRule="auto"/>
        <w:jc w:val="both"/>
        <w:rPr>
          <w:rFonts w:cs="Times New Roman"/>
        </w:rPr>
      </w:pPr>
      <w:r>
        <w:rPr>
          <w:rFonts w:cs="Times New Roman"/>
        </w:rPr>
        <w:tab/>
      </w:r>
      <w:r w:rsidR="00A145CB">
        <w:rPr>
          <w:rFonts w:cs="Times New Roman"/>
        </w:rPr>
        <w:t>In</w:t>
      </w:r>
      <w:r w:rsidR="00E9561F">
        <w:rPr>
          <w:rFonts w:cs="Times New Roman"/>
        </w:rPr>
        <w:t xml:space="preserve"> their opening address the defendant </w:t>
      </w:r>
      <w:r w:rsidR="00B2744D">
        <w:rPr>
          <w:rFonts w:cs="Times New Roman"/>
        </w:rPr>
        <w:t>emphasised</w:t>
      </w:r>
      <w:r w:rsidR="00E9561F">
        <w:rPr>
          <w:rFonts w:cs="Times New Roman"/>
        </w:rPr>
        <w:t xml:space="preserve"> on the issue of a compliance certificate as </w:t>
      </w:r>
      <w:r w:rsidR="00A145CB">
        <w:rPr>
          <w:rFonts w:cs="Times New Roman"/>
        </w:rPr>
        <w:t xml:space="preserve">a mandatory </w:t>
      </w:r>
      <w:r w:rsidR="00E9561F">
        <w:rPr>
          <w:rFonts w:cs="Times New Roman"/>
        </w:rPr>
        <w:t>prerequisite for the issuance of</w:t>
      </w:r>
      <w:r w:rsidR="001F7967">
        <w:rPr>
          <w:rFonts w:cs="Times New Roman"/>
        </w:rPr>
        <w:t xml:space="preserve"> a R</w:t>
      </w:r>
      <w:r w:rsidR="00E9561F">
        <w:rPr>
          <w:rFonts w:cs="Times New Roman"/>
        </w:rPr>
        <w:t xml:space="preserve">ates </w:t>
      </w:r>
      <w:r w:rsidR="001F7967">
        <w:rPr>
          <w:rFonts w:cs="Times New Roman"/>
        </w:rPr>
        <w:t>C</w:t>
      </w:r>
      <w:r w:rsidR="00E9561F">
        <w:rPr>
          <w:rFonts w:cs="Times New Roman"/>
        </w:rPr>
        <w:t xml:space="preserve">learance </w:t>
      </w:r>
      <w:r w:rsidR="001F7967">
        <w:rPr>
          <w:rFonts w:cs="Times New Roman"/>
        </w:rPr>
        <w:t>C</w:t>
      </w:r>
      <w:r w:rsidR="00E9561F">
        <w:rPr>
          <w:rFonts w:cs="Times New Roman"/>
        </w:rPr>
        <w:t>ertificate.</w:t>
      </w:r>
      <w:r w:rsidR="00DB0FD3">
        <w:rPr>
          <w:rFonts w:cs="Times New Roman"/>
        </w:rPr>
        <w:t xml:space="preserve"> </w:t>
      </w:r>
      <w:r w:rsidR="00E9561F">
        <w:rPr>
          <w:rFonts w:cs="Times New Roman"/>
        </w:rPr>
        <w:t xml:space="preserve">Their first witness Wonder </w:t>
      </w:r>
      <w:r w:rsidR="00B2744D">
        <w:rPr>
          <w:rFonts w:cs="Times New Roman"/>
        </w:rPr>
        <w:t>Mwango</w:t>
      </w:r>
      <w:r w:rsidR="00257F8F">
        <w:rPr>
          <w:rFonts w:cs="Times New Roman"/>
        </w:rPr>
        <w:t>,</w:t>
      </w:r>
      <w:r w:rsidR="00E9561F">
        <w:rPr>
          <w:rFonts w:cs="Times New Roman"/>
        </w:rPr>
        <w:t xml:space="preserve"> an Error Correction</w:t>
      </w:r>
      <w:r w:rsidR="00257F8F">
        <w:rPr>
          <w:rFonts w:cs="Times New Roman"/>
        </w:rPr>
        <w:t>s</w:t>
      </w:r>
      <w:r w:rsidR="00E9561F">
        <w:rPr>
          <w:rFonts w:cs="Times New Roman"/>
        </w:rPr>
        <w:t xml:space="preserve"> Officer</w:t>
      </w:r>
      <w:r w:rsidR="00257F8F">
        <w:rPr>
          <w:rFonts w:cs="Times New Roman"/>
        </w:rPr>
        <w:t>,</w:t>
      </w:r>
      <w:r w:rsidR="00E9561F">
        <w:rPr>
          <w:rFonts w:cs="Times New Roman"/>
        </w:rPr>
        <w:t xml:space="preserve"> </w:t>
      </w:r>
      <w:r w:rsidR="001F7967">
        <w:rPr>
          <w:rFonts w:cs="Times New Roman"/>
        </w:rPr>
        <w:t>within Harare</w:t>
      </w:r>
      <w:r w:rsidR="00E9561F">
        <w:rPr>
          <w:rFonts w:cs="Times New Roman"/>
        </w:rPr>
        <w:t xml:space="preserve"> City Council</w:t>
      </w:r>
      <w:r w:rsidR="00257F8F">
        <w:rPr>
          <w:rFonts w:cs="Times New Roman"/>
        </w:rPr>
        <w:t xml:space="preserve">, </w:t>
      </w:r>
      <w:r w:rsidR="00E0415E">
        <w:rPr>
          <w:rFonts w:cs="Times New Roman"/>
        </w:rPr>
        <w:t>testified that</w:t>
      </w:r>
      <w:r w:rsidR="00E9561F">
        <w:rPr>
          <w:rFonts w:cs="Times New Roman"/>
        </w:rPr>
        <w:t xml:space="preserve"> the rates Clearance </w:t>
      </w:r>
      <w:r w:rsidR="001F7967">
        <w:rPr>
          <w:rFonts w:cs="Times New Roman"/>
        </w:rPr>
        <w:t>C</w:t>
      </w:r>
      <w:r w:rsidR="00E9561F">
        <w:rPr>
          <w:rFonts w:cs="Times New Roman"/>
        </w:rPr>
        <w:t>ertificates</w:t>
      </w:r>
      <w:r w:rsidR="00E0415E">
        <w:rPr>
          <w:rFonts w:cs="Times New Roman"/>
        </w:rPr>
        <w:t xml:space="preserve"> process</w:t>
      </w:r>
      <w:r w:rsidR="00DB0FD3">
        <w:rPr>
          <w:rFonts w:cs="Times New Roman"/>
        </w:rPr>
        <w:t xml:space="preserve"> commences with an application from a </w:t>
      </w:r>
      <w:r w:rsidR="00E0415E">
        <w:rPr>
          <w:rFonts w:cs="Times New Roman"/>
        </w:rPr>
        <w:t>person who is either a title deed or a cession holder</w:t>
      </w:r>
      <w:r w:rsidR="00E9561F">
        <w:rPr>
          <w:rFonts w:cs="Times New Roman"/>
        </w:rPr>
        <w:t xml:space="preserve"> want</w:t>
      </w:r>
      <w:r w:rsidR="00E0415E">
        <w:rPr>
          <w:rFonts w:cs="Times New Roman"/>
        </w:rPr>
        <w:t>ing</w:t>
      </w:r>
      <w:r w:rsidR="00E9561F">
        <w:rPr>
          <w:rFonts w:cs="Times New Roman"/>
        </w:rPr>
        <w:t xml:space="preserve"> to effect transfer of proper</w:t>
      </w:r>
      <w:r w:rsidR="00257F8F">
        <w:rPr>
          <w:rFonts w:cs="Times New Roman"/>
        </w:rPr>
        <w:t>t</w:t>
      </w:r>
      <w:r w:rsidR="00E9561F">
        <w:rPr>
          <w:rFonts w:cs="Times New Roman"/>
        </w:rPr>
        <w:t xml:space="preserve">y from his name </w:t>
      </w:r>
      <w:r w:rsidR="00257F8F">
        <w:rPr>
          <w:rFonts w:cs="Times New Roman"/>
        </w:rPr>
        <w:t xml:space="preserve">into that of </w:t>
      </w:r>
      <w:r w:rsidR="00A145CB">
        <w:rPr>
          <w:rFonts w:cs="Times New Roman"/>
        </w:rPr>
        <w:t>another</w:t>
      </w:r>
      <w:r w:rsidR="00E0415E">
        <w:rPr>
          <w:rFonts w:cs="Times New Roman"/>
        </w:rPr>
        <w:t>.  One of their roles after receiving such applications is to</w:t>
      </w:r>
      <w:r w:rsidR="00A145CB">
        <w:rPr>
          <w:rFonts w:cs="Times New Roman"/>
        </w:rPr>
        <w:t xml:space="preserve"> </w:t>
      </w:r>
      <w:r w:rsidR="00257F8F">
        <w:rPr>
          <w:rFonts w:cs="Times New Roman"/>
        </w:rPr>
        <w:t xml:space="preserve">examine </w:t>
      </w:r>
      <w:r w:rsidR="001F7967">
        <w:rPr>
          <w:rFonts w:cs="Times New Roman"/>
        </w:rPr>
        <w:t>the issue</w:t>
      </w:r>
      <w:r w:rsidR="00E9561F">
        <w:rPr>
          <w:rFonts w:cs="Times New Roman"/>
        </w:rPr>
        <w:t xml:space="preserve"> </w:t>
      </w:r>
      <w:r w:rsidR="00257F8F">
        <w:rPr>
          <w:rFonts w:cs="Times New Roman"/>
        </w:rPr>
        <w:t xml:space="preserve">of </w:t>
      </w:r>
      <w:r w:rsidR="00E9561F">
        <w:rPr>
          <w:rFonts w:cs="Times New Roman"/>
        </w:rPr>
        <w:t xml:space="preserve">any </w:t>
      </w:r>
      <w:r w:rsidR="00257F8F">
        <w:rPr>
          <w:rFonts w:cs="Times New Roman"/>
        </w:rPr>
        <w:t>outstanding and current rates, as well as any other</w:t>
      </w:r>
      <w:r w:rsidR="00E9561F">
        <w:rPr>
          <w:rFonts w:cs="Times New Roman"/>
        </w:rPr>
        <w:t xml:space="preserve"> charges</w:t>
      </w:r>
      <w:r w:rsidR="00257F8F">
        <w:rPr>
          <w:rFonts w:cs="Times New Roman"/>
        </w:rPr>
        <w:t xml:space="preserve"> to be paid</w:t>
      </w:r>
      <w:r w:rsidR="001F7967">
        <w:rPr>
          <w:rFonts w:cs="Times New Roman"/>
        </w:rPr>
        <w:t xml:space="preserve"> before gra</w:t>
      </w:r>
      <w:r w:rsidR="00257F8F">
        <w:rPr>
          <w:rFonts w:cs="Times New Roman"/>
        </w:rPr>
        <w:t>n</w:t>
      </w:r>
      <w:r w:rsidR="001F7967">
        <w:rPr>
          <w:rFonts w:cs="Times New Roman"/>
        </w:rPr>
        <w:t>ting</w:t>
      </w:r>
      <w:r w:rsidR="00E9561F">
        <w:rPr>
          <w:rFonts w:cs="Times New Roman"/>
        </w:rPr>
        <w:t xml:space="preserve"> the </w:t>
      </w:r>
      <w:r w:rsidR="001F7967">
        <w:rPr>
          <w:rFonts w:cs="Times New Roman"/>
        </w:rPr>
        <w:t>certificate.</w:t>
      </w:r>
      <w:r w:rsidR="00E9561F">
        <w:rPr>
          <w:rFonts w:cs="Times New Roman"/>
        </w:rPr>
        <w:t xml:space="preserve">  H</w:t>
      </w:r>
      <w:r w:rsidR="00E0415E">
        <w:rPr>
          <w:rFonts w:cs="Times New Roman"/>
        </w:rPr>
        <w:t>owever, he testified</w:t>
      </w:r>
      <w:r w:rsidR="00E9561F">
        <w:rPr>
          <w:rFonts w:cs="Times New Roman"/>
        </w:rPr>
        <w:t xml:space="preserve"> that</w:t>
      </w:r>
      <w:r w:rsidR="00E0415E">
        <w:rPr>
          <w:rFonts w:cs="Times New Roman"/>
        </w:rPr>
        <w:t xml:space="preserve"> given the rampant non-compliance by most land developers in completing</w:t>
      </w:r>
      <w:r w:rsidR="00D3501E">
        <w:rPr>
          <w:rFonts w:cs="Times New Roman"/>
        </w:rPr>
        <w:t xml:space="preserve"> roads,</w:t>
      </w:r>
      <w:r w:rsidR="00E0415E">
        <w:rPr>
          <w:rFonts w:cs="Times New Roman"/>
        </w:rPr>
        <w:t xml:space="preserve"> water and sewer connections</w:t>
      </w:r>
      <w:r w:rsidR="00A145CB">
        <w:rPr>
          <w:rFonts w:cs="Times New Roman"/>
        </w:rPr>
        <w:t>,</w:t>
      </w:r>
      <w:r w:rsidR="00E9561F">
        <w:rPr>
          <w:rFonts w:cs="Times New Roman"/>
        </w:rPr>
        <w:t xml:space="preserve"> they as council</w:t>
      </w:r>
      <w:r w:rsidR="00A145CB">
        <w:rPr>
          <w:rFonts w:cs="Times New Roman"/>
        </w:rPr>
        <w:t>,</w:t>
      </w:r>
      <w:r w:rsidR="00E9561F">
        <w:rPr>
          <w:rFonts w:cs="Times New Roman"/>
        </w:rPr>
        <w:t xml:space="preserve"> have </w:t>
      </w:r>
      <w:r w:rsidR="00257F8F">
        <w:rPr>
          <w:rFonts w:cs="Times New Roman"/>
        </w:rPr>
        <w:t>devised a</w:t>
      </w:r>
      <w:r w:rsidR="00E9561F">
        <w:rPr>
          <w:rFonts w:cs="Times New Roman"/>
        </w:rPr>
        <w:t xml:space="preserve"> new </w:t>
      </w:r>
      <w:r w:rsidR="00D3501E">
        <w:rPr>
          <w:rFonts w:cs="Times New Roman"/>
        </w:rPr>
        <w:t>tightening of</w:t>
      </w:r>
      <w:r w:rsidR="00E0415E">
        <w:rPr>
          <w:rFonts w:cs="Times New Roman"/>
        </w:rPr>
        <w:t xml:space="preserve"> </w:t>
      </w:r>
      <w:r w:rsidR="00D3501E">
        <w:rPr>
          <w:rFonts w:cs="Times New Roman"/>
        </w:rPr>
        <w:t>screws strategy</w:t>
      </w:r>
      <w:r w:rsidR="00E0415E">
        <w:rPr>
          <w:rFonts w:cs="Times New Roman"/>
        </w:rPr>
        <w:t xml:space="preserve"> </w:t>
      </w:r>
      <w:r w:rsidR="003E514A">
        <w:rPr>
          <w:rFonts w:cs="Times New Roman"/>
        </w:rPr>
        <w:t xml:space="preserve">of </w:t>
      </w:r>
      <w:r w:rsidR="00D3501E">
        <w:rPr>
          <w:rFonts w:cs="Times New Roman"/>
        </w:rPr>
        <w:t>demanding at</w:t>
      </w:r>
      <w:r w:rsidR="003E514A">
        <w:rPr>
          <w:rFonts w:cs="Times New Roman"/>
        </w:rPr>
        <w:t xml:space="preserve"> the forefront the presentation </w:t>
      </w:r>
      <w:r w:rsidR="00D3501E">
        <w:rPr>
          <w:rFonts w:cs="Times New Roman"/>
        </w:rPr>
        <w:t>of certificates</w:t>
      </w:r>
      <w:r w:rsidR="003E514A">
        <w:rPr>
          <w:rFonts w:cs="Times New Roman"/>
        </w:rPr>
        <w:t xml:space="preserve"> of compliance by any land developer before the issuance</w:t>
      </w:r>
      <w:r w:rsidR="00E9561F">
        <w:rPr>
          <w:rFonts w:cs="Times New Roman"/>
        </w:rPr>
        <w:t xml:space="preserve"> </w:t>
      </w:r>
      <w:r w:rsidR="000C7F34">
        <w:rPr>
          <w:rFonts w:cs="Times New Roman"/>
        </w:rPr>
        <w:t xml:space="preserve">of </w:t>
      </w:r>
      <w:r w:rsidR="00E9561F">
        <w:rPr>
          <w:rFonts w:cs="Times New Roman"/>
        </w:rPr>
        <w:t xml:space="preserve">a </w:t>
      </w:r>
      <w:r w:rsidR="001F7967">
        <w:rPr>
          <w:rFonts w:cs="Times New Roman"/>
        </w:rPr>
        <w:t>R</w:t>
      </w:r>
      <w:r w:rsidR="00E9561F">
        <w:rPr>
          <w:rFonts w:cs="Times New Roman"/>
        </w:rPr>
        <w:t xml:space="preserve">ates </w:t>
      </w:r>
      <w:r w:rsidR="001F7967">
        <w:rPr>
          <w:rFonts w:cs="Times New Roman"/>
        </w:rPr>
        <w:t>C</w:t>
      </w:r>
      <w:r w:rsidR="00E9561F">
        <w:rPr>
          <w:rFonts w:cs="Times New Roman"/>
        </w:rPr>
        <w:t xml:space="preserve">learance </w:t>
      </w:r>
      <w:r w:rsidR="001F7967">
        <w:rPr>
          <w:rFonts w:cs="Times New Roman"/>
        </w:rPr>
        <w:t>C</w:t>
      </w:r>
      <w:r w:rsidR="00E9561F">
        <w:rPr>
          <w:rFonts w:cs="Times New Roman"/>
        </w:rPr>
        <w:t xml:space="preserve">ertificate. </w:t>
      </w:r>
    </w:p>
    <w:p w:rsidR="00E9561F" w:rsidRDefault="00347081" w:rsidP="00E9561F">
      <w:pPr>
        <w:spacing w:line="360" w:lineRule="auto"/>
        <w:jc w:val="both"/>
        <w:rPr>
          <w:rFonts w:cs="Times New Roman"/>
        </w:rPr>
      </w:pPr>
      <w:r>
        <w:rPr>
          <w:rFonts w:cs="Times New Roman"/>
        </w:rPr>
        <w:lastRenderedPageBreak/>
        <w:tab/>
      </w:r>
      <w:r w:rsidR="003E514A">
        <w:rPr>
          <w:rFonts w:cs="Times New Roman"/>
        </w:rPr>
        <w:t xml:space="preserve">Mr Mwango, also submitted that only in rare cases does title </w:t>
      </w:r>
      <w:r w:rsidR="00D3501E">
        <w:rPr>
          <w:rFonts w:cs="Times New Roman"/>
        </w:rPr>
        <w:t>pass,</w:t>
      </w:r>
      <w:r w:rsidR="00257F8F">
        <w:rPr>
          <w:rFonts w:cs="Times New Roman"/>
        </w:rPr>
        <w:t xml:space="preserve"> as in the case of the three properties in </w:t>
      </w:r>
      <w:r w:rsidR="00D3501E">
        <w:rPr>
          <w:rFonts w:cs="Times New Roman"/>
        </w:rPr>
        <w:t>question, to</w:t>
      </w:r>
      <w:r w:rsidR="00E9561F">
        <w:rPr>
          <w:rFonts w:cs="Times New Roman"/>
        </w:rPr>
        <w:t xml:space="preserve"> developers before compliance with the requirement</w:t>
      </w:r>
      <w:r w:rsidR="00A145CB">
        <w:rPr>
          <w:rFonts w:cs="Times New Roman"/>
        </w:rPr>
        <w:t>s</w:t>
      </w:r>
      <w:r w:rsidR="00E9561F">
        <w:rPr>
          <w:rFonts w:cs="Times New Roman"/>
        </w:rPr>
        <w:t xml:space="preserve"> of</w:t>
      </w:r>
      <w:r w:rsidR="00257F8F">
        <w:rPr>
          <w:rFonts w:cs="Times New Roman"/>
        </w:rPr>
        <w:t xml:space="preserve"> </w:t>
      </w:r>
      <w:r w:rsidR="00465737">
        <w:rPr>
          <w:rFonts w:cs="Times New Roman"/>
          <w:i/>
        </w:rPr>
        <w:t>inter </w:t>
      </w:r>
      <w:r w:rsidR="00257F8F" w:rsidRPr="00A145CB">
        <w:rPr>
          <w:rFonts w:cs="Times New Roman"/>
          <w:i/>
        </w:rPr>
        <w:t>alia</w:t>
      </w:r>
      <w:r w:rsidR="00257F8F">
        <w:rPr>
          <w:rFonts w:cs="Times New Roman"/>
        </w:rPr>
        <w:t>,</w:t>
      </w:r>
      <w:r w:rsidR="00E9561F">
        <w:rPr>
          <w:rFonts w:cs="Times New Roman"/>
        </w:rPr>
        <w:t xml:space="preserve"> reticulation, road servi</w:t>
      </w:r>
      <w:r w:rsidR="00257F8F">
        <w:rPr>
          <w:rFonts w:cs="Times New Roman"/>
        </w:rPr>
        <w:t>ci</w:t>
      </w:r>
      <w:r w:rsidR="00E9561F">
        <w:rPr>
          <w:rFonts w:cs="Times New Roman"/>
        </w:rPr>
        <w:t>n</w:t>
      </w:r>
      <w:r w:rsidR="00257F8F">
        <w:rPr>
          <w:rFonts w:cs="Times New Roman"/>
        </w:rPr>
        <w:t xml:space="preserve">g and </w:t>
      </w:r>
      <w:r w:rsidR="00A145CB">
        <w:rPr>
          <w:rFonts w:cs="Times New Roman"/>
        </w:rPr>
        <w:t>sewer connections</w:t>
      </w:r>
      <w:r w:rsidR="00257F8F">
        <w:rPr>
          <w:rFonts w:cs="Times New Roman"/>
        </w:rPr>
        <w:t xml:space="preserve">. </w:t>
      </w:r>
      <w:r w:rsidR="00465737">
        <w:rPr>
          <w:rFonts w:cs="Times New Roman"/>
        </w:rPr>
        <w:t> </w:t>
      </w:r>
      <w:r w:rsidR="00A145CB">
        <w:rPr>
          <w:rFonts w:cs="Times New Roman"/>
        </w:rPr>
        <w:t xml:space="preserve">He </w:t>
      </w:r>
      <w:r w:rsidR="00DA6726">
        <w:rPr>
          <w:rFonts w:cs="Times New Roman"/>
        </w:rPr>
        <w:t>attested that</w:t>
      </w:r>
      <w:r w:rsidR="003E514A">
        <w:rPr>
          <w:rFonts w:cs="Times New Roman"/>
        </w:rPr>
        <w:t xml:space="preserve"> those exceptional circumstances are when</w:t>
      </w:r>
      <w:r w:rsidR="00257F8F">
        <w:rPr>
          <w:rFonts w:cs="Times New Roman"/>
        </w:rPr>
        <w:t xml:space="preserve"> the issuance of title deeds has been done directly by the relevant Ministry. </w:t>
      </w:r>
      <w:r w:rsidR="00393224">
        <w:rPr>
          <w:rFonts w:cs="Times New Roman"/>
        </w:rPr>
        <w:t xml:space="preserve"> </w:t>
      </w:r>
      <w:r w:rsidR="00DA6726">
        <w:rPr>
          <w:rFonts w:cs="Times New Roman"/>
        </w:rPr>
        <w:t>The witness</w:t>
      </w:r>
      <w:r w:rsidR="00257F8F">
        <w:rPr>
          <w:rFonts w:cs="Times New Roman"/>
        </w:rPr>
        <w:t xml:space="preserve"> expressed</w:t>
      </w:r>
      <w:r w:rsidR="00D5430B">
        <w:rPr>
          <w:rFonts w:cs="Times New Roman"/>
        </w:rPr>
        <w:t xml:space="preserve"> that,</w:t>
      </w:r>
      <w:r w:rsidR="00DA6726">
        <w:rPr>
          <w:rFonts w:cs="Times New Roman"/>
        </w:rPr>
        <w:t xml:space="preserve"> even in those unique cases,</w:t>
      </w:r>
      <w:r w:rsidR="00257F8F">
        <w:rPr>
          <w:rFonts w:cs="Times New Roman"/>
        </w:rPr>
        <w:t xml:space="preserve"> the relevant Ministry</w:t>
      </w:r>
      <w:r w:rsidR="00DA6726">
        <w:rPr>
          <w:rFonts w:cs="Times New Roman"/>
        </w:rPr>
        <w:t xml:space="preserve"> always</w:t>
      </w:r>
      <w:r w:rsidR="00257F8F">
        <w:rPr>
          <w:rFonts w:cs="Times New Roman"/>
        </w:rPr>
        <w:t xml:space="preserve"> works han</w:t>
      </w:r>
      <w:r w:rsidR="00D5430B">
        <w:rPr>
          <w:rFonts w:cs="Times New Roman"/>
        </w:rPr>
        <w:t>d-</w:t>
      </w:r>
      <w:r w:rsidR="00257F8F">
        <w:rPr>
          <w:rFonts w:cs="Times New Roman"/>
        </w:rPr>
        <w:t xml:space="preserve">in glove with the </w:t>
      </w:r>
      <w:r w:rsidR="00D5430B">
        <w:rPr>
          <w:rFonts w:cs="Times New Roman"/>
        </w:rPr>
        <w:t xml:space="preserve">Local Councils to ensure that </w:t>
      </w:r>
      <w:r w:rsidR="00DA6726">
        <w:rPr>
          <w:rFonts w:cs="Times New Roman"/>
        </w:rPr>
        <w:t>all</w:t>
      </w:r>
      <w:r w:rsidR="00D5430B">
        <w:rPr>
          <w:rFonts w:cs="Times New Roman"/>
        </w:rPr>
        <w:t xml:space="preserve"> the necessary revenue</w:t>
      </w:r>
      <w:r w:rsidR="00DA6726">
        <w:rPr>
          <w:rFonts w:cs="Times New Roman"/>
        </w:rPr>
        <w:t>, income and the standard specified infrastructure mechanisms have</w:t>
      </w:r>
      <w:r w:rsidR="00D5430B">
        <w:rPr>
          <w:rFonts w:cs="Times New Roman"/>
        </w:rPr>
        <w:t xml:space="preserve"> been satisfied.</w:t>
      </w:r>
      <w:r w:rsidR="003E514A">
        <w:rPr>
          <w:rFonts w:cs="Times New Roman"/>
        </w:rPr>
        <w:t xml:space="preserve"> </w:t>
      </w:r>
      <w:r w:rsidR="00D5430B">
        <w:rPr>
          <w:rFonts w:cs="Times New Roman"/>
        </w:rPr>
        <w:t xml:space="preserve"> The witness</w:t>
      </w:r>
      <w:r w:rsidR="003E514A">
        <w:rPr>
          <w:rFonts w:cs="Times New Roman"/>
        </w:rPr>
        <w:t xml:space="preserve"> reiterated</w:t>
      </w:r>
      <w:r w:rsidR="00E9561F">
        <w:rPr>
          <w:rFonts w:cs="Times New Roman"/>
        </w:rPr>
        <w:t xml:space="preserve"> that</w:t>
      </w:r>
      <w:r w:rsidR="003A5092">
        <w:rPr>
          <w:rFonts w:cs="Times New Roman"/>
        </w:rPr>
        <w:t>,</w:t>
      </w:r>
      <w:r w:rsidR="00E9561F">
        <w:rPr>
          <w:rFonts w:cs="Times New Roman"/>
        </w:rPr>
        <w:t xml:space="preserve"> the plaintiff</w:t>
      </w:r>
      <w:r w:rsidR="00D5430B">
        <w:rPr>
          <w:rFonts w:cs="Times New Roman"/>
        </w:rPr>
        <w:t xml:space="preserve"> </w:t>
      </w:r>
      <w:r w:rsidR="003E514A">
        <w:rPr>
          <w:rFonts w:cs="Times New Roman"/>
        </w:rPr>
        <w:t xml:space="preserve">up to the date of the trial has failed to </w:t>
      </w:r>
      <w:r w:rsidR="00D3501E">
        <w:rPr>
          <w:rFonts w:cs="Times New Roman"/>
        </w:rPr>
        <w:t>produce a</w:t>
      </w:r>
      <w:r w:rsidR="00E9561F">
        <w:rPr>
          <w:rFonts w:cs="Times New Roman"/>
        </w:rPr>
        <w:t xml:space="preserve"> compliance certificate</w:t>
      </w:r>
      <w:r w:rsidR="003E514A">
        <w:rPr>
          <w:rFonts w:cs="Times New Roman"/>
        </w:rPr>
        <w:t xml:space="preserve"> </w:t>
      </w:r>
      <w:r w:rsidR="00D5430B">
        <w:rPr>
          <w:rFonts w:cs="Times New Roman"/>
        </w:rPr>
        <w:t xml:space="preserve">resulting in the non-issuance of the rates </w:t>
      </w:r>
      <w:r w:rsidR="00E9561F">
        <w:rPr>
          <w:rFonts w:cs="Times New Roman"/>
        </w:rPr>
        <w:t>clearance</w:t>
      </w:r>
      <w:r w:rsidR="00D5430B">
        <w:rPr>
          <w:rFonts w:cs="Times New Roman"/>
        </w:rPr>
        <w:t xml:space="preserve"> certificate in contention.</w:t>
      </w:r>
      <w:r w:rsidR="00E9561F">
        <w:rPr>
          <w:rFonts w:cs="Times New Roman"/>
        </w:rPr>
        <w:t xml:space="preserve"> </w:t>
      </w:r>
      <w:r w:rsidR="00D5430B">
        <w:rPr>
          <w:rFonts w:cs="Times New Roman"/>
        </w:rPr>
        <w:t xml:space="preserve"> </w:t>
      </w:r>
      <w:r w:rsidR="003E514A">
        <w:rPr>
          <w:rFonts w:cs="Times New Roman"/>
        </w:rPr>
        <w:t>When cross examined by the plaintiff’s cou</w:t>
      </w:r>
      <w:r w:rsidR="003A5092">
        <w:rPr>
          <w:rFonts w:cs="Times New Roman"/>
        </w:rPr>
        <w:t>n</w:t>
      </w:r>
      <w:r w:rsidR="003E514A">
        <w:rPr>
          <w:rFonts w:cs="Times New Roman"/>
        </w:rPr>
        <w:t>sel</w:t>
      </w:r>
      <w:r w:rsidR="003A5092">
        <w:rPr>
          <w:rFonts w:cs="Times New Roman"/>
        </w:rPr>
        <w:t>,</w:t>
      </w:r>
      <w:r w:rsidR="00D5430B">
        <w:rPr>
          <w:rFonts w:cs="Times New Roman"/>
        </w:rPr>
        <w:t xml:space="preserve"> the witness failed to provide any laws or authority to support </w:t>
      </w:r>
      <w:r w:rsidR="00DA6726">
        <w:rPr>
          <w:rFonts w:cs="Times New Roman"/>
        </w:rPr>
        <w:t>that a</w:t>
      </w:r>
      <w:r w:rsidR="00E9561F">
        <w:rPr>
          <w:rFonts w:cs="Times New Roman"/>
        </w:rPr>
        <w:t xml:space="preserve"> certificate of compliance </w:t>
      </w:r>
      <w:r w:rsidR="00D04F5E">
        <w:rPr>
          <w:rFonts w:cs="Times New Roman"/>
        </w:rPr>
        <w:t>should precede</w:t>
      </w:r>
      <w:r w:rsidR="00E9561F">
        <w:rPr>
          <w:rFonts w:cs="Times New Roman"/>
        </w:rPr>
        <w:t xml:space="preserve"> a rates clearance certificate</w:t>
      </w:r>
      <w:r w:rsidR="003A5092">
        <w:rPr>
          <w:rFonts w:cs="Times New Roman"/>
        </w:rPr>
        <w:t>.</w:t>
      </w:r>
      <w:r w:rsidR="00D5430B">
        <w:rPr>
          <w:rFonts w:cs="Times New Roman"/>
        </w:rPr>
        <w:t xml:space="preserve"> When </w:t>
      </w:r>
      <w:r w:rsidR="003A5092">
        <w:rPr>
          <w:rFonts w:cs="Times New Roman"/>
        </w:rPr>
        <w:t xml:space="preserve">further </w:t>
      </w:r>
      <w:r w:rsidR="00DA6726">
        <w:rPr>
          <w:rFonts w:cs="Times New Roman"/>
        </w:rPr>
        <w:t>asked to</w:t>
      </w:r>
      <w:r w:rsidR="00E9561F">
        <w:rPr>
          <w:rFonts w:cs="Times New Roman"/>
        </w:rPr>
        <w:t xml:space="preserve"> explain</w:t>
      </w:r>
      <w:r w:rsidR="00DA6726">
        <w:rPr>
          <w:rFonts w:cs="Times New Roman"/>
        </w:rPr>
        <w:t>,</w:t>
      </w:r>
      <w:r w:rsidR="00E9561F">
        <w:rPr>
          <w:rFonts w:cs="Times New Roman"/>
        </w:rPr>
        <w:t xml:space="preserve"> where in s 282(2)(b)</w:t>
      </w:r>
      <w:r w:rsidR="00DA6726">
        <w:rPr>
          <w:rFonts w:cs="Times New Roman"/>
        </w:rPr>
        <w:t>,</w:t>
      </w:r>
      <w:r w:rsidR="00E9561F">
        <w:rPr>
          <w:rFonts w:cs="Times New Roman"/>
        </w:rPr>
        <w:t xml:space="preserve"> was written a</w:t>
      </w:r>
      <w:r w:rsidR="00DA6726">
        <w:rPr>
          <w:rFonts w:cs="Times New Roman"/>
        </w:rPr>
        <w:t>ny other</w:t>
      </w:r>
      <w:r w:rsidR="00E9561F">
        <w:rPr>
          <w:rFonts w:cs="Times New Roman"/>
        </w:rPr>
        <w:t xml:space="preserve"> requirement other than the payment of outstanding rates when issuing a </w:t>
      </w:r>
      <w:r>
        <w:rPr>
          <w:rFonts w:cs="Times New Roman"/>
        </w:rPr>
        <w:t>R</w:t>
      </w:r>
      <w:r w:rsidR="00E9561F">
        <w:rPr>
          <w:rFonts w:cs="Times New Roman"/>
        </w:rPr>
        <w:t xml:space="preserve">ates </w:t>
      </w:r>
      <w:r>
        <w:rPr>
          <w:rFonts w:cs="Times New Roman"/>
        </w:rPr>
        <w:t>C</w:t>
      </w:r>
      <w:r w:rsidR="00E9561F">
        <w:rPr>
          <w:rFonts w:cs="Times New Roman"/>
        </w:rPr>
        <w:t xml:space="preserve">learance </w:t>
      </w:r>
      <w:r>
        <w:rPr>
          <w:rFonts w:cs="Times New Roman"/>
        </w:rPr>
        <w:t>C</w:t>
      </w:r>
      <w:r w:rsidR="00E9561F">
        <w:rPr>
          <w:rFonts w:cs="Times New Roman"/>
        </w:rPr>
        <w:t>ertificate</w:t>
      </w:r>
      <w:r w:rsidR="00E035DE">
        <w:rPr>
          <w:rFonts w:cs="Times New Roman"/>
        </w:rPr>
        <w:t>, he could not do so</w:t>
      </w:r>
      <w:r w:rsidR="00E9561F">
        <w:rPr>
          <w:rFonts w:cs="Times New Roman"/>
        </w:rPr>
        <w:t xml:space="preserve">. </w:t>
      </w:r>
    </w:p>
    <w:p w:rsidR="0087315E" w:rsidRPr="003A3379" w:rsidRDefault="00347081" w:rsidP="0087315E">
      <w:pPr>
        <w:spacing w:line="360" w:lineRule="auto"/>
        <w:jc w:val="both"/>
        <w:rPr>
          <w:rFonts w:cs="Times New Roman"/>
        </w:rPr>
      </w:pPr>
      <w:r>
        <w:rPr>
          <w:rFonts w:cs="Times New Roman"/>
        </w:rPr>
        <w:tab/>
      </w:r>
      <w:r w:rsidR="00E9561F">
        <w:rPr>
          <w:rFonts w:cs="Times New Roman"/>
        </w:rPr>
        <w:t>Est</w:t>
      </w:r>
      <w:r w:rsidR="00E035DE">
        <w:rPr>
          <w:rFonts w:cs="Times New Roman"/>
        </w:rPr>
        <w:t>h</w:t>
      </w:r>
      <w:r w:rsidR="00E9561F">
        <w:rPr>
          <w:rFonts w:cs="Times New Roman"/>
        </w:rPr>
        <w:t>er Mutemachani</w:t>
      </w:r>
      <w:r w:rsidR="00E035DE">
        <w:rPr>
          <w:rFonts w:cs="Times New Roman"/>
        </w:rPr>
        <w:t xml:space="preserve">, </w:t>
      </w:r>
      <w:r w:rsidR="00DA6726">
        <w:rPr>
          <w:rFonts w:cs="Times New Roman"/>
        </w:rPr>
        <w:t xml:space="preserve">a </w:t>
      </w:r>
      <w:r w:rsidR="00E035DE">
        <w:rPr>
          <w:rFonts w:cs="Times New Roman"/>
        </w:rPr>
        <w:t>senior Town Planner, employed by the defendant in the department of works</w:t>
      </w:r>
      <w:r w:rsidR="00E9561F">
        <w:rPr>
          <w:rFonts w:cs="Times New Roman"/>
        </w:rPr>
        <w:t xml:space="preserve"> was called as the</w:t>
      </w:r>
      <w:r w:rsidR="003A5092">
        <w:rPr>
          <w:rFonts w:cs="Times New Roman"/>
        </w:rPr>
        <w:t>ir</w:t>
      </w:r>
      <w:r w:rsidR="00E9561F">
        <w:rPr>
          <w:rFonts w:cs="Times New Roman"/>
        </w:rPr>
        <w:t xml:space="preserve"> second witness. </w:t>
      </w:r>
      <w:r w:rsidR="00465737">
        <w:rPr>
          <w:rFonts w:cs="Times New Roman"/>
        </w:rPr>
        <w:t xml:space="preserve"> </w:t>
      </w:r>
      <w:r w:rsidR="00E9561F">
        <w:rPr>
          <w:rFonts w:cs="Times New Roman"/>
        </w:rPr>
        <w:t>She</w:t>
      </w:r>
      <w:r w:rsidR="003A3379">
        <w:rPr>
          <w:rFonts w:cs="Times New Roman"/>
        </w:rPr>
        <w:t xml:space="preserve"> admitted that the plaintiff has Title D</w:t>
      </w:r>
      <w:r w:rsidR="00E9561F">
        <w:rPr>
          <w:rFonts w:cs="Times New Roman"/>
        </w:rPr>
        <w:t>eeds</w:t>
      </w:r>
      <w:r w:rsidR="00DA6726">
        <w:rPr>
          <w:rFonts w:cs="Times New Roman"/>
        </w:rPr>
        <w:t>,</w:t>
      </w:r>
      <w:r w:rsidR="00E9561F">
        <w:rPr>
          <w:rFonts w:cs="Times New Roman"/>
        </w:rPr>
        <w:t xml:space="preserve"> a</w:t>
      </w:r>
      <w:r w:rsidR="003A5092">
        <w:rPr>
          <w:rFonts w:cs="Times New Roman"/>
        </w:rPr>
        <w:t>nd that</w:t>
      </w:r>
      <w:r w:rsidR="00F40B41">
        <w:rPr>
          <w:rFonts w:cs="Times New Roman"/>
        </w:rPr>
        <w:t xml:space="preserve"> the</w:t>
      </w:r>
      <w:r w:rsidR="00E9561F">
        <w:rPr>
          <w:rFonts w:cs="Times New Roman"/>
        </w:rPr>
        <w:t xml:space="preserve"> compliance certificate </w:t>
      </w:r>
      <w:r w:rsidR="003A5092">
        <w:rPr>
          <w:rFonts w:cs="Times New Roman"/>
        </w:rPr>
        <w:t>should</w:t>
      </w:r>
      <w:r w:rsidR="00E9561F">
        <w:rPr>
          <w:rFonts w:cs="Times New Roman"/>
        </w:rPr>
        <w:t xml:space="preserve"> have been produced at the time they were issued. </w:t>
      </w:r>
      <w:r w:rsidR="003A5092">
        <w:rPr>
          <w:rFonts w:cs="Times New Roman"/>
        </w:rPr>
        <w:t xml:space="preserve"> She also confirmed that there are instances where</w:t>
      </w:r>
      <w:r w:rsidR="003A3379">
        <w:rPr>
          <w:rFonts w:cs="Times New Roman"/>
        </w:rPr>
        <w:t xml:space="preserve"> T</w:t>
      </w:r>
      <w:r w:rsidR="00E9561F">
        <w:rPr>
          <w:rFonts w:cs="Times New Roman"/>
        </w:rPr>
        <w:t>i</w:t>
      </w:r>
      <w:r w:rsidR="003A3379">
        <w:rPr>
          <w:rFonts w:cs="Times New Roman"/>
        </w:rPr>
        <w:t>t</w:t>
      </w:r>
      <w:r w:rsidR="00E9561F">
        <w:rPr>
          <w:rFonts w:cs="Times New Roman"/>
        </w:rPr>
        <w:t xml:space="preserve">le </w:t>
      </w:r>
      <w:r w:rsidR="00D3501E">
        <w:rPr>
          <w:rFonts w:cs="Times New Roman"/>
        </w:rPr>
        <w:t>Deeds may</w:t>
      </w:r>
      <w:r w:rsidR="00E9561F">
        <w:rPr>
          <w:rFonts w:cs="Times New Roman"/>
        </w:rPr>
        <w:t xml:space="preserve"> </w:t>
      </w:r>
      <w:r w:rsidR="00465737">
        <w:rPr>
          <w:rFonts w:cs="Times New Roman"/>
        </w:rPr>
        <w:t>be unilaterally</w:t>
      </w:r>
      <w:r>
        <w:rPr>
          <w:rFonts w:cs="Times New Roman"/>
        </w:rPr>
        <w:t xml:space="preserve"> issued by </w:t>
      </w:r>
      <w:r w:rsidR="00F40B41">
        <w:rPr>
          <w:rFonts w:cs="Times New Roman"/>
        </w:rPr>
        <w:t xml:space="preserve">the </w:t>
      </w:r>
      <w:r w:rsidR="0087315E">
        <w:rPr>
          <w:rFonts w:cs="Times New Roman"/>
          <w:lang w:val="en-US"/>
        </w:rPr>
        <w:t xml:space="preserve">responsible Ministry </w:t>
      </w:r>
      <w:r w:rsidR="00465737">
        <w:rPr>
          <w:rFonts w:cs="Times New Roman"/>
          <w:lang w:val="en-US"/>
        </w:rPr>
        <w:t>without the</w:t>
      </w:r>
      <w:r w:rsidR="003A5092">
        <w:rPr>
          <w:rFonts w:cs="Times New Roman"/>
          <w:lang w:val="en-US"/>
        </w:rPr>
        <w:t xml:space="preserve"> involvement of the local council which complicates </w:t>
      </w:r>
      <w:r w:rsidR="0087315E">
        <w:rPr>
          <w:rFonts w:cs="Times New Roman"/>
          <w:lang w:val="en-US"/>
        </w:rPr>
        <w:t xml:space="preserve">the observance of that crucial aspect </w:t>
      </w:r>
      <w:r w:rsidR="00F40B41">
        <w:rPr>
          <w:rFonts w:cs="Times New Roman"/>
          <w:lang w:val="en-US"/>
        </w:rPr>
        <w:t xml:space="preserve">of a </w:t>
      </w:r>
      <w:r w:rsidR="0087315E">
        <w:rPr>
          <w:rFonts w:cs="Times New Roman"/>
          <w:lang w:val="en-US"/>
        </w:rPr>
        <w:t xml:space="preserve">certificate of compliance.  </w:t>
      </w:r>
      <w:r w:rsidR="00F40B41">
        <w:rPr>
          <w:rFonts w:cs="Times New Roman"/>
          <w:lang w:val="en-US"/>
        </w:rPr>
        <w:t>That being the case</w:t>
      </w:r>
      <w:r w:rsidR="003A3379">
        <w:rPr>
          <w:rFonts w:cs="Times New Roman"/>
          <w:lang w:val="en-US"/>
        </w:rPr>
        <w:t>,</w:t>
      </w:r>
      <w:r w:rsidR="0087315E">
        <w:rPr>
          <w:rFonts w:cs="Times New Roman"/>
          <w:lang w:val="en-US"/>
        </w:rPr>
        <w:t xml:space="preserve"> they as an office have an obligation to ensure that such outstanding compliances are met before issuing any other documents</w:t>
      </w:r>
      <w:r w:rsidR="003A3379">
        <w:rPr>
          <w:rFonts w:cs="Times New Roman"/>
          <w:lang w:val="en-US"/>
        </w:rPr>
        <w:t xml:space="preserve"> to the defaulting party including the</w:t>
      </w:r>
      <w:r w:rsidR="0087315E">
        <w:rPr>
          <w:rFonts w:cs="Times New Roman"/>
          <w:lang w:val="en-US"/>
        </w:rPr>
        <w:t xml:space="preserve"> withholding o</w:t>
      </w:r>
      <w:r w:rsidR="003A3379">
        <w:rPr>
          <w:rFonts w:cs="Times New Roman"/>
          <w:lang w:val="en-US"/>
        </w:rPr>
        <w:t>f a R</w:t>
      </w:r>
      <w:r w:rsidR="0087315E">
        <w:rPr>
          <w:rFonts w:cs="Times New Roman"/>
          <w:lang w:val="en-US"/>
        </w:rPr>
        <w:t xml:space="preserve">ates </w:t>
      </w:r>
      <w:r w:rsidR="003A3379">
        <w:rPr>
          <w:rFonts w:cs="Times New Roman"/>
          <w:lang w:val="en-US"/>
        </w:rPr>
        <w:t>C</w:t>
      </w:r>
      <w:r w:rsidR="0087315E">
        <w:rPr>
          <w:rFonts w:cs="Times New Roman"/>
          <w:lang w:val="en-US"/>
        </w:rPr>
        <w:t xml:space="preserve">learance </w:t>
      </w:r>
      <w:r w:rsidR="003A3379">
        <w:rPr>
          <w:rFonts w:cs="Times New Roman"/>
          <w:lang w:val="en-US"/>
        </w:rPr>
        <w:t>C</w:t>
      </w:r>
      <w:r w:rsidR="0087315E">
        <w:rPr>
          <w:rFonts w:cs="Times New Roman"/>
          <w:lang w:val="en-US"/>
        </w:rPr>
        <w:t>ertificate. The witness could not support her averment with any written policy document or law to the effect that they are entitled to withhold a rates clearance certificate for failure to produce a certificate of non-compliance.</w:t>
      </w:r>
    </w:p>
    <w:p w:rsidR="0087315E" w:rsidRPr="00576363" w:rsidRDefault="0087315E" w:rsidP="00576363">
      <w:pPr>
        <w:spacing w:line="360" w:lineRule="auto"/>
        <w:jc w:val="both"/>
        <w:rPr>
          <w:rFonts w:cs="Times New Roman"/>
          <w:lang w:val="en-US"/>
        </w:rPr>
      </w:pPr>
      <w:r>
        <w:rPr>
          <w:rFonts w:cs="Times New Roman"/>
          <w:lang w:val="en-US"/>
        </w:rPr>
        <w:tab/>
      </w:r>
      <w:r w:rsidR="003A5092">
        <w:rPr>
          <w:rFonts w:cs="Times New Roman"/>
          <w:lang w:val="en-US"/>
        </w:rPr>
        <w:t xml:space="preserve">On </w:t>
      </w:r>
      <w:r w:rsidR="00D3501E">
        <w:rPr>
          <w:rFonts w:cs="Times New Roman"/>
          <w:lang w:val="en-US"/>
        </w:rPr>
        <w:t>analysis,</w:t>
      </w:r>
      <w:r w:rsidR="00E035DE">
        <w:rPr>
          <w:rFonts w:cs="Times New Roman"/>
          <w:lang w:val="en-US"/>
        </w:rPr>
        <w:t xml:space="preserve"> the</w:t>
      </w:r>
      <w:r>
        <w:rPr>
          <w:rFonts w:cs="Times New Roman"/>
          <w:lang w:val="en-US"/>
        </w:rPr>
        <w:t xml:space="preserve"> issues for determination on</w:t>
      </w:r>
      <w:r w:rsidR="00317618">
        <w:rPr>
          <w:rFonts w:cs="Times New Roman"/>
          <w:lang w:val="en-US"/>
        </w:rPr>
        <w:t xml:space="preserve"> the legal</w:t>
      </w:r>
      <w:r>
        <w:rPr>
          <w:rFonts w:cs="Times New Roman"/>
          <w:lang w:val="en-US"/>
        </w:rPr>
        <w:t xml:space="preserve"> points </w:t>
      </w:r>
      <w:r w:rsidR="00317618">
        <w:rPr>
          <w:rFonts w:cs="Times New Roman"/>
          <w:lang w:val="en-US"/>
        </w:rPr>
        <w:t xml:space="preserve">can be narrowed down to one. In my view, the determination of the first issue resolves the rest. </w:t>
      </w:r>
      <w:r w:rsidR="00465737">
        <w:rPr>
          <w:rFonts w:cs="Times New Roman"/>
          <w:lang w:val="en-US"/>
        </w:rPr>
        <w:t xml:space="preserve"> </w:t>
      </w:r>
      <w:r w:rsidR="00317618">
        <w:rPr>
          <w:rFonts w:cs="Times New Roman"/>
          <w:lang w:val="en-US"/>
        </w:rPr>
        <w:t xml:space="preserve">The issue </w:t>
      </w:r>
      <w:r w:rsidR="00D3501E">
        <w:rPr>
          <w:rFonts w:cs="Times New Roman"/>
          <w:lang w:val="en-US"/>
        </w:rPr>
        <w:t>of whether</w:t>
      </w:r>
      <w:r w:rsidRPr="00317618">
        <w:rPr>
          <w:rFonts w:cs="Times New Roman"/>
          <w:lang w:val="en-US"/>
        </w:rPr>
        <w:t xml:space="preserve"> or not the plaintiff complied with the provisions of s 28</w:t>
      </w:r>
      <w:r w:rsidR="00382A20" w:rsidRPr="00317618">
        <w:rPr>
          <w:rFonts w:cs="Times New Roman"/>
          <w:lang w:val="en-US"/>
        </w:rPr>
        <w:t>2</w:t>
      </w:r>
      <w:r w:rsidRPr="00317618">
        <w:rPr>
          <w:rFonts w:cs="Times New Roman"/>
          <w:lang w:val="en-US"/>
        </w:rPr>
        <w:t xml:space="preserve">(2)(b) of the Urban </w:t>
      </w:r>
      <w:r w:rsidR="00F832EE" w:rsidRPr="00317618">
        <w:rPr>
          <w:rFonts w:cs="Times New Roman"/>
          <w:lang w:val="en-US"/>
        </w:rPr>
        <w:tab/>
      </w:r>
      <w:r w:rsidRPr="00317618">
        <w:rPr>
          <w:rFonts w:cs="Times New Roman"/>
          <w:lang w:val="en-US"/>
        </w:rPr>
        <w:t>Councils</w:t>
      </w:r>
      <w:r w:rsidR="00465737">
        <w:rPr>
          <w:rFonts w:cs="Times New Roman"/>
          <w:lang w:val="en-US"/>
        </w:rPr>
        <w:t> </w:t>
      </w:r>
      <w:r w:rsidR="00317618">
        <w:rPr>
          <w:rFonts w:cs="Times New Roman"/>
          <w:lang w:val="en-US"/>
        </w:rPr>
        <w:t>A</w:t>
      </w:r>
      <w:r w:rsidRPr="00317618">
        <w:rPr>
          <w:rFonts w:cs="Times New Roman"/>
          <w:lang w:val="en-US"/>
        </w:rPr>
        <w:t xml:space="preserve">ct </w:t>
      </w:r>
      <w:r w:rsidR="00465737">
        <w:rPr>
          <w:rFonts w:cs="Times New Roman"/>
          <w:lang w:val="en-US"/>
        </w:rPr>
        <w:t>[</w:t>
      </w:r>
      <w:r w:rsidRPr="00465737">
        <w:rPr>
          <w:rFonts w:cs="Times New Roman"/>
          <w:i/>
          <w:lang w:val="en-US"/>
        </w:rPr>
        <w:t>Chapter</w:t>
      </w:r>
      <w:r w:rsidR="00317618" w:rsidRPr="00465737">
        <w:rPr>
          <w:rFonts w:cs="Times New Roman"/>
          <w:i/>
          <w:lang w:val="en-US"/>
        </w:rPr>
        <w:t xml:space="preserve"> 29:15</w:t>
      </w:r>
      <w:r w:rsidR="00465737">
        <w:rPr>
          <w:rFonts w:cs="Times New Roman"/>
          <w:lang w:val="en-US"/>
        </w:rPr>
        <w:t>]</w:t>
      </w:r>
      <w:r w:rsidR="00317618">
        <w:rPr>
          <w:rFonts w:cs="Times New Roman"/>
          <w:lang w:val="en-US"/>
        </w:rPr>
        <w:t>, can best be answered by firstly,</w:t>
      </w:r>
      <w:r w:rsidR="00F40B41" w:rsidRPr="00576363">
        <w:rPr>
          <w:rFonts w:cs="Times New Roman"/>
          <w:lang w:val="en-US"/>
        </w:rPr>
        <w:t xml:space="preserve"> explor</w:t>
      </w:r>
      <w:r w:rsidR="00317618">
        <w:rPr>
          <w:rFonts w:cs="Times New Roman"/>
          <w:lang w:val="en-US"/>
        </w:rPr>
        <w:t>ing and interrogating the provisions of</w:t>
      </w:r>
      <w:r w:rsidR="00D04F5E" w:rsidRPr="00576363">
        <w:rPr>
          <w:rFonts w:cs="Times New Roman"/>
          <w:lang w:val="en-US"/>
        </w:rPr>
        <w:t xml:space="preserve"> s</w:t>
      </w:r>
      <w:r w:rsidR="00E035DE" w:rsidRPr="00576363">
        <w:rPr>
          <w:rFonts w:cs="Times New Roman"/>
          <w:lang w:val="en-US"/>
        </w:rPr>
        <w:t xml:space="preserve"> 282(2)(</w:t>
      </w:r>
      <w:r w:rsidR="00D3501E" w:rsidRPr="00576363">
        <w:rPr>
          <w:rFonts w:cs="Times New Roman"/>
          <w:lang w:val="en-US"/>
        </w:rPr>
        <w:t>b) in</w:t>
      </w:r>
      <w:r w:rsidR="00E035DE" w:rsidRPr="00576363">
        <w:rPr>
          <w:rFonts w:cs="Times New Roman"/>
          <w:lang w:val="en-US"/>
        </w:rPr>
        <w:t xml:space="preserve"> relation </w:t>
      </w:r>
      <w:r w:rsidR="00D3501E" w:rsidRPr="00576363">
        <w:rPr>
          <w:rFonts w:cs="Times New Roman"/>
          <w:lang w:val="en-US"/>
        </w:rPr>
        <w:t>to Rates</w:t>
      </w:r>
      <w:r w:rsidR="00382A20" w:rsidRPr="00576363">
        <w:rPr>
          <w:rFonts w:cs="Times New Roman"/>
          <w:lang w:val="en-US"/>
        </w:rPr>
        <w:t xml:space="preserve"> </w:t>
      </w:r>
      <w:r w:rsidR="00576363">
        <w:rPr>
          <w:rFonts w:cs="Times New Roman"/>
          <w:lang w:val="en-US"/>
        </w:rPr>
        <w:t xml:space="preserve">Clearance </w:t>
      </w:r>
      <w:r w:rsidR="00382A20" w:rsidRPr="00576363">
        <w:rPr>
          <w:rFonts w:cs="Times New Roman"/>
          <w:lang w:val="en-US"/>
        </w:rPr>
        <w:t>Certificates</w:t>
      </w:r>
      <w:r w:rsidR="00F40B41" w:rsidRPr="00576363">
        <w:rPr>
          <w:rFonts w:cs="Times New Roman"/>
          <w:lang w:val="en-US"/>
        </w:rPr>
        <w:t>?</w:t>
      </w:r>
    </w:p>
    <w:p w:rsidR="0087315E" w:rsidRDefault="00465737" w:rsidP="00F40B41">
      <w:pPr>
        <w:spacing w:line="360" w:lineRule="auto"/>
        <w:jc w:val="both"/>
        <w:rPr>
          <w:rFonts w:cs="Times New Roman"/>
          <w:lang w:val="en-US"/>
        </w:rPr>
      </w:pPr>
      <w:r>
        <w:rPr>
          <w:rFonts w:cs="Times New Roman"/>
          <w:lang w:val="en-US"/>
        </w:rPr>
        <w:tab/>
      </w:r>
      <w:r w:rsidR="0087315E">
        <w:rPr>
          <w:rFonts w:cs="Times New Roman"/>
          <w:lang w:val="en-US"/>
        </w:rPr>
        <w:t>Section 282 of the Urban Councils Act [</w:t>
      </w:r>
      <w:r w:rsidR="0087315E" w:rsidRPr="004E5AE6">
        <w:rPr>
          <w:rFonts w:cs="Times New Roman"/>
          <w:i/>
          <w:iCs/>
          <w:lang w:val="en-US"/>
        </w:rPr>
        <w:t>Chapter 29:15</w:t>
      </w:r>
      <w:r w:rsidR="0087315E">
        <w:rPr>
          <w:rFonts w:cs="Times New Roman"/>
          <w:lang w:val="en-US"/>
        </w:rPr>
        <w:t>] reads:</w:t>
      </w:r>
    </w:p>
    <w:p w:rsidR="0087315E" w:rsidRPr="0087315E" w:rsidRDefault="0087315E" w:rsidP="0087315E">
      <w:pPr>
        <w:ind w:left="720"/>
        <w:jc w:val="both"/>
        <w:rPr>
          <w:rFonts w:cs="Times New Roman"/>
          <w:sz w:val="22"/>
          <w:szCs w:val="22"/>
          <w:lang w:val="en-US"/>
        </w:rPr>
      </w:pPr>
      <w:r w:rsidRPr="0087315E">
        <w:rPr>
          <w:rFonts w:cs="Times New Roman"/>
          <w:sz w:val="22"/>
          <w:szCs w:val="22"/>
          <w:lang w:val="en-US"/>
        </w:rPr>
        <w:t>“282 – Certificate required for transfer of property</w:t>
      </w:r>
    </w:p>
    <w:p w:rsidR="0087315E" w:rsidRPr="0087315E" w:rsidRDefault="0087315E" w:rsidP="0087315E">
      <w:pPr>
        <w:ind w:left="720"/>
        <w:jc w:val="both"/>
        <w:rPr>
          <w:rFonts w:cs="Times New Roman"/>
          <w:sz w:val="22"/>
          <w:szCs w:val="22"/>
          <w:lang w:val="en-US"/>
        </w:rPr>
      </w:pPr>
      <w:r w:rsidRPr="0087315E">
        <w:rPr>
          <w:rFonts w:cs="Times New Roman"/>
          <w:sz w:val="22"/>
          <w:szCs w:val="22"/>
          <w:lang w:val="en-US"/>
        </w:rPr>
        <w:lastRenderedPageBreak/>
        <w:t>(2)  No transfer of land shall be registered in, and no certificate of consolidated or registered title to any land shall be issued by, a Deeds Registry if the law concerned is in a council area or in a local government area administered and controlled by a council or local board, unless there is produced to a Registrar of Deeds a valid certificate issued in terms of this section by the appropriate issuing authority stating –</w:t>
      </w:r>
    </w:p>
    <w:p w:rsidR="0087315E" w:rsidRPr="0087315E" w:rsidRDefault="0087315E" w:rsidP="0087315E">
      <w:pPr>
        <w:ind w:left="720"/>
        <w:jc w:val="both"/>
        <w:rPr>
          <w:rFonts w:cs="Times New Roman"/>
          <w:sz w:val="22"/>
          <w:szCs w:val="22"/>
          <w:lang w:val="en-US"/>
        </w:rPr>
      </w:pPr>
      <w:r>
        <w:rPr>
          <w:rFonts w:cs="Times New Roman"/>
          <w:sz w:val="22"/>
          <w:szCs w:val="22"/>
          <w:lang w:val="en-US"/>
        </w:rPr>
        <w:t xml:space="preserve">(a)   </w:t>
      </w:r>
      <w:r w:rsidRPr="0087315E">
        <w:rPr>
          <w:rFonts w:cs="Times New Roman"/>
          <w:sz w:val="22"/>
          <w:szCs w:val="22"/>
          <w:lang w:val="en-US"/>
        </w:rPr>
        <w:t>that all rates and charges made and levied in respect of the land during the period of five years immediately preceding the date on which the certificate, in terms of subsection (3), causes to be valid have been paid; or</w:t>
      </w:r>
    </w:p>
    <w:p w:rsidR="0087315E" w:rsidRDefault="0087315E" w:rsidP="0087315E">
      <w:pPr>
        <w:ind w:left="720"/>
        <w:jc w:val="both"/>
        <w:rPr>
          <w:rFonts w:cs="Times New Roman"/>
          <w:sz w:val="22"/>
          <w:szCs w:val="22"/>
          <w:lang w:val="en-US"/>
        </w:rPr>
      </w:pPr>
      <w:r>
        <w:rPr>
          <w:rFonts w:cs="Times New Roman"/>
          <w:sz w:val="22"/>
          <w:szCs w:val="22"/>
          <w:lang w:val="en-US"/>
        </w:rPr>
        <w:t xml:space="preserve">(b)    </w:t>
      </w:r>
      <w:r w:rsidRPr="0087315E">
        <w:rPr>
          <w:rFonts w:cs="Times New Roman"/>
          <w:sz w:val="22"/>
          <w:szCs w:val="22"/>
          <w:lang w:val="en-US"/>
        </w:rPr>
        <w:t>whereas all or any of the ratios and charges levied in respect of the land during the period of five years immediately preceding the date of issue of the certificate have not been paid, that such rates and charges have not been paid and that they are, in the opinion of issuing authority, irrecoverable as the case may be.”</w:t>
      </w:r>
    </w:p>
    <w:p w:rsidR="0087315E" w:rsidRPr="0087315E" w:rsidRDefault="0087315E" w:rsidP="0087315E">
      <w:pPr>
        <w:ind w:left="720"/>
        <w:jc w:val="both"/>
        <w:rPr>
          <w:rFonts w:cs="Times New Roman"/>
          <w:sz w:val="22"/>
          <w:szCs w:val="22"/>
          <w:lang w:val="en-US"/>
        </w:rPr>
      </w:pPr>
    </w:p>
    <w:p w:rsidR="00A70FA3" w:rsidRDefault="0087315E" w:rsidP="0087315E">
      <w:pPr>
        <w:spacing w:line="360" w:lineRule="auto"/>
        <w:ind w:firstLine="720"/>
        <w:jc w:val="both"/>
        <w:rPr>
          <w:rFonts w:cs="Times New Roman"/>
          <w:lang w:val="en-US"/>
        </w:rPr>
      </w:pPr>
      <w:r>
        <w:rPr>
          <w:rFonts w:cs="Times New Roman"/>
          <w:lang w:val="en-US"/>
        </w:rPr>
        <w:t>In applying the literal rule of interpretation, that is giving the ordinary meaning to the words of the legislature in</w:t>
      </w:r>
      <w:r w:rsidR="00F40B41">
        <w:rPr>
          <w:rFonts w:cs="Times New Roman"/>
          <w:lang w:val="en-US"/>
        </w:rPr>
        <w:t xml:space="preserve"> the above</w:t>
      </w:r>
      <w:r>
        <w:rPr>
          <w:rFonts w:cs="Times New Roman"/>
          <w:lang w:val="en-US"/>
        </w:rPr>
        <w:t xml:space="preserve"> s 282</w:t>
      </w:r>
      <w:r w:rsidR="00F40B41">
        <w:rPr>
          <w:rFonts w:cs="Times New Roman"/>
          <w:lang w:val="en-US"/>
        </w:rPr>
        <w:t>,</w:t>
      </w:r>
      <w:r>
        <w:rPr>
          <w:rFonts w:cs="Times New Roman"/>
          <w:lang w:val="en-US"/>
        </w:rPr>
        <w:t xml:space="preserve"> which are in my </w:t>
      </w:r>
      <w:r w:rsidR="00A70FA3">
        <w:rPr>
          <w:rFonts w:cs="Times New Roman"/>
          <w:lang w:val="en-US"/>
        </w:rPr>
        <w:t>opinion,</w:t>
      </w:r>
      <w:r>
        <w:rPr>
          <w:rFonts w:cs="Times New Roman"/>
          <w:lang w:val="en-US"/>
        </w:rPr>
        <w:t xml:space="preserve"> clear and </w:t>
      </w:r>
      <w:r w:rsidR="00D3501E">
        <w:rPr>
          <w:rFonts w:cs="Times New Roman"/>
          <w:lang w:val="en-US"/>
        </w:rPr>
        <w:t>un</w:t>
      </w:r>
      <w:r>
        <w:rPr>
          <w:rFonts w:cs="Times New Roman"/>
          <w:lang w:val="en-US"/>
        </w:rPr>
        <w:t>ambiguous</w:t>
      </w:r>
      <w:r w:rsidR="00A70FA3">
        <w:rPr>
          <w:rFonts w:cs="Times New Roman"/>
          <w:lang w:val="en-US"/>
        </w:rPr>
        <w:t>.</w:t>
      </w:r>
      <w:r w:rsidR="00A70FA3" w:rsidRPr="00A70FA3">
        <w:rPr>
          <w:rFonts w:cs="Times New Roman"/>
          <w:lang w:val="en-US"/>
        </w:rPr>
        <w:t xml:space="preserve"> </w:t>
      </w:r>
      <w:r w:rsidR="00A70FA3">
        <w:rPr>
          <w:rFonts w:cs="Times New Roman"/>
          <w:lang w:val="en-US"/>
        </w:rPr>
        <w:t xml:space="preserve"> </w:t>
      </w:r>
      <w:r>
        <w:rPr>
          <w:rFonts w:cs="Times New Roman"/>
          <w:lang w:val="en-US"/>
        </w:rPr>
        <w:t xml:space="preserve"> I </w:t>
      </w:r>
      <w:r w:rsidR="00E035DE">
        <w:rPr>
          <w:rFonts w:cs="Times New Roman"/>
          <w:lang w:val="en-US"/>
        </w:rPr>
        <w:t xml:space="preserve">am of the view </w:t>
      </w:r>
      <w:r>
        <w:rPr>
          <w:rFonts w:cs="Times New Roman"/>
          <w:lang w:val="en-US"/>
        </w:rPr>
        <w:t>that</w:t>
      </w:r>
      <w:r w:rsidR="00E035DE">
        <w:rPr>
          <w:rFonts w:cs="Times New Roman"/>
          <w:lang w:val="en-US"/>
        </w:rPr>
        <w:t>,</w:t>
      </w:r>
      <w:r>
        <w:rPr>
          <w:rFonts w:cs="Times New Roman"/>
          <w:lang w:val="en-US"/>
        </w:rPr>
        <w:t xml:space="preserve"> </w:t>
      </w:r>
      <w:r w:rsidR="00A70FA3">
        <w:rPr>
          <w:rFonts w:cs="Times New Roman"/>
          <w:lang w:val="en-US"/>
        </w:rPr>
        <w:t>the section</w:t>
      </w:r>
      <w:r w:rsidR="00382A20">
        <w:rPr>
          <w:rFonts w:cs="Times New Roman"/>
          <w:lang w:val="en-US"/>
        </w:rPr>
        <w:t xml:space="preserve"> </w:t>
      </w:r>
      <w:r>
        <w:rPr>
          <w:rFonts w:cs="Times New Roman"/>
          <w:lang w:val="en-US"/>
        </w:rPr>
        <w:t>speaks to a certificate that has to be obtained when a person with a Deed of Transfer or registered title wants to transfer his rights in that property to another person.</w:t>
      </w:r>
      <w:r w:rsidR="00E035DE">
        <w:rPr>
          <w:rFonts w:cs="Times New Roman"/>
          <w:lang w:val="en-US"/>
        </w:rPr>
        <w:t xml:space="preserve"> </w:t>
      </w:r>
      <w:r>
        <w:rPr>
          <w:rFonts w:cs="Times New Roman"/>
          <w:lang w:val="en-US"/>
        </w:rPr>
        <w:t xml:space="preserve">It is </w:t>
      </w:r>
      <w:r w:rsidR="00A70FA3">
        <w:rPr>
          <w:rFonts w:cs="Times New Roman"/>
          <w:lang w:val="en-US"/>
        </w:rPr>
        <w:t>a condition precedent to the change of title that,</w:t>
      </w:r>
      <w:r>
        <w:rPr>
          <w:rFonts w:cs="Times New Roman"/>
          <w:lang w:val="en-US"/>
        </w:rPr>
        <w:t xml:space="preserve"> all rates,</w:t>
      </w:r>
      <w:r w:rsidR="00382A20">
        <w:rPr>
          <w:rFonts w:cs="Times New Roman"/>
          <w:lang w:val="en-US"/>
        </w:rPr>
        <w:t xml:space="preserve"> charges and levies due to the L</w:t>
      </w:r>
      <w:r>
        <w:rPr>
          <w:rFonts w:cs="Times New Roman"/>
          <w:lang w:val="en-US"/>
        </w:rPr>
        <w:t xml:space="preserve">ocal </w:t>
      </w:r>
      <w:r w:rsidR="00382A20">
        <w:rPr>
          <w:rFonts w:cs="Times New Roman"/>
          <w:lang w:val="en-US"/>
        </w:rPr>
        <w:t>C</w:t>
      </w:r>
      <w:r>
        <w:rPr>
          <w:rFonts w:cs="Times New Roman"/>
          <w:lang w:val="en-US"/>
        </w:rPr>
        <w:t xml:space="preserve">ouncil be paid.  Proof </w:t>
      </w:r>
      <w:r w:rsidR="00382A20">
        <w:rPr>
          <w:rFonts w:cs="Times New Roman"/>
          <w:lang w:val="en-US"/>
        </w:rPr>
        <w:t xml:space="preserve">of </w:t>
      </w:r>
      <w:r>
        <w:rPr>
          <w:rFonts w:cs="Times New Roman"/>
          <w:lang w:val="en-US"/>
        </w:rPr>
        <w:t>that payment is in the form of a Rates Clearance Certificate. This certificate is one of those integral documents needed by the Deeds Registry in order to facilitate the transfer of ownership from the original owner to</w:t>
      </w:r>
      <w:r w:rsidR="00F40B41">
        <w:rPr>
          <w:rFonts w:cs="Times New Roman"/>
          <w:lang w:val="en-US"/>
        </w:rPr>
        <w:t xml:space="preserve"> the</w:t>
      </w:r>
      <w:r>
        <w:rPr>
          <w:rFonts w:cs="Times New Roman"/>
          <w:lang w:val="en-US"/>
        </w:rPr>
        <w:t xml:space="preserve"> incumbent.</w:t>
      </w:r>
      <w:r w:rsidR="005C6EC9">
        <w:rPr>
          <w:rFonts w:cs="Times New Roman"/>
          <w:lang w:val="en-US"/>
        </w:rPr>
        <w:t xml:space="preserve"> </w:t>
      </w:r>
      <w:r>
        <w:rPr>
          <w:rFonts w:cs="Times New Roman"/>
          <w:lang w:val="en-US"/>
        </w:rPr>
        <w:t xml:space="preserve"> </w:t>
      </w:r>
      <w:r w:rsidR="00D3501E">
        <w:rPr>
          <w:rFonts w:cs="Times New Roman"/>
          <w:lang w:val="en-US"/>
        </w:rPr>
        <w:t xml:space="preserve">See, </w:t>
      </w:r>
      <w:r w:rsidR="00D3501E" w:rsidRPr="00AE0D59">
        <w:rPr>
          <w:rFonts w:cs="Times New Roman"/>
          <w:i/>
          <w:iCs/>
          <w:lang w:val="en-US"/>
        </w:rPr>
        <w:t xml:space="preserve">Zimbabwe Gas (Pvt) Ltd </w:t>
      </w:r>
      <w:r w:rsidR="00D3501E" w:rsidRPr="00AE0D59">
        <w:rPr>
          <w:rFonts w:cs="Times New Roman"/>
          <w:lang w:val="en-US"/>
        </w:rPr>
        <w:t xml:space="preserve">v </w:t>
      </w:r>
      <w:r w:rsidR="00D3501E" w:rsidRPr="00AE0D59">
        <w:rPr>
          <w:rFonts w:cs="Times New Roman"/>
          <w:i/>
          <w:iCs/>
          <w:lang w:val="en-US"/>
        </w:rPr>
        <w:t>NR Barber (Pvt) Ltd &amp; Anor</w:t>
      </w:r>
      <w:r w:rsidR="00D3501E">
        <w:rPr>
          <w:rFonts w:cs="Times New Roman"/>
          <w:lang w:val="en-US"/>
        </w:rPr>
        <w:t xml:space="preserve"> SC 3/20</w:t>
      </w:r>
      <w:r w:rsidR="00465737">
        <w:rPr>
          <w:rFonts w:cs="Times New Roman"/>
          <w:lang w:val="en-US"/>
        </w:rPr>
        <w:t>.</w:t>
      </w:r>
    </w:p>
    <w:p w:rsidR="0087315E" w:rsidRDefault="005C6EC9" w:rsidP="0087315E">
      <w:pPr>
        <w:spacing w:line="360" w:lineRule="auto"/>
        <w:ind w:firstLine="720"/>
        <w:jc w:val="both"/>
        <w:rPr>
          <w:rFonts w:cs="Times New Roman"/>
          <w:lang w:val="en-US"/>
        </w:rPr>
      </w:pPr>
      <w:r>
        <w:rPr>
          <w:rFonts w:cs="Times New Roman"/>
          <w:lang w:val="en-US"/>
        </w:rPr>
        <w:t xml:space="preserve"> </w:t>
      </w:r>
      <w:r w:rsidR="0087315E">
        <w:rPr>
          <w:rFonts w:cs="Times New Roman"/>
          <w:lang w:val="en-US"/>
        </w:rPr>
        <w:t xml:space="preserve">In </w:t>
      </w:r>
      <w:r w:rsidR="0087315E" w:rsidRPr="000C0A3C">
        <w:rPr>
          <w:rFonts w:cs="Times New Roman"/>
          <w:i/>
          <w:iCs/>
          <w:lang w:val="en-US"/>
        </w:rPr>
        <w:t xml:space="preserve">Tapedza &amp; Ors </w:t>
      </w:r>
      <w:r w:rsidR="0087315E" w:rsidRPr="000C0A3C">
        <w:rPr>
          <w:rFonts w:cs="Times New Roman"/>
          <w:lang w:val="en-US"/>
        </w:rPr>
        <w:t>v</w:t>
      </w:r>
      <w:r w:rsidR="0087315E" w:rsidRPr="000C0A3C">
        <w:rPr>
          <w:rFonts w:cs="Times New Roman"/>
          <w:i/>
          <w:iCs/>
          <w:lang w:val="en-US"/>
        </w:rPr>
        <w:t xml:space="preserve"> Zimbabwe Energy Regulatory Authority &amp; Ors</w:t>
      </w:r>
      <w:r w:rsidR="0087315E">
        <w:rPr>
          <w:rFonts w:cs="Times New Roman"/>
          <w:lang w:val="en-US"/>
        </w:rPr>
        <w:t xml:space="preserve"> SC 30/20</w:t>
      </w:r>
      <w:r>
        <w:rPr>
          <w:rFonts w:cs="Times New Roman"/>
          <w:lang w:val="en-US"/>
        </w:rPr>
        <w:t>, in the interpretation of statutes,</w:t>
      </w:r>
      <w:r w:rsidR="0087315E">
        <w:rPr>
          <w:rFonts w:cs="Times New Roman"/>
          <w:lang w:val="en-US"/>
        </w:rPr>
        <w:t xml:space="preserve"> it was highlighted that:</w:t>
      </w:r>
    </w:p>
    <w:p w:rsidR="00A807C6" w:rsidRDefault="00A807C6" w:rsidP="00A807C6">
      <w:pPr>
        <w:jc w:val="both"/>
        <w:rPr>
          <w:rFonts w:cs="Times New Roman"/>
          <w:sz w:val="22"/>
          <w:szCs w:val="22"/>
          <w:lang w:val="en-US"/>
        </w:rPr>
      </w:pPr>
      <w:r>
        <w:rPr>
          <w:rFonts w:cs="Times New Roman"/>
          <w:sz w:val="22"/>
          <w:szCs w:val="22"/>
          <w:lang w:val="en-US"/>
        </w:rPr>
        <w:tab/>
      </w:r>
      <w:r w:rsidR="0087315E" w:rsidRPr="00A807C6">
        <w:rPr>
          <w:rFonts w:cs="Times New Roman"/>
          <w:sz w:val="22"/>
          <w:szCs w:val="22"/>
          <w:lang w:val="en-US"/>
        </w:rPr>
        <w:t>“The general principle of interpretation is that the ordinary, pla</w:t>
      </w:r>
      <w:r w:rsidR="005C6EC9">
        <w:rPr>
          <w:rFonts w:cs="Times New Roman"/>
          <w:sz w:val="22"/>
          <w:szCs w:val="22"/>
          <w:lang w:val="en-US"/>
        </w:rPr>
        <w:t>i</w:t>
      </w:r>
      <w:r w:rsidR="0087315E" w:rsidRPr="00A807C6">
        <w:rPr>
          <w:rFonts w:cs="Times New Roman"/>
          <w:sz w:val="22"/>
          <w:szCs w:val="22"/>
          <w:lang w:val="en-US"/>
        </w:rPr>
        <w:t xml:space="preserve">n literal meaning or expression </w:t>
      </w:r>
      <w:r>
        <w:rPr>
          <w:rFonts w:cs="Times New Roman"/>
          <w:sz w:val="22"/>
          <w:szCs w:val="22"/>
          <w:lang w:val="en-US"/>
        </w:rPr>
        <w:tab/>
      </w:r>
      <w:r w:rsidR="0087315E" w:rsidRPr="00A807C6">
        <w:rPr>
          <w:rFonts w:cs="Times New Roman"/>
          <w:sz w:val="22"/>
          <w:szCs w:val="22"/>
          <w:lang w:val="en-US"/>
        </w:rPr>
        <w:t xml:space="preserve">that is popularly understood, is to be adopted, unless that meaning is at variance with the </w:t>
      </w:r>
      <w:r>
        <w:rPr>
          <w:rFonts w:cs="Times New Roman"/>
          <w:sz w:val="22"/>
          <w:szCs w:val="22"/>
          <w:lang w:val="en-US"/>
        </w:rPr>
        <w:tab/>
      </w:r>
      <w:r w:rsidR="0087315E" w:rsidRPr="00A807C6">
        <w:rPr>
          <w:rFonts w:cs="Times New Roman"/>
          <w:sz w:val="22"/>
          <w:szCs w:val="22"/>
          <w:lang w:val="en-US"/>
        </w:rPr>
        <w:t>intention as the legislature as show</w:t>
      </w:r>
      <w:r>
        <w:rPr>
          <w:rFonts w:cs="Times New Roman"/>
          <w:sz w:val="22"/>
          <w:szCs w:val="22"/>
          <w:lang w:val="en-US"/>
        </w:rPr>
        <w:t>n by the context or otherwise produces an irrational result.”</w:t>
      </w:r>
    </w:p>
    <w:p w:rsidR="00A807C6" w:rsidRDefault="00A807C6" w:rsidP="00A807C6">
      <w:pPr>
        <w:jc w:val="both"/>
        <w:rPr>
          <w:rFonts w:cs="Times New Roman"/>
          <w:sz w:val="22"/>
          <w:szCs w:val="22"/>
          <w:lang w:val="en-US"/>
        </w:rPr>
      </w:pPr>
    </w:p>
    <w:p w:rsidR="005C6EC9" w:rsidRDefault="00F86069" w:rsidP="005C6EC9">
      <w:pPr>
        <w:spacing w:line="360" w:lineRule="auto"/>
        <w:jc w:val="both"/>
        <w:rPr>
          <w:rFonts w:cs="Times New Roman"/>
        </w:rPr>
      </w:pPr>
      <w:r>
        <w:rPr>
          <w:rFonts w:cs="Times New Roman"/>
        </w:rPr>
        <w:tab/>
        <w:t>The intention of the legislature as can be construed from the said section</w:t>
      </w:r>
      <w:r w:rsidR="005C6EC9">
        <w:rPr>
          <w:rFonts w:cs="Times New Roman"/>
        </w:rPr>
        <w:t>,</w:t>
      </w:r>
      <w:r>
        <w:rPr>
          <w:rFonts w:cs="Times New Roman"/>
        </w:rPr>
        <w:t xml:space="preserve"> is that once the rates, charges and levies </w:t>
      </w:r>
      <w:r w:rsidR="00ED5B19">
        <w:rPr>
          <w:rFonts w:cs="Times New Roman"/>
        </w:rPr>
        <w:t>have been</w:t>
      </w:r>
      <w:r>
        <w:rPr>
          <w:rFonts w:cs="Times New Roman"/>
        </w:rPr>
        <w:t xml:space="preserve">  cleared then the certificate is issued.  See </w:t>
      </w:r>
      <w:r w:rsidRPr="00791340">
        <w:rPr>
          <w:rFonts w:cs="Times New Roman"/>
          <w:i/>
        </w:rPr>
        <w:t>Chegutu Municipality</w:t>
      </w:r>
      <w:r>
        <w:rPr>
          <w:rFonts w:cs="Times New Roman"/>
        </w:rPr>
        <w:t xml:space="preserve"> v </w:t>
      </w:r>
      <w:r w:rsidRPr="00791340">
        <w:rPr>
          <w:rFonts w:cs="Times New Roman"/>
          <w:i/>
        </w:rPr>
        <w:t>Manyara</w:t>
      </w:r>
      <w:r>
        <w:rPr>
          <w:rFonts w:cs="Times New Roman"/>
        </w:rPr>
        <w:t xml:space="preserve"> 1996 (1) ZLR at 264 D-E. </w:t>
      </w:r>
      <w:r w:rsidR="00D04F5E">
        <w:rPr>
          <w:rFonts w:cs="Times New Roman"/>
        </w:rPr>
        <w:t xml:space="preserve"> </w:t>
      </w:r>
      <w:r w:rsidR="005C6EC9">
        <w:rPr>
          <w:rFonts w:cs="Times New Roman"/>
        </w:rPr>
        <w:t xml:space="preserve">As the name </w:t>
      </w:r>
      <w:r w:rsidR="00ED5B19">
        <w:rPr>
          <w:rFonts w:cs="Times New Roman"/>
        </w:rPr>
        <w:t>con</w:t>
      </w:r>
      <w:r w:rsidR="005C6EC9">
        <w:rPr>
          <w:rFonts w:cs="Times New Roman"/>
        </w:rPr>
        <w:t>notes</w:t>
      </w:r>
      <w:r w:rsidR="00ED5B19">
        <w:rPr>
          <w:rFonts w:cs="Times New Roman"/>
        </w:rPr>
        <w:t>,</w:t>
      </w:r>
      <w:r w:rsidR="00A70FA3">
        <w:rPr>
          <w:rFonts w:cs="Times New Roman"/>
        </w:rPr>
        <w:t xml:space="preserve"> ‘rates clearance</w:t>
      </w:r>
      <w:r w:rsidR="00D3501E">
        <w:rPr>
          <w:rFonts w:cs="Times New Roman"/>
        </w:rPr>
        <w:t>’,</w:t>
      </w:r>
      <w:r w:rsidR="005C6EC9">
        <w:rPr>
          <w:rFonts w:cs="Times New Roman"/>
        </w:rPr>
        <w:t xml:space="preserve"> speaks to rates,</w:t>
      </w:r>
      <w:r w:rsidR="00AE2461">
        <w:rPr>
          <w:rFonts w:cs="Times New Roman"/>
        </w:rPr>
        <w:t xml:space="preserve"> hence,</w:t>
      </w:r>
      <w:r w:rsidR="005C6EC9">
        <w:rPr>
          <w:rFonts w:cs="Times New Roman"/>
        </w:rPr>
        <w:t xml:space="preserve"> the payment and clearing of any outstanding rates.</w:t>
      </w:r>
      <w:r w:rsidR="005C6EC9" w:rsidRPr="005C6EC9">
        <w:rPr>
          <w:rFonts w:cs="Times New Roman"/>
        </w:rPr>
        <w:t xml:space="preserve"> </w:t>
      </w:r>
      <w:r w:rsidR="00D04F5E">
        <w:rPr>
          <w:rFonts w:cs="Times New Roman"/>
        </w:rPr>
        <w:t xml:space="preserve"> </w:t>
      </w:r>
      <w:r w:rsidR="005C6EC9">
        <w:rPr>
          <w:rFonts w:cs="Times New Roman"/>
        </w:rPr>
        <w:t>Section 282(2)(b) is the law governing rates and rates clearance certificate</w:t>
      </w:r>
      <w:r w:rsidR="00AE2461">
        <w:rPr>
          <w:rFonts w:cs="Times New Roman"/>
        </w:rPr>
        <w:t>s</w:t>
      </w:r>
      <w:r w:rsidR="005C6EC9">
        <w:rPr>
          <w:rFonts w:cs="Times New Roman"/>
        </w:rPr>
        <w:t xml:space="preserve">. </w:t>
      </w:r>
      <w:r w:rsidR="00D04F5E">
        <w:rPr>
          <w:rFonts w:cs="Times New Roman"/>
        </w:rPr>
        <w:t xml:space="preserve"> </w:t>
      </w:r>
      <w:r>
        <w:rPr>
          <w:rFonts w:cs="Times New Roman"/>
        </w:rPr>
        <w:t>The definition of charges has been provided for in s 282(1)(b) as “charges” means any charges which are referred to 218, 235(q)(r) s 205, 206 and s 227.</w:t>
      </w:r>
      <w:r w:rsidR="00D04F5E">
        <w:rPr>
          <w:rFonts w:cs="Times New Roman"/>
        </w:rPr>
        <w:t xml:space="preserve">  </w:t>
      </w:r>
      <w:r>
        <w:rPr>
          <w:rFonts w:cs="Times New Roman"/>
        </w:rPr>
        <w:t>I had the occasion of reading through the sections referred</w:t>
      </w:r>
      <w:r w:rsidR="00AE2461">
        <w:rPr>
          <w:rFonts w:cs="Times New Roman"/>
        </w:rPr>
        <w:t xml:space="preserve"> to</w:t>
      </w:r>
      <w:r>
        <w:rPr>
          <w:rFonts w:cs="Times New Roman"/>
        </w:rPr>
        <w:t xml:space="preserve"> under the definition of charges and</w:t>
      </w:r>
      <w:r w:rsidR="005C6EC9">
        <w:rPr>
          <w:rFonts w:cs="Times New Roman"/>
        </w:rPr>
        <w:t xml:space="preserve"> I am satisfied that</w:t>
      </w:r>
      <w:r>
        <w:rPr>
          <w:rFonts w:cs="Times New Roman"/>
        </w:rPr>
        <w:t xml:space="preserve"> they do not speak to servicing of roads, </w:t>
      </w:r>
      <w:r w:rsidR="00ED5B19">
        <w:rPr>
          <w:rFonts w:cs="Times New Roman"/>
        </w:rPr>
        <w:t xml:space="preserve">sewer connections, reticulation </w:t>
      </w:r>
      <w:r w:rsidR="005C6EC9">
        <w:rPr>
          <w:rFonts w:cs="Times New Roman"/>
        </w:rPr>
        <w:t>or</w:t>
      </w:r>
      <w:r>
        <w:rPr>
          <w:rFonts w:cs="Times New Roman"/>
        </w:rPr>
        <w:t xml:space="preserve"> anything to do with a certificate of compliance.  They do not relate to a certificate of compliance as</w:t>
      </w:r>
      <w:r w:rsidR="005C6EC9">
        <w:rPr>
          <w:rFonts w:cs="Times New Roman"/>
        </w:rPr>
        <w:t xml:space="preserve"> a</w:t>
      </w:r>
      <w:r>
        <w:rPr>
          <w:rFonts w:cs="Times New Roman"/>
        </w:rPr>
        <w:t xml:space="preserve"> </w:t>
      </w:r>
      <w:r w:rsidR="00AE2461">
        <w:rPr>
          <w:rFonts w:cs="Times New Roman"/>
        </w:rPr>
        <w:t>prerequisite</w:t>
      </w:r>
      <w:r>
        <w:rPr>
          <w:rFonts w:cs="Times New Roman"/>
        </w:rPr>
        <w:t xml:space="preserve"> to the issuance of a rates clearance certificate.</w:t>
      </w:r>
    </w:p>
    <w:p w:rsidR="00F86069" w:rsidRDefault="005C6EC9" w:rsidP="00D04F5E">
      <w:pPr>
        <w:spacing w:line="360" w:lineRule="auto"/>
        <w:jc w:val="both"/>
        <w:rPr>
          <w:rFonts w:cs="Times New Roman"/>
        </w:rPr>
      </w:pPr>
      <w:r>
        <w:rPr>
          <w:rFonts w:cs="Times New Roman"/>
        </w:rPr>
        <w:lastRenderedPageBreak/>
        <w:t xml:space="preserve"> </w:t>
      </w:r>
      <w:r w:rsidR="00D04F5E">
        <w:rPr>
          <w:rFonts w:cs="Times New Roman"/>
        </w:rPr>
        <w:tab/>
      </w:r>
      <w:r w:rsidR="00F86069">
        <w:rPr>
          <w:rFonts w:cs="Times New Roman"/>
        </w:rPr>
        <w:t>All the witness</w:t>
      </w:r>
      <w:r w:rsidR="000C7F34">
        <w:rPr>
          <w:rFonts w:cs="Times New Roman"/>
        </w:rPr>
        <w:t>es</w:t>
      </w:r>
      <w:r w:rsidR="00F86069">
        <w:rPr>
          <w:rFonts w:cs="Times New Roman"/>
        </w:rPr>
        <w:t xml:space="preserve"> called by the defendant admit</w:t>
      </w:r>
      <w:r>
        <w:rPr>
          <w:rFonts w:cs="Times New Roman"/>
        </w:rPr>
        <w:t xml:space="preserve"> </w:t>
      </w:r>
      <w:r w:rsidR="00F86069">
        <w:rPr>
          <w:rFonts w:cs="Times New Roman"/>
        </w:rPr>
        <w:t>that there is no law that</w:t>
      </w:r>
      <w:r>
        <w:rPr>
          <w:rFonts w:cs="Times New Roman"/>
        </w:rPr>
        <w:t xml:space="preserve"> d</w:t>
      </w:r>
      <w:r w:rsidR="00ED5B19">
        <w:rPr>
          <w:rFonts w:cs="Times New Roman"/>
        </w:rPr>
        <w:t>ictate</w:t>
      </w:r>
      <w:r w:rsidR="00AE2461">
        <w:rPr>
          <w:rFonts w:cs="Times New Roman"/>
        </w:rPr>
        <w:t>s</w:t>
      </w:r>
      <w:r>
        <w:rPr>
          <w:rFonts w:cs="Times New Roman"/>
        </w:rPr>
        <w:t xml:space="preserve"> that</w:t>
      </w:r>
      <w:r w:rsidR="00F86069">
        <w:rPr>
          <w:rFonts w:cs="Times New Roman"/>
        </w:rPr>
        <w:t xml:space="preserve"> the certificate of compliance is tantamount to a charge or rates in terms of s 282(2)(b).</w:t>
      </w:r>
    </w:p>
    <w:p w:rsidR="00F86069" w:rsidRDefault="00F86069" w:rsidP="00F86069">
      <w:pPr>
        <w:spacing w:line="360" w:lineRule="auto"/>
        <w:ind w:firstLine="720"/>
        <w:jc w:val="both"/>
        <w:rPr>
          <w:rFonts w:cs="Times New Roman"/>
        </w:rPr>
      </w:pPr>
      <w:r>
        <w:rPr>
          <w:rFonts w:cs="Times New Roman"/>
        </w:rPr>
        <w:t>What is of</w:t>
      </w:r>
      <w:r w:rsidR="005C6EC9">
        <w:rPr>
          <w:rFonts w:cs="Times New Roman"/>
        </w:rPr>
        <w:t xml:space="preserve"> further</w:t>
      </w:r>
      <w:r>
        <w:rPr>
          <w:rFonts w:cs="Times New Roman"/>
        </w:rPr>
        <w:t xml:space="preserve"> interest is </w:t>
      </w:r>
      <w:r w:rsidR="008A3C89">
        <w:rPr>
          <w:rFonts w:cs="Times New Roman"/>
        </w:rPr>
        <w:t>that</w:t>
      </w:r>
      <w:r w:rsidR="00ED5B19">
        <w:rPr>
          <w:rFonts w:cs="Times New Roman"/>
        </w:rPr>
        <w:t>,</w:t>
      </w:r>
      <w:r w:rsidR="008A3C89">
        <w:rPr>
          <w:rFonts w:cs="Times New Roman"/>
        </w:rPr>
        <w:t xml:space="preserve"> there </w:t>
      </w:r>
      <w:r w:rsidR="00D04F5E">
        <w:rPr>
          <w:rFonts w:cs="Times New Roman"/>
        </w:rPr>
        <w:t>are already</w:t>
      </w:r>
      <w:r w:rsidR="005C6EC9">
        <w:rPr>
          <w:rFonts w:cs="Times New Roman"/>
        </w:rPr>
        <w:t xml:space="preserve"> in</w:t>
      </w:r>
      <w:r w:rsidR="00ED5B19">
        <w:rPr>
          <w:rFonts w:cs="Times New Roman"/>
        </w:rPr>
        <w:t xml:space="preserve"> </w:t>
      </w:r>
      <w:r w:rsidR="005C6EC9">
        <w:rPr>
          <w:rFonts w:cs="Times New Roman"/>
        </w:rPr>
        <w:t>existence,</w:t>
      </w:r>
      <w:r w:rsidR="008A3C89">
        <w:rPr>
          <w:rFonts w:cs="Times New Roman"/>
        </w:rPr>
        <w:t xml:space="preserve"> Title </w:t>
      </w:r>
      <w:r w:rsidR="00D04F5E">
        <w:rPr>
          <w:rFonts w:cs="Times New Roman"/>
        </w:rPr>
        <w:t>Deeds which</w:t>
      </w:r>
      <w:r>
        <w:rPr>
          <w:rFonts w:cs="Times New Roman"/>
        </w:rPr>
        <w:t xml:space="preserve"> were given to the co</w:t>
      </w:r>
      <w:r w:rsidR="008A3C89">
        <w:rPr>
          <w:rFonts w:cs="Times New Roman"/>
        </w:rPr>
        <w:t>-</w:t>
      </w:r>
      <w:r>
        <w:rPr>
          <w:rFonts w:cs="Times New Roman"/>
        </w:rPr>
        <w:t xml:space="preserve">operative, the plaintiff herein. </w:t>
      </w:r>
      <w:r w:rsidR="00D04F5E">
        <w:rPr>
          <w:rFonts w:cs="Times New Roman"/>
        </w:rPr>
        <w:t xml:space="preserve"> </w:t>
      </w:r>
      <w:r>
        <w:rPr>
          <w:rFonts w:cs="Times New Roman"/>
        </w:rPr>
        <w:t xml:space="preserve">The defendant </w:t>
      </w:r>
      <w:r w:rsidR="005C6EC9">
        <w:rPr>
          <w:rFonts w:cs="Times New Roman"/>
        </w:rPr>
        <w:t>sh</w:t>
      </w:r>
      <w:r>
        <w:rPr>
          <w:rFonts w:cs="Times New Roman"/>
        </w:rPr>
        <w:t xml:space="preserve">ould have taken steps to secure the certificate of compliance required from a land developer </w:t>
      </w:r>
      <w:r w:rsidR="00D04F5E">
        <w:rPr>
          <w:rFonts w:cs="Times New Roman"/>
        </w:rPr>
        <w:t>before facilitating</w:t>
      </w:r>
      <w:r w:rsidR="00ED5B19">
        <w:rPr>
          <w:rFonts w:cs="Times New Roman"/>
        </w:rPr>
        <w:t xml:space="preserve"> for the </w:t>
      </w:r>
      <w:r>
        <w:rPr>
          <w:rFonts w:cs="Times New Roman"/>
        </w:rPr>
        <w:t xml:space="preserve">granting </w:t>
      </w:r>
      <w:r w:rsidR="00ED5B19">
        <w:rPr>
          <w:rFonts w:cs="Times New Roman"/>
        </w:rPr>
        <w:t>of</w:t>
      </w:r>
      <w:r w:rsidR="005C6EC9">
        <w:rPr>
          <w:rFonts w:cs="Times New Roman"/>
        </w:rPr>
        <w:t xml:space="preserve"> th</w:t>
      </w:r>
      <w:r>
        <w:rPr>
          <w:rFonts w:cs="Times New Roman"/>
        </w:rPr>
        <w:t>e</w:t>
      </w:r>
      <w:r w:rsidR="005C6EC9">
        <w:rPr>
          <w:rFonts w:cs="Times New Roman"/>
        </w:rPr>
        <w:t xml:space="preserve"> </w:t>
      </w:r>
      <w:r w:rsidR="00ED5B19">
        <w:rPr>
          <w:rFonts w:cs="Times New Roman"/>
        </w:rPr>
        <w:t>original</w:t>
      </w:r>
      <w:r>
        <w:rPr>
          <w:rFonts w:cs="Times New Roman"/>
        </w:rPr>
        <w:t xml:space="preserve"> rates certificate</w:t>
      </w:r>
      <w:r w:rsidR="00ED5B19">
        <w:rPr>
          <w:rFonts w:cs="Times New Roman"/>
        </w:rPr>
        <w:t>s</w:t>
      </w:r>
      <w:r w:rsidR="005C6EC9">
        <w:rPr>
          <w:rFonts w:cs="Times New Roman"/>
        </w:rPr>
        <w:t xml:space="preserve"> over the three properties.</w:t>
      </w:r>
      <w:r w:rsidR="00EB7BA1">
        <w:rPr>
          <w:rFonts w:cs="Times New Roman"/>
        </w:rPr>
        <w:t xml:space="preserve"> </w:t>
      </w:r>
      <w:r w:rsidR="00D04F5E">
        <w:rPr>
          <w:rFonts w:cs="Times New Roman"/>
        </w:rPr>
        <w:t xml:space="preserve"> </w:t>
      </w:r>
      <w:r w:rsidR="005C6EC9">
        <w:rPr>
          <w:rFonts w:cs="Times New Roman"/>
        </w:rPr>
        <w:t>The defenda</w:t>
      </w:r>
      <w:r w:rsidR="00EB7BA1">
        <w:rPr>
          <w:rFonts w:cs="Times New Roman"/>
        </w:rPr>
        <w:t>n</w:t>
      </w:r>
      <w:r w:rsidR="005C6EC9">
        <w:rPr>
          <w:rFonts w:cs="Times New Roman"/>
        </w:rPr>
        <w:t>t’s witnesses testified that even if the issuance of transfer was directly from the rel</w:t>
      </w:r>
      <w:r w:rsidR="00EB7BA1">
        <w:rPr>
          <w:rFonts w:cs="Times New Roman"/>
        </w:rPr>
        <w:t>e</w:t>
      </w:r>
      <w:r w:rsidR="005C6EC9">
        <w:rPr>
          <w:rFonts w:cs="Times New Roman"/>
        </w:rPr>
        <w:t>vant ministry</w:t>
      </w:r>
      <w:r w:rsidR="00EB7BA1">
        <w:rPr>
          <w:rFonts w:cs="Times New Roman"/>
        </w:rPr>
        <w:t xml:space="preserve"> there is no way it could have sailed through without satisfying the requirements of the custodian of state land, the local council. </w:t>
      </w:r>
      <w:r w:rsidR="00D04F5E">
        <w:rPr>
          <w:rFonts w:cs="Times New Roman"/>
        </w:rPr>
        <w:t xml:space="preserve"> </w:t>
      </w:r>
      <w:r w:rsidR="00ED5B19">
        <w:rPr>
          <w:rFonts w:cs="Times New Roman"/>
        </w:rPr>
        <w:t>At one stage,</w:t>
      </w:r>
      <w:r w:rsidR="00EB7BA1">
        <w:rPr>
          <w:rFonts w:cs="Times New Roman"/>
        </w:rPr>
        <w:t xml:space="preserve"> they alleged</w:t>
      </w:r>
      <w:r w:rsidR="00AE2461">
        <w:rPr>
          <w:rFonts w:cs="Times New Roman"/>
        </w:rPr>
        <w:t xml:space="preserve"> without substantiating,</w:t>
      </w:r>
      <w:r w:rsidR="00EB7BA1">
        <w:rPr>
          <w:rFonts w:cs="Times New Roman"/>
        </w:rPr>
        <w:t xml:space="preserve"> that the title deeds may have been fraudulently obtained. </w:t>
      </w:r>
      <w:r w:rsidR="00D04F5E">
        <w:rPr>
          <w:rFonts w:cs="Times New Roman"/>
        </w:rPr>
        <w:t xml:space="preserve"> </w:t>
      </w:r>
      <w:r w:rsidR="00EB7BA1">
        <w:rPr>
          <w:rFonts w:cs="Times New Roman"/>
        </w:rPr>
        <w:t>What has dawned from the submissions from both sides is that, for one to obtain the initial</w:t>
      </w:r>
      <w:r>
        <w:rPr>
          <w:rFonts w:cs="Times New Roman"/>
        </w:rPr>
        <w:t xml:space="preserve"> </w:t>
      </w:r>
      <w:r w:rsidR="008A3C89">
        <w:rPr>
          <w:rFonts w:cs="Times New Roman"/>
        </w:rPr>
        <w:t>Title D</w:t>
      </w:r>
      <w:r>
        <w:rPr>
          <w:rFonts w:cs="Times New Roman"/>
        </w:rPr>
        <w:t>eed</w:t>
      </w:r>
      <w:r w:rsidR="00EB7BA1">
        <w:rPr>
          <w:rFonts w:cs="Times New Roman"/>
        </w:rPr>
        <w:t xml:space="preserve"> and all the su</w:t>
      </w:r>
      <w:r w:rsidR="00ED5B19">
        <w:rPr>
          <w:rFonts w:cs="Times New Roman"/>
        </w:rPr>
        <w:t>ccessive</w:t>
      </w:r>
      <w:r w:rsidR="00EB7BA1">
        <w:rPr>
          <w:rFonts w:cs="Times New Roman"/>
        </w:rPr>
        <w:t xml:space="preserve"> change</w:t>
      </w:r>
      <w:r w:rsidR="00ED5B19">
        <w:rPr>
          <w:rFonts w:cs="Times New Roman"/>
        </w:rPr>
        <w:t>s,</w:t>
      </w:r>
      <w:r w:rsidR="00EB7BA1">
        <w:rPr>
          <w:rFonts w:cs="Times New Roman"/>
        </w:rPr>
        <w:t xml:space="preserve"> of title there must be a rates clearance certificate issued by the local authority where the property is situate.  </w:t>
      </w:r>
    </w:p>
    <w:p w:rsidR="005C74FB" w:rsidRDefault="00EB7BA1" w:rsidP="00F86069">
      <w:pPr>
        <w:spacing w:line="360" w:lineRule="auto"/>
        <w:ind w:firstLine="720"/>
        <w:jc w:val="both"/>
        <w:rPr>
          <w:rFonts w:cs="Times New Roman"/>
        </w:rPr>
      </w:pPr>
      <w:r>
        <w:rPr>
          <w:rFonts w:cs="Times New Roman"/>
        </w:rPr>
        <w:t>Evidently, the plaintiff</w:t>
      </w:r>
      <w:r w:rsidR="00ED5B19">
        <w:rPr>
          <w:rFonts w:cs="Times New Roman"/>
        </w:rPr>
        <w:t>s</w:t>
      </w:r>
      <w:r>
        <w:rPr>
          <w:rFonts w:cs="Times New Roman"/>
        </w:rPr>
        <w:t xml:space="preserve"> are holders of title to the three properties. It has not been rebutted that they</w:t>
      </w:r>
      <w:r w:rsidR="00F86069">
        <w:rPr>
          <w:rFonts w:cs="Times New Roman"/>
        </w:rPr>
        <w:t xml:space="preserve"> paid </w:t>
      </w:r>
      <w:r>
        <w:rPr>
          <w:rFonts w:cs="Times New Roman"/>
        </w:rPr>
        <w:t>their</w:t>
      </w:r>
      <w:r w:rsidR="00F86069">
        <w:rPr>
          <w:rFonts w:cs="Times New Roman"/>
        </w:rPr>
        <w:t xml:space="preserve"> rates in full.  </w:t>
      </w:r>
      <w:r>
        <w:rPr>
          <w:rFonts w:cs="Times New Roman"/>
        </w:rPr>
        <w:t>It goes without saying that, i</w:t>
      </w:r>
      <w:r w:rsidR="00F86069">
        <w:rPr>
          <w:rFonts w:cs="Times New Roman"/>
        </w:rPr>
        <w:t xml:space="preserve">n terms of the governing section they are entitled to their </w:t>
      </w:r>
      <w:r w:rsidR="00382A20">
        <w:rPr>
          <w:rFonts w:cs="Times New Roman"/>
        </w:rPr>
        <w:t>R</w:t>
      </w:r>
      <w:r w:rsidR="00F86069">
        <w:rPr>
          <w:rFonts w:cs="Times New Roman"/>
        </w:rPr>
        <w:t xml:space="preserve">ates </w:t>
      </w:r>
      <w:r w:rsidR="00382A20">
        <w:rPr>
          <w:rFonts w:cs="Times New Roman"/>
        </w:rPr>
        <w:t>C</w:t>
      </w:r>
      <w:r w:rsidR="00F86069">
        <w:rPr>
          <w:rFonts w:cs="Times New Roman"/>
        </w:rPr>
        <w:t xml:space="preserve">learance </w:t>
      </w:r>
      <w:r w:rsidR="00382A20">
        <w:rPr>
          <w:rFonts w:cs="Times New Roman"/>
        </w:rPr>
        <w:t>C</w:t>
      </w:r>
      <w:r w:rsidR="00F86069">
        <w:rPr>
          <w:rFonts w:cs="Times New Roman"/>
        </w:rPr>
        <w:t>ertificate.</w:t>
      </w:r>
      <w:r>
        <w:rPr>
          <w:rFonts w:cs="Times New Roman"/>
        </w:rPr>
        <w:t xml:space="preserve"> That is what 282 says. </w:t>
      </w:r>
      <w:r w:rsidR="00465737">
        <w:rPr>
          <w:rFonts w:cs="Times New Roman"/>
        </w:rPr>
        <w:t xml:space="preserve"> </w:t>
      </w:r>
      <w:r>
        <w:rPr>
          <w:rFonts w:cs="Times New Roman"/>
        </w:rPr>
        <w:t xml:space="preserve">It is the law. </w:t>
      </w:r>
      <w:r w:rsidR="00465737">
        <w:rPr>
          <w:rFonts w:cs="Times New Roman"/>
        </w:rPr>
        <w:t xml:space="preserve">  </w:t>
      </w:r>
      <w:r w:rsidR="00ED5B19">
        <w:rPr>
          <w:rFonts w:cs="Times New Roman"/>
        </w:rPr>
        <w:t>Anything</w:t>
      </w:r>
      <w:r>
        <w:rPr>
          <w:rFonts w:cs="Times New Roman"/>
        </w:rPr>
        <w:t xml:space="preserve"> done contrary to the law is a legal nullity</w:t>
      </w:r>
      <w:r w:rsidR="007A0782">
        <w:rPr>
          <w:rFonts w:cs="Times New Roman"/>
        </w:rPr>
        <w:t xml:space="preserve">. </w:t>
      </w:r>
      <w:r w:rsidR="00465737">
        <w:rPr>
          <w:rFonts w:cs="Times New Roman"/>
        </w:rPr>
        <w:t xml:space="preserve"> </w:t>
      </w:r>
      <w:r w:rsidR="007A0782">
        <w:rPr>
          <w:rFonts w:cs="Times New Roman"/>
        </w:rPr>
        <w:t xml:space="preserve">The certificate of compliance features nowhere </w:t>
      </w:r>
      <w:r w:rsidR="00A66238">
        <w:rPr>
          <w:rFonts w:cs="Times New Roman"/>
        </w:rPr>
        <w:t>under s 282</w:t>
      </w:r>
      <w:r w:rsidR="007A0782">
        <w:rPr>
          <w:rFonts w:cs="Times New Roman"/>
        </w:rPr>
        <w:t xml:space="preserve"> of the Urban </w:t>
      </w:r>
      <w:r w:rsidR="00A66238">
        <w:rPr>
          <w:rFonts w:cs="Times New Roman"/>
        </w:rPr>
        <w:t>C</w:t>
      </w:r>
      <w:r w:rsidR="007A0782">
        <w:rPr>
          <w:rFonts w:cs="Times New Roman"/>
        </w:rPr>
        <w:t xml:space="preserve">ouncils Act. </w:t>
      </w:r>
      <w:r w:rsidR="00913C57">
        <w:rPr>
          <w:rFonts w:cs="Times New Roman"/>
        </w:rPr>
        <w:t>See</w:t>
      </w:r>
      <w:r w:rsidR="00ED5B19">
        <w:rPr>
          <w:rFonts w:cs="Times New Roman"/>
        </w:rPr>
        <w:t>,</w:t>
      </w:r>
      <w:r w:rsidR="00913C57">
        <w:rPr>
          <w:rFonts w:cs="Times New Roman"/>
        </w:rPr>
        <w:t xml:space="preserve"> </w:t>
      </w:r>
      <w:r w:rsidR="00913C57" w:rsidRPr="00ED5B19">
        <w:rPr>
          <w:rFonts w:cs="Times New Roman"/>
          <w:i/>
        </w:rPr>
        <w:t>Cerk Enterprises</w:t>
      </w:r>
      <w:r w:rsidR="00A66238">
        <w:rPr>
          <w:rFonts w:cs="Times New Roman"/>
          <w:i/>
        </w:rPr>
        <w:t xml:space="preserve"> </w:t>
      </w:r>
      <w:r w:rsidR="00913C57" w:rsidRPr="00ED5B19">
        <w:rPr>
          <w:rFonts w:cs="Times New Roman"/>
          <w:i/>
        </w:rPr>
        <w:t xml:space="preserve">(Private) </w:t>
      </w:r>
      <w:r w:rsidR="00ED5B19">
        <w:rPr>
          <w:rFonts w:cs="Times New Roman"/>
          <w:i/>
        </w:rPr>
        <w:t>L</w:t>
      </w:r>
      <w:r w:rsidR="00913C57" w:rsidRPr="00ED5B19">
        <w:rPr>
          <w:rFonts w:cs="Times New Roman"/>
          <w:i/>
        </w:rPr>
        <w:t xml:space="preserve">imited </w:t>
      </w:r>
      <w:r w:rsidR="00913C57" w:rsidRPr="00A66238">
        <w:rPr>
          <w:rFonts w:cs="Times New Roman"/>
        </w:rPr>
        <w:t xml:space="preserve">v </w:t>
      </w:r>
      <w:r w:rsidR="00913C57" w:rsidRPr="00ED5B19">
        <w:rPr>
          <w:rFonts w:cs="Times New Roman"/>
          <w:i/>
        </w:rPr>
        <w:t>Sithole</w:t>
      </w:r>
      <w:r w:rsidR="00913C57">
        <w:rPr>
          <w:rFonts w:cs="Times New Roman"/>
        </w:rPr>
        <w:t xml:space="preserve"> &amp; 3 </w:t>
      </w:r>
      <w:r w:rsidR="00D35474">
        <w:rPr>
          <w:rFonts w:cs="Times New Roman"/>
          <w:i/>
        </w:rPr>
        <w:t>Ors</w:t>
      </w:r>
      <w:r w:rsidR="00D35474" w:rsidRPr="00ED5B19">
        <w:rPr>
          <w:rFonts w:cs="Times New Roman"/>
          <w:i/>
        </w:rPr>
        <w:t xml:space="preserve"> </w:t>
      </w:r>
      <w:r w:rsidR="00D35474">
        <w:rPr>
          <w:rFonts w:cs="Times New Roman"/>
          <w:i/>
        </w:rPr>
        <w:t>SC87</w:t>
      </w:r>
      <w:r w:rsidR="00913C57">
        <w:rPr>
          <w:rFonts w:cs="Times New Roman"/>
        </w:rPr>
        <w:t>/20.</w:t>
      </w:r>
    </w:p>
    <w:p w:rsidR="005C74FB" w:rsidRDefault="007A0782" w:rsidP="00F86069">
      <w:pPr>
        <w:spacing w:line="360" w:lineRule="auto"/>
        <w:ind w:firstLine="720"/>
        <w:jc w:val="both"/>
        <w:rPr>
          <w:rFonts w:cs="Times New Roman"/>
        </w:rPr>
      </w:pPr>
      <w:r>
        <w:rPr>
          <w:rFonts w:cs="Times New Roman"/>
        </w:rPr>
        <w:t>Understandably, developers are required to service land to the specification of the laws that govern land development</w:t>
      </w:r>
      <w:r w:rsidR="00913C57">
        <w:rPr>
          <w:rFonts w:cs="Times New Roman"/>
        </w:rPr>
        <w:t>,</w:t>
      </w:r>
      <w:r>
        <w:rPr>
          <w:rFonts w:cs="Times New Roman"/>
        </w:rPr>
        <w:t xml:space="preserve"> administered by local authorities. The court takes cognisance, that there is a lot of derelict of duty by several developers across the board at the expense of the generality of the public resulting in local councils not issuing certificate of compliances. This results in the delay of passing </w:t>
      </w:r>
      <w:r w:rsidR="005C74FB" w:rsidRPr="005C74FB">
        <w:rPr>
          <w:rFonts w:cs="Times New Roman"/>
        </w:rPr>
        <w:t>title</w:t>
      </w:r>
      <w:r>
        <w:rPr>
          <w:rFonts w:cs="Times New Roman"/>
        </w:rPr>
        <w:t xml:space="preserve"> to the purchasers </w:t>
      </w:r>
      <w:r w:rsidR="00913C57">
        <w:rPr>
          <w:rFonts w:cs="Times New Roman"/>
        </w:rPr>
        <w:t xml:space="preserve">or beneficiaries of the stands </w:t>
      </w:r>
      <w:r>
        <w:rPr>
          <w:rFonts w:cs="Times New Roman"/>
        </w:rPr>
        <w:t>at the end of the chain.</w:t>
      </w:r>
      <w:r w:rsidR="007D2D07">
        <w:rPr>
          <w:rFonts w:cs="Times New Roman"/>
        </w:rPr>
        <w:t xml:space="preserve"> </w:t>
      </w:r>
      <w:r>
        <w:rPr>
          <w:rFonts w:cs="Times New Roman"/>
        </w:rPr>
        <w:t xml:space="preserve"> The court has learnt that</w:t>
      </w:r>
      <w:r w:rsidR="00913C57">
        <w:rPr>
          <w:rFonts w:cs="Times New Roman"/>
        </w:rPr>
        <w:t>,</w:t>
      </w:r>
      <w:r>
        <w:rPr>
          <w:rFonts w:cs="Times New Roman"/>
        </w:rPr>
        <w:t xml:space="preserve"> </w:t>
      </w:r>
      <w:r w:rsidR="00913C57">
        <w:rPr>
          <w:rFonts w:cs="Times New Roman"/>
        </w:rPr>
        <w:t>for a</w:t>
      </w:r>
      <w:r w:rsidR="00513074">
        <w:rPr>
          <w:rFonts w:cs="Times New Roman"/>
        </w:rPr>
        <w:t xml:space="preserve"> </w:t>
      </w:r>
      <w:r>
        <w:rPr>
          <w:rFonts w:cs="Times New Roman"/>
        </w:rPr>
        <w:t xml:space="preserve">certificate of compliance to be issued one has to complete </w:t>
      </w:r>
      <w:r w:rsidR="00913C57">
        <w:rPr>
          <w:rFonts w:cs="Times New Roman"/>
        </w:rPr>
        <w:t>all</w:t>
      </w:r>
      <w:r>
        <w:rPr>
          <w:rFonts w:cs="Times New Roman"/>
        </w:rPr>
        <w:t xml:space="preserve"> the requirement</w:t>
      </w:r>
      <w:r w:rsidR="00913C57">
        <w:rPr>
          <w:rFonts w:cs="Times New Roman"/>
        </w:rPr>
        <w:t>s</w:t>
      </w:r>
      <w:r>
        <w:rPr>
          <w:rFonts w:cs="Times New Roman"/>
        </w:rPr>
        <w:t xml:space="preserve"> of </w:t>
      </w:r>
      <w:r w:rsidR="005C74FB">
        <w:rPr>
          <w:rFonts w:cs="Times New Roman"/>
        </w:rPr>
        <w:t>servicing</w:t>
      </w:r>
      <w:r>
        <w:rPr>
          <w:rFonts w:cs="Times New Roman"/>
        </w:rPr>
        <w:t xml:space="preserve"> roads</w:t>
      </w:r>
      <w:r w:rsidR="005C74FB">
        <w:rPr>
          <w:rFonts w:cs="Times New Roman"/>
        </w:rPr>
        <w:t>, reticulation</w:t>
      </w:r>
      <w:r>
        <w:rPr>
          <w:rFonts w:cs="Times New Roman"/>
        </w:rPr>
        <w:t xml:space="preserve"> and </w:t>
      </w:r>
      <w:r w:rsidR="005C74FB">
        <w:rPr>
          <w:rFonts w:cs="Times New Roman"/>
        </w:rPr>
        <w:t>sewerage</w:t>
      </w:r>
      <w:r>
        <w:rPr>
          <w:rFonts w:cs="Times New Roman"/>
        </w:rPr>
        <w:t xml:space="preserve"> needs of the project in question</w:t>
      </w:r>
      <w:r w:rsidR="005C74FB">
        <w:rPr>
          <w:rFonts w:cs="Times New Roman"/>
        </w:rPr>
        <w:t>.</w:t>
      </w:r>
      <w:r>
        <w:rPr>
          <w:rFonts w:cs="Times New Roman"/>
        </w:rPr>
        <w:t xml:space="preserve"> </w:t>
      </w:r>
      <w:r w:rsidR="005C74FB">
        <w:rPr>
          <w:rFonts w:cs="Times New Roman"/>
        </w:rPr>
        <w:t xml:space="preserve"> In this case the demand of a certificate of compliance was supposed to be done or was done</w:t>
      </w:r>
      <w:r w:rsidR="00913C57">
        <w:rPr>
          <w:rFonts w:cs="Times New Roman"/>
        </w:rPr>
        <w:t>, though no evidence to that effect is on record,</w:t>
      </w:r>
      <w:r w:rsidR="005C74FB">
        <w:rPr>
          <w:rFonts w:cs="Times New Roman"/>
        </w:rPr>
        <w:t xml:space="preserve"> at the time the three properties were transferred to the plaintiff, the then known contractual land developers. It shows that someone slept on duty at that time. </w:t>
      </w:r>
      <w:r w:rsidR="00D35474">
        <w:rPr>
          <w:rFonts w:cs="Times New Roman"/>
        </w:rPr>
        <w:t xml:space="preserve"> </w:t>
      </w:r>
      <w:r w:rsidR="005C74FB">
        <w:rPr>
          <w:rFonts w:cs="Times New Roman"/>
        </w:rPr>
        <w:t xml:space="preserve">The horse has already bolted. </w:t>
      </w:r>
      <w:r w:rsidR="00D35474">
        <w:rPr>
          <w:rFonts w:cs="Times New Roman"/>
        </w:rPr>
        <w:t xml:space="preserve"> </w:t>
      </w:r>
      <w:r w:rsidR="005C74FB">
        <w:rPr>
          <w:rFonts w:cs="Times New Roman"/>
        </w:rPr>
        <w:t xml:space="preserve">The third party cannot be held to ransom by withholding the rates clearance certificate at this stage, in order to rectify mistakes of the past. </w:t>
      </w:r>
      <w:r w:rsidR="00D35474">
        <w:rPr>
          <w:rFonts w:cs="Times New Roman"/>
        </w:rPr>
        <w:t xml:space="preserve"> </w:t>
      </w:r>
      <w:r w:rsidR="00913C57">
        <w:rPr>
          <w:rFonts w:cs="Times New Roman"/>
        </w:rPr>
        <w:t>More so</w:t>
      </w:r>
      <w:r w:rsidR="005C74FB">
        <w:rPr>
          <w:rFonts w:cs="Times New Roman"/>
        </w:rPr>
        <w:t xml:space="preserve">, if such actions are </w:t>
      </w:r>
      <w:r w:rsidR="000C7F34">
        <w:rPr>
          <w:rFonts w:cs="Times New Roman"/>
        </w:rPr>
        <w:t>self-help</w:t>
      </w:r>
      <w:r w:rsidR="005C74FB">
        <w:rPr>
          <w:rFonts w:cs="Times New Roman"/>
        </w:rPr>
        <w:t xml:space="preserve"> measures not translated to law.</w:t>
      </w:r>
      <w:r w:rsidR="00913C57">
        <w:rPr>
          <w:rFonts w:cs="Times New Roman"/>
        </w:rPr>
        <w:t xml:space="preserve"> </w:t>
      </w:r>
      <w:r w:rsidR="00D35474">
        <w:rPr>
          <w:rFonts w:cs="Times New Roman"/>
        </w:rPr>
        <w:t xml:space="preserve"> </w:t>
      </w:r>
      <w:r w:rsidR="00913C57">
        <w:rPr>
          <w:rFonts w:cs="Times New Roman"/>
        </w:rPr>
        <w:t>The defendant should have acted within the context of the law as provided for by s</w:t>
      </w:r>
      <w:r w:rsidR="00D35474">
        <w:rPr>
          <w:rFonts w:cs="Times New Roman"/>
        </w:rPr>
        <w:t xml:space="preserve"> </w:t>
      </w:r>
      <w:r w:rsidR="00913C57">
        <w:rPr>
          <w:rFonts w:cs="Times New Roman"/>
        </w:rPr>
        <w:t>282(2)(b).</w:t>
      </w:r>
    </w:p>
    <w:p w:rsidR="00F86069" w:rsidRDefault="00ED5B19" w:rsidP="00F86069">
      <w:pPr>
        <w:spacing w:line="360" w:lineRule="auto"/>
        <w:ind w:firstLine="720"/>
        <w:jc w:val="both"/>
        <w:rPr>
          <w:rFonts w:cs="Times New Roman"/>
        </w:rPr>
      </w:pPr>
      <w:r>
        <w:rPr>
          <w:rFonts w:cs="Times New Roman"/>
        </w:rPr>
        <w:lastRenderedPageBreak/>
        <w:t>S</w:t>
      </w:r>
      <w:r w:rsidR="00F86069">
        <w:rPr>
          <w:rFonts w:cs="Times New Roman"/>
        </w:rPr>
        <w:t>ee</w:t>
      </w:r>
      <w:r>
        <w:rPr>
          <w:rFonts w:cs="Times New Roman"/>
        </w:rPr>
        <w:t>,</w:t>
      </w:r>
      <w:r w:rsidR="00F86069">
        <w:rPr>
          <w:rFonts w:cs="Times New Roman"/>
        </w:rPr>
        <w:t xml:space="preserve"> </w:t>
      </w:r>
      <w:r w:rsidR="00F86069" w:rsidRPr="00D35474">
        <w:rPr>
          <w:rFonts w:cs="Times New Roman"/>
          <w:i/>
        </w:rPr>
        <w:t xml:space="preserve">C </w:t>
      </w:r>
      <w:r w:rsidR="00D35474" w:rsidRPr="00D35474">
        <w:rPr>
          <w:rFonts w:cs="Times New Roman"/>
        </w:rPr>
        <w:t>v</w:t>
      </w:r>
      <w:r w:rsidR="00F86069" w:rsidRPr="00D35474">
        <w:rPr>
          <w:rFonts w:cs="Times New Roman"/>
          <w:i/>
        </w:rPr>
        <w:t xml:space="preserve"> C</w:t>
      </w:r>
      <w:r w:rsidR="00F86069">
        <w:rPr>
          <w:rFonts w:cs="Times New Roman"/>
        </w:rPr>
        <w:t xml:space="preserve"> SC 2/2014, </w:t>
      </w:r>
      <w:r w:rsidR="00F86069" w:rsidRPr="008C1802">
        <w:rPr>
          <w:rFonts w:cs="Times New Roman"/>
          <w:i/>
        </w:rPr>
        <w:t>Stanley Farms (P</w:t>
      </w:r>
      <w:r w:rsidR="00F86069">
        <w:rPr>
          <w:rFonts w:cs="Times New Roman"/>
          <w:i/>
        </w:rPr>
        <w:t>vt)</w:t>
      </w:r>
      <w:r w:rsidR="00F86069">
        <w:rPr>
          <w:rFonts w:cs="Times New Roman"/>
        </w:rPr>
        <w:t xml:space="preserve"> </w:t>
      </w:r>
      <w:r w:rsidR="00F86069" w:rsidRPr="008C1802">
        <w:rPr>
          <w:rFonts w:cs="Times New Roman"/>
          <w:i/>
        </w:rPr>
        <w:t>Limited</w:t>
      </w:r>
      <w:r w:rsidR="00F86069">
        <w:rPr>
          <w:rFonts w:cs="Times New Roman"/>
        </w:rPr>
        <w:t xml:space="preserve"> v </w:t>
      </w:r>
      <w:r w:rsidR="00F86069" w:rsidRPr="008C1802">
        <w:rPr>
          <w:rFonts w:cs="Times New Roman"/>
          <w:i/>
        </w:rPr>
        <w:t>Chidongo and Ors</w:t>
      </w:r>
      <w:r w:rsidR="00F86069">
        <w:rPr>
          <w:rFonts w:cs="Times New Roman"/>
        </w:rPr>
        <w:t xml:space="preserve"> HH 27/22</w:t>
      </w:r>
      <w:r w:rsidR="00F86069" w:rsidRPr="00930D8F">
        <w:rPr>
          <w:rFonts w:cs="Times New Roman"/>
          <w:i/>
        </w:rPr>
        <w:t>, Shava</w:t>
      </w:r>
      <w:r w:rsidR="00F86069">
        <w:rPr>
          <w:rFonts w:cs="Times New Roman"/>
        </w:rPr>
        <w:t xml:space="preserve"> v </w:t>
      </w:r>
      <w:r w:rsidR="00F86069" w:rsidRPr="00930D8F">
        <w:rPr>
          <w:rFonts w:cs="Times New Roman"/>
          <w:i/>
        </w:rPr>
        <w:t>President of the Republic of Zimbabwe</w:t>
      </w:r>
      <w:r w:rsidR="00F86069">
        <w:rPr>
          <w:rFonts w:cs="Times New Roman"/>
        </w:rPr>
        <w:t xml:space="preserve"> HH 23/22.</w:t>
      </w:r>
      <w:r w:rsidR="005C74FB">
        <w:rPr>
          <w:rFonts w:cs="Times New Roman"/>
        </w:rPr>
        <w:t xml:space="preserve"> </w:t>
      </w:r>
      <w:r w:rsidR="007D2D07">
        <w:rPr>
          <w:rFonts w:cs="Times New Roman"/>
        </w:rPr>
        <w:t xml:space="preserve">  </w:t>
      </w:r>
      <w:r w:rsidR="005C74FB">
        <w:rPr>
          <w:rFonts w:cs="Times New Roman"/>
        </w:rPr>
        <w:t xml:space="preserve">Actions contrary to the law are </w:t>
      </w:r>
      <w:r w:rsidR="005F0D38">
        <w:rPr>
          <w:rFonts w:cs="Times New Roman"/>
        </w:rPr>
        <w:t xml:space="preserve">impermissible. </w:t>
      </w:r>
    </w:p>
    <w:p w:rsidR="00F86069" w:rsidRDefault="00913C57" w:rsidP="00F86069">
      <w:pPr>
        <w:spacing w:line="360" w:lineRule="auto"/>
        <w:ind w:firstLine="720"/>
        <w:jc w:val="both"/>
        <w:rPr>
          <w:rFonts w:cs="Times New Roman"/>
        </w:rPr>
      </w:pPr>
      <w:r>
        <w:rPr>
          <w:rFonts w:cs="Times New Roman"/>
        </w:rPr>
        <w:t xml:space="preserve">As </w:t>
      </w:r>
      <w:r w:rsidR="00EB734D">
        <w:rPr>
          <w:rFonts w:cs="Times New Roman"/>
        </w:rPr>
        <w:t xml:space="preserve">solace, sight has </w:t>
      </w:r>
      <w:r w:rsidR="00D35474">
        <w:rPr>
          <w:rFonts w:cs="Times New Roman"/>
        </w:rPr>
        <w:t>not been</w:t>
      </w:r>
      <w:r>
        <w:rPr>
          <w:rFonts w:cs="Times New Roman"/>
        </w:rPr>
        <w:t xml:space="preserve"> </w:t>
      </w:r>
      <w:r w:rsidR="00EB734D">
        <w:rPr>
          <w:rFonts w:cs="Times New Roman"/>
        </w:rPr>
        <w:t>lost that,</w:t>
      </w:r>
      <w:r w:rsidR="00ED5B19">
        <w:rPr>
          <w:rFonts w:cs="Times New Roman"/>
        </w:rPr>
        <w:t xml:space="preserve"> </w:t>
      </w:r>
      <w:r>
        <w:rPr>
          <w:rFonts w:cs="Times New Roman"/>
        </w:rPr>
        <w:t>it is on record that the plaintiff is in- charge of a huge and ongoing</w:t>
      </w:r>
      <w:r w:rsidR="00EB734D">
        <w:rPr>
          <w:rFonts w:cs="Times New Roman"/>
        </w:rPr>
        <w:t xml:space="preserve"> land development</w:t>
      </w:r>
      <w:r>
        <w:rPr>
          <w:rFonts w:cs="Times New Roman"/>
        </w:rPr>
        <w:t xml:space="preserve"> project</w:t>
      </w:r>
      <w:r w:rsidR="00EB734D">
        <w:rPr>
          <w:rFonts w:cs="Times New Roman"/>
        </w:rPr>
        <w:t xml:space="preserve"> within the area in question.</w:t>
      </w:r>
      <w:r>
        <w:rPr>
          <w:rFonts w:cs="Times New Roman"/>
        </w:rPr>
        <w:t xml:space="preserve"> </w:t>
      </w:r>
      <w:r w:rsidR="001727A0">
        <w:rPr>
          <w:rFonts w:cs="Times New Roman"/>
        </w:rPr>
        <w:t>The defendants still have an opportunity to pursue their issue</w:t>
      </w:r>
      <w:r w:rsidR="00AE2461">
        <w:rPr>
          <w:rFonts w:cs="Times New Roman"/>
        </w:rPr>
        <w:t>s</w:t>
      </w:r>
      <w:r w:rsidR="001727A0">
        <w:rPr>
          <w:rFonts w:cs="Times New Roman"/>
        </w:rPr>
        <w:t xml:space="preserve"> </w:t>
      </w:r>
      <w:r w:rsidR="00AE2461">
        <w:rPr>
          <w:rFonts w:cs="Times New Roman"/>
        </w:rPr>
        <w:t>pertaining to</w:t>
      </w:r>
      <w:r w:rsidR="00EB734D">
        <w:rPr>
          <w:rFonts w:cs="Times New Roman"/>
        </w:rPr>
        <w:t xml:space="preserve"> the certificate</w:t>
      </w:r>
      <w:r w:rsidR="001727A0">
        <w:rPr>
          <w:rFonts w:cs="Times New Roman"/>
        </w:rPr>
        <w:t xml:space="preserve"> of compliance. </w:t>
      </w:r>
      <w:r>
        <w:rPr>
          <w:rFonts w:cs="Times New Roman"/>
        </w:rPr>
        <w:t>Though</w:t>
      </w:r>
      <w:r w:rsidR="001727A0">
        <w:rPr>
          <w:rFonts w:cs="Times New Roman"/>
        </w:rPr>
        <w:t xml:space="preserve"> plaintiff does have title over some of the stands therein,</w:t>
      </w:r>
      <w:r w:rsidR="00F86069">
        <w:rPr>
          <w:rFonts w:cs="Times New Roman"/>
        </w:rPr>
        <w:t xml:space="preserve"> th</w:t>
      </w:r>
      <w:r w:rsidR="001727A0">
        <w:rPr>
          <w:rFonts w:cs="Times New Roman"/>
        </w:rPr>
        <w:t xml:space="preserve">ere </w:t>
      </w:r>
      <w:r w:rsidR="00EB734D">
        <w:rPr>
          <w:rFonts w:cs="Times New Roman"/>
        </w:rPr>
        <w:t>are several</w:t>
      </w:r>
      <w:r w:rsidR="001727A0">
        <w:rPr>
          <w:rFonts w:cs="Times New Roman"/>
        </w:rPr>
        <w:t xml:space="preserve"> others still to be processed.</w:t>
      </w:r>
      <w:r w:rsidR="00F86069">
        <w:rPr>
          <w:rFonts w:cs="Times New Roman"/>
        </w:rPr>
        <w:t xml:space="preserve">  </w:t>
      </w:r>
      <w:r w:rsidR="001727A0">
        <w:rPr>
          <w:rFonts w:cs="Times New Roman"/>
        </w:rPr>
        <w:t xml:space="preserve"> </w:t>
      </w:r>
    </w:p>
    <w:p w:rsidR="00F86069" w:rsidRDefault="00F86069" w:rsidP="00F86069">
      <w:pPr>
        <w:spacing w:line="360" w:lineRule="auto"/>
        <w:ind w:firstLine="720"/>
        <w:jc w:val="both"/>
        <w:rPr>
          <w:rFonts w:cs="Times New Roman"/>
        </w:rPr>
      </w:pPr>
      <w:r>
        <w:rPr>
          <w:rFonts w:cs="Times New Roman"/>
        </w:rPr>
        <w:t>It is my finding that the plaintiff complied with</w:t>
      </w:r>
      <w:r w:rsidR="00AE2461">
        <w:rPr>
          <w:rFonts w:cs="Times New Roman"/>
        </w:rPr>
        <w:t xml:space="preserve"> the</w:t>
      </w:r>
      <w:r>
        <w:rPr>
          <w:rFonts w:cs="Times New Roman"/>
        </w:rPr>
        <w:t xml:space="preserve"> provisions of s 282(2)(b).  Had the legislature intended other charges</w:t>
      </w:r>
      <w:r w:rsidR="001727A0">
        <w:rPr>
          <w:rFonts w:cs="Times New Roman"/>
        </w:rPr>
        <w:t>, actions or requirements,</w:t>
      </w:r>
      <w:r>
        <w:rPr>
          <w:rFonts w:cs="Times New Roman"/>
        </w:rPr>
        <w:t xml:space="preserve"> other than those it specifically mentioned it would have included them</w:t>
      </w:r>
      <w:r w:rsidR="001727A0">
        <w:rPr>
          <w:rFonts w:cs="Times New Roman"/>
        </w:rPr>
        <w:t>.</w:t>
      </w:r>
      <w:r w:rsidR="00AE2461">
        <w:rPr>
          <w:rFonts w:cs="Times New Roman"/>
        </w:rPr>
        <w:t xml:space="preserve"> See,</w:t>
      </w:r>
      <w:r w:rsidR="001727A0">
        <w:rPr>
          <w:rFonts w:cs="Times New Roman"/>
        </w:rPr>
        <w:t xml:space="preserve"> </w:t>
      </w:r>
      <w:r w:rsidR="00D35474">
        <w:rPr>
          <w:rFonts w:cs="Times New Roman"/>
          <w:i/>
        </w:rPr>
        <w:t>Tapedza and O</w:t>
      </w:r>
      <w:r w:rsidR="001727A0" w:rsidRPr="001727A0">
        <w:rPr>
          <w:rFonts w:cs="Times New Roman"/>
          <w:i/>
        </w:rPr>
        <w:t xml:space="preserve">rs </w:t>
      </w:r>
      <w:r w:rsidR="001727A0" w:rsidRPr="00D35474">
        <w:rPr>
          <w:rFonts w:cs="Times New Roman"/>
        </w:rPr>
        <w:t>v</w:t>
      </w:r>
      <w:r w:rsidR="001727A0" w:rsidRPr="001727A0">
        <w:rPr>
          <w:rFonts w:cs="Times New Roman"/>
          <w:i/>
        </w:rPr>
        <w:t xml:space="preserve"> Zimbabwe Energy Regulatory </w:t>
      </w:r>
      <w:r w:rsidR="00AE2461" w:rsidRPr="00AE2461">
        <w:rPr>
          <w:rFonts w:cs="Times New Roman"/>
        </w:rPr>
        <w:t>above</w:t>
      </w:r>
      <w:r w:rsidR="001727A0" w:rsidRPr="00AE2461">
        <w:rPr>
          <w:rFonts w:cs="Times New Roman"/>
        </w:rPr>
        <w:t>.</w:t>
      </w:r>
    </w:p>
    <w:p w:rsidR="00F86069" w:rsidRDefault="00F86069" w:rsidP="00F86069">
      <w:pPr>
        <w:spacing w:line="360" w:lineRule="auto"/>
        <w:ind w:firstLine="720"/>
        <w:jc w:val="both"/>
        <w:rPr>
          <w:rFonts w:cs="Times New Roman"/>
        </w:rPr>
      </w:pPr>
      <w:r>
        <w:rPr>
          <w:rFonts w:cs="Times New Roman"/>
        </w:rPr>
        <w:t>In that regard the defendant ha</w:t>
      </w:r>
      <w:r w:rsidR="001727A0">
        <w:rPr>
          <w:rFonts w:cs="Times New Roman"/>
        </w:rPr>
        <w:t>s</w:t>
      </w:r>
      <w:r>
        <w:rPr>
          <w:rFonts w:cs="Times New Roman"/>
        </w:rPr>
        <w:t xml:space="preserve"> no right to withhold the plaintiff</w:t>
      </w:r>
      <w:r w:rsidR="00AE2461">
        <w:rPr>
          <w:rFonts w:cs="Times New Roman"/>
        </w:rPr>
        <w:t>’s</w:t>
      </w:r>
      <w:r>
        <w:rPr>
          <w:rFonts w:cs="Times New Roman"/>
        </w:rPr>
        <w:t xml:space="preserve"> rates clearance</w:t>
      </w:r>
      <w:r w:rsidR="00AE2461">
        <w:rPr>
          <w:rFonts w:cs="Times New Roman"/>
        </w:rPr>
        <w:t xml:space="preserve"> certificate</w:t>
      </w:r>
      <w:r>
        <w:rPr>
          <w:rFonts w:cs="Times New Roman"/>
        </w:rPr>
        <w:t xml:space="preserve"> in respect to the </w:t>
      </w:r>
      <w:r w:rsidR="00AE2461">
        <w:rPr>
          <w:rFonts w:cs="Times New Roman"/>
        </w:rPr>
        <w:t>properties</w:t>
      </w:r>
      <w:r>
        <w:rPr>
          <w:rFonts w:cs="Times New Roman"/>
        </w:rPr>
        <w:t xml:space="preserve"> in question.</w:t>
      </w:r>
    </w:p>
    <w:p w:rsidR="00F86069" w:rsidRDefault="00F86069" w:rsidP="00D35474">
      <w:pPr>
        <w:spacing w:line="360" w:lineRule="auto"/>
        <w:ind w:firstLine="720"/>
        <w:jc w:val="both"/>
        <w:rPr>
          <w:rFonts w:cs="Times New Roman"/>
          <w:b/>
        </w:rPr>
      </w:pPr>
      <w:r w:rsidRPr="00F86069">
        <w:rPr>
          <w:rFonts w:cs="Times New Roman"/>
          <w:b/>
        </w:rPr>
        <w:t>Accordingly</w:t>
      </w:r>
      <w:r>
        <w:rPr>
          <w:rFonts w:cs="Times New Roman"/>
          <w:b/>
        </w:rPr>
        <w:t>:</w:t>
      </w:r>
    </w:p>
    <w:p w:rsidR="00F86069" w:rsidRDefault="00F86069" w:rsidP="00D3547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w:t>
      </w:r>
      <w:r w:rsidR="001727A0">
        <w:rPr>
          <w:rFonts w:ascii="Times New Roman" w:hAnsi="Times New Roman" w:cs="Times New Roman"/>
          <w:sz w:val="24"/>
          <w:szCs w:val="24"/>
        </w:rPr>
        <w:t>is</w:t>
      </w:r>
      <w:r>
        <w:rPr>
          <w:rFonts w:ascii="Times New Roman" w:hAnsi="Times New Roman" w:cs="Times New Roman"/>
          <w:sz w:val="24"/>
          <w:szCs w:val="24"/>
        </w:rPr>
        <w:t xml:space="preserve"> ordered to issue the plaintiff with a rate clearance certificate in respect to the properties with Deed of Transfer Numbers 2092/09, 2148/09 and 2021/19 within 21 days of this order.</w:t>
      </w:r>
    </w:p>
    <w:p w:rsidR="00F86069" w:rsidRDefault="00F86069" w:rsidP="00D3547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Costs will follow the suit</w:t>
      </w:r>
      <w:r w:rsidR="00D35474">
        <w:rPr>
          <w:rFonts w:ascii="Times New Roman" w:hAnsi="Times New Roman" w:cs="Times New Roman"/>
          <w:sz w:val="24"/>
          <w:szCs w:val="24"/>
        </w:rPr>
        <w:t>.</w:t>
      </w:r>
    </w:p>
    <w:p w:rsidR="00F86069" w:rsidRDefault="00F86069" w:rsidP="00D35474">
      <w:pPr>
        <w:spacing w:line="360" w:lineRule="auto"/>
        <w:jc w:val="both"/>
        <w:rPr>
          <w:rFonts w:cs="Times New Roman"/>
        </w:rPr>
      </w:pPr>
    </w:p>
    <w:p w:rsidR="00F86069" w:rsidRDefault="00F86069" w:rsidP="00D35474">
      <w:pPr>
        <w:spacing w:line="360" w:lineRule="auto"/>
        <w:jc w:val="both"/>
        <w:rPr>
          <w:rFonts w:cs="Times New Roman"/>
        </w:rPr>
      </w:pPr>
    </w:p>
    <w:p w:rsidR="00F86069" w:rsidRDefault="00F86069" w:rsidP="00D35474">
      <w:pPr>
        <w:spacing w:line="360" w:lineRule="auto"/>
        <w:jc w:val="both"/>
        <w:rPr>
          <w:rFonts w:cs="Times New Roman"/>
        </w:rPr>
      </w:pPr>
    </w:p>
    <w:p w:rsidR="00F86069" w:rsidRDefault="00F86069" w:rsidP="00F86069">
      <w:pPr>
        <w:jc w:val="both"/>
        <w:rPr>
          <w:rFonts w:cs="Times New Roman"/>
        </w:rPr>
      </w:pPr>
    </w:p>
    <w:p w:rsidR="00F86069" w:rsidRDefault="00347081" w:rsidP="00F86069">
      <w:pPr>
        <w:jc w:val="both"/>
        <w:rPr>
          <w:rFonts w:cs="Times New Roman"/>
        </w:rPr>
      </w:pPr>
      <w:r w:rsidRPr="00347081">
        <w:rPr>
          <w:rFonts w:cs="Times New Roman"/>
          <w:i/>
        </w:rPr>
        <w:t>Mugiya and Muvhami Law Chambers</w:t>
      </w:r>
      <w:r>
        <w:rPr>
          <w:rFonts w:cs="Times New Roman"/>
        </w:rPr>
        <w:t>,</w:t>
      </w:r>
      <w:r w:rsidR="00F86069">
        <w:rPr>
          <w:rFonts w:cs="Times New Roman"/>
        </w:rPr>
        <w:t xml:space="preserve"> the plaintiff’s legal practitioners</w:t>
      </w:r>
    </w:p>
    <w:p w:rsidR="00F86069" w:rsidRPr="00791340" w:rsidRDefault="00347081" w:rsidP="00F86069">
      <w:pPr>
        <w:jc w:val="both"/>
        <w:rPr>
          <w:rFonts w:cs="Times New Roman"/>
        </w:rPr>
      </w:pPr>
      <w:r w:rsidRPr="00347081">
        <w:rPr>
          <w:rFonts w:cs="Times New Roman"/>
          <w:i/>
        </w:rPr>
        <w:t>Gambe Law Group</w:t>
      </w:r>
      <w:r>
        <w:rPr>
          <w:rFonts w:cs="Times New Roman"/>
        </w:rPr>
        <w:t xml:space="preserve">, </w:t>
      </w:r>
      <w:r w:rsidR="00F86069">
        <w:rPr>
          <w:rFonts w:cs="Times New Roman"/>
        </w:rPr>
        <w:t xml:space="preserve">the defendant’s legal practitioners </w:t>
      </w:r>
    </w:p>
    <w:p w:rsidR="001C4F8A" w:rsidRPr="00A807C6" w:rsidRDefault="006339FD" w:rsidP="00A807C6">
      <w:pPr>
        <w:spacing w:line="360" w:lineRule="auto"/>
        <w:jc w:val="both"/>
        <w:rPr>
          <w:sz w:val="22"/>
          <w:szCs w:val="22"/>
        </w:rPr>
      </w:pPr>
      <w:r w:rsidRPr="00A807C6">
        <w:rPr>
          <w:sz w:val="22"/>
          <w:szCs w:val="22"/>
        </w:rPr>
        <w:t xml:space="preserve">  </w:t>
      </w:r>
      <w:r w:rsidR="00F73261" w:rsidRPr="00A807C6">
        <w:rPr>
          <w:sz w:val="22"/>
          <w:szCs w:val="22"/>
        </w:rPr>
        <w:t xml:space="preserve"> </w:t>
      </w:r>
      <w:r w:rsidR="00BD30F6" w:rsidRPr="00A807C6">
        <w:rPr>
          <w:sz w:val="22"/>
          <w:szCs w:val="22"/>
        </w:rPr>
        <w:t xml:space="preserve">    </w:t>
      </w:r>
      <w:r w:rsidR="001C4F8A" w:rsidRPr="00A807C6">
        <w:rPr>
          <w:sz w:val="22"/>
          <w:szCs w:val="22"/>
        </w:rPr>
        <w:t xml:space="preserve">   </w:t>
      </w:r>
    </w:p>
    <w:p w:rsidR="00D6075F" w:rsidRDefault="00D6075F" w:rsidP="00D6075F">
      <w:pPr>
        <w:spacing w:line="360" w:lineRule="auto"/>
        <w:jc w:val="both"/>
      </w:pPr>
    </w:p>
    <w:p w:rsidR="00E65FB9" w:rsidRDefault="00E65FB9">
      <w:pPr>
        <w:jc w:val="both"/>
        <w:rPr>
          <w:i/>
        </w:rPr>
      </w:pPr>
    </w:p>
    <w:sectPr w:rsidR="00E65FB9" w:rsidSect="00EE4C96">
      <w:headerReference w:type="default" r:id="rId7"/>
      <w:pgSz w:w="11906" w:h="16838"/>
      <w:pgMar w:top="1440" w:right="1440" w:bottom="1440" w:left="144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319" w:rsidRDefault="00485319" w:rsidP="00EE4C96">
      <w:r>
        <w:separator/>
      </w:r>
    </w:p>
  </w:endnote>
  <w:endnote w:type="continuationSeparator" w:id="0">
    <w:p w:rsidR="00485319" w:rsidRDefault="00485319" w:rsidP="00EE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319" w:rsidRDefault="00485319" w:rsidP="00EE4C96">
      <w:r>
        <w:separator/>
      </w:r>
    </w:p>
  </w:footnote>
  <w:footnote w:type="continuationSeparator" w:id="0">
    <w:p w:rsidR="00485319" w:rsidRDefault="00485319" w:rsidP="00EE4C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C96" w:rsidRDefault="00EE4C96">
    <w:pPr>
      <w:pStyle w:val="Header"/>
      <w:jc w:val="right"/>
    </w:pPr>
  </w:p>
  <w:p w:rsidR="00EE4C96" w:rsidRDefault="00EE4C96">
    <w:pPr>
      <w:pStyle w:val="Header"/>
      <w:jc w:val="right"/>
    </w:pPr>
  </w:p>
  <w:p w:rsidR="00EE4C96" w:rsidRDefault="00EE4C96">
    <w:pPr>
      <w:pStyle w:val="Header"/>
      <w:jc w:val="right"/>
    </w:pPr>
  </w:p>
  <w:p w:rsidR="00EE4C96" w:rsidRPr="00522876" w:rsidRDefault="00485319">
    <w:pPr>
      <w:pStyle w:val="Header"/>
      <w:jc w:val="right"/>
      <w:rPr>
        <w:noProof/>
        <w:sz w:val="22"/>
        <w:szCs w:val="22"/>
      </w:rPr>
    </w:pPr>
    <w:sdt>
      <w:sdtPr>
        <w:id w:val="1551953449"/>
        <w:docPartObj>
          <w:docPartGallery w:val="Page Numbers (Top of Page)"/>
          <w:docPartUnique/>
        </w:docPartObj>
      </w:sdtPr>
      <w:sdtEndPr>
        <w:rPr>
          <w:noProof/>
          <w:sz w:val="22"/>
          <w:szCs w:val="22"/>
        </w:rPr>
      </w:sdtEndPr>
      <w:sdtContent>
        <w:r w:rsidR="00EE4C96" w:rsidRPr="00522876">
          <w:rPr>
            <w:sz w:val="22"/>
            <w:szCs w:val="22"/>
          </w:rPr>
          <w:fldChar w:fldCharType="begin"/>
        </w:r>
        <w:r w:rsidR="00EE4C96" w:rsidRPr="00522876">
          <w:rPr>
            <w:sz w:val="22"/>
            <w:szCs w:val="22"/>
          </w:rPr>
          <w:instrText xml:space="preserve"> PAGE   \* MERGEFORMAT </w:instrText>
        </w:r>
        <w:r w:rsidR="00EE4C96" w:rsidRPr="00522876">
          <w:rPr>
            <w:sz w:val="22"/>
            <w:szCs w:val="22"/>
          </w:rPr>
          <w:fldChar w:fldCharType="separate"/>
        </w:r>
        <w:r w:rsidR="004F75C3">
          <w:rPr>
            <w:noProof/>
            <w:sz w:val="22"/>
            <w:szCs w:val="22"/>
          </w:rPr>
          <w:t>1</w:t>
        </w:r>
        <w:r w:rsidR="00EE4C96" w:rsidRPr="00522876">
          <w:rPr>
            <w:noProof/>
            <w:sz w:val="22"/>
            <w:szCs w:val="22"/>
          </w:rPr>
          <w:fldChar w:fldCharType="end"/>
        </w:r>
      </w:sdtContent>
    </w:sdt>
  </w:p>
  <w:p w:rsidR="00EE4C96" w:rsidRPr="00522876" w:rsidRDefault="00F24F79">
    <w:pPr>
      <w:pStyle w:val="Header"/>
      <w:jc w:val="right"/>
      <w:rPr>
        <w:noProof/>
        <w:sz w:val="22"/>
        <w:szCs w:val="22"/>
      </w:rPr>
    </w:pPr>
    <w:r>
      <w:rPr>
        <w:noProof/>
        <w:sz w:val="22"/>
        <w:szCs w:val="22"/>
      </w:rPr>
      <w:t>HH 748-22</w:t>
    </w:r>
  </w:p>
  <w:p w:rsidR="00EE4C96" w:rsidRDefault="00EE4C96">
    <w:pPr>
      <w:pStyle w:val="Header"/>
      <w:jc w:val="right"/>
      <w:rPr>
        <w:noProof/>
        <w:sz w:val="22"/>
        <w:szCs w:val="22"/>
      </w:rPr>
    </w:pPr>
    <w:r w:rsidRPr="00522876">
      <w:rPr>
        <w:noProof/>
        <w:sz w:val="22"/>
        <w:szCs w:val="22"/>
      </w:rPr>
      <w:t xml:space="preserve">HC </w:t>
    </w:r>
    <w:r w:rsidR="00D6075F">
      <w:rPr>
        <w:noProof/>
        <w:sz w:val="22"/>
        <w:szCs w:val="22"/>
      </w:rPr>
      <w:t>2708/21</w:t>
    </w:r>
  </w:p>
  <w:p w:rsidR="00EF4169" w:rsidRPr="00522876" w:rsidRDefault="00EF4169">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53BB5"/>
    <w:multiLevelType w:val="hybridMultilevel"/>
    <w:tmpl w:val="91027EC4"/>
    <w:lvl w:ilvl="0" w:tplc="30090019">
      <w:start w:val="1"/>
      <w:numFmt w:val="lowerLetter"/>
      <w:lvlText w:val="%1."/>
      <w:lvlJc w:val="left"/>
      <w:pPr>
        <w:ind w:left="781" w:hanging="360"/>
      </w:pPr>
    </w:lvl>
    <w:lvl w:ilvl="1" w:tplc="30090019" w:tentative="1">
      <w:start w:val="1"/>
      <w:numFmt w:val="lowerLetter"/>
      <w:lvlText w:val="%2."/>
      <w:lvlJc w:val="left"/>
      <w:pPr>
        <w:ind w:left="1501" w:hanging="360"/>
      </w:pPr>
    </w:lvl>
    <w:lvl w:ilvl="2" w:tplc="3009001B" w:tentative="1">
      <w:start w:val="1"/>
      <w:numFmt w:val="lowerRoman"/>
      <w:lvlText w:val="%3."/>
      <w:lvlJc w:val="right"/>
      <w:pPr>
        <w:ind w:left="2221" w:hanging="180"/>
      </w:pPr>
    </w:lvl>
    <w:lvl w:ilvl="3" w:tplc="3009000F" w:tentative="1">
      <w:start w:val="1"/>
      <w:numFmt w:val="decimal"/>
      <w:lvlText w:val="%4."/>
      <w:lvlJc w:val="left"/>
      <w:pPr>
        <w:ind w:left="2941" w:hanging="360"/>
      </w:pPr>
    </w:lvl>
    <w:lvl w:ilvl="4" w:tplc="30090019" w:tentative="1">
      <w:start w:val="1"/>
      <w:numFmt w:val="lowerLetter"/>
      <w:lvlText w:val="%5."/>
      <w:lvlJc w:val="left"/>
      <w:pPr>
        <w:ind w:left="3661" w:hanging="360"/>
      </w:pPr>
    </w:lvl>
    <w:lvl w:ilvl="5" w:tplc="3009001B" w:tentative="1">
      <w:start w:val="1"/>
      <w:numFmt w:val="lowerRoman"/>
      <w:lvlText w:val="%6."/>
      <w:lvlJc w:val="right"/>
      <w:pPr>
        <w:ind w:left="4381" w:hanging="180"/>
      </w:pPr>
    </w:lvl>
    <w:lvl w:ilvl="6" w:tplc="3009000F" w:tentative="1">
      <w:start w:val="1"/>
      <w:numFmt w:val="decimal"/>
      <w:lvlText w:val="%7."/>
      <w:lvlJc w:val="left"/>
      <w:pPr>
        <w:ind w:left="5101" w:hanging="360"/>
      </w:pPr>
    </w:lvl>
    <w:lvl w:ilvl="7" w:tplc="30090019" w:tentative="1">
      <w:start w:val="1"/>
      <w:numFmt w:val="lowerLetter"/>
      <w:lvlText w:val="%8."/>
      <w:lvlJc w:val="left"/>
      <w:pPr>
        <w:ind w:left="5821" w:hanging="360"/>
      </w:pPr>
    </w:lvl>
    <w:lvl w:ilvl="8" w:tplc="3009001B" w:tentative="1">
      <w:start w:val="1"/>
      <w:numFmt w:val="lowerRoman"/>
      <w:lvlText w:val="%9."/>
      <w:lvlJc w:val="right"/>
      <w:pPr>
        <w:ind w:left="6541" w:hanging="180"/>
      </w:pPr>
    </w:lvl>
  </w:abstractNum>
  <w:abstractNum w:abstractNumId="1" w15:restartNumberingAfterBreak="0">
    <w:nsid w:val="363C6A11"/>
    <w:multiLevelType w:val="hybridMultilevel"/>
    <w:tmpl w:val="9D160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0B60CA"/>
    <w:multiLevelType w:val="hybridMultilevel"/>
    <w:tmpl w:val="DF32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72601"/>
    <w:multiLevelType w:val="hybridMultilevel"/>
    <w:tmpl w:val="89585782"/>
    <w:lvl w:ilvl="0" w:tplc="D77C2E10">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60"/>
    <w:rsid w:val="00011C97"/>
    <w:rsid w:val="00050F37"/>
    <w:rsid w:val="00054BE9"/>
    <w:rsid w:val="000773C9"/>
    <w:rsid w:val="0008262B"/>
    <w:rsid w:val="000971D4"/>
    <w:rsid w:val="000A6C8E"/>
    <w:rsid w:val="000C7F34"/>
    <w:rsid w:val="000E6B57"/>
    <w:rsid w:val="001273BA"/>
    <w:rsid w:val="00127A33"/>
    <w:rsid w:val="001454C4"/>
    <w:rsid w:val="001727A0"/>
    <w:rsid w:val="00183827"/>
    <w:rsid w:val="00191110"/>
    <w:rsid w:val="0019416D"/>
    <w:rsid w:val="001B427F"/>
    <w:rsid w:val="001C241A"/>
    <w:rsid w:val="001C4F8A"/>
    <w:rsid w:val="001C5301"/>
    <w:rsid w:val="001C5A9A"/>
    <w:rsid w:val="001D33E2"/>
    <w:rsid w:val="001F7967"/>
    <w:rsid w:val="00210235"/>
    <w:rsid w:val="00213C86"/>
    <w:rsid w:val="00233E50"/>
    <w:rsid w:val="00241045"/>
    <w:rsid w:val="00241749"/>
    <w:rsid w:val="002513B4"/>
    <w:rsid w:val="00257F8F"/>
    <w:rsid w:val="00270CF1"/>
    <w:rsid w:val="002864A4"/>
    <w:rsid w:val="0029096E"/>
    <w:rsid w:val="002A4C95"/>
    <w:rsid w:val="002A61D3"/>
    <w:rsid w:val="002B2D70"/>
    <w:rsid w:val="002C04B7"/>
    <w:rsid w:val="002C3AFE"/>
    <w:rsid w:val="002D2105"/>
    <w:rsid w:val="002D3C72"/>
    <w:rsid w:val="002F3568"/>
    <w:rsid w:val="00303CBF"/>
    <w:rsid w:val="00315D15"/>
    <w:rsid w:val="00317618"/>
    <w:rsid w:val="003237B7"/>
    <w:rsid w:val="003265D3"/>
    <w:rsid w:val="00347081"/>
    <w:rsid w:val="00353801"/>
    <w:rsid w:val="003609A7"/>
    <w:rsid w:val="003805F1"/>
    <w:rsid w:val="00382A20"/>
    <w:rsid w:val="00393224"/>
    <w:rsid w:val="003A3379"/>
    <w:rsid w:val="003A5092"/>
    <w:rsid w:val="003C27DB"/>
    <w:rsid w:val="003E514A"/>
    <w:rsid w:val="003E6DE9"/>
    <w:rsid w:val="003F1083"/>
    <w:rsid w:val="00447244"/>
    <w:rsid w:val="00456A8C"/>
    <w:rsid w:val="00465737"/>
    <w:rsid w:val="004812A0"/>
    <w:rsid w:val="00485319"/>
    <w:rsid w:val="00487783"/>
    <w:rsid w:val="00492555"/>
    <w:rsid w:val="004B04F4"/>
    <w:rsid w:val="004B13B3"/>
    <w:rsid w:val="004B3425"/>
    <w:rsid w:val="004F01C5"/>
    <w:rsid w:val="004F75C3"/>
    <w:rsid w:val="004F76E6"/>
    <w:rsid w:val="00500BE4"/>
    <w:rsid w:val="00506EFE"/>
    <w:rsid w:val="00513074"/>
    <w:rsid w:val="00522876"/>
    <w:rsid w:val="005309FD"/>
    <w:rsid w:val="005341BB"/>
    <w:rsid w:val="005358C8"/>
    <w:rsid w:val="00543173"/>
    <w:rsid w:val="0055286D"/>
    <w:rsid w:val="00576363"/>
    <w:rsid w:val="00593E25"/>
    <w:rsid w:val="005B26DC"/>
    <w:rsid w:val="005C6EC9"/>
    <w:rsid w:val="005C74FB"/>
    <w:rsid w:val="005D0389"/>
    <w:rsid w:val="005F0D38"/>
    <w:rsid w:val="00603E54"/>
    <w:rsid w:val="00625CE3"/>
    <w:rsid w:val="006339FD"/>
    <w:rsid w:val="00634964"/>
    <w:rsid w:val="00643AED"/>
    <w:rsid w:val="006610D8"/>
    <w:rsid w:val="00681184"/>
    <w:rsid w:val="00694E16"/>
    <w:rsid w:val="006A2D5F"/>
    <w:rsid w:val="006A32A3"/>
    <w:rsid w:val="006D2016"/>
    <w:rsid w:val="006E341D"/>
    <w:rsid w:val="006E5A59"/>
    <w:rsid w:val="006F25EF"/>
    <w:rsid w:val="007151AE"/>
    <w:rsid w:val="0072334E"/>
    <w:rsid w:val="007472D8"/>
    <w:rsid w:val="00762DB8"/>
    <w:rsid w:val="00774216"/>
    <w:rsid w:val="007936EA"/>
    <w:rsid w:val="007A0782"/>
    <w:rsid w:val="007A741B"/>
    <w:rsid w:val="007B5622"/>
    <w:rsid w:val="007D0BB7"/>
    <w:rsid w:val="007D1D30"/>
    <w:rsid w:val="007D25C4"/>
    <w:rsid w:val="007D2D07"/>
    <w:rsid w:val="007E2183"/>
    <w:rsid w:val="007E6888"/>
    <w:rsid w:val="007F4C8A"/>
    <w:rsid w:val="00811DD6"/>
    <w:rsid w:val="00820450"/>
    <w:rsid w:val="008208B5"/>
    <w:rsid w:val="00826E7D"/>
    <w:rsid w:val="00827E15"/>
    <w:rsid w:val="008345E0"/>
    <w:rsid w:val="00840AE0"/>
    <w:rsid w:val="00847A60"/>
    <w:rsid w:val="00856793"/>
    <w:rsid w:val="00857FC0"/>
    <w:rsid w:val="00866D2D"/>
    <w:rsid w:val="0087315E"/>
    <w:rsid w:val="00896182"/>
    <w:rsid w:val="008A3C89"/>
    <w:rsid w:val="008A7A6B"/>
    <w:rsid w:val="008E717C"/>
    <w:rsid w:val="00913C57"/>
    <w:rsid w:val="009167D1"/>
    <w:rsid w:val="00961988"/>
    <w:rsid w:val="009719FE"/>
    <w:rsid w:val="009817CC"/>
    <w:rsid w:val="0098188E"/>
    <w:rsid w:val="00997BA6"/>
    <w:rsid w:val="009A569A"/>
    <w:rsid w:val="009B5685"/>
    <w:rsid w:val="009C14AB"/>
    <w:rsid w:val="009D2793"/>
    <w:rsid w:val="009F0F62"/>
    <w:rsid w:val="009F3E2A"/>
    <w:rsid w:val="00A045CB"/>
    <w:rsid w:val="00A10C8C"/>
    <w:rsid w:val="00A145CB"/>
    <w:rsid w:val="00A26907"/>
    <w:rsid w:val="00A431F2"/>
    <w:rsid w:val="00A54EC3"/>
    <w:rsid w:val="00A5550D"/>
    <w:rsid w:val="00A66238"/>
    <w:rsid w:val="00A70FA3"/>
    <w:rsid w:val="00A807C6"/>
    <w:rsid w:val="00A8519A"/>
    <w:rsid w:val="00A854A0"/>
    <w:rsid w:val="00A97867"/>
    <w:rsid w:val="00AC11C3"/>
    <w:rsid w:val="00AE2461"/>
    <w:rsid w:val="00AE2F79"/>
    <w:rsid w:val="00B01B86"/>
    <w:rsid w:val="00B030D5"/>
    <w:rsid w:val="00B2744D"/>
    <w:rsid w:val="00B27F28"/>
    <w:rsid w:val="00B3099B"/>
    <w:rsid w:val="00B5119A"/>
    <w:rsid w:val="00B805FF"/>
    <w:rsid w:val="00B90D08"/>
    <w:rsid w:val="00BA0514"/>
    <w:rsid w:val="00BA48FF"/>
    <w:rsid w:val="00BB1C43"/>
    <w:rsid w:val="00BB524C"/>
    <w:rsid w:val="00BC25C0"/>
    <w:rsid w:val="00BD30F6"/>
    <w:rsid w:val="00BF5142"/>
    <w:rsid w:val="00C62135"/>
    <w:rsid w:val="00C80699"/>
    <w:rsid w:val="00C80730"/>
    <w:rsid w:val="00CB302F"/>
    <w:rsid w:val="00CB79BC"/>
    <w:rsid w:val="00CC2A0E"/>
    <w:rsid w:val="00D015DD"/>
    <w:rsid w:val="00D04F5E"/>
    <w:rsid w:val="00D07FAD"/>
    <w:rsid w:val="00D15FBA"/>
    <w:rsid w:val="00D178DE"/>
    <w:rsid w:val="00D213ED"/>
    <w:rsid w:val="00D27E9A"/>
    <w:rsid w:val="00D3501E"/>
    <w:rsid w:val="00D35474"/>
    <w:rsid w:val="00D368BD"/>
    <w:rsid w:val="00D47F51"/>
    <w:rsid w:val="00D5430B"/>
    <w:rsid w:val="00D6075F"/>
    <w:rsid w:val="00D64C57"/>
    <w:rsid w:val="00D84D43"/>
    <w:rsid w:val="00D85C6F"/>
    <w:rsid w:val="00D9116F"/>
    <w:rsid w:val="00D94D6E"/>
    <w:rsid w:val="00DA23AA"/>
    <w:rsid w:val="00DA2F7B"/>
    <w:rsid w:val="00DA372F"/>
    <w:rsid w:val="00DA5737"/>
    <w:rsid w:val="00DA6726"/>
    <w:rsid w:val="00DA6848"/>
    <w:rsid w:val="00DB0FD3"/>
    <w:rsid w:val="00DC1B8C"/>
    <w:rsid w:val="00DD4033"/>
    <w:rsid w:val="00DE2E2E"/>
    <w:rsid w:val="00DE784A"/>
    <w:rsid w:val="00DF68BC"/>
    <w:rsid w:val="00E001E2"/>
    <w:rsid w:val="00E012E0"/>
    <w:rsid w:val="00E035DE"/>
    <w:rsid w:val="00E0415E"/>
    <w:rsid w:val="00E2554A"/>
    <w:rsid w:val="00E263A5"/>
    <w:rsid w:val="00E3633F"/>
    <w:rsid w:val="00E5118C"/>
    <w:rsid w:val="00E51E4E"/>
    <w:rsid w:val="00E656A4"/>
    <w:rsid w:val="00E65FB9"/>
    <w:rsid w:val="00E67C03"/>
    <w:rsid w:val="00E91B5B"/>
    <w:rsid w:val="00E9561F"/>
    <w:rsid w:val="00EA2934"/>
    <w:rsid w:val="00EA65C2"/>
    <w:rsid w:val="00EB734D"/>
    <w:rsid w:val="00EB7BA1"/>
    <w:rsid w:val="00ED5B19"/>
    <w:rsid w:val="00EE4C96"/>
    <w:rsid w:val="00EF4169"/>
    <w:rsid w:val="00F24F79"/>
    <w:rsid w:val="00F3196A"/>
    <w:rsid w:val="00F33994"/>
    <w:rsid w:val="00F40B41"/>
    <w:rsid w:val="00F53E7D"/>
    <w:rsid w:val="00F55A2A"/>
    <w:rsid w:val="00F637C3"/>
    <w:rsid w:val="00F73261"/>
    <w:rsid w:val="00F73645"/>
    <w:rsid w:val="00F832EE"/>
    <w:rsid w:val="00F86069"/>
    <w:rsid w:val="00FA2F18"/>
    <w:rsid w:val="00FB4FD1"/>
    <w:rsid w:val="00FB6725"/>
    <w:rsid w:val="00FC3C9D"/>
    <w:rsid w:val="00FC7CFD"/>
    <w:rsid w:val="00FD4AD1"/>
    <w:rsid w:val="00FE60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205830-DCAD-4F35-A146-9C09A5FD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Lucida Sans"/>
        <w:kern w:val="2"/>
        <w:szCs w:val="24"/>
        <w:lang w:val="en-ZW"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link w:val="HeaderChar"/>
    <w:uiPriority w:val="99"/>
    <w:unhideWhenUsed/>
    <w:rsid w:val="00EE4C96"/>
    <w:pPr>
      <w:tabs>
        <w:tab w:val="center" w:pos="4680"/>
        <w:tab w:val="right" w:pos="9360"/>
      </w:tabs>
    </w:pPr>
    <w:rPr>
      <w:rFonts w:cs="Mangal"/>
      <w:szCs w:val="21"/>
    </w:rPr>
  </w:style>
  <w:style w:type="character" w:customStyle="1" w:styleId="HeaderChar">
    <w:name w:val="Header Char"/>
    <w:basedOn w:val="DefaultParagraphFont"/>
    <w:link w:val="Header"/>
    <w:uiPriority w:val="99"/>
    <w:rsid w:val="00EE4C96"/>
    <w:rPr>
      <w:rFonts w:cs="Mangal"/>
      <w:sz w:val="24"/>
      <w:szCs w:val="21"/>
    </w:rPr>
  </w:style>
  <w:style w:type="paragraph" w:styleId="Footer">
    <w:name w:val="footer"/>
    <w:basedOn w:val="Normal"/>
    <w:link w:val="FooterChar"/>
    <w:uiPriority w:val="99"/>
    <w:unhideWhenUsed/>
    <w:rsid w:val="00EE4C96"/>
    <w:pPr>
      <w:tabs>
        <w:tab w:val="center" w:pos="4680"/>
        <w:tab w:val="right" w:pos="9360"/>
      </w:tabs>
    </w:pPr>
    <w:rPr>
      <w:rFonts w:cs="Mangal"/>
      <w:szCs w:val="21"/>
    </w:rPr>
  </w:style>
  <w:style w:type="character" w:customStyle="1" w:styleId="FooterChar">
    <w:name w:val="Footer Char"/>
    <w:basedOn w:val="DefaultParagraphFont"/>
    <w:link w:val="Footer"/>
    <w:uiPriority w:val="99"/>
    <w:rsid w:val="00EE4C96"/>
    <w:rPr>
      <w:rFonts w:cs="Mangal"/>
      <w:sz w:val="24"/>
      <w:szCs w:val="21"/>
    </w:rPr>
  </w:style>
  <w:style w:type="paragraph" w:styleId="ListParagraph">
    <w:name w:val="List Paragraph"/>
    <w:basedOn w:val="Normal"/>
    <w:uiPriority w:val="34"/>
    <w:qFormat/>
    <w:rsid w:val="0087315E"/>
    <w:pPr>
      <w:spacing w:after="160" w:line="259" w:lineRule="auto"/>
      <w:ind w:left="720"/>
      <w:contextualSpacing/>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dc:description/>
  <cp:lastModifiedBy>JSC</cp:lastModifiedBy>
  <cp:revision>2</cp:revision>
  <cp:lastPrinted>2022-10-25T07:39:00Z</cp:lastPrinted>
  <dcterms:created xsi:type="dcterms:W3CDTF">2022-10-28T09:14:00Z</dcterms:created>
  <dcterms:modified xsi:type="dcterms:W3CDTF">2022-10-28T09:14:00Z</dcterms:modified>
  <dc:language>en-ZW</dc:language>
</cp:coreProperties>
</file>