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0D6" w:rsidRDefault="000E30D6" w:rsidP="00D54100">
      <w:pPr>
        <w:spacing w:after="0"/>
        <w:rPr>
          <w:rFonts w:ascii="Tahoma" w:hAnsi="Tahoma" w:cs="Tahoma"/>
          <w:b/>
          <w:sz w:val="24"/>
          <w:szCs w:val="24"/>
        </w:rPr>
      </w:pPr>
    </w:p>
    <w:p w:rsidR="00D54100" w:rsidRDefault="00F66DBE" w:rsidP="00D54100">
      <w:pPr>
        <w:spacing w:after="0"/>
        <w:rPr>
          <w:rFonts w:ascii="Tahoma" w:hAnsi="Tahoma" w:cs="Tahoma"/>
          <w:b/>
          <w:sz w:val="24"/>
          <w:szCs w:val="24"/>
        </w:rPr>
      </w:pPr>
      <w:r>
        <w:rPr>
          <w:rFonts w:ascii="Tahoma" w:hAnsi="Tahoma" w:cs="Tahoma"/>
          <w:b/>
          <w:sz w:val="24"/>
          <w:szCs w:val="24"/>
        </w:rPr>
        <w:t xml:space="preserve"> </w:t>
      </w:r>
      <w:r w:rsidR="00D54100">
        <w:rPr>
          <w:rFonts w:ascii="Tahoma" w:hAnsi="Tahoma" w:cs="Tahoma"/>
          <w:b/>
          <w:sz w:val="24"/>
          <w:szCs w:val="24"/>
        </w:rPr>
        <w:t>IN THE LABOUR COURT OF Z</w:t>
      </w:r>
      <w:r w:rsidR="0079791C">
        <w:rPr>
          <w:rFonts w:ascii="Tahoma" w:hAnsi="Tahoma" w:cs="Tahoma"/>
          <w:b/>
          <w:sz w:val="24"/>
          <w:szCs w:val="24"/>
        </w:rPr>
        <w:t>IMBABWE     JUDGMENT NO. LC/H/148</w:t>
      </w:r>
      <w:r w:rsidR="004C4FE3">
        <w:rPr>
          <w:rFonts w:ascii="Tahoma" w:hAnsi="Tahoma" w:cs="Tahoma"/>
          <w:b/>
          <w:sz w:val="24"/>
          <w:szCs w:val="24"/>
        </w:rPr>
        <w:t>/2020</w:t>
      </w:r>
    </w:p>
    <w:p w:rsidR="00D54100" w:rsidRDefault="003D761F" w:rsidP="00D54100">
      <w:pPr>
        <w:spacing w:after="0"/>
        <w:jc w:val="both"/>
        <w:rPr>
          <w:rFonts w:ascii="Tahoma" w:hAnsi="Tahoma" w:cs="Tahoma"/>
          <w:b/>
          <w:sz w:val="24"/>
          <w:szCs w:val="24"/>
        </w:rPr>
      </w:pPr>
      <w:r>
        <w:rPr>
          <w:rFonts w:ascii="Tahoma" w:hAnsi="Tahoma" w:cs="Tahoma"/>
          <w:b/>
          <w:sz w:val="24"/>
          <w:szCs w:val="24"/>
        </w:rPr>
        <w:t xml:space="preserve">HARARE, 10 JUNE 2020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CASENO.LC/H/APP/669</w:t>
      </w:r>
      <w:r w:rsidR="00D54100">
        <w:rPr>
          <w:rFonts w:ascii="Tahoma" w:hAnsi="Tahoma" w:cs="Tahoma"/>
          <w:b/>
          <w:sz w:val="24"/>
          <w:szCs w:val="24"/>
        </w:rPr>
        <w:t>/19</w:t>
      </w:r>
      <w:r w:rsidR="00D54100">
        <w:rPr>
          <w:rFonts w:ascii="Tahoma" w:hAnsi="Tahoma" w:cs="Tahoma"/>
          <w:b/>
          <w:sz w:val="24"/>
          <w:szCs w:val="24"/>
        </w:rPr>
        <w:tab/>
      </w:r>
    </w:p>
    <w:p w:rsidR="00D54100" w:rsidRDefault="0079791C" w:rsidP="00D54100">
      <w:pPr>
        <w:spacing w:after="0"/>
        <w:jc w:val="both"/>
        <w:rPr>
          <w:rFonts w:ascii="Tahoma" w:hAnsi="Tahoma" w:cs="Tahoma"/>
          <w:b/>
          <w:sz w:val="24"/>
          <w:szCs w:val="24"/>
        </w:rPr>
      </w:pPr>
      <w:r>
        <w:rPr>
          <w:rFonts w:ascii="Tahoma" w:hAnsi="Tahoma" w:cs="Tahoma"/>
          <w:b/>
          <w:sz w:val="24"/>
          <w:szCs w:val="24"/>
        </w:rPr>
        <w:t xml:space="preserve">AND 03 JULY </w:t>
      </w:r>
      <w:r w:rsidR="00D54100">
        <w:rPr>
          <w:rFonts w:ascii="Tahoma" w:hAnsi="Tahoma" w:cs="Tahoma"/>
          <w:b/>
          <w:sz w:val="24"/>
          <w:szCs w:val="24"/>
        </w:rPr>
        <w:t>2020</w:t>
      </w:r>
      <w:r w:rsidR="00D54100">
        <w:rPr>
          <w:rFonts w:ascii="Tahoma" w:hAnsi="Tahoma" w:cs="Tahoma"/>
          <w:b/>
          <w:sz w:val="24"/>
          <w:szCs w:val="24"/>
        </w:rPr>
        <w:tab/>
      </w:r>
      <w:r w:rsidR="00D54100">
        <w:rPr>
          <w:rFonts w:ascii="Tahoma" w:hAnsi="Tahoma" w:cs="Tahoma"/>
          <w:b/>
          <w:sz w:val="24"/>
          <w:szCs w:val="24"/>
        </w:rPr>
        <w:tab/>
      </w:r>
      <w:r w:rsidR="00D54100">
        <w:rPr>
          <w:rFonts w:ascii="Tahoma" w:hAnsi="Tahoma" w:cs="Tahoma"/>
          <w:b/>
          <w:sz w:val="24"/>
          <w:szCs w:val="24"/>
        </w:rPr>
        <w:tab/>
      </w:r>
      <w:r w:rsidR="00D54100">
        <w:rPr>
          <w:rFonts w:ascii="Tahoma" w:hAnsi="Tahoma" w:cs="Tahoma"/>
          <w:b/>
          <w:sz w:val="24"/>
          <w:szCs w:val="24"/>
        </w:rPr>
        <w:tab/>
      </w:r>
      <w:r w:rsidR="00D54100">
        <w:rPr>
          <w:rFonts w:ascii="Tahoma" w:hAnsi="Tahoma" w:cs="Tahoma"/>
          <w:b/>
          <w:sz w:val="24"/>
          <w:szCs w:val="24"/>
        </w:rPr>
        <w:tab/>
        <w:t xml:space="preserve">  </w:t>
      </w:r>
    </w:p>
    <w:p w:rsidR="00D54100" w:rsidRDefault="00D54100" w:rsidP="00D54100">
      <w:pPr>
        <w:spacing w:after="0"/>
        <w:jc w:val="both"/>
        <w:rPr>
          <w:rFonts w:ascii="Tahoma" w:hAnsi="Tahoma" w:cs="Tahoma"/>
          <w:b/>
          <w:sz w:val="24"/>
          <w:szCs w:val="24"/>
        </w:rPr>
      </w:pPr>
    </w:p>
    <w:p w:rsidR="00D54100" w:rsidRDefault="00D54100" w:rsidP="00D54100">
      <w:pPr>
        <w:spacing w:after="0"/>
        <w:jc w:val="both"/>
        <w:rPr>
          <w:rFonts w:ascii="Tahoma" w:hAnsi="Tahoma" w:cs="Tahoma"/>
          <w:b/>
          <w:sz w:val="24"/>
          <w:szCs w:val="24"/>
        </w:rPr>
      </w:pPr>
    </w:p>
    <w:p w:rsidR="00D54100" w:rsidRDefault="00D54100" w:rsidP="00D54100">
      <w:pPr>
        <w:spacing w:after="0"/>
        <w:jc w:val="both"/>
        <w:rPr>
          <w:rFonts w:ascii="Tahoma" w:hAnsi="Tahoma" w:cs="Tahoma"/>
          <w:b/>
          <w:sz w:val="24"/>
          <w:szCs w:val="24"/>
        </w:rPr>
      </w:pPr>
    </w:p>
    <w:p w:rsidR="00D54100" w:rsidRPr="00D54100" w:rsidRDefault="00D54100" w:rsidP="00D54100">
      <w:pPr>
        <w:spacing w:after="0"/>
        <w:jc w:val="both"/>
        <w:rPr>
          <w:rFonts w:ascii="Tahoma" w:hAnsi="Tahoma" w:cs="Tahoma"/>
          <w:b/>
          <w:sz w:val="24"/>
          <w:szCs w:val="24"/>
        </w:rPr>
      </w:pPr>
      <w:r>
        <w:rPr>
          <w:rFonts w:ascii="Tahoma" w:hAnsi="Tahoma" w:cs="Tahoma"/>
          <w:b/>
          <w:sz w:val="24"/>
          <w:szCs w:val="24"/>
        </w:rPr>
        <w:t xml:space="preserve">    </w:t>
      </w:r>
      <w:r>
        <w:rPr>
          <w:rFonts w:ascii="Tahoma" w:hAnsi="Tahoma" w:cs="Tahoma"/>
          <w:sz w:val="24"/>
          <w:szCs w:val="24"/>
        </w:rPr>
        <w:t>In the matter between:-</w:t>
      </w:r>
    </w:p>
    <w:p w:rsidR="00D54100" w:rsidRDefault="00D54100" w:rsidP="00D54100">
      <w:pPr>
        <w:jc w:val="both"/>
        <w:rPr>
          <w:rFonts w:ascii="Tahoma" w:hAnsi="Tahoma" w:cs="Tahoma"/>
          <w:sz w:val="24"/>
          <w:szCs w:val="24"/>
        </w:rPr>
      </w:pPr>
    </w:p>
    <w:p w:rsidR="00D54100" w:rsidRDefault="003D761F" w:rsidP="00D54100">
      <w:pPr>
        <w:jc w:val="both"/>
        <w:rPr>
          <w:rFonts w:ascii="Tahoma" w:hAnsi="Tahoma" w:cs="Tahoma"/>
          <w:b/>
          <w:sz w:val="24"/>
          <w:szCs w:val="24"/>
        </w:rPr>
      </w:pPr>
      <w:r>
        <w:rPr>
          <w:rFonts w:ascii="Tahoma" w:hAnsi="Tahoma" w:cs="Tahoma"/>
          <w:b/>
          <w:sz w:val="24"/>
          <w:szCs w:val="24"/>
        </w:rPr>
        <w:t>NAZARIYO NOTICE</w:t>
      </w:r>
      <w:r>
        <w:rPr>
          <w:rFonts w:ascii="Tahoma" w:hAnsi="Tahoma" w:cs="Tahoma"/>
          <w:b/>
          <w:sz w:val="24"/>
          <w:szCs w:val="24"/>
        </w:rPr>
        <w:tab/>
      </w:r>
      <w:r w:rsidR="00D54100">
        <w:rPr>
          <w:rFonts w:ascii="Tahoma" w:hAnsi="Tahoma" w:cs="Tahoma"/>
          <w:b/>
          <w:sz w:val="24"/>
          <w:szCs w:val="24"/>
        </w:rPr>
        <w:tab/>
      </w:r>
      <w:r w:rsidR="00D54100">
        <w:rPr>
          <w:rFonts w:ascii="Tahoma" w:hAnsi="Tahoma" w:cs="Tahoma"/>
          <w:b/>
          <w:sz w:val="24"/>
          <w:szCs w:val="24"/>
        </w:rPr>
        <w:tab/>
      </w:r>
      <w:r w:rsidR="00D54100">
        <w:rPr>
          <w:rFonts w:ascii="Tahoma" w:hAnsi="Tahoma" w:cs="Tahoma"/>
          <w:b/>
          <w:sz w:val="24"/>
          <w:szCs w:val="24"/>
        </w:rPr>
        <w:tab/>
      </w:r>
      <w:r w:rsidR="00D54100">
        <w:rPr>
          <w:rFonts w:ascii="Tahoma" w:hAnsi="Tahoma" w:cs="Tahoma"/>
          <w:b/>
          <w:sz w:val="24"/>
          <w:szCs w:val="24"/>
        </w:rPr>
        <w:tab/>
      </w:r>
      <w:r w:rsidR="00D54100">
        <w:rPr>
          <w:rFonts w:ascii="Tahoma" w:hAnsi="Tahoma" w:cs="Tahoma"/>
          <w:b/>
          <w:sz w:val="24"/>
          <w:szCs w:val="24"/>
        </w:rPr>
        <w:tab/>
        <w:t>Applicant</w:t>
      </w:r>
    </w:p>
    <w:p w:rsidR="00D54100" w:rsidRDefault="00D54100" w:rsidP="00D54100">
      <w:pPr>
        <w:tabs>
          <w:tab w:val="left" w:pos="1995"/>
        </w:tabs>
        <w:jc w:val="both"/>
        <w:rPr>
          <w:rFonts w:ascii="Tahoma" w:hAnsi="Tahoma" w:cs="Tahoma"/>
          <w:sz w:val="24"/>
          <w:szCs w:val="24"/>
        </w:rPr>
      </w:pPr>
      <w:r>
        <w:rPr>
          <w:rFonts w:ascii="Tahoma" w:hAnsi="Tahoma" w:cs="Tahoma"/>
          <w:sz w:val="24"/>
          <w:szCs w:val="24"/>
        </w:rPr>
        <w:t>And</w:t>
      </w:r>
      <w:r>
        <w:rPr>
          <w:rFonts w:ascii="Tahoma" w:hAnsi="Tahoma" w:cs="Tahoma"/>
          <w:sz w:val="24"/>
          <w:szCs w:val="24"/>
        </w:rPr>
        <w:tab/>
      </w:r>
    </w:p>
    <w:p w:rsidR="00D54100" w:rsidRDefault="00233B2C" w:rsidP="00D54100">
      <w:pPr>
        <w:jc w:val="both"/>
        <w:rPr>
          <w:rFonts w:ascii="Tahoma" w:hAnsi="Tahoma" w:cs="Tahoma"/>
          <w:sz w:val="24"/>
          <w:szCs w:val="24"/>
        </w:rPr>
      </w:pPr>
      <w:r>
        <w:rPr>
          <w:rFonts w:ascii="Tahoma" w:hAnsi="Tahoma" w:cs="Tahoma"/>
          <w:b/>
          <w:sz w:val="24"/>
          <w:szCs w:val="24"/>
        </w:rPr>
        <w:t>TEECHERZ FURNISHERS</w:t>
      </w:r>
      <w:bookmarkStart w:id="0" w:name="_GoBack"/>
      <w:bookmarkEnd w:id="0"/>
      <w:r w:rsidR="003D761F">
        <w:rPr>
          <w:rFonts w:ascii="Tahoma" w:hAnsi="Tahoma" w:cs="Tahoma"/>
          <w:b/>
          <w:sz w:val="24"/>
          <w:szCs w:val="24"/>
        </w:rPr>
        <w:t xml:space="preserve"> (PVT) LTD</w:t>
      </w:r>
      <w:r w:rsidR="003D761F">
        <w:rPr>
          <w:rFonts w:ascii="Tahoma" w:hAnsi="Tahoma" w:cs="Tahoma"/>
          <w:b/>
          <w:sz w:val="24"/>
          <w:szCs w:val="24"/>
        </w:rPr>
        <w:tab/>
      </w:r>
      <w:r w:rsidR="003D761F">
        <w:rPr>
          <w:rFonts w:ascii="Tahoma" w:hAnsi="Tahoma" w:cs="Tahoma"/>
          <w:b/>
          <w:sz w:val="24"/>
          <w:szCs w:val="24"/>
        </w:rPr>
        <w:tab/>
      </w:r>
      <w:r w:rsidR="003D761F">
        <w:rPr>
          <w:rFonts w:ascii="Tahoma" w:hAnsi="Tahoma" w:cs="Tahoma"/>
          <w:b/>
          <w:sz w:val="24"/>
          <w:szCs w:val="24"/>
        </w:rPr>
        <w:tab/>
      </w:r>
      <w:r w:rsidR="003D761F">
        <w:rPr>
          <w:rFonts w:ascii="Tahoma" w:hAnsi="Tahoma" w:cs="Tahoma"/>
          <w:b/>
          <w:sz w:val="24"/>
          <w:szCs w:val="24"/>
        </w:rPr>
        <w:tab/>
      </w:r>
      <w:r w:rsidR="00D54100">
        <w:rPr>
          <w:rFonts w:ascii="Tahoma" w:hAnsi="Tahoma" w:cs="Tahoma"/>
          <w:b/>
          <w:sz w:val="24"/>
          <w:szCs w:val="24"/>
        </w:rPr>
        <w:t>Respondent</w:t>
      </w:r>
      <w:r w:rsidR="00D54100">
        <w:rPr>
          <w:rFonts w:ascii="Tahoma" w:hAnsi="Tahoma" w:cs="Tahoma"/>
          <w:sz w:val="24"/>
          <w:szCs w:val="24"/>
        </w:rPr>
        <w:t xml:space="preserve">      </w:t>
      </w:r>
    </w:p>
    <w:p w:rsidR="00D54100" w:rsidRDefault="00D54100" w:rsidP="00D54100">
      <w:pPr>
        <w:jc w:val="both"/>
        <w:rPr>
          <w:rFonts w:ascii="Tahoma" w:hAnsi="Tahoma" w:cs="Tahoma"/>
          <w:sz w:val="24"/>
          <w:szCs w:val="24"/>
        </w:rPr>
      </w:pPr>
    </w:p>
    <w:p w:rsidR="00D54100" w:rsidRPr="00D54100" w:rsidRDefault="00D54100" w:rsidP="00D54100">
      <w:pPr>
        <w:jc w:val="both"/>
        <w:rPr>
          <w:rFonts w:ascii="Tahoma" w:hAnsi="Tahoma" w:cs="Tahoma"/>
          <w:b/>
          <w:sz w:val="24"/>
          <w:szCs w:val="24"/>
        </w:rPr>
      </w:pPr>
      <w:r>
        <w:rPr>
          <w:rFonts w:ascii="Tahoma" w:hAnsi="Tahoma" w:cs="Tahoma"/>
          <w:sz w:val="24"/>
          <w:szCs w:val="24"/>
        </w:rPr>
        <w:t xml:space="preserve"> </w:t>
      </w:r>
      <w:r>
        <w:rPr>
          <w:rFonts w:ascii="Tahoma" w:hAnsi="Tahoma" w:cs="Tahoma"/>
          <w:b/>
          <w:sz w:val="24"/>
          <w:szCs w:val="24"/>
        </w:rPr>
        <w:t xml:space="preserve"> (IN CHAMBERS)</w:t>
      </w:r>
      <w:r>
        <w:rPr>
          <w:rFonts w:ascii="Tahoma" w:hAnsi="Tahoma" w:cs="Tahoma"/>
          <w:sz w:val="24"/>
          <w:szCs w:val="24"/>
        </w:rPr>
        <w:t xml:space="preserve">         </w:t>
      </w:r>
    </w:p>
    <w:p w:rsidR="00D54100" w:rsidRDefault="00D54100" w:rsidP="00D54100">
      <w:pPr>
        <w:pStyle w:val="NoSpacing"/>
        <w:spacing w:line="360" w:lineRule="auto"/>
        <w:rPr>
          <w:rFonts w:ascii="Tahoma" w:hAnsi="Tahoma" w:cs="Tahoma"/>
          <w:b/>
          <w:sz w:val="24"/>
          <w:szCs w:val="24"/>
        </w:rPr>
      </w:pPr>
      <w:r>
        <w:rPr>
          <w:rFonts w:ascii="Tahoma" w:hAnsi="Tahoma" w:cs="Tahoma"/>
          <w:b/>
          <w:sz w:val="24"/>
          <w:szCs w:val="24"/>
        </w:rPr>
        <w:tab/>
      </w:r>
      <w:r>
        <w:rPr>
          <w:rFonts w:ascii="Tahoma" w:hAnsi="Tahoma" w:cs="Tahoma"/>
          <w:b/>
          <w:sz w:val="24"/>
          <w:szCs w:val="24"/>
        </w:rPr>
        <w:tab/>
      </w:r>
    </w:p>
    <w:p w:rsidR="003D761F" w:rsidRDefault="00D54100" w:rsidP="00D54100">
      <w:pPr>
        <w:spacing w:line="360" w:lineRule="auto"/>
        <w:jc w:val="both"/>
        <w:rPr>
          <w:rFonts w:ascii="Tahoma" w:hAnsi="Tahoma" w:cs="Tahoma"/>
          <w:b/>
          <w:sz w:val="24"/>
          <w:szCs w:val="24"/>
        </w:rPr>
      </w:pPr>
      <w:r>
        <w:rPr>
          <w:rFonts w:ascii="Tahoma" w:hAnsi="Tahoma" w:cs="Tahoma"/>
          <w:b/>
          <w:sz w:val="24"/>
          <w:szCs w:val="24"/>
        </w:rPr>
        <w:t>MURASI, J:</w:t>
      </w:r>
      <w:r w:rsidR="00672C8A">
        <w:rPr>
          <w:rFonts w:ascii="Tahoma" w:hAnsi="Tahoma" w:cs="Tahoma"/>
          <w:b/>
          <w:sz w:val="24"/>
          <w:szCs w:val="24"/>
        </w:rPr>
        <w:tab/>
      </w:r>
      <w:r w:rsidR="00672C8A">
        <w:rPr>
          <w:rFonts w:ascii="Tahoma" w:hAnsi="Tahoma" w:cs="Tahoma"/>
          <w:b/>
          <w:sz w:val="24"/>
          <w:szCs w:val="24"/>
        </w:rPr>
        <w:tab/>
      </w:r>
      <w:r w:rsidR="00672C8A">
        <w:rPr>
          <w:rFonts w:ascii="Tahoma" w:hAnsi="Tahoma" w:cs="Tahoma"/>
          <w:b/>
          <w:sz w:val="24"/>
          <w:szCs w:val="24"/>
        </w:rPr>
        <w:tab/>
      </w:r>
      <w:r w:rsidR="00672C8A">
        <w:rPr>
          <w:rFonts w:ascii="Tahoma" w:hAnsi="Tahoma" w:cs="Tahoma"/>
          <w:b/>
          <w:sz w:val="24"/>
          <w:szCs w:val="24"/>
        </w:rPr>
        <w:tab/>
      </w:r>
    </w:p>
    <w:p w:rsidR="003D761F" w:rsidRDefault="003D761F" w:rsidP="00D54100">
      <w:pPr>
        <w:spacing w:line="360" w:lineRule="auto"/>
        <w:jc w:val="both"/>
        <w:rPr>
          <w:rFonts w:ascii="Tahoma" w:hAnsi="Tahoma" w:cs="Tahoma"/>
          <w:b/>
          <w:sz w:val="24"/>
          <w:szCs w:val="24"/>
        </w:rPr>
      </w:pPr>
    </w:p>
    <w:p w:rsidR="000A122C" w:rsidRDefault="003D761F" w:rsidP="005904DD">
      <w:pPr>
        <w:spacing w:line="360" w:lineRule="auto"/>
        <w:ind w:firstLine="720"/>
        <w:jc w:val="both"/>
        <w:rPr>
          <w:rFonts w:ascii="Tahoma" w:hAnsi="Tahoma" w:cs="Tahoma"/>
          <w:sz w:val="24"/>
          <w:szCs w:val="24"/>
        </w:rPr>
      </w:pPr>
      <w:r w:rsidRPr="003D761F">
        <w:rPr>
          <w:rFonts w:ascii="Tahoma" w:hAnsi="Tahoma" w:cs="Tahoma"/>
          <w:sz w:val="24"/>
          <w:szCs w:val="24"/>
        </w:rPr>
        <w:t xml:space="preserve">This </w:t>
      </w:r>
      <w:r>
        <w:rPr>
          <w:rFonts w:ascii="Tahoma" w:hAnsi="Tahoma" w:cs="Tahoma"/>
          <w:sz w:val="24"/>
          <w:szCs w:val="24"/>
        </w:rPr>
        <w:t>matter was previously set down to be heard on 27 March 2020.  Due to the onslaught of the CORONAVIRUS, the Chief Justi</w:t>
      </w:r>
      <w:r w:rsidR="007766B6">
        <w:rPr>
          <w:rFonts w:ascii="Tahoma" w:hAnsi="Tahoma" w:cs="Tahoma"/>
          <w:sz w:val="24"/>
          <w:szCs w:val="24"/>
        </w:rPr>
        <w:t>ce issued instructions that</w:t>
      </w:r>
      <w:r>
        <w:rPr>
          <w:rFonts w:ascii="Tahoma" w:hAnsi="Tahoma" w:cs="Tahoma"/>
          <w:sz w:val="24"/>
          <w:szCs w:val="24"/>
        </w:rPr>
        <w:t xml:space="preserve"> in order to curtail infections, only very urgent matters were going to be entertained.  The applicant was contacted telephonically and informed of the position.  Applicant was also advised that the matter was going to be postponed </w:t>
      </w:r>
      <w:r w:rsidR="00E55BBB">
        <w:rPr>
          <w:rFonts w:ascii="Tahoma" w:hAnsi="Tahoma" w:cs="Tahoma"/>
          <w:sz w:val="24"/>
          <w:szCs w:val="24"/>
        </w:rPr>
        <w:t>to 10</w:t>
      </w:r>
      <w:r>
        <w:rPr>
          <w:rFonts w:ascii="Tahoma" w:hAnsi="Tahoma" w:cs="Tahoma"/>
          <w:sz w:val="24"/>
          <w:szCs w:val="24"/>
        </w:rPr>
        <w:t xml:space="preserve"> June 2020.  It was also indicated to the applicant that if he was of the view that he </w:t>
      </w:r>
      <w:r w:rsidR="00E55BBB">
        <w:rPr>
          <w:rFonts w:ascii="Tahoma" w:hAnsi="Tahoma" w:cs="Tahoma"/>
          <w:sz w:val="24"/>
          <w:szCs w:val="24"/>
        </w:rPr>
        <w:t>did not need to make further submissions and was comfortable with the documents filed of record, the matter could be determined based on documents filed of record.  Applicant was agreeable to having the matter determine</w:t>
      </w:r>
      <w:r w:rsidR="007766B6">
        <w:rPr>
          <w:rFonts w:ascii="Tahoma" w:hAnsi="Tahoma" w:cs="Tahoma"/>
          <w:sz w:val="24"/>
          <w:szCs w:val="24"/>
        </w:rPr>
        <w:t>d</w:t>
      </w:r>
      <w:r w:rsidR="00E55BBB">
        <w:rPr>
          <w:rFonts w:ascii="Tahoma" w:hAnsi="Tahoma" w:cs="Tahoma"/>
          <w:sz w:val="24"/>
          <w:szCs w:val="24"/>
        </w:rPr>
        <w:t xml:space="preserve"> on the basis of the papers of filed of record.</w:t>
      </w:r>
    </w:p>
    <w:p w:rsidR="00E55BBB" w:rsidRDefault="00E55BBB" w:rsidP="00D54100">
      <w:pPr>
        <w:spacing w:line="360" w:lineRule="auto"/>
        <w:jc w:val="both"/>
        <w:rPr>
          <w:rFonts w:ascii="Tahoma" w:hAnsi="Tahoma" w:cs="Tahoma"/>
          <w:sz w:val="24"/>
          <w:szCs w:val="24"/>
        </w:rPr>
      </w:pPr>
    </w:p>
    <w:p w:rsidR="00E55BBB" w:rsidRDefault="00E55BBB" w:rsidP="005904DD">
      <w:pPr>
        <w:spacing w:line="360" w:lineRule="auto"/>
        <w:ind w:firstLine="720"/>
        <w:jc w:val="both"/>
        <w:rPr>
          <w:rFonts w:ascii="Tahoma" w:hAnsi="Tahoma" w:cs="Tahoma"/>
          <w:sz w:val="24"/>
          <w:szCs w:val="24"/>
        </w:rPr>
      </w:pPr>
      <w:r>
        <w:rPr>
          <w:rFonts w:ascii="Tahoma" w:hAnsi="Tahoma" w:cs="Tahoma"/>
          <w:sz w:val="24"/>
          <w:szCs w:val="24"/>
        </w:rPr>
        <w:t xml:space="preserve">Respondent’s legal practitioners were also conducted telephonically and one YVONNE was informed on the intention to postpone the matter.  The legal practitioner was unavailable and no decision could be made on whether to proceed </w:t>
      </w:r>
      <w:r>
        <w:rPr>
          <w:rFonts w:ascii="Tahoma" w:hAnsi="Tahoma" w:cs="Tahoma"/>
          <w:sz w:val="24"/>
          <w:szCs w:val="24"/>
        </w:rPr>
        <w:lastRenderedPageBreak/>
        <w:t>to make the determination based on the paper</w:t>
      </w:r>
      <w:r w:rsidR="007766B6">
        <w:rPr>
          <w:rFonts w:ascii="Tahoma" w:hAnsi="Tahoma" w:cs="Tahoma"/>
          <w:sz w:val="24"/>
          <w:szCs w:val="24"/>
        </w:rPr>
        <w:t>s</w:t>
      </w:r>
      <w:r>
        <w:rPr>
          <w:rFonts w:ascii="Tahoma" w:hAnsi="Tahoma" w:cs="Tahoma"/>
          <w:sz w:val="24"/>
          <w:szCs w:val="24"/>
        </w:rPr>
        <w:t xml:space="preserve"> filed of the record.  On 10 June 2020 </w:t>
      </w:r>
      <w:r w:rsidRPr="00E55BBB">
        <w:rPr>
          <w:rFonts w:ascii="Tahoma" w:hAnsi="Tahoma" w:cs="Tahoma"/>
          <w:b/>
          <w:sz w:val="24"/>
          <w:szCs w:val="24"/>
          <w:u w:val="single"/>
        </w:rPr>
        <w:t xml:space="preserve">MR T. </w:t>
      </w:r>
      <w:r w:rsidR="00EC1169" w:rsidRPr="00E55BBB">
        <w:rPr>
          <w:rFonts w:ascii="Tahoma" w:hAnsi="Tahoma" w:cs="Tahoma"/>
          <w:b/>
          <w:sz w:val="24"/>
          <w:szCs w:val="24"/>
          <w:u w:val="single"/>
        </w:rPr>
        <w:t>CHAGUDUMBA</w:t>
      </w:r>
      <w:r w:rsidR="00EC1169">
        <w:rPr>
          <w:rFonts w:ascii="Tahoma" w:hAnsi="Tahoma" w:cs="Tahoma"/>
          <w:b/>
          <w:sz w:val="24"/>
          <w:szCs w:val="24"/>
          <w:u w:val="single"/>
        </w:rPr>
        <w:t xml:space="preserve"> </w:t>
      </w:r>
      <w:r w:rsidR="00EC1169">
        <w:rPr>
          <w:rFonts w:ascii="Tahoma" w:hAnsi="Tahoma" w:cs="Tahoma"/>
          <w:sz w:val="24"/>
          <w:szCs w:val="24"/>
        </w:rPr>
        <w:t>appeared</w:t>
      </w:r>
      <w:r>
        <w:rPr>
          <w:rFonts w:ascii="Tahoma" w:hAnsi="Tahoma" w:cs="Tahoma"/>
          <w:sz w:val="24"/>
          <w:szCs w:val="24"/>
        </w:rPr>
        <w:t xml:space="preserve"> on behalf of the respondent.  </w:t>
      </w:r>
      <w:r w:rsidR="00EC1169">
        <w:rPr>
          <w:rFonts w:ascii="Tahoma" w:hAnsi="Tahoma" w:cs="Tahoma"/>
          <w:sz w:val="24"/>
          <w:szCs w:val="24"/>
        </w:rPr>
        <w:t xml:space="preserve">He was informed of applicant’s position.  </w:t>
      </w:r>
      <w:r w:rsidR="00EC1169" w:rsidRPr="00EC1169">
        <w:rPr>
          <w:rFonts w:ascii="Tahoma" w:hAnsi="Tahoma" w:cs="Tahoma"/>
          <w:b/>
          <w:sz w:val="24"/>
          <w:szCs w:val="24"/>
          <w:u w:val="single"/>
        </w:rPr>
        <w:t>Mr Chagudumba</w:t>
      </w:r>
      <w:r w:rsidR="00EC1169">
        <w:rPr>
          <w:rFonts w:ascii="Tahoma" w:hAnsi="Tahoma" w:cs="Tahoma"/>
          <w:sz w:val="24"/>
          <w:szCs w:val="24"/>
        </w:rPr>
        <w:t xml:space="preserve"> was also agreeable to having the matter determined on the paper</w:t>
      </w:r>
      <w:r w:rsidR="007766B6">
        <w:rPr>
          <w:rFonts w:ascii="Tahoma" w:hAnsi="Tahoma" w:cs="Tahoma"/>
          <w:sz w:val="24"/>
          <w:szCs w:val="24"/>
        </w:rPr>
        <w:t>s</w:t>
      </w:r>
      <w:r w:rsidR="00EC1169">
        <w:rPr>
          <w:rFonts w:ascii="Tahoma" w:hAnsi="Tahoma" w:cs="Tahoma"/>
          <w:sz w:val="24"/>
          <w:szCs w:val="24"/>
        </w:rPr>
        <w:t xml:space="preserve"> filed of record.</w:t>
      </w:r>
    </w:p>
    <w:p w:rsidR="00EC1169" w:rsidRDefault="00EC1169" w:rsidP="00D54100">
      <w:pPr>
        <w:spacing w:line="360" w:lineRule="auto"/>
        <w:jc w:val="both"/>
        <w:rPr>
          <w:rFonts w:ascii="Tahoma" w:hAnsi="Tahoma" w:cs="Tahoma"/>
          <w:sz w:val="24"/>
          <w:szCs w:val="24"/>
        </w:rPr>
      </w:pPr>
    </w:p>
    <w:p w:rsidR="00EC1169" w:rsidRDefault="00EC1169" w:rsidP="00D54100">
      <w:pPr>
        <w:spacing w:line="360" w:lineRule="auto"/>
        <w:jc w:val="both"/>
        <w:rPr>
          <w:rFonts w:ascii="Tahoma" w:hAnsi="Tahoma" w:cs="Tahoma"/>
          <w:sz w:val="24"/>
          <w:szCs w:val="24"/>
        </w:rPr>
      </w:pPr>
      <w:r>
        <w:rPr>
          <w:rFonts w:ascii="Tahoma" w:hAnsi="Tahoma" w:cs="Tahoma"/>
          <w:sz w:val="24"/>
          <w:szCs w:val="24"/>
        </w:rPr>
        <w:tab/>
        <w:t>A background of this matter is necessary.</w:t>
      </w:r>
    </w:p>
    <w:p w:rsidR="00EC1169" w:rsidRDefault="00EC1169" w:rsidP="00D54100">
      <w:pPr>
        <w:spacing w:line="360" w:lineRule="auto"/>
        <w:jc w:val="both"/>
        <w:rPr>
          <w:rFonts w:ascii="Tahoma" w:hAnsi="Tahoma" w:cs="Tahoma"/>
          <w:sz w:val="24"/>
          <w:szCs w:val="24"/>
        </w:rPr>
      </w:pPr>
    </w:p>
    <w:p w:rsidR="00EC1169" w:rsidRDefault="007766B6" w:rsidP="00D54100">
      <w:pPr>
        <w:spacing w:line="360" w:lineRule="auto"/>
        <w:jc w:val="both"/>
        <w:rPr>
          <w:rFonts w:ascii="Tahoma" w:hAnsi="Tahoma" w:cs="Tahoma"/>
          <w:sz w:val="24"/>
          <w:szCs w:val="24"/>
        </w:rPr>
      </w:pPr>
      <w:r>
        <w:rPr>
          <w:rFonts w:ascii="Tahoma" w:hAnsi="Tahoma" w:cs="Tahoma"/>
          <w:sz w:val="24"/>
          <w:szCs w:val="24"/>
        </w:rPr>
        <w:tab/>
        <w:t xml:space="preserve">Applicant was charged </w:t>
      </w:r>
      <w:r w:rsidR="00EC1169">
        <w:rPr>
          <w:rFonts w:ascii="Tahoma" w:hAnsi="Tahoma" w:cs="Tahoma"/>
          <w:sz w:val="24"/>
          <w:szCs w:val="24"/>
        </w:rPr>
        <w:t xml:space="preserve">in terms of the National Employment Council for the Commercial Sectors (NECCS) Code of Conduct.  He was found guilty and dismissed from employment.  Further internal appeals were also dismissed.  The matter ended in arbitration and the arbitrator upheld applicant’s dismissal whilst awarding applicant’s claim for overtime.  Applicant approached this Court for relief.  </w:t>
      </w:r>
      <w:r w:rsidR="006E3DB1">
        <w:rPr>
          <w:rFonts w:ascii="Tahoma" w:hAnsi="Tahoma" w:cs="Tahoma"/>
          <w:sz w:val="24"/>
          <w:szCs w:val="24"/>
        </w:rPr>
        <w:t>In a judgment dated 10 December 2014, MUCHAWA J, dismissed applicant’s appeal against the arbitral awa</w:t>
      </w:r>
      <w:r>
        <w:rPr>
          <w:rFonts w:ascii="Tahoma" w:hAnsi="Tahoma" w:cs="Tahoma"/>
          <w:sz w:val="24"/>
          <w:szCs w:val="24"/>
        </w:rPr>
        <w:t>rd.  After several years had</w:t>
      </w:r>
      <w:r w:rsidR="006E3DB1">
        <w:rPr>
          <w:rFonts w:ascii="Tahoma" w:hAnsi="Tahoma" w:cs="Tahoma"/>
          <w:sz w:val="24"/>
          <w:szCs w:val="24"/>
        </w:rPr>
        <w:t xml:space="preserve"> passed, applicant filed an application for condonation of the late filing of an application for Leave to Appeal to the Supreme Court on 09 April 2018.  This matter was heard by MUCHAWA J.  In a judgment dated 02 November 2018, </w:t>
      </w:r>
      <w:r>
        <w:rPr>
          <w:rFonts w:ascii="Tahoma" w:hAnsi="Tahoma" w:cs="Tahoma"/>
          <w:sz w:val="24"/>
          <w:szCs w:val="24"/>
        </w:rPr>
        <w:t>the Learned J</w:t>
      </w:r>
      <w:r w:rsidR="006E3DB1">
        <w:rPr>
          <w:rFonts w:ascii="Tahoma" w:hAnsi="Tahoma" w:cs="Tahoma"/>
          <w:sz w:val="24"/>
          <w:szCs w:val="24"/>
        </w:rPr>
        <w:t>udge dismissed the application.</w:t>
      </w:r>
    </w:p>
    <w:p w:rsidR="00F215B0" w:rsidRDefault="00F215B0" w:rsidP="00D54100">
      <w:pPr>
        <w:spacing w:line="360" w:lineRule="auto"/>
        <w:jc w:val="both"/>
        <w:rPr>
          <w:rFonts w:ascii="Tahoma" w:hAnsi="Tahoma" w:cs="Tahoma"/>
          <w:sz w:val="24"/>
          <w:szCs w:val="24"/>
        </w:rPr>
      </w:pPr>
    </w:p>
    <w:p w:rsidR="00F215B0" w:rsidRDefault="00F215B0" w:rsidP="00D54100">
      <w:pPr>
        <w:spacing w:line="360" w:lineRule="auto"/>
        <w:jc w:val="both"/>
        <w:rPr>
          <w:rFonts w:ascii="Tahoma" w:hAnsi="Tahoma" w:cs="Tahoma"/>
          <w:sz w:val="24"/>
          <w:szCs w:val="24"/>
        </w:rPr>
      </w:pPr>
      <w:r>
        <w:rPr>
          <w:rFonts w:ascii="Tahoma" w:hAnsi="Tahoma" w:cs="Tahoma"/>
          <w:sz w:val="24"/>
          <w:szCs w:val="24"/>
        </w:rPr>
        <w:tab/>
        <w:t>Applicant has filed this further application which he has styled:</w:t>
      </w:r>
    </w:p>
    <w:p w:rsidR="00F215B0" w:rsidRDefault="00F215B0" w:rsidP="00D54100">
      <w:pPr>
        <w:spacing w:line="360" w:lineRule="auto"/>
        <w:jc w:val="both"/>
        <w:rPr>
          <w:rFonts w:ascii="Tahoma" w:hAnsi="Tahoma" w:cs="Tahoma"/>
          <w:sz w:val="24"/>
          <w:szCs w:val="24"/>
        </w:rPr>
      </w:pPr>
    </w:p>
    <w:p w:rsidR="00F215B0" w:rsidRDefault="00F215B0" w:rsidP="007766B6">
      <w:pPr>
        <w:spacing w:line="360" w:lineRule="auto"/>
        <w:ind w:left="720"/>
        <w:jc w:val="both"/>
        <w:rPr>
          <w:rFonts w:ascii="Tahoma" w:hAnsi="Tahoma" w:cs="Tahoma"/>
          <w:sz w:val="24"/>
          <w:szCs w:val="24"/>
        </w:rPr>
      </w:pPr>
      <w:r>
        <w:rPr>
          <w:rFonts w:ascii="Tahoma" w:hAnsi="Tahoma" w:cs="Tahoma"/>
          <w:sz w:val="24"/>
          <w:szCs w:val="24"/>
        </w:rPr>
        <w:t>“CHAMBER APPLICATION FOR CONDONATION FOR LATE NOTING OF AN APPLICATION FOR LEAVE TO APPEAL TO THE SUPREME COURT “</w:t>
      </w:r>
    </w:p>
    <w:p w:rsidR="00F215B0" w:rsidRDefault="00F215B0" w:rsidP="00D54100">
      <w:pPr>
        <w:spacing w:line="360" w:lineRule="auto"/>
        <w:jc w:val="both"/>
        <w:rPr>
          <w:rFonts w:ascii="Tahoma" w:hAnsi="Tahoma" w:cs="Tahoma"/>
          <w:sz w:val="24"/>
          <w:szCs w:val="24"/>
        </w:rPr>
      </w:pPr>
    </w:p>
    <w:p w:rsidR="00F215B0" w:rsidRDefault="00F215B0" w:rsidP="00D54100">
      <w:pPr>
        <w:spacing w:line="360" w:lineRule="auto"/>
        <w:jc w:val="both"/>
        <w:rPr>
          <w:rFonts w:ascii="Tahoma" w:hAnsi="Tahoma" w:cs="Tahoma"/>
          <w:sz w:val="24"/>
          <w:szCs w:val="24"/>
        </w:rPr>
      </w:pPr>
      <w:r>
        <w:rPr>
          <w:rFonts w:ascii="Tahoma" w:hAnsi="Tahoma" w:cs="Tahoma"/>
          <w:sz w:val="24"/>
          <w:szCs w:val="24"/>
        </w:rPr>
        <w:t>The body of the application reads:</w:t>
      </w:r>
    </w:p>
    <w:p w:rsidR="00F215B0" w:rsidRPr="007766B6" w:rsidRDefault="00F215B0" w:rsidP="007766B6">
      <w:pPr>
        <w:spacing w:line="360" w:lineRule="auto"/>
        <w:ind w:left="720"/>
        <w:jc w:val="both"/>
        <w:rPr>
          <w:rFonts w:ascii="Tahoma" w:hAnsi="Tahoma" w:cs="Tahoma"/>
        </w:rPr>
      </w:pPr>
      <w:r>
        <w:rPr>
          <w:rFonts w:ascii="Tahoma" w:hAnsi="Tahoma" w:cs="Tahoma"/>
          <w:sz w:val="24"/>
          <w:szCs w:val="24"/>
        </w:rPr>
        <w:lastRenderedPageBreak/>
        <w:t>“..</w:t>
      </w:r>
      <w:r w:rsidRPr="007766B6">
        <w:rPr>
          <w:rFonts w:ascii="Tahoma" w:hAnsi="Tahoma" w:cs="Tahoma"/>
        </w:rPr>
        <w:t>the Applicant hereby files an Application for condonation for the late filing of an Application for Leave to appeal against the decision of the Labour Court dismissing a</w:t>
      </w:r>
      <w:r w:rsidR="007766B6" w:rsidRPr="007766B6">
        <w:rPr>
          <w:rFonts w:ascii="Tahoma" w:hAnsi="Tahoma" w:cs="Tahoma"/>
        </w:rPr>
        <w:t>n application for leave to appe</w:t>
      </w:r>
      <w:r w:rsidR="007766B6">
        <w:rPr>
          <w:rFonts w:ascii="Tahoma" w:hAnsi="Tahoma" w:cs="Tahoma"/>
        </w:rPr>
        <w:t>a</w:t>
      </w:r>
      <w:r w:rsidR="007766B6" w:rsidRPr="007766B6">
        <w:rPr>
          <w:rFonts w:ascii="Tahoma" w:hAnsi="Tahoma" w:cs="Tahoma"/>
        </w:rPr>
        <w:t>l</w:t>
      </w:r>
      <w:r w:rsidRPr="007766B6">
        <w:rPr>
          <w:rFonts w:ascii="Tahoma" w:hAnsi="Tahoma" w:cs="Tahoma"/>
        </w:rPr>
        <w:t xml:space="preserve"> to the Supreme Court”</w:t>
      </w:r>
    </w:p>
    <w:p w:rsidR="00F215B0" w:rsidRDefault="00F215B0" w:rsidP="00D54100">
      <w:pPr>
        <w:spacing w:line="360" w:lineRule="auto"/>
        <w:jc w:val="both"/>
        <w:rPr>
          <w:rFonts w:ascii="Tahoma" w:hAnsi="Tahoma" w:cs="Tahoma"/>
          <w:sz w:val="24"/>
          <w:szCs w:val="24"/>
        </w:rPr>
      </w:pPr>
    </w:p>
    <w:p w:rsidR="00F215B0" w:rsidRDefault="00F215B0" w:rsidP="00D54100">
      <w:pPr>
        <w:spacing w:line="360" w:lineRule="auto"/>
        <w:jc w:val="both"/>
        <w:rPr>
          <w:rFonts w:ascii="Tahoma" w:hAnsi="Tahoma" w:cs="Tahoma"/>
          <w:sz w:val="24"/>
          <w:szCs w:val="24"/>
        </w:rPr>
      </w:pPr>
      <w:r>
        <w:rPr>
          <w:rFonts w:ascii="Tahoma" w:hAnsi="Tahoma" w:cs="Tahoma"/>
          <w:sz w:val="24"/>
          <w:szCs w:val="24"/>
        </w:rPr>
        <w:tab/>
        <w:t xml:space="preserve">In essence, applicant intends to approach the Supreme Court </w:t>
      </w:r>
      <w:r w:rsidR="004160B0">
        <w:rPr>
          <w:rFonts w:ascii="Tahoma" w:hAnsi="Tahoma" w:cs="Tahoma"/>
          <w:sz w:val="24"/>
          <w:szCs w:val="24"/>
        </w:rPr>
        <w:t xml:space="preserve">on appeal against the judgment of </w:t>
      </w:r>
      <w:r w:rsidR="007766B6">
        <w:rPr>
          <w:rFonts w:ascii="Tahoma" w:hAnsi="Tahoma" w:cs="Tahoma"/>
          <w:sz w:val="24"/>
          <w:szCs w:val="24"/>
        </w:rPr>
        <w:t>MUCHAWA J dated 02 November 2018</w:t>
      </w:r>
      <w:r w:rsidR="004160B0">
        <w:rPr>
          <w:rFonts w:ascii="Tahoma" w:hAnsi="Tahoma" w:cs="Tahoma"/>
          <w:sz w:val="24"/>
          <w:szCs w:val="24"/>
        </w:rPr>
        <w:t xml:space="preserve">. </w:t>
      </w:r>
      <w:r w:rsidR="007766B6">
        <w:rPr>
          <w:rFonts w:ascii="Tahoma" w:hAnsi="Tahoma" w:cs="Tahoma"/>
          <w:sz w:val="24"/>
          <w:szCs w:val="24"/>
        </w:rPr>
        <w:t xml:space="preserve"> This application was filed on 28 November 2019.  </w:t>
      </w:r>
      <w:r w:rsidR="004160B0">
        <w:rPr>
          <w:rFonts w:ascii="Tahoma" w:hAnsi="Tahoma" w:cs="Tahoma"/>
          <w:sz w:val="24"/>
          <w:szCs w:val="24"/>
        </w:rPr>
        <w:t xml:space="preserve"> Rule 43 of the Labour Court Rules, 2017 provides:</w:t>
      </w:r>
    </w:p>
    <w:p w:rsidR="004160B0" w:rsidRDefault="004160B0" w:rsidP="00D54100">
      <w:pPr>
        <w:spacing w:line="360" w:lineRule="auto"/>
        <w:jc w:val="both"/>
        <w:rPr>
          <w:rFonts w:ascii="Tahoma" w:hAnsi="Tahoma" w:cs="Tahoma"/>
          <w:sz w:val="24"/>
          <w:szCs w:val="24"/>
        </w:rPr>
      </w:pPr>
    </w:p>
    <w:p w:rsidR="004160B0" w:rsidRPr="005904DD" w:rsidRDefault="004160B0" w:rsidP="00D54100">
      <w:pPr>
        <w:spacing w:line="360" w:lineRule="auto"/>
        <w:jc w:val="both"/>
        <w:rPr>
          <w:rFonts w:ascii="Tahoma" w:hAnsi="Tahoma" w:cs="Tahoma"/>
        </w:rPr>
      </w:pPr>
      <w:r w:rsidRPr="005904DD">
        <w:rPr>
          <w:rFonts w:ascii="Tahoma" w:hAnsi="Tahoma" w:cs="Tahoma"/>
        </w:rPr>
        <w:t xml:space="preserve">“1) An application in terms of section 92F(2) of the Act seeking leave to appeal from any decision of </w:t>
      </w:r>
      <w:r w:rsidR="007766B6">
        <w:rPr>
          <w:rFonts w:ascii="Tahoma" w:hAnsi="Tahoma" w:cs="Tahoma"/>
        </w:rPr>
        <w:t>the Court shall be made to the J</w:t>
      </w:r>
      <w:r w:rsidRPr="005904DD">
        <w:rPr>
          <w:rFonts w:ascii="Tahoma" w:hAnsi="Tahoma" w:cs="Tahoma"/>
        </w:rPr>
        <w:t>udge of the Court who made the decision or in his or her absence from any other Judge within twenty-one days from the date of that decision.</w:t>
      </w:r>
    </w:p>
    <w:p w:rsidR="004160B0" w:rsidRPr="005904DD" w:rsidRDefault="004160B0" w:rsidP="00D54100">
      <w:pPr>
        <w:spacing w:line="360" w:lineRule="auto"/>
        <w:jc w:val="both"/>
        <w:rPr>
          <w:rFonts w:ascii="Tahoma" w:hAnsi="Tahoma" w:cs="Tahoma"/>
        </w:rPr>
      </w:pPr>
    </w:p>
    <w:p w:rsidR="004160B0" w:rsidRPr="005904DD" w:rsidRDefault="004160B0" w:rsidP="00D54100">
      <w:pPr>
        <w:spacing w:line="360" w:lineRule="auto"/>
        <w:jc w:val="both"/>
        <w:rPr>
          <w:rFonts w:ascii="Tahoma" w:hAnsi="Tahoma" w:cs="Tahoma"/>
        </w:rPr>
      </w:pPr>
      <w:r w:rsidRPr="005904DD">
        <w:rPr>
          <w:rFonts w:ascii="Tahoma" w:hAnsi="Tahoma" w:cs="Tahoma"/>
        </w:rPr>
        <w:t>2) An application in terms of this rule shall be accompanied by a draft of the intended Notice of Appeal is the Supreme Court.”</w:t>
      </w:r>
    </w:p>
    <w:p w:rsidR="004160B0" w:rsidRDefault="004160B0" w:rsidP="007766B6">
      <w:pPr>
        <w:spacing w:line="360" w:lineRule="auto"/>
        <w:ind w:firstLine="720"/>
        <w:jc w:val="both"/>
        <w:rPr>
          <w:rFonts w:ascii="Tahoma" w:hAnsi="Tahoma" w:cs="Tahoma"/>
          <w:sz w:val="24"/>
          <w:szCs w:val="24"/>
        </w:rPr>
      </w:pPr>
      <w:proofErr w:type="gramStart"/>
      <w:r w:rsidRPr="007766B6">
        <w:rPr>
          <w:rFonts w:ascii="Tahoma" w:hAnsi="Tahoma" w:cs="Tahoma"/>
          <w:sz w:val="24"/>
          <w:szCs w:val="24"/>
        </w:rPr>
        <w:t>l</w:t>
      </w:r>
      <w:proofErr w:type="gramEnd"/>
      <w:r w:rsidRPr="007766B6">
        <w:rPr>
          <w:rFonts w:ascii="Tahoma" w:hAnsi="Tahoma" w:cs="Tahoma"/>
          <w:sz w:val="24"/>
          <w:szCs w:val="24"/>
        </w:rPr>
        <w:t xml:space="preserve"> note that respondent has raised  a preliminary point concerning the </w:t>
      </w:r>
      <w:r w:rsidR="00407AE0" w:rsidRPr="007766B6">
        <w:rPr>
          <w:rFonts w:ascii="Tahoma" w:hAnsi="Tahoma" w:cs="Tahoma"/>
          <w:sz w:val="24"/>
          <w:szCs w:val="24"/>
        </w:rPr>
        <w:t>structure of</w:t>
      </w:r>
      <w:r w:rsidR="007766B6">
        <w:rPr>
          <w:rFonts w:ascii="Tahoma" w:hAnsi="Tahoma" w:cs="Tahoma"/>
          <w:sz w:val="24"/>
          <w:szCs w:val="24"/>
        </w:rPr>
        <w:t xml:space="preserve"> the Form used by the appellant. </w:t>
      </w:r>
      <w:r w:rsidR="00407AE0" w:rsidRPr="007766B6">
        <w:rPr>
          <w:rFonts w:ascii="Tahoma" w:hAnsi="Tahoma" w:cs="Tahoma"/>
          <w:sz w:val="24"/>
          <w:szCs w:val="24"/>
        </w:rPr>
        <w:t xml:space="preserve"> Respondent has pointed to the fact that the Form “requires the </w:t>
      </w:r>
      <w:r w:rsidR="007766B6">
        <w:rPr>
          <w:rFonts w:ascii="Tahoma" w:hAnsi="Tahoma" w:cs="Tahoma"/>
          <w:i/>
          <w:sz w:val="24"/>
          <w:szCs w:val="24"/>
          <w:u w:val="single"/>
        </w:rPr>
        <w:t xml:space="preserve">dies induciae </w:t>
      </w:r>
      <w:r w:rsidR="00407AE0" w:rsidRPr="007766B6">
        <w:rPr>
          <w:rFonts w:ascii="Tahoma" w:hAnsi="Tahoma" w:cs="Tahoma"/>
          <w:sz w:val="24"/>
          <w:szCs w:val="24"/>
        </w:rPr>
        <w:t xml:space="preserve">to be stated” and that there is an omission in this case.  This is the defect pointed to by the respondent.  Whilst </w:t>
      </w:r>
      <w:r w:rsidR="00031642" w:rsidRPr="007766B6">
        <w:rPr>
          <w:rFonts w:ascii="Tahoma" w:hAnsi="Tahoma" w:cs="Tahoma"/>
          <w:sz w:val="24"/>
          <w:szCs w:val="24"/>
        </w:rPr>
        <w:t>it is correct that the present Form may carry the defect, respondent has not stated whether it has suffered any prejudice as a result.  The</w:t>
      </w:r>
      <w:r w:rsidR="007766B6">
        <w:rPr>
          <w:rFonts w:ascii="Tahoma" w:hAnsi="Tahoma" w:cs="Tahoma"/>
          <w:sz w:val="24"/>
          <w:szCs w:val="24"/>
        </w:rPr>
        <w:t xml:space="preserve"> Court, is so</w:t>
      </w:r>
      <w:r w:rsidR="00031642" w:rsidRPr="007766B6">
        <w:rPr>
          <w:rFonts w:ascii="Tahoma" w:hAnsi="Tahoma" w:cs="Tahoma"/>
          <w:sz w:val="24"/>
          <w:szCs w:val="24"/>
        </w:rPr>
        <w:t xml:space="preserve"> </w:t>
      </w:r>
      <w:r w:rsidR="000A2215" w:rsidRPr="007766B6">
        <w:rPr>
          <w:rFonts w:ascii="Tahoma" w:hAnsi="Tahoma" w:cs="Tahoma"/>
          <w:sz w:val="24"/>
          <w:szCs w:val="24"/>
        </w:rPr>
        <w:t>stating,</w:t>
      </w:r>
      <w:r w:rsidR="00031642" w:rsidRPr="007766B6">
        <w:rPr>
          <w:rFonts w:ascii="Tahoma" w:hAnsi="Tahoma" w:cs="Tahoma"/>
          <w:sz w:val="24"/>
          <w:szCs w:val="24"/>
        </w:rPr>
        <w:t xml:space="preserve"> is not condoning the non – compliance with the Rules, </w:t>
      </w:r>
      <w:r w:rsidR="00A22356" w:rsidRPr="007766B6">
        <w:rPr>
          <w:rFonts w:ascii="Tahoma" w:hAnsi="Tahoma" w:cs="Tahoma"/>
          <w:sz w:val="24"/>
          <w:szCs w:val="24"/>
        </w:rPr>
        <w:t>but in certain instances, where the other party is a self-actor, legal practitioners should not raise preliminary issues as a matter of course.  The Court will in the present circumstances condone the con-compliance as it has not caused any prejudice to the respondent.</w:t>
      </w:r>
    </w:p>
    <w:p w:rsidR="00A22356" w:rsidRDefault="00A22356" w:rsidP="00CC20F4">
      <w:pPr>
        <w:spacing w:line="360" w:lineRule="auto"/>
        <w:ind w:firstLine="720"/>
        <w:jc w:val="both"/>
        <w:rPr>
          <w:rFonts w:ascii="Tahoma" w:hAnsi="Tahoma" w:cs="Tahoma"/>
          <w:sz w:val="24"/>
          <w:szCs w:val="24"/>
        </w:rPr>
      </w:pPr>
      <w:r>
        <w:rPr>
          <w:rFonts w:ascii="Tahoma" w:hAnsi="Tahoma" w:cs="Tahoma"/>
          <w:sz w:val="24"/>
          <w:szCs w:val="24"/>
        </w:rPr>
        <w:t>Before proceeding with the m</w:t>
      </w:r>
      <w:r w:rsidR="007766B6">
        <w:rPr>
          <w:rFonts w:ascii="Tahoma" w:hAnsi="Tahoma" w:cs="Tahoma"/>
          <w:sz w:val="24"/>
          <w:szCs w:val="24"/>
        </w:rPr>
        <w:t>erits of the application I wish</w:t>
      </w:r>
      <w:r>
        <w:rPr>
          <w:rFonts w:ascii="Tahoma" w:hAnsi="Tahoma" w:cs="Tahoma"/>
          <w:sz w:val="24"/>
          <w:szCs w:val="24"/>
        </w:rPr>
        <w:t xml:space="preserve"> to point out certain issues as regards the present application.  MUCHAWA J made certain findings in both judgments.  This Court will not and is not </w:t>
      </w:r>
      <w:r w:rsidR="00A81339">
        <w:rPr>
          <w:rFonts w:ascii="Tahoma" w:hAnsi="Tahoma" w:cs="Tahoma"/>
          <w:sz w:val="24"/>
          <w:szCs w:val="24"/>
        </w:rPr>
        <w:t xml:space="preserve">in a position to interfer with those </w:t>
      </w:r>
      <w:r w:rsidR="00A81339">
        <w:rPr>
          <w:rFonts w:ascii="Tahoma" w:hAnsi="Tahoma" w:cs="Tahoma"/>
          <w:sz w:val="24"/>
          <w:szCs w:val="24"/>
        </w:rPr>
        <w:lastRenderedPageBreak/>
        <w:t>fin</w:t>
      </w:r>
      <w:r w:rsidR="00CC20F4">
        <w:rPr>
          <w:rFonts w:ascii="Tahoma" w:hAnsi="Tahoma" w:cs="Tahoma"/>
          <w:sz w:val="24"/>
          <w:szCs w:val="24"/>
        </w:rPr>
        <w:t>dings.  This is so because those</w:t>
      </w:r>
      <w:r w:rsidR="00A81339">
        <w:rPr>
          <w:rFonts w:ascii="Tahoma" w:hAnsi="Tahoma" w:cs="Tahoma"/>
          <w:sz w:val="24"/>
          <w:szCs w:val="24"/>
        </w:rPr>
        <w:t xml:space="preserve"> are findings made by this Court on the same subject matter.  There is one cause of action</w:t>
      </w:r>
      <w:r w:rsidR="00CC20F4">
        <w:rPr>
          <w:rFonts w:ascii="Tahoma" w:hAnsi="Tahoma" w:cs="Tahoma"/>
          <w:sz w:val="24"/>
          <w:szCs w:val="24"/>
        </w:rPr>
        <w:t xml:space="preserve">. </w:t>
      </w:r>
      <w:r w:rsidR="00A81339">
        <w:rPr>
          <w:rFonts w:ascii="Tahoma" w:hAnsi="Tahoma" w:cs="Tahoma"/>
          <w:sz w:val="24"/>
          <w:szCs w:val="24"/>
        </w:rPr>
        <w:t xml:space="preserve"> MUCHAWA J made pronouncements regarding her views on the explanation tendered by the applicant and the issue of prospec</w:t>
      </w:r>
      <w:r w:rsidR="00CC20F4">
        <w:rPr>
          <w:rFonts w:ascii="Tahoma" w:hAnsi="Tahoma" w:cs="Tahoma"/>
          <w:sz w:val="24"/>
          <w:szCs w:val="24"/>
        </w:rPr>
        <w:t>ts of success.  This Court should be regarded</w:t>
      </w:r>
      <w:r w:rsidR="00A81339">
        <w:rPr>
          <w:rFonts w:ascii="Tahoma" w:hAnsi="Tahoma" w:cs="Tahoma"/>
          <w:sz w:val="24"/>
          <w:szCs w:val="24"/>
        </w:rPr>
        <w:t xml:space="preserve"> as </w:t>
      </w:r>
      <w:r w:rsidR="00A81339" w:rsidRPr="00A81339">
        <w:rPr>
          <w:rFonts w:ascii="Tahoma" w:hAnsi="Tahoma" w:cs="Tahoma"/>
          <w:i/>
          <w:sz w:val="24"/>
          <w:szCs w:val="24"/>
          <w:u w:val="single"/>
        </w:rPr>
        <w:t xml:space="preserve">functus </w:t>
      </w:r>
      <w:r w:rsidR="005904DD" w:rsidRPr="00A81339">
        <w:rPr>
          <w:rFonts w:ascii="Tahoma" w:hAnsi="Tahoma" w:cs="Tahoma"/>
          <w:i/>
          <w:sz w:val="24"/>
          <w:szCs w:val="24"/>
          <w:u w:val="single"/>
        </w:rPr>
        <w:t>officio</w:t>
      </w:r>
      <w:r w:rsidR="005904DD">
        <w:rPr>
          <w:rFonts w:ascii="Tahoma" w:hAnsi="Tahoma" w:cs="Tahoma"/>
          <w:sz w:val="24"/>
          <w:szCs w:val="24"/>
        </w:rPr>
        <w:t xml:space="preserve"> as</w:t>
      </w:r>
      <w:r w:rsidR="00A81339">
        <w:rPr>
          <w:rFonts w:ascii="Tahoma" w:hAnsi="Tahoma" w:cs="Tahoma"/>
          <w:sz w:val="24"/>
          <w:szCs w:val="24"/>
        </w:rPr>
        <w:t xml:space="preserve"> regards those pronouncements and determination.  This Court can only deal with the issue of the explanation tendered by the applicant as regards the period from 02 November 2018 to </w:t>
      </w:r>
      <w:r w:rsidR="007E5C7F">
        <w:rPr>
          <w:rFonts w:ascii="Tahoma" w:hAnsi="Tahoma" w:cs="Tahoma"/>
          <w:sz w:val="24"/>
          <w:szCs w:val="24"/>
        </w:rPr>
        <w:t xml:space="preserve">28 November 2019.  I find comfort in this regard from the decision of MAKARAU </w:t>
      </w:r>
      <w:r w:rsidR="007E5C7F" w:rsidRPr="007E5C7F">
        <w:rPr>
          <w:rFonts w:ascii="Tahoma" w:hAnsi="Tahoma" w:cs="Tahoma"/>
          <w:b/>
          <w:sz w:val="24"/>
          <w:szCs w:val="24"/>
        </w:rPr>
        <w:t>JA in JACOB BETHEL CORPORATION V EMMANUEL CHIKUYA</w:t>
      </w:r>
      <w:r w:rsidR="007E5C7F">
        <w:rPr>
          <w:rFonts w:ascii="Tahoma" w:hAnsi="Tahoma" w:cs="Tahoma"/>
          <w:sz w:val="24"/>
          <w:szCs w:val="24"/>
        </w:rPr>
        <w:t xml:space="preserve"> SC 48/19.  She had this to say at page 6 of the cyclorlyled judgment:</w:t>
      </w:r>
    </w:p>
    <w:p w:rsidR="00213E31" w:rsidRDefault="00213E31" w:rsidP="00D54100">
      <w:pPr>
        <w:spacing w:line="360" w:lineRule="auto"/>
        <w:jc w:val="both"/>
        <w:rPr>
          <w:rFonts w:ascii="Tahoma" w:hAnsi="Tahoma" w:cs="Tahoma"/>
          <w:sz w:val="24"/>
          <w:szCs w:val="24"/>
        </w:rPr>
      </w:pPr>
    </w:p>
    <w:p w:rsidR="00213E31" w:rsidRPr="00CC20F4" w:rsidRDefault="00213E31" w:rsidP="00CC20F4">
      <w:pPr>
        <w:spacing w:line="360" w:lineRule="auto"/>
        <w:ind w:left="720"/>
        <w:jc w:val="both"/>
        <w:rPr>
          <w:rFonts w:ascii="Tahoma" w:hAnsi="Tahoma" w:cs="Tahoma"/>
        </w:rPr>
      </w:pPr>
      <w:r w:rsidRPr="00CC20F4">
        <w:rPr>
          <w:rFonts w:ascii="Tahoma" w:hAnsi="Tahoma" w:cs="Tahoma"/>
        </w:rPr>
        <w:t xml:space="preserve">“Reliance for the argument advanced on behalf </w:t>
      </w:r>
      <w:r w:rsidR="005904DD" w:rsidRPr="00CC20F4">
        <w:rPr>
          <w:rFonts w:ascii="Tahoma" w:hAnsi="Tahoma" w:cs="Tahoma"/>
        </w:rPr>
        <w:t>of the</w:t>
      </w:r>
      <w:r w:rsidRPr="00CC20F4">
        <w:rPr>
          <w:rFonts w:ascii="Tahoma" w:hAnsi="Tahoma" w:cs="Tahoma"/>
        </w:rPr>
        <w:t xml:space="preserve"> respondent </w:t>
      </w:r>
      <w:r w:rsidR="00B00BEB" w:rsidRPr="00CC20F4">
        <w:rPr>
          <w:rFonts w:ascii="Tahoma" w:hAnsi="Tahoma" w:cs="Tahoma"/>
        </w:rPr>
        <w:t xml:space="preserve">was also sought from the decision in </w:t>
      </w:r>
      <w:r w:rsidR="00B00BEB" w:rsidRPr="00CC20F4">
        <w:rPr>
          <w:rFonts w:ascii="Tahoma" w:hAnsi="Tahoma" w:cs="Tahoma"/>
          <w:b/>
        </w:rPr>
        <w:t>MATANHIRE VS BP SHELL MARKETING SERVICES</w:t>
      </w:r>
      <w:r w:rsidR="00B00BEB" w:rsidRPr="00CC20F4">
        <w:rPr>
          <w:rFonts w:ascii="Tahoma" w:hAnsi="Tahoma" w:cs="Tahoma"/>
        </w:rPr>
        <w:t xml:space="preserve"> SC</w:t>
      </w:r>
      <w:r w:rsidR="00CC20F4">
        <w:rPr>
          <w:rFonts w:ascii="Tahoma" w:hAnsi="Tahoma" w:cs="Tahoma"/>
        </w:rPr>
        <w:t xml:space="preserve"> </w:t>
      </w:r>
      <w:r w:rsidR="00B00BEB" w:rsidRPr="00CC20F4">
        <w:rPr>
          <w:rFonts w:ascii="Tahoma" w:hAnsi="Tahoma" w:cs="Tahoma"/>
        </w:rPr>
        <w:t xml:space="preserve">5/05 where this Court was faced with two conflicting decisions of the same court </w:t>
      </w:r>
      <w:r w:rsidR="002807A0" w:rsidRPr="00CC20F4">
        <w:rPr>
          <w:rFonts w:ascii="Tahoma" w:hAnsi="Tahoma" w:cs="Tahoma"/>
        </w:rPr>
        <w:t xml:space="preserve">over the same issue.  In resolving the issue that was before it in that matter, this court applied the basic principle that once a matter has been finalised by a court, that court becomes </w:t>
      </w:r>
      <w:r w:rsidR="002807A0" w:rsidRPr="00CC20F4">
        <w:rPr>
          <w:rFonts w:ascii="Tahoma" w:hAnsi="Tahoma" w:cs="Tahoma"/>
          <w:i/>
          <w:u w:val="single"/>
        </w:rPr>
        <w:t xml:space="preserve">functus </w:t>
      </w:r>
      <w:r w:rsidR="002807A0" w:rsidRPr="00CC20F4">
        <w:rPr>
          <w:rFonts w:ascii="Tahoma" w:hAnsi="Tahoma" w:cs="Tahoma"/>
        </w:rPr>
        <w:t>and therefore loses authority and competence to adjudicate on the matter gain……</w:t>
      </w:r>
    </w:p>
    <w:p w:rsidR="002807A0" w:rsidRPr="00CC20F4" w:rsidRDefault="002807A0" w:rsidP="00CC20F4">
      <w:pPr>
        <w:spacing w:line="360" w:lineRule="auto"/>
        <w:ind w:left="720"/>
        <w:jc w:val="both"/>
        <w:rPr>
          <w:rFonts w:ascii="Tahoma" w:hAnsi="Tahoma" w:cs="Tahoma"/>
        </w:rPr>
      </w:pPr>
      <w:r w:rsidRPr="00CC20F4">
        <w:rPr>
          <w:rFonts w:ascii="Tahoma" w:hAnsi="Tahoma" w:cs="Tahoma"/>
        </w:rPr>
        <w:t>It follows that the Labour Court as an institution no matter how constituted could not pronounce on the issue again.”</w:t>
      </w:r>
    </w:p>
    <w:p w:rsidR="002807A0" w:rsidRDefault="002807A0" w:rsidP="00D54100">
      <w:pPr>
        <w:spacing w:line="360" w:lineRule="auto"/>
        <w:jc w:val="both"/>
        <w:rPr>
          <w:rFonts w:ascii="Tahoma" w:hAnsi="Tahoma" w:cs="Tahoma"/>
          <w:sz w:val="24"/>
          <w:szCs w:val="24"/>
        </w:rPr>
      </w:pPr>
    </w:p>
    <w:p w:rsidR="002807A0" w:rsidRDefault="002807A0" w:rsidP="005904DD">
      <w:pPr>
        <w:spacing w:line="360" w:lineRule="auto"/>
        <w:ind w:firstLine="720"/>
        <w:jc w:val="both"/>
        <w:rPr>
          <w:rFonts w:ascii="Tahoma" w:hAnsi="Tahoma" w:cs="Tahoma"/>
          <w:i/>
          <w:sz w:val="24"/>
          <w:szCs w:val="24"/>
        </w:rPr>
      </w:pPr>
      <w:r>
        <w:rPr>
          <w:rFonts w:ascii="Tahoma" w:hAnsi="Tahoma" w:cs="Tahoma"/>
          <w:sz w:val="24"/>
          <w:szCs w:val="24"/>
        </w:rPr>
        <w:t xml:space="preserve">A reading </w:t>
      </w:r>
      <w:r w:rsidR="00364B56">
        <w:rPr>
          <w:rFonts w:ascii="Tahoma" w:hAnsi="Tahoma" w:cs="Tahoma"/>
          <w:sz w:val="24"/>
          <w:szCs w:val="24"/>
        </w:rPr>
        <w:t>of the above binding precedent shows that finding</w:t>
      </w:r>
      <w:r w:rsidR="00CC20F4">
        <w:rPr>
          <w:rFonts w:ascii="Tahoma" w:hAnsi="Tahoma" w:cs="Tahoma"/>
          <w:sz w:val="24"/>
          <w:szCs w:val="24"/>
        </w:rPr>
        <w:t>s</w:t>
      </w:r>
      <w:r w:rsidR="00364B56">
        <w:rPr>
          <w:rFonts w:ascii="Tahoma" w:hAnsi="Tahoma" w:cs="Tahoma"/>
          <w:sz w:val="24"/>
          <w:szCs w:val="24"/>
        </w:rPr>
        <w:t xml:space="preserve"> ma</w:t>
      </w:r>
      <w:r w:rsidR="0058040F">
        <w:rPr>
          <w:rFonts w:ascii="Tahoma" w:hAnsi="Tahoma" w:cs="Tahoma"/>
          <w:sz w:val="24"/>
          <w:szCs w:val="24"/>
        </w:rPr>
        <w:t xml:space="preserve">de by MUCHAWA J in the two judgments cannot be re-visited.  This Court will therefore limit itself to the explanation advanced by the applicant as regards the condonation in the application </w:t>
      </w:r>
      <w:r w:rsidR="0058040F" w:rsidRPr="0058040F">
        <w:rPr>
          <w:rFonts w:ascii="Tahoma" w:hAnsi="Tahoma" w:cs="Tahoma"/>
          <w:i/>
          <w:sz w:val="24"/>
          <w:szCs w:val="24"/>
        </w:rPr>
        <w:t>in casu</w:t>
      </w:r>
      <w:r w:rsidR="0058040F">
        <w:rPr>
          <w:rFonts w:ascii="Tahoma" w:hAnsi="Tahoma" w:cs="Tahoma"/>
          <w:i/>
          <w:sz w:val="24"/>
          <w:szCs w:val="24"/>
        </w:rPr>
        <w:t>.</w:t>
      </w:r>
    </w:p>
    <w:p w:rsidR="0058040F" w:rsidRDefault="0058040F" w:rsidP="00D54100">
      <w:pPr>
        <w:spacing w:line="360" w:lineRule="auto"/>
        <w:jc w:val="both"/>
        <w:rPr>
          <w:rFonts w:ascii="Tahoma" w:hAnsi="Tahoma" w:cs="Tahoma"/>
          <w:i/>
          <w:sz w:val="24"/>
          <w:szCs w:val="24"/>
        </w:rPr>
      </w:pPr>
    </w:p>
    <w:p w:rsidR="0058040F" w:rsidRDefault="0058040F" w:rsidP="00D54100">
      <w:pPr>
        <w:spacing w:line="360" w:lineRule="auto"/>
        <w:jc w:val="both"/>
        <w:rPr>
          <w:rFonts w:ascii="Tahoma" w:hAnsi="Tahoma" w:cs="Tahoma"/>
          <w:sz w:val="24"/>
          <w:szCs w:val="24"/>
        </w:rPr>
      </w:pPr>
      <w:r>
        <w:rPr>
          <w:rFonts w:ascii="Tahoma" w:hAnsi="Tahoma" w:cs="Tahoma"/>
          <w:sz w:val="24"/>
          <w:szCs w:val="24"/>
        </w:rPr>
        <w:t>Applicant’s explanation is contained in the Founding Affidavit.  This is what he stated:</w:t>
      </w:r>
    </w:p>
    <w:p w:rsidR="0058040F" w:rsidRDefault="0058040F" w:rsidP="00D54100">
      <w:pPr>
        <w:spacing w:line="360" w:lineRule="auto"/>
        <w:jc w:val="both"/>
        <w:rPr>
          <w:rFonts w:ascii="Tahoma" w:hAnsi="Tahoma" w:cs="Tahoma"/>
          <w:sz w:val="24"/>
          <w:szCs w:val="24"/>
        </w:rPr>
      </w:pPr>
    </w:p>
    <w:p w:rsidR="0058040F" w:rsidRPr="005904DD" w:rsidRDefault="0058040F" w:rsidP="00CC20F4">
      <w:pPr>
        <w:spacing w:line="360" w:lineRule="auto"/>
        <w:ind w:left="720"/>
        <w:jc w:val="both"/>
        <w:rPr>
          <w:rFonts w:ascii="Tahoma" w:hAnsi="Tahoma" w:cs="Tahoma"/>
        </w:rPr>
      </w:pPr>
      <w:r w:rsidRPr="005904DD">
        <w:rPr>
          <w:rFonts w:ascii="Tahoma" w:hAnsi="Tahoma" w:cs="Tahoma"/>
        </w:rPr>
        <w:lastRenderedPageBreak/>
        <w:t xml:space="preserve">“2.6. The Applicant as a layman self-actor then filed to the Supreme Court an application for condonation for late </w:t>
      </w:r>
      <w:r w:rsidR="00FC6A0B" w:rsidRPr="005904DD">
        <w:rPr>
          <w:rFonts w:ascii="Tahoma" w:hAnsi="Tahoma" w:cs="Tahoma"/>
        </w:rPr>
        <w:t>noting of</w:t>
      </w:r>
      <w:r w:rsidRPr="005904DD">
        <w:rPr>
          <w:rFonts w:ascii="Tahoma" w:hAnsi="Tahoma" w:cs="Tahoma"/>
        </w:rPr>
        <w:t xml:space="preserve"> an application for leave to appeal instead of filing </w:t>
      </w:r>
      <w:r w:rsidR="00FC6A0B" w:rsidRPr="005904DD">
        <w:rPr>
          <w:rFonts w:ascii="Tahoma" w:hAnsi="Tahoma" w:cs="Tahoma"/>
        </w:rPr>
        <w:t>with the</w:t>
      </w:r>
      <w:r w:rsidRPr="005904DD">
        <w:rPr>
          <w:rFonts w:ascii="Tahoma" w:hAnsi="Tahoma" w:cs="Tahoma"/>
        </w:rPr>
        <w:t xml:space="preserve"> Labour Court, the application was then withdrawn for the applicant </w:t>
      </w:r>
      <w:r w:rsidR="00FC6A0B" w:rsidRPr="005904DD">
        <w:rPr>
          <w:rFonts w:ascii="Tahoma" w:hAnsi="Tahoma" w:cs="Tahoma"/>
        </w:rPr>
        <w:t xml:space="preserve">to re-align </w:t>
      </w:r>
      <w:r w:rsidR="00910474" w:rsidRPr="005904DD">
        <w:rPr>
          <w:rFonts w:ascii="Tahoma" w:hAnsi="Tahoma" w:cs="Tahoma"/>
        </w:rPr>
        <w:t>his papers with the proper court</w:t>
      </w:r>
      <w:r w:rsidR="00FC6A0B" w:rsidRPr="005904DD">
        <w:rPr>
          <w:rFonts w:ascii="Tahoma" w:hAnsi="Tahoma" w:cs="Tahoma"/>
        </w:rPr>
        <w:t>, hen</w:t>
      </w:r>
      <w:r w:rsidR="00910474" w:rsidRPr="005904DD">
        <w:rPr>
          <w:rFonts w:ascii="Tahoma" w:hAnsi="Tahoma" w:cs="Tahoma"/>
        </w:rPr>
        <w:t xml:space="preserve">ce the present application for condonation for late noting of an </w:t>
      </w:r>
      <w:r w:rsidR="00CC20F4">
        <w:rPr>
          <w:rFonts w:ascii="Tahoma" w:hAnsi="Tahoma" w:cs="Tahoma"/>
        </w:rPr>
        <w:t>application for leave to appeal.</w:t>
      </w:r>
    </w:p>
    <w:p w:rsidR="00910474" w:rsidRPr="005904DD" w:rsidRDefault="00910474" w:rsidP="00CC20F4">
      <w:pPr>
        <w:spacing w:line="360" w:lineRule="auto"/>
        <w:ind w:left="720"/>
        <w:jc w:val="both"/>
        <w:rPr>
          <w:rFonts w:ascii="Tahoma" w:hAnsi="Tahoma" w:cs="Tahoma"/>
        </w:rPr>
      </w:pPr>
      <w:r w:rsidRPr="005904DD">
        <w:rPr>
          <w:rFonts w:ascii="Tahoma" w:hAnsi="Tahoma" w:cs="Tahoma"/>
        </w:rPr>
        <w:t xml:space="preserve">2.7. The Applicant’s delay in noting the present application is not deliberate as it is a result </w:t>
      </w:r>
      <w:r w:rsidRPr="005904DD">
        <w:rPr>
          <w:rFonts w:ascii="Tahoma" w:hAnsi="Tahoma" w:cs="Tahoma"/>
          <w:i/>
        </w:rPr>
        <w:t xml:space="preserve">of </w:t>
      </w:r>
      <w:r w:rsidR="00CC20F4">
        <w:rPr>
          <w:rFonts w:ascii="Tahoma" w:hAnsi="Tahoma" w:cs="Tahoma"/>
          <w:i/>
        </w:rPr>
        <w:t>circumstances beyond his control</w:t>
      </w:r>
      <w:r w:rsidRPr="005904DD">
        <w:rPr>
          <w:rFonts w:ascii="Tahoma" w:hAnsi="Tahoma" w:cs="Tahoma"/>
          <w:i/>
        </w:rPr>
        <w:t xml:space="preserve">.  </w:t>
      </w:r>
    </w:p>
    <w:p w:rsidR="00910474" w:rsidRPr="005904DD" w:rsidRDefault="00910474" w:rsidP="00CC20F4">
      <w:pPr>
        <w:spacing w:line="360" w:lineRule="auto"/>
        <w:ind w:firstLine="720"/>
        <w:jc w:val="both"/>
        <w:rPr>
          <w:rFonts w:ascii="Tahoma" w:hAnsi="Tahoma" w:cs="Tahoma"/>
        </w:rPr>
      </w:pPr>
      <w:r w:rsidRPr="005904DD">
        <w:rPr>
          <w:rFonts w:ascii="Tahoma" w:hAnsi="Tahoma" w:cs="Tahoma"/>
        </w:rPr>
        <w:t>2.8 The Applicant is making this app</w:t>
      </w:r>
      <w:r w:rsidR="00CC20F4">
        <w:rPr>
          <w:rFonts w:ascii="Tahoma" w:hAnsi="Tahoma" w:cs="Tahoma"/>
        </w:rPr>
        <w:t>lication with an abundance of caution.</w:t>
      </w:r>
    </w:p>
    <w:p w:rsidR="00910474" w:rsidRPr="005904DD" w:rsidRDefault="005904DD" w:rsidP="00CC20F4">
      <w:pPr>
        <w:spacing w:line="360" w:lineRule="auto"/>
        <w:ind w:left="720"/>
        <w:jc w:val="both"/>
        <w:rPr>
          <w:rFonts w:ascii="Tahoma" w:hAnsi="Tahoma" w:cs="Tahoma"/>
        </w:rPr>
      </w:pPr>
      <w:r w:rsidRPr="005904DD">
        <w:rPr>
          <w:rFonts w:ascii="Tahoma" w:hAnsi="Tahoma" w:cs="Tahoma"/>
        </w:rPr>
        <w:t>2.9 The</w:t>
      </w:r>
      <w:r w:rsidR="00910474" w:rsidRPr="005904DD">
        <w:rPr>
          <w:rFonts w:ascii="Tahoma" w:hAnsi="Tahoma" w:cs="Tahoma"/>
        </w:rPr>
        <w:t xml:space="preserve"> Applicant erroneously </w:t>
      </w:r>
      <w:r w:rsidR="004F2D69" w:rsidRPr="005904DD">
        <w:rPr>
          <w:rFonts w:ascii="Tahoma" w:hAnsi="Tahoma" w:cs="Tahoma"/>
        </w:rPr>
        <w:t>filed an application for condonation for late noting of application for leave to appeal with the Supreme Court instead of the Labour Court on the 7</w:t>
      </w:r>
      <w:r w:rsidR="004F2D69" w:rsidRPr="005904DD">
        <w:rPr>
          <w:rFonts w:ascii="Tahoma" w:hAnsi="Tahoma" w:cs="Tahoma"/>
          <w:vertAlign w:val="superscript"/>
        </w:rPr>
        <w:t>th</w:t>
      </w:r>
      <w:r w:rsidR="004F2D69" w:rsidRPr="005904DD">
        <w:rPr>
          <w:rFonts w:ascii="Tahoma" w:hAnsi="Tahoma" w:cs="Tahoma"/>
        </w:rPr>
        <w:t xml:space="preserve"> day of October 2019 under case no SC/546/19 in </w:t>
      </w:r>
      <w:r w:rsidR="004F2D69" w:rsidRPr="00CC20F4">
        <w:rPr>
          <w:rFonts w:ascii="Tahoma" w:hAnsi="Tahoma" w:cs="Tahoma"/>
          <w:u w:val="single"/>
        </w:rPr>
        <w:t xml:space="preserve">which it was withdrawn </w:t>
      </w:r>
      <w:r w:rsidR="004F2D69" w:rsidRPr="005904DD">
        <w:rPr>
          <w:rFonts w:ascii="Tahoma" w:hAnsi="Tahoma" w:cs="Tahoma"/>
        </w:rPr>
        <w:t>on the 1</w:t>
      </w:r>
      <w:r w:rsidR="004F2D69" w:rsidRPr="005904DD">
        <w:rPr>
          <w:rFonts w:ascii="Tahoma" w:hAnsi="Tahoma" w:cs="Tahoma"/>
          <w:vertAlign w:val="superscript"/>
        </w:rPr>
        <w:t>st</w:t>
      </w:r>
      <w:r w:rsidR="004F2D69" w:rsidRPr="005904DD">
        <w:rPr>
          <w:rFonts w:ascii="Tahoma" w:hAnsi="Tahoma" w:cs="Tahoma"/>
        </w:rPr>
        <w:t xml:space="preserve"> of November 2019, hence this present Application”</w:t>
      </w:r>
    </w:p>
    <w:p w:rsidR="004F2D69" w:rsidRDefault="004F2D69" w:rsidP="00D54100">
      <w:pPr>
        <w:spacing w:line="360" w:lineRule="auto"/>
        <w:jc w:val="both"/>
        <w:rPr>
          <w:rFonts w:ascii="Tahoma" w:hAnsi="Tahoma" w:cs="Tahoma"/>
          <w:sz w:val="24"/>
          <w:szCs w:val="24"/>
        </w:rPr>
      </w:pPr>
    </w:p>
    <w:p w:rsidR="004F2D69" w:rsidRDefault="004F2D69" w:rsidP="005904DD">
      <w:pPr>
        <w:spacing w:line="360" w:lineRule="auto"/>
        <w:ind w:firstLine="720"/>
        <w:jc w:val="both"/>
        <w:rPr>
          <w:rFonts w:ascii="Tahoma" w:hAnsi="Tahoma" w:cs="Tahoma"/>
          <w:sz w:val="24"/>
          <w:szCs w:val="24"/>
        </w:rPr>
      </w:pPr>
      <w:r>
        <w:rPr>
          <w:rFonts w:ascii="Tahoma" w:hAnsi="Tahoma" w:cs="Tahoma"/>
          <w:sz w:val="24"/>
          <w:szCs w:val="24"/>
        </w:rPr>
        <w:t>Respondent’s Counsel ha</w:t>
      </w:r>
      <w:r w:rsidR="00CC20F4">
        <w:rPr>
          <w:rFonts w:ascii="Tahoma" w:hAnsi="Tahoma" w:cs="Tahoma"/>
          <w:sz w:val="24"/>
          <w:szCs w:val="24"/>
        </w:rPr>
        <w:t>s argued that this falls far short</w:t>
      </w:r>
      <w:r>
        <w:rPr>
          <w:rFonts w:ascii="Tahoma" w:hAnsi="Tahoma" w:cs="Tahoma"/>
          <w:sz w:val="24"/>
          <w:szCs w:val="24"/>
        </w:rPr>
        <w:t xml:space="preserve"> of an explanation and that</w:t>
      </w:r>
      <w:r w:rsidR="00CC20F4">
        <w:rPr>
          <w:rFonts w:ascii="Tahoma" w:hAnsi="Tahoma" w:cs="Tahoma"/>
          <w:sz w:val="24"/>
          <w:szCs w:val="24"/>
        </w:rPr>
        <w:t xml:space="preserve"> applicant is not serious about</w:t>
      </w:r>
      <w:r>
        <w:rPr>
          <w:rFonts w:ascii="Tahoma" w:hAnsi="Tahoma" w:cs="Tahoma"/>
          <w:sz w:val="24"/>
          <w:szCs w:val="24"/>
        </w:rPr>
        <w:t xml:space="preserve"> the pro</w:t>
      </w:r>
      <w:r w:rsidR="00CC20F4">
        <w:rPr>
          <w:rFonts w:ascii="Tahoma" w:hAnsi="Tahoma" w:cs="Tahoma"/>
          <w:sz w:val="24"/>
          <w:szCs w:val="24"/>
        </w:rPr>
        <w:t>ceedings.  Respondent avers that</w:t>
      </w:r>
      <w:r>
        <w:rPr>
          <w:rFonts w:ascii="Tahoma" w:hAnsi="Tahoma" w:cs="Tahoma"/>
          <w:sz w:val="24"/>
          <w:szCs w:val="24"/>
        </w:rPr>
        <w:t xml:space="preserve"> further events that this is an abuse of the court process.</w:t>
      </w:r>
    </w:p>
    <w:p w:rsidR="004F2D69" w:rsidRDefault="004F2D69" w:rsidP="00D54100">
      <w:pPr>
        <w:spacing w:line="360" w:lineRule="auto"/>
        <w:jc w:val="both"/>
        <w:rPr>
          <w:rFonts w:ascii="Tahoma" w:hAnsi="Tahoma" w:cs="Tahoma"/>
          <w:sz w:val="24"/>
          <w:szCs w:val="24"/>
        </w:rPr>
      </w:pPr>
    </w:p>
    <w:p w:rsidR="004F2D69" w:rsidRDefault="004F2D69" w:rsidP="005904DD">
      <w:pPr>
        <w:spacing w:line="360" w:lineRule="auto"/>
        <w:ind w:firstLine="720"/>
        <w:jc w:val="both"/>
        <w:rPr>
          <w:rFonts w:ascii="Tahoma" w:hAnsi="Tahoma" w:cs="Tahoma"/>
          <w:sz w:val="24"/>
          <w:szCs w:val="24"/>
        </w:rPr>
      </w:pPr>
      <w:r>
        <w:rPr>
          <w:rFonts w:ascii="Tahoma" w:hAnsi="Tahoma" w:cs="Tahoma"/>
          <w:sz w:val="24"/>
          <w:szCs w:val="24"/>
        </w:rPr>
        <w:t xml:space="preserve">A reading of applicant’s Founding </w:t>
      </w:r>
      <w:r w:rsidR="003D7ECE">
        <w:rPr>
          <w:rFonts w:ascii="Tahoma" w:hAnsi="Tahoma" w:cs="Tahoma"/>
          <w:sz w:val="24"/>
          <w:szCs w:val="24"/>
        </w:rPr>
        <w:t>Affidavit brings to the fo</w:t>
      </w:r>
      <w:r w:rsidR="00CC20F4">
        <w:rPr>
          <w:rFonts w:ascii="Tahoma" w:hAnsi="Tahoma" w:cs="Tahoma"/>
          <w:sz w:val="24"/>
          <w:szCs w:val="24"/>
        </w:rPr>
        <w:t>re several</w:t>
      </w:r>
      <w:r w:rsidR="005904DD">
        <w:rPr>
          <w:rFonts w:ascii="Tahoma" w:hAnsi="Tahoma" w:cs="Tahoma"/>
          <w:sz w:val="24"/>
          <w:szCs w:val="24"/>
        </w:rPr>
        <w:t xml:space="preserve"> issues.  The first is</w:t>
      </w:r>
      <w:r w:rsidR="003D7ECE">
        <w:rPr>
          <w:rFonts w:ascii="Tahoma" w:hAnsi="Tahoma" w:cs="Tahoma"/>
          <w:sz w:val="24"/>
          <w:szCs w:val="24"/>
        </w:rPr>
        <w:t xml:space="preserve"> why did the applicant proceed to the </w:t>
      </w:r>
      <w:r w:rsidR="00F35A4D">
        <w:rPr>
          <w:rFonts w:ascii="Tahoma" w:hAnsi="Tahoma" w:cs="Tahoma"/>
          <w:sz w:val="24"/>
          <w:szCs w:val="24"/>
        </w:rPr>
        <w:t>Supreme Court for an application for condonation when the record and evidence shows that he had filed a previous application for condonatio</w:t>
      </w:r>
      <w:r w:rsidR="00CC20F4">
        <w:rPr>
          <w:rFonts w:ascii="Tahoma" w:hAnsi="Tahoma" w:cs="Tahoma"/>
          <w:sz w:val="24"/>
          <w:szCs w:val="24"/>
        </w:rPr>
        <w:t>n with this Court?  This is not</w:t>
      </w:r>
      <w:r w:rsidR="00F35A4D">
        <w:rPr>
          <w:rFonts w:ascii="Tahoma" w:hAnsi="Tahoma" w:cs="Tahoma"/>
          <w:sz w:val="24"/>
          <w:szCs w:val="24"/>
        </w:rPr>
        <w:t xml:space="preserve"> explained in the Founding Affidavit.  The second is that, applicant states that the application filed at Supreme Court “was withdrawn “.  He does not state at whose instance the application was withdrawn.  </w:t>
      </w:r>
      <w:r w:rsidR="005904DD">
        <w:rPr>
          <w:rFonts w:ascii="Tahoma" w:hAnsi="Tahoma" w:cs="Tahoma"/>
          <w:sz w:val="24"/>
          <w:szCs w:val="24"/>
        </w:rPr>
        <w:t>Was</w:t>
      </w:r>
      <w:r w:rsidR="00F35A4D">
        <w:rPr>
          <w:rFonts w:ascii="Tahoma" w:hAnsi="Tahoma" w:cs="Tahoma"/>
          <w:sz w:val="24"/>
          <w:szCs w:val="24"/>
        </w:rPr>
        <w:t xml:space="preserve"> it at as a result of “advice” given or at the instance of the Supreme Court?</w:t>
      </w:r>
      <w:r w:rsidR="00CC20F4">
        <w:rPr>
          <w:rFonts w:ascii="Tahoma" w:hAnsi="Tahoma" w:cs="Tahoma"/>
          <w:sz w:val="24"/>
          <w:szCs w:val="24"/>
        </w:rPr>
        <w:t xml:space="preserve">  There are gaps in</w:t>
      </w:r>
      <w:r w:rsidR="00A73FB9">
        <w:rPr>
          <w:rFonts w:ascii="Tahoma" w:hAnsi="Tahoma" w:cs="Tahoma"/>
          <w:sz w:val="24"/>
          <w:szCs w:val="24"/>
        </w:rPr>
        <w:t xml:space="preserve"> the application as regards applicant’s approach to the Supreme Court.</w:t>
      </w:r>
    </w:p>
    <w:p w:rsidR="00A73FB9" w:rsidRDefault="00A73FB9" w:rsidP="00D54100">
      <w:pPr>
        <w:spacing w:line="360" w:lineRule="auto"/>
        <w:jc w:val="both"/>
        <w:rPr>
          <w:rFonts w:ascii="Tahoma" w:hAnsi="Tahoma" w:cs="Tahoma"/>
          <w:sz w:val="24"/>
          <w:szCs w:val="24"/>
        </w:rPr>
      </w:pPr>
    </w:p>
    <w:p w:rsidR="00A73FB9" w:rsidRDefault="00A73FB9" w:rsidP="005904DD">
      <w:pPr>
        <w:spacing w:line="360" w:lineRule="auto"/>
        <w:ind w:firstLine="720"/>
        <w:jc w:val="both"/>
        <w:rPr>
          <w:rFonts w:ascii="Tahoma" w:hAnsi="Tahoma" w:cs="Tahoma"/>
          <w:sz w:val="24"/>
          <w:szCs w:val="24"/>
        </w:rPr>
      </w:pPr>
      <w:r>
        <w:rPr>
          <w:rFonts w:ascii="Tahoma" w:hAnsi="Tahoma" w:cs="Tahoma"/>
          <w:sz w:val="24"/>
          <w:szCs w:val="24"/>
        </w:rPr>
        <w:lastRenderedPageBreak/>
        <w:t>The major yawning gap remains that of the period between the date of the judgment that is, 02 November 2018</w:t>
      </w:r>
      <w:r w:rsidR="00CC20F4">
        <w:rPr>
          <w:rFonts w:ascii="Tahoma" w:hAnsi="Tahoma" w:cs="Tahoma"/>
          <w:sz w:val="24"/>
          <w:szCs w:val="24"/>
        </w:rPr>
        <w:t xml:space="preserve"> </w:t>
      </w:r>
      <w:r>
        <w:rPr>
          <w:rFonts w:ascii="Tahoma" w:hAnsi="Tahoma" w:cs="Tahoma"/>
          <w:sz w:val="24"/>
          <w:szCs w:val="24"/>
        </w:rPr>
        <w:t>and the date applicant filed the present application.  Applicant has re</w:t>
      </w:r>
      <w:r w:rsidR="00CC20F4">
        <w:rPr>
          <w:rFonts w:ascii="Tahoma" w:hAnsi="Tahoma" w:cs="Tahoma"/>
          <w:sz w:val="24"/>
          <w:szCs w:val="24"/>
        </w:rPr>
        <w:t>mained mute about his actions or</w:t>
      </w:r>
      <w:r>
        <w:rPr>
          <w:rFonts w:ascii="Tahoma" w:hAnsi="Tahoma" w:cs="Tahoma"/>
          <w:sz w:val="24"/>
          <w:szCs w:val="24"/>
        </w:rPr>
        <w:t xml:space="preserve"> lack of them between November 2018 and October 2019.  I have already outlined the prescribed period in which applicant was required to file the application for leave</w:t>
      </w:r>
      <w:r w:rsidR="00DC7B19">
        <w:rPr>
          <w:rFonts w:ascii="Tahoma" w:hAnsi="Tahoma" w:cs="Tahoma"/>
          <w:sz w:val="24"/>
          <w:szCs w:val="24"/>
        </w:rPr>
        <w:t xml:space="preserve"> to appeal to the Supreme Court.  It is to twenty-one days.  Applicant’s Founding Affidavit is silent on this aspect.  The Court remains </w:t>
      </w:r>
      <w:r w:rsidR="00CC20F4">
        <w:rPr>
          <w:rFonts w:ascii="Tahoma" w:hAnsi="Tahoma" w:cs="Tahoma"/>
          <w:sz w:val="24"/>
          <w:szCs w:val="24"/>
        </w:rPr>
        <w:t>uninformed</w:t>
      </w:r>
      <w:r w:rsidR="00262299">
        <w:rPr>
          <w:rFonts w:ascii="Tahoma" w:hAnsi="Tahoma" w:cs="Tahoma"/>
          <w:sz w:val="24"/>
          <w:szCs w:val="24"/>
        </w:rPr>
        <w:t xml:space="preserve"> about the period in question.  No explanation has been tendered.  The Court notes that applicant avers in paragraph 2.7 that this was the “result of circumstances beyond his </w:t>
      </w:r>
      <w:r w:rsidR="00CC20F4">
        <w:rPr>
          <w:rFonts w:ascii="Tahoma" w:hAnsi="Tahoma" w:cs="Tahoma"/>
          <w:sz w:val="24"/>
          <w:szCs w:val="24"/>
        </w:rPr>
        <w:t>control</w:t>
      </w:r>
      <w:r w:rsidR="00A60CE8">
        <w:rPr>
          <w:rFonts w:ascii="Tahoma" w:hAnsi="Tahoma" w:cs="Tahoma"/>
          <w:sz w:val="24"/>
          <w:szCs w:val="24"/>
        </w:rPr>
        <w:t xml:space="preserve"> “.  Applican</w:t>
      </w:r>
      <w:r w:rsidR="00CC20F4">
        <w:rPr>
          <w:rFonts w:ascii="Tahoma" w:hAnsi="Tahoma" w:cs="Tahoma"/>
          <w:sz w:val="24"/>
          <w:szCs w:val="24"/>
        </w:rPr>
        <w:t>t has not explained on what thes</w:t>
      </w:r>
      <w:r w:rsidR="00A60CE8">
        <w:rPr>
          <w:rFonts w:ascii="Tahoma" w:hAnsi="Tahoma" w:cs="Tahoma"/>
          <w:sz w:val="24"/>
          <w:szCs w:val="24"/>
        </w:rPr>
        <w:t xml:space="preserve">e circumstances were.  The judgment was handed down on 02 November 2018 and the </w:t>
      </w:r>
      <w:r w:rsidR="00CC20F4">
        <w:rPr>
          <w:rFonts w:ascii="Tahoma" w:hAnsi="Tahoma" w:cs="Tahoma"/>
          <w:sz w:val="24"/>
          <w:szCs w:val="24"/>
        </w:rPr>
        <w:t>applicant</w:t>
      </w:r>
      <w:r w:rsidR="005904DD">
        <w:rPr>
          <w:rFonts w:ascii="Tahoma" w:hAnsi="Tahoma" w:cs="Tahoma"/>
          <w:sz w:val="24"/>
          <w:szCs w:val="24"/>
        </w:rPr>
        <w:t xml:space="preserve"> only re-surface</w:t>
      </w:r>
      <w:r w:rsidR="00CC20F4">
        <w:rPr>
          <w:rFonts w:ascii="Tahoma" w:hAnsi="Tahoma" w:cs="Tahoma"/>
          <w:sz w:val="24"/>
          <w:szCs w:val="24"/>
        </w:rPr>
        <w:t>s</w:t>
      </w:r>
      <w:r w:rsidR="00A60CE8">
        <w:rPr>
          <w:rFonts w:ascii="Tahoma" w:hAnsi="Tahoma" w:cs="Tahoma"/>
          <w:sz w:val="24"/>
          <w:szCs w:val="24"/>
        </w:rPr>
        <w:t xml:space="preserve"> with a purported application for condonation on 07 October 2019 without explaining about his whereabouts for ten (10) months.</w:t>
      </w:r>
    </w:p>
    <w:p w:rsidR="00A60CE8" w:rsidRDefault="00A60CE8" w:rsidP="00D54100">
      <w:pPr>
        <w:spacing w:line="360" w:lineRule="auto"/>
        <w:jc w:val="both"/>
        <w:rPr>
          <w:rFonts w:ascii="Tahoma" w:hAnsi="Tahoma" w:cs="Tahoma"/>
          <w:sz w:val="24"/>
          <w:szCs w:val="24"/>
        </w:rPr>
      </w:pPr>
    </w:p>
    <w:p w:rsidR="00A60CE8" w:rsidRDefault="00A60CE8" w:rsidP="00D54100">
      <w:pPr>
        <w:spacing w:line="360" w:lineRule="auto"/>
        <w:jc w:val="both"/>
        <w:rPr>
          <w:rFonts w:ascii="Tahoma" w:hAnsi="Tahoma" w:cs="Tahoma"/>
          <w:sz w:val="24"/>
          <w:szCs w:val="24"/>
        </w:rPr>
      </w:pPr>
      <w:r w:rsidRPr="003747E0">
        <w:rPr>
          <w:rFonts w:ascii="Tahoma" w:hAnsi="Tahoma" w:cs="Tahoma"/>
          <w:sz w:val="24"/>
          <w:szCs w:val="24"/>
        </w:rPr>
        <w:t>In</w:t>
      </w:r>
      <w:r w:rsidRPr="005904DD">
        <w:rPr>
          <w:rFonts w:ascii="Tahoma" w:hAnsi="Tahoma" w:cs="Tahoma"/>
          <w:b/>
          <w:sz w:val="24"/>
          <w:szCs w:val="24"/>
        </w:rPr>
        <w:t xml:space="preserve"> KOMBAYI V BERKHOUT</w:t>
      </w:r>
      <w:r>
        <w:rPr>
          <w:rFonts w:ascii="Tahoma" w:hAnsi="Tahoma" w:cs="Tahoma"/>
          <w:sz w:val="24"/>
          <w:szCs w:val="24"/>
        </w:rPr>
        <w:t xml:space="preserve"> 1988 (1) ZRL 53 (5) it was stated thus:</w:t>
      </w:r>
    </w:p>
    <w:p w:rsidR="00A60CE8" w:rsidRDefault="00A60CE8" w:rsidP="00D54100">
      <w:pPr>
        <w:spacing w:line="360" w:lineRule="auto"/>
        <w:jc w:val="both"/>
        <w:rPr>
          <w:rFonts w:ascii="Tahoma" w:hAnsi="Tahoma" w:cs="Tahoma"/>
          <w:sz w:val="24"/>
          <w:szCs w:val="24"/>
        </w:rPr>
      </w:pPr>
    </w:p>
    <w:p w:rsidR="00A60CE8" w:rsidRPr="005904DD" w:rsidRDefault="00A60CE8" w:rsidP="00D54100">
      <w:pPr>
        <w:spacing w:line="360" w:lineRule="auto"/>
        <w:jc w:val="both"/>
        <w:rPr>
          <w:rFonts w:ascii="Tahoma" w:hAnsi="Tahoma" w:cs="Tahoma"/>
        </w:rPr>
      </w:pPr>
      <w:r>
        <w:rPr>
          <w:rFonts w:ascii="Tahoma" w:hAnsi="Tahoma" w:cs="Tahoma"/>
          <w:sz w:val="24"/>
          <w:szCs w:val="24"/>
        </w:rPr>
        <w:t>“</w:t>
      </w:r>
      <w:r w:rsidRPr="005904DD">
        <w:rPr>
          <w:rFonts w:ascii="Tahoma" w:hAnsi="Tahoma" w:cs="Tahoma"/>
        </w:rPr>
        <w:t xml:space="preserve">The broad principles the Court will follow in determining whether to condone the late noting of an appeal are the extend of the delay, the reasonableness of the explanation for the delay and the prospects of </w:t>
      </w:r>
      <w:r w:rsidR="00DB7B43" w:rsidRPr="005904DD">
        <w:rPr>
          <w:rFonts w:ascii="Tahoma" w:hAnsi="Tahoma" w:cs="Tahoma"/>
        </w:rPr>
        <w:t>succe</w:t>
      </w:r>
      <w:r w:rsidR="00B923BB">
        <w:rPr>
          <w:rFonts w:ascii="Tahoma" w:hAnsi="Tahoma" w:cs="Tahoma"/>
        </w:rPr>
        <w:t>ss.  If the tardiness</w:t>
      </w:r>
      <w:r w:rsidR="00DB7B43" w:rsidRPr="005904DD">
        <w:rPr>
          <w:rFonts w:ascii="Tahoma" w:hAnsi="Tahoma" w:cs="Tahoma"/>
        </w:rPr>
        <w:t xml:space="preserve"> of the applicant is extreme, condonation will be granted </w:t>
      </w:r>
      <w:r w:rsidR="00DB7B43" w:rsidRPr="005904DD">
        <w:rPr>
          <w:rFonts w:ascii="Tahoma" w:hAnsi="Tahoma" w:cs="Tahoma"/>
          <w:u w:val="single"/>
        </w:rPr>
        <w:t xml:space="preserve">only </w:t>
      </w:r>
      <w:r w:rsidR="00DB7B43" w:rsidRPr="005904DD">
        <w:rPr>
          <w:rFonts w:ascii="Tahoma" w:hAnsi="Tahoma" w:cs="Tahoma"/>
        </w:rPr>
        <w:t>on his showing good grounds for success of</w:t>
      </w:r>
      <w:r w:rsidR="00B923BB">
        <w:rPr>
          <w:rFonts w:ascii="Tahoma" w:hAnsi="Tahoma" w:cs="Tahoma"/>
        </w:rPr>
        <w:t xml:space="preserve"> his</w:t>
      </w:r>
      <w:r w:rsidR="00DB7B43" w:rsidRPr="005904DD">
        <w:rPr>
          <w:rFonts w:ascii="Tahoma" w:hAnsi="Tahoma" w:cs="Tahoma"/>
        </w:rPr>
        <w:t xml:space="preserve"> appeal”</w:t>
      </w:r>
    </w:p>
    <w:p w:rsidR="00DB7B43" w:rsidRDefault="00DB7B43" w:rsidP="00D54100">
      <w:pPr>
        <w:spacing w:line="360" w:lineRule="auto"/>
        <w:jc w:val="both"/>
        <w:rPr>
          <w:rFonts w:ascii="Tahoma" w:hAnsi="Tahoma" w:cs="Tahoma"/>
          <w:sz w:val="24"/>
          <w:szCs w:val="24"/>
        </w:rPr>
      </w:pPr>
    </w:p>
    <w:p w:rsidR="00DB7B43" w:rsidRDefault="00B923BB" w:rsidP="005904DD">
      <w:pPr>
        <w:spacing w:line="360" w:lineRule="auto"/>
        <w:ind w:firstLine="720"/>
        <w:jc w:val="both"/>
        <w:rPr>
          <w:rFonts w:ascii="Tahoma" w:hAnsi="Tahoma" w:cs="Tahoma"/>
          <w:sz w:val="24"/>
          <w:szCs w:val="24"/>
        </w:rPr>
      </w:pPr>
      <w:r>
        <w:rPr>
          <w:rFonts w:ascii="Tahoma" w:hAnsi="Tahoma" w:cs="Tahoma"/>
          <w:sz w:val="24"/>
          <w:szCs w:val="24"/>
        </w:rPr>
        <w:t>It is trite</w:t>
      </w:r>
      <w:r w:rsidR="00DB7B43">
        <w:rPr>
          <w:rFonts w:ascii="Tahoma" w:hAnsi="Tahoma" w:cs="Tahoma"/>
          <w:sz w:val="24"/>
          <w:szCs w:val="24"/>
        </w:rPr>
        <w:t xml:space="preserve"> that in all instances of time limitatio</w:t>
      </w:r>
      <w:r>
        <w:rPr>
          <w:rFonts w:ascii="Tahoma" w:hAnsi="Tahoma" w:cs="Tahoma"/>
          <w:sz w:val="24"/>
          <w:szCs w:val="24"/>
        </w:rPr>
        <w:t>n, whether statutory or in terms</w:t>
      </w:r>
      <w:r w:rsidR="00DB7B43">
        <w:rPr>
          <w:rFonts w:ascii="Tahoma" w:hAnsi="Tahoma" w:cs="Tahoma"/>
          <w:sz w:val="24"/>
          <w:szCs w:val="24"/>
        </w:rPr>
        <w:t xml:space="preserve"> of the rules, the court has an inher</w:t>
      </w:r>
      <w:r>
        <w:rPr>
          <w:rFonts w:ascii="Tahoma" w:hAnsi="Tahoma" w:cs="Tahoma"/>
          <w:sz w:val="24"/>
          <w:szCs w:val="24"/>
        </w:rPr>
        <w:t>ent r</w:t>
      </w:r>
      <w:r w:rsidR="00DB7B43">
        <w:rPr>
          <w:rFonts w:ascii="Tahoma" w:hAnsi="Tahoma" w:cs="Tahoma"/>
          <w:sz w:val="24"/>
          <w:szCs w:val="24"/>
        </w:rPr>
        <w:t xml:space="preserve">ight to grant condonation when principles of justice demand it.  However this can only be done when the reasons for non-compliance with the time limits have been </w:t>
      </w:r>
      <w:r w:rsidR="00DB7B43" w:rsidRPr="00DB7B43">
        <w:rPr>
          <w:rFonts w:ascii="Tahoma" w:hAnsi="Tahoma" w:cs="Tahoma"/>
          <w:sz w:val="24"/>
          <w:szCs w:val="24"/>
          <w:u w:val="single"/>
        </w:rPr>
        <w:t>explained to the satisfaction</w:t>
      </w:r>
      <w:r w:rsidR="00DB7B43">
        <w:rPr>
          <w:rFonts w:ascii="Tahoma" w:hAnsi="Tahoma" w:cs="Tahoma"/>
          <w:sz w:val="24"/>
          <w:szCs w:val="24"/>
        </w:rPr>
        <w:t xml:space="preserve"> of the court.  I hav</w:t>
      </w:r>
      <w:r w:rsidR="00225CF3">
        <w:rPr>
          <w:rFonts w:ascii="Tahoma" w:hAnsi="Tahoma" w:cs="Tahoma"/>
          <w:sz w:val="24"/>
          <w:szCs w:val="24"/>
        </w:rPr>
        <w:t>e already made the observation of the a</w:t>
      </w:r>
      <w:r>
        <w:rPr>
          <w:rFonts w:ascii="Tahoma" w:hAnsi="Tahoma" w:cs="Tahoma"/>
          <w:sz w:val="24"/>
          <w:szCs w:val="24"/>
        </w:rPr>
        <w:t>pparent gaps in</w:t>
      </w:r>
      <w:r w:rsidR="00225CF3">
        <w:rPr>
          <w:rFonts w:ascii="Tahoma" w:hAnsi="Tahoma" w:cs="Tahoma"/>
          <w:sz w:val="24"/>
          <w:szCs w:val="24"/>
        </w:rPr>
        <w:t xml:space="preserve"> the explanation </w:t>
      </w:r>
      <w:r w:rsidR="007B500F">
        <w:rPr>
          <w:rFonts w:ascii="Tahoma" w:hAnsi="Tahoma" w:cs="Tahoma"/>
          <w:sz w:val="24"/>
          <w:szCs w:val="24"/>
        </w:rPr>
        <w:t xml:space="preserve">tendered by the applicant and indeed the absence of any explanation for the large period extending from November 2018 to October 2019.  In </w:t>
      </w:r>
      <w:r w:rsidR="007B500F" w:rsidRPr="005904DD">
        <w:rPr>
          <w:rFonts w:ascii="Tahoma" w:hAnsi="Tahoma" w:cs="Tahoma"/>
          <w:b/>
          <w:sz w:val="24"/>
          <w:szCs w:val="24"/>
        </w:rPr>
        <w:t xml:space="preserve">KODZWA V </w:t>
      </w:r>
      <w:r w:rsidR="007B500F" w:rsidRPr="005904DD">
        <w:rPr>
          <w:rFonts w:ascii="Tahoma" w:hAnsi="Tahoma" w:cs="Tahoma"/>
          <w:b/>
          <w:sz w:val="24"/>
          <w:szCs w:val="24"/>
        </w:rPr>
        <w:lastRenderedPageBreak/>
        <w:t>SECRETARY</w:t>
      </w:r>
      <w:r w:rsidR="007B500F">
        <w:rPr>
          <w:rFonts w:ascii="Tahoma" w:hAnsi="Tahoma" w:cs="Tahoma"/>
          <w:sz w:val="24"/>
          <w:szCs w:val="24"/>
        </w:rPr>
        <w:t xml:space="preserve"> </w:t>
      </w:r>
      <w:r w:rsidR="007B500F" w:rsidRPr="005904DD">
        <w:rPr>
          <w:rFonts w:ascii="Tahoma" w:hAnsi="Tahoma" w:cs="Tahoma"/>
          <w:b/>
          <w:sz w:val="24"/>
          <w:szCs w:val="24"/>
        </w:rPr>
        <w:t>FOR HEALTH AND ANOTHER</w:t>
      </w:r>
      <w:r w:rsidR="007B500F">
        <w:rPr>
          <w:rFonts w:ascii="Tahoma" w:hAnsi="Tahoma" w:cs="Tahoma"/>
          <w:sz w:val="24"/>
          <w:szCs w:val="24"/>
        </w:rPr>
        <w:t xml:space="preserve"> 1999 (1) ZLR 313 the late SANDURA JA had </w:t>
      </w:r>
      <w:r w:rsidR="005904DD">
        <w:rPr>
          <w:rFonts w:ascii="Tahoma" w:hAnsi="Tahoma" w:cs="Tahoma"/>
          <w:sz w:val="24"/>
          <w:szCs w:val="24"/>
        </w:rPr>
        <w:t>occasion</w:t>
      </w:r>
      <w:r w:rsidR="007B500F">
        <w:rPr>
          <w:rFonts w:ascii="Tahoma" w:hAnsi="Tahoma" w:cs="Tahoma"/>
          <w:sz w:val="24"/>
          <w:szCs w:val="24"/>
        </w:rPr>
        <w:t xml:space="preserve"> to quote MULLER JA as follows:</w:t>
      </w:r>
    </w:p>
    <w:p w:rsidR="007B500F" w:rsidRDefault="007B500F" w:rsidP="00D54100">
      <w:pPr>
        <w:spacing w:line="360" w:lineRule="auto"/>
        <w:jc w:val="both"/>
        <w:rPr>
          <w:rFonts w:ascii="Tahoma" w:hAnsi="Tahoma" w:cs="Tahoma"/>
          <w:sz w:val="24"/>
          <w:szCs w:val="24"/>
        </w:rPr>
      </w:pPr>
    </w:p>
    <w:p w:rsidR="007B500F" w:rsidRPr="00B923BB" w:rsidRDefault="005904DD" w:rsidP="00B923BB">
      <w:pPr>
        <w:spacing w:line="360" w:lineRule="auto"/>
        <w:ind w:left="720"/>
        <w:jc w:val="both"/>
        <w:rPr>
          <w:rFonts w:ascii="Tahoma" w:hAnsi="Tahoma" w:cs="Tahoma"/>
        </w:rPr>
      </w:pPr>
      <w:r w:rsidRPr="00B923BB">
        <w:rPr>
          <w:rFonts w:ascii="Tahoma" w:hAnsi="Tahoma" w:cs="Tahoma"/>
        </w:rPr>
        <w:t>“In</w:t>
      </w:r>
      <w:r w:rsidR="00B949B7" w:rsidRPr="00B923BB">
        <w:rPr>
          <w:rFonts w:ascii="Tahoma" w:hAnsi="Tahoma" w:cs="Tahoma"/>
        </w:rPr>
        <w:t xml:space="preserve"> a case such as the present, where there has been a flagrant breach of Rules of this Court in more than one respect, and where in addiction there is no acceptable explanation for some periods of delay and indeed, in respect of other periods of delay, no explanation at all</w:t>
      </w:r>
      <w:r w:rsidRPr="00B923BB">
        <w:rPr>
          <w:rFonts w:ascii="Tahoma" w:hAnsi="Tahoma" w:cs="Tahoma"/>
        </w:rPr>
        <w:t>, the</w:t>
      </w:r>
      <w:r w:rsidR="00B949B7" w:rsidRPr="00B923BB">
        <w:rPr>
          <w:rFonts w:ascii="Tahoma" w:hAnsi="Tahoma" w:cs="Tahoma"/>
        </w:rPr>
        <w:t xml:space="preserve"> explanation should, in my </w:t>
      </w:r>
      <w:r w:rsidRPr="00B923BB">
        <w:rPr>
          <w:rFonts w:ascii="Tahoma" w:hAnsi="Tahoma" w:cs="Tahoma"/>
        </w:rPr>
        <w:t>opinion,</w:t>
      </w:r>
      <w:r w:rsidR="00B949B7" w:rsidRPr="00B923BB">
        <w:rPr>
          <w:rFonts w:ascii="Tahoma" w:hAnsi="Tahoma" w:cs="Tahoma"/>
        </w:rPr>
        <w:t xml:space="preserve"> not be granted </w:t>
      </w:r>
      <w:r w:rsidR="00B923BB">
        <w:rPr>
          <w:rFonts w:ascii="Tahoma" w:hAnsi="Tahoma" w:cs="Tahoma"/>
        </w:rPr>
        <w:t xml:space="preserve">whatever </w:t>
      </w:r>
      <w:r w:rsidR="00B923BB" w:rsidRPr="00B923BB">
        <w:rPr>
          <w:rFonts w:ascii="Tahoma" w:hAnsi="Tahoma" w:cs="Tahoma"/>
        </w:rPr>
        <w:t>the</w:t>
      </w:r>
      <w:r w:rsidR="00B949B7" w:rsidRPr="00B923BB">
        <w:rPr>
          <w:rFonts w:ascii="Tahoma" w:hAnsi="Tahoma" w:cs="Tahoma"/>
        </w:rPr>
        <w:t xml:space="preserve"> prospect</w:t>
      </w:r>
      <w:r w:rsidR="00B923BB">
        <w:rPr>
          <w:rFonts w:ascii="Tahoma" w:hAnsi="Tahoma" w:cs="Tahoma"/>
        </w:rPr>
        <w:t>s</w:t>
      </w:r>
      <w:r w:rsidR="00C76229" w:rsidRPr="00B923BB">
        <w:rPr>
          <w:rFonts w:ascii="Tahoma" w:hAnsi="Tahoma" w:cs="Tahoma"/>
        </w:rPr>
        <w:t xml:space="preserve"> of success may be”</w:t>
      </w:r>
    </w:p>
    <w:p w:rsidR="00C76229" w:rsidRDefault="00C76229" w:rsidP="00D54100">
      <w:pPr>
        <w:spacing w:line="360" w:lineRule="auto"/>
        <w:jc w:val="both"/>
        <w:rPr>
          <w:rFonts w:ascii="Tahoma" w:hAnsi="Tahoma" w:cs="Tahoma"/>
          <w:sz w:val="24"/>
          <w:szCs w:val="24"/>
        </w:rPr>
      </w:pPr>
    </w:p>
    <w:p w:rsidR="00C76229" w:rsidRDefault="00C76229" w:rsidP="005904DD">
      <w:pPr>
        <w:spacing w:line="360" w:lineRule="auto"/>
        <w:ind w:firstLine="720"/>
        <w:jc w:val="both"/>
        <w:rPr>
          <w:rFonts w:ascii="Tahoma" w:hAnsi="Tahoma" w:cs="Tahoma"/>
          <w:sz w:val="24"/>
          <w:szCs w:val="24"/>
        </w:rPr>
      </w:pPr>
      <w:r>
        <w:rPr>
          <w:rFonts w:ascii="Tahoma" w:hAnsi="Tahoma" w:cs="Tahoma"/>
          <w:sz w:val="24"/>
          <w:szCs w:val="24"/>
        </w:rPr>
        <w:t xml:space="preserve">I have made the observation that applicant does not explain why </w:t>
      </w:r>
      <w:r w:rsidR="00B923BB">
        <w:rPr>
          <w:rFonts w:ascii="Tahoma" w:hAnsi="Tahoma" w:cs="Tahoma"/>
          <w:sz w:val="24"/>
          <w:szCs w:val="24"/>
        </w:rPr>
        <w:t xml:space="preserve">he </w:t>
      </w:r>
      <w:r>
        <w:rPr>
          <w:rFonts w:ascii="Tahoma" w:hAnsi="Tahoma" w:cs="Tahoma"/>
          <w:sz w:val="24"/>
          <w:szCs w:val="24"/>
        </w:rPr>
        <w:t xml:space="preserve">chose the Supreme Court when his last application had been placed before this Court.  </w:t>
      </w:r>
      <w:proofErr w:type="gramStart"/>
      <w:r>
        <w:rPr>
          <w:rFonts w:ascii="Tahoma" w:hAnsi="Tahoma" w:cs="Tahoma"/>
          <w:sz w:val="24"/>
          <w:szCs w:val="24"/>
        </w:rPr>
        <w:t>l</w:t>
      </w:r>
      <w:proofErr w:type="gramEnd"/>
      <w:r>
        <w:rPr>
          <w:rFonts w:ascii="Tahoma" w:hAnsi="Tahoma" w:cs="Tahoma"/>
          <w:sz w:val="24"/>
          <w:szCs w:val="24"/>
        </w:rPr>
        <w:t xml:space="preserve"> have already stated that applicant has not tendered any explanation for the period from November 2018 to October 2019.  It is also trite that an applicant falls or stands on his or her founding papers.  I have elsewhere in this judgment stated that l would not </w:t>
      </w:r>
      <w:r w:rsidR="00B923BB">
        <w:rPr>
          <w:rFonts w:ascii="Tahoma" w:hAnsi="Tahoma" w:cs="Tahoma"/>
          <w:sz w:val="24"/>
          <w:szCs w:val="24"/>
        </w:rPr>
        <w:t>delve into the merits as thes</w:t>
      </w:r>
      <w:r w:rsidR="0010146E">
        <w:rPr>
          <w:rFonts w:ascii="Tahoma" w:hAnsi="Tahoma" w:cs="Tahoma"/>
          <w:sz w:val="24"/>
          <w:szCs w:val="24"/>
        </w:rPr>
        <w:t xml:space="preserve">e had already been dealt with by </w:t>
      </w:r>
      <w:r w:rsidR="00B923BB">
        <w:rPr>
          <w:rFonts w:ascii="Tahoma" w:hAnsi="Tahoma" w:cs="Tahoma"/>
          <w:sz w:val="24"/>
          <w:szCs w:val="24"/>
        </w:rPr>
        <w:t>MUCHAWA J.  I also endorse those</w:t>
      </w:r>
      <w:r w:rsidR="0010146E">
        <w:rPr>
          <w:rFonts w:ascii="Tahoma" w:hAnsi="Tahoma" w:cs="Tahoma"/>
          <w:sz w:val="24"/>
          <w:szCs w:val="24"/>
        </w:rPr>
        <w:t xml:space="preserve"> findings.</w:t>
      </w:r>
    </w:p>
    <w:p w:rsidR="0010146E" w:rsidRDefault="0010146E" w:rsidP="00D54100">
      <w:pPr>
        <w:spacing w:line="360" w:lineRule="auto"/>
        <w:jc w:val="both"/>
        <w:rPr>
          <w:rFonts w:ascii="Tahoma" w:hAnsi="Tahoma" w:cs="Tahoma"/>
          <w:sz w:val="24"/>
          <w:szCs w:val="24"/>
        </w:rPr>
      </w:pPr>
    </w:p>
    <w:p w:rsidR="00CC7253" w:rsidRDefault="0010146E" w:rsidP="00B923BB">
      <w:pPr>
        <w:spacing w:line="360" w:lineRule="auto"/>
        <w:ind w:firstLine="720"/>
        <w:jc w:val="both"/>
        <w:rPr>
          <w:rFonts w:ascii="Tahoma" w:hAnsi="Tahoma" w:cs="Tahoma"/>
          <w:sz w:val="24"/>
          <w:szCs w:val="24"/>
        </w:rPr>
      </w:pPr>
      <w:r>
        <w:rPr>
          <w:rFonts w:ascii="Tahoma" w:hAnsi="Tahoma" w:cs="Tahoma"/>
          <w:sz w:val="24"/>
          <w:szCs w:val="24"/>
        </w:rPr>
        <w:t>I should make some comment on how applicant has been handling this matter.  It would appear that</w:t>
      </w:r>
      <w:r w:rsidR="00B923BB">
        <w:rPr>
          <w:rFonts w:ascii="Tahoma" w:hAnsi="Tahoma" w:cs="Tahoma"/>
          <w:sz w:val="24"/>
          <w:szCs w:val="24"/>
        </w:rPr>
        <w:t xml:space="preserve"> a finding may be made that thes</w:t>
      </w:r>
      <w:r>
        <w:rPr>
          <w:rFonts w:ascii="Tahoma" w:hAnsi="Tahoma" w:cs="Tahoma"/>
          <w:sz w:val="24"/>
          <w:szCs w:val="24"/>
        </w:rPr>
        <w:t xml:space="preserve">e may amount to vexatious proceedings.  In general, a court may, in the </w:t>
      </w:r>
      <w:r w:rsidR="005904DD">
        <w:rPr>
          <w:rFonts w:ascii="Tahoma" w:hAnsi="Tahoma" w:cs="Tahoma"/>
          <w:sz w:val="24"/>
          <w:szCs w:val="24"/>
        </w:rPr>
        <w:t>exercise</w:t>
      </w:r>
      <w:r>
        <w:rPr>
          <w:rFonts w:ascii="Tahoma" w:hAnsi="Tahoma" w:cs="Tahoma"/>
          <w:sz w:val="24"/>
          <w:szCs w:val="24"/>
        </w:rPr>
        <w:t xml:space="preserve"> of its inherent jurisdiction stay proceedings were it</w:t>
      </w:r>
      <w:r w:rsidR="00B923BB">
        <w:rPr>
          <w:rFonts w:ascii="Tahoma" w:hAnsi="Tahoma" w:cs="Tahoma"/>
          <w:sz w:val="24"/>
          <w:szCs w:val="24"/>
        </w:rPr>
        <w:t xml:space="preserve"> is</w:t>
      </w:r>
      <w:r>
        <w:rPr>
          <w:rFonts w:ascii="Tahoma" w:hAnsi="Tahoma" w:cs="Tahoma"/>
          <w:sz w:val="24"/>
          <w:szCs w:val="24"/>
        </w:rPr>
        <w:t xml:space="preserve"> satisfied that their continuance will cause an injustice to the other party or that they amount to an abuse of the court process.  I will not proceed</w:t>
      </w:r>
      <w:r w:rsidR="00CC7253">
        <w:rPr>
          <w:rFonts w:ascii="Tahoma" w:hAnsi="Tahoma" w:cs="Tahoma"/>
          <w:sz w:val="24"/>
          <w:szCs w:val="24"/>
        </w:rPr>
        <w:t xml:space="preserve"> to make a finding on this score even though respondent </w:t>
      </w:r>
      <w:r w:rsidR="00B923BB">
        <w:rPr>
          <w:rFonts w:ascii="Tahoma" w:hAnsi="Tahoma" w:cs="Tahoma"/>
          <w:sz w:val="24"/>
          <w:szCs w:val="24"/>
        </w:rPr>
        <w:t>urg</w:t>
      </w:r>
      <w:r w:rsidR="006371C7">
        <w:rPr>
          <w:rFonts w:ascii="Tahoma" w:hAnsi="Tahoma" w:cs="Tahoma"/>
          <w:sz w:val="24"/>
          <w:szCs w:val="24"/>
        </w:rPr>
        <w:t>ed</w:t>
      </w:r>
      <w:r w:rsidR="00B923BB">
        <w:rPr>
          <w:rFonts w:ascii="Tahoma" w:hAnsi="Tahoma" w:cs="Tahoma"/>
          <w:sz w:val="24"/>
          <w:szCs w:val="24"/>
        </w:rPr>
        <w:t xml:space="preserve"> the Court to view thes</w:t>
      </w:r>
      <w:r w:rsidR="00CC7253">
        <w:rPr>
          <w:rFonts w:ascii="Tahoma" w:hAnsi="Tahoma" w:cs="Tahoma"/>
          <w:sz w:val="24"/>
          <w:szCs w:val="24"/>
        </w:rPr>
        <w:t>e proceedings in that light.</w:t>
      </w:r>
    </w:p>
    <w:p w:rsidR="00B923BB" w:rsidRDefault="00B923BB" w:rsidP="00B923BB">
      <w:pPr>
        <w:spacing w:line="360" w:lineRule="auto"/>
        <w:ind w:firstLine="720"/>
        <w:jc w:val="both"/>
        <w:rPr>
          <w:rFonts w:ascii="Tahoma" w:hAnsi="Tahoma" w:cs="Tahoma"/>
          <w:sz w:val="24"/>
          <w:szCs w:val="24"/>
        </w:rPr>
      </w:pPr>
    </w:p>
    <w:p w:rsidR="00B923BB" w:rsidRDefault="00B923BB" w:rsidP="00B923BB">
      <w:pPr>
        <w:spacing w:line="360" w:lineRule="auto"/>
        <w:ind w:firstLine="720"/>
        <w:jc w:val="both"/>
        <w:rPr>
          <w:rFonts w:ascii="Tahoma" w:hAnsi="Tahoma" w:cs="Tahoma"/>
          <w:sz w:val="24"/>
          <w:szCs w:val="24"/>
        </w:rPr>
      </w:pPr>
    </w:p>
    <w:p w:rsidR="00B923BB" w:rsidRDefault="00B923BB" w:rsidP="005904DD">
      <w:pPr>
        <w:spacing w:line="360" w:lineRule="auto"/>
        <w:ind w:firstLine="720"/>
        <w:jc w:val="both"/>
        <w:rPr>
          <w:rFonts w:ascii="Tahoma" w:hAnsi="Tahoma" w:cs="Tahoma"/>
          <w:sz w:val="24"/>
          <w:szCs w:val="24"/>
        </w:rPr>
      </w:pPr>
    </w:p>
    <w:p w:rsidR="00B923BB" w:rsidRDefault="00B923BB" w:rsidP="005904DD">
      <w:pPr>
        <w:spacing w:line="360" w:lineRule="auto"/>
        <w:ind w:firstLine="720"/>
        <w:jc w:val="both"/>
        <w:rPr>
          <w:rFonts w:ascii="Tahoma" w:hAnsi="Tahoma" w:cs="Tahoma"/>
          <w:sz w:val="24"/>
          <w:szCs w:val="24"/>
        </w:rPr>
      </w:pPr>
    </w:p>
    <w:p w:rsidR="00CC7253" w:rsidRDefault="00CC7253" w:rsidP="005904DD">
      <w:pPr>
        <w:spacing w:line="360" w:lineRule="auto"/>
        <w:ind w:firstLine="720"/>
        <w:jc w:val="both"/>
        <w:rPr>
          <w:rFonts w:ascii="Tahoma" w:hAnsi="Tahoma" w:cs="Tahoma"/>
          <w:sz w:val="24"/>
          <w:szCs w:val="24"/>
        </w:rPr>
      </w:pPr>
      <w:r>
        <w:rPr>
          <w:rFonts w:ascii="Tahoma" w:hAnsi="Tahoma" w:cs="Tahoma"/>
          <w:sz w:val="24"/>
          <w:szCs w:val="24"/>
        </w:rPr>
        <w:t>I will also not make an order as to costs as applicant was quick to accept that the matter could be determined on the papers filed of record.</w:t>
      </w:r>
    </w:p>
    <w:p w:rsidR="00CC7253" w:rsidRDefault="00CC7253" w:rsidP="00D54100">
      <w:pPr>
        <w:spacing w:line="360" w:lineRule="auto"/>
        <w:jc w:val="both"/>
        <w:rPr>
          <w:rFonts w:ascii="Tahoma" w:hAnsi="Tahoma" w:cs="Tahoma"/>
          <w:sz w:val="24"/>
          <w:szCs w:val="24"/>
        </w:rPr>
      </w:pPr>
    </w:p>
    <w:p w:rsidR="00CC7253" w:rsidRDefault="00CC7253" w:rsidP="005904DD">
      <w:pPr>
        <w:spacing w:line="360" w:lineRule="auto"/>
        <w:ind w:firstLine="720"/>
        <w:jc w:val="both"/>
        <w:rPr>
          <w:rFonts w:ascii="Tahoma" w:hAnsi="Tahoma" w:cs="Tahoma"/>
          <w:sz w:val="24"/>
          <w:szCs w:val="24"/>
        </w:rPr>
      </w:pPr>
      <w:r>
        <w:rPr>
          <w:rFonts w:ascii="Tahoma" w:hAnsi="Tahoma" w:cs="Tahoma"/>
          <w:sz w:val="24"/>
          <w:szCs w:val="24"/>
        </w:rPr>
        <w:t xml:space="preserve">In the result I find that the applicant has not tendered a reasonable and </w:t>
      </w:r>
      <w:r w:rsidR="00633921">
        <w:rPr>
          <w:rFonts w:ascii="Tahoma" w:hAnsi="Tahoma" w:cs="Tahoma"/>
          <w:sz w:val="24"/>
          <w:szCs w:val="24"/>
        </w:rPr>
        <w:t>acceptable</w:t>
      </w:r>
      <w:r>
        <w:rPr>
          <w:rFonts w:ascii="Tahoma" w:hAnsi="Tahoma" w:cs="Tahoma"/>
          <w:sz w:val="24"/>
          <w:szCs w:val="24"/>
        </w:rPr>
        <w:t xml:space="preserve"> </w:t>
      </w:r>
      <w:r w:rsidR="00633921">
        <w:rPr>
          <w:rFonts w:ascii="Tahoma" w:hAnsi="Tahoma" w:cs="Tahoma"/>
          <w:sz w:val="24"/>
          <w:szCs w:val="24"/>
        </w:rPr>
        <w:t>explanation.  The application ought to be dismissed.</w:t>
      </w:r>
    </w:p>
    <w:p w:rsidR="00633921" w:rsidRDefault="00633921" w:rsidP="00D54100">
      <w:pPr>
        <w:spacing w:line="360" w:lineRule="auto"/>
        <w:jc w:val="both"/>
        <w:rPr>
          <w:rFonts w:ascii="Tahoma" w:hAnsi="Tahoma" w:cs="Tahoma"/>
          <w:sz w:val="24"/>
          <w:szCs w:val="24"/>
        </w:rPr>
      </w:pPr>
    </w:p>
    <w:p w:rsidR="00633921" w:rsidRDefault="00633921" w:rsidP="00D54100">
      <w:pPr>
        <w:spacing w:line="360" w:lineRule="auto"/>
        <w:jc w:val="both"/>
        <w:rPr>
          <w:rFonts w:ascii="Tahoma" w:hAnsi="Tahoma" w:cs="Tahoma"/>
          <w:sz w:val="24"/>
          <w:szCs w:val="24"/>
        </w:rPr>
      </w:pPr>
      <w:r>
        <w:rPr>
          <w:rFonts w:ascii="Tahoma" w:hAnsi="Tahoma" w:cs="Tahoma"/>
          <w:sz w:val="24"/>
          <w:szCs w:val="24"/>
        </w:rPr>
        <w:t>The Court makes the following order.</w:t>
      </w:r>
    </w:p>
    <w:p w:rsidR="00633921" w:rsidRDefault="00633921" w:rsidP="00633921">
      <w:pPr>
        <w:pStyle w:val="ListParagraph"/>
        <w:numPr>
          <w:ilvl w:val="0"/>
          <w:numId w:val="15"/>
        </w:numPr>
        <w:spacing w:line="360" w:lineRule="auto"/>
        <w:jc w:val="both"/>
        <w:rPr>
          <w:rFonts w:ascii="Tahoma" w:hAnsi="Tahoma" w:cs="Tahoma"/>
          <w:sz w:val="24"/>
          <w:szCs w:val="24"/>
        </w:rPr>
      </w:pPr>
      <w:r>
        <w:rPr>
          <w:rFonts w:ascii="Tahoma" w:hAnsi="Tahoma" w:cs="Tahoma"/>
          <w:sz w:val="24"/>
          <w:szCs w:val="24"/>
        </w:rPr>
        <w:t>The application for condonation of the late filing of an application for leave to appeal to the Supreme Court be and is hereby dismissed.</w:t>
      </w:r>
    </w:p>
    <w:p w:rsidR="00633921" w:rsidRDefault="00633921" w:rsidP="00633921">
      <w:pPr>
        <w:pStyle w:val="ListParagraph"/>
        <w:numPr>
          <w:ilvl w:val="0"/>
          <w:numId w:val="15"/>
        </w:numPr>
        <w:spacing w:line="360" w:lineRule="auto"/>
        <w:jc w:val="both"/>
        <w:rPr>
          <w:rFonts w:ascii="Tahoma" w:hAnsi="Tahoma" w:cs="Tahoma"/>
          <w:sz w:val="24"/>
          <w:szCs w:val="24"/>
        </w:rPr>
      </w:pPr>
      <w:r>
        <w:rPr>
          <w:rFonts w:ascii="Tahoma" w:hAnsi="Tahoma" w:cs="Tahoma"/>
          <w:sz w:val="24"/>
          <w:szCs w:val="24"/>
        </w:rPr>
        <w:t>Each party to meet its own costs.</w:t>
      </w:r>
    </w:p>
    <w:p w:rsidR="00633921" w:rsidRDefault="00633921" w:rsidP="00633921">
      <w:pPr>
        <w:spacing w:line="360" w:lineRule="auto"/>
        <w:jc w:val="both"/>
        <w:rPr>
          <w:rFonts w:ascii="Tahoma" w:hAnsi="Tahoma" w:cs="Tahoma"/>
          <w:sz w:val="24"/>
          <w:szCs w:val="24"/>
        </w:rPr>
      </w:pPr>
    </w:p>
    <w:p w:rsidR="00633921" w:rsidRDefault="00633921" w:rsidP="00633921">
      <w:pPr>
        <w:spacing w:line="360" w:lineRule="auto"/>
        <w:jc w:val="both"/>
        <w:rPr>
          <w:rFonts w:ascii="Tahoma" w:hAnsi="Tahoma" w:cs="Tahoma"/>
          <w:sz w:val="24"/>
          <w:szCs w:val="24"/>
        </w:rPr>
      </w:pPr>
    </w:p>
    <w:p w:rsidR="00633921" w:rsidRPr="003747E0" w:rsidRDefault="00633921" w:rsidP="00633921">
      <w:pPr>
        <w:spacing w:line="360" w:lineRule="auto"/>
        <w:jc w:val="both"/>
        <w:rPr>
          <w:rFonts w:ascii="Tahoma" w:hAnsi="Tahoma" w:cs="Tahoma"/>
          <w:b/>
          <w:i/>
          <w:sz w:val="24"/>
          <w:szCs w:val="24"/>
        </w:rPr>
      </w:pPr>
      <w:r w:rsidRPr="003747E0">
        <w:rPr>
          <w:rFonts w:ascii="Tahoma" w:hAnsi="Tahoma" w:cs="Tahoma"/>
          <w:b/>
          <w:i/>
          <w:sz w:val="24"/>
          <w:szCs w:val="24"/>
        </w:rPr>
        <w:t xml:space="preserve">ATHERSTONE AND COOK </w:t>
      </w:r>
      <w:r w:rsidRPr="003747E0">
        <w:rPr>
          <w:rFonts w:ascii="Tahoma" w:hAnsi="Tahoma" w:cs="Tahoma"/>
          <w:b/>
          <w:i/>
          <w:sz w:val="24"/>
          <w:szCs w:val="24"/>
        </w:rPr>
        <w:tab/>
        <w:t>-</w:t>
      </w:r>
      <w:r w:rsidRPr="003747E0">
        <w:rPr>
          <w:rFonts w:ascii="Tahoma" w:hAnsi="Tahoma" w:cs="Tahoma"/>
          <w:b/>
          <w:i/>
          <w:sz w:val="24"/>
          <w:szCs w:val="24"/>
        </w:rPr>
        <w:tab/>
        <w:t>Respondent‘s Legal practitioners.</w:t>
      </w:r>
    </w:p>
    <w:p w:rsidR="007E5C7F" w:rsidRDefault="007E5C7F" w:rsidP="00D54100">
      <w:pPr>
        <w:spacing w:line="360" w:lineRule="auto"/>
        <w:jc w:val="both"/>
        <w:rPr>
          <w:rFonts w:ascii="Tahoma" w:hAnsi="Tahoma" w:cs="Tahoma"/>
          <w:sz w:val="24"/>
          <w:szCs w:val="24"/>
        </w:rPr>
      </w:pPr>
    </w:p>
    <w:p w:rsidR="007E5C7F" w:rsidRDefault="007E5C7F" w:rsidP="00D54100">
      <w:pPr>
        <w:spacing w:line="360" w:lineRule="auto"/>
        <w:jc w:val="both"/>
        <w:rPr>
          <w:rFonts w:ascii="Tahoma" w:hAnsi="Tahoma" w:cs="Tahoma"/>
          <w:sz w:val="24"/>
          <w:szCs w:val="24"/>
        </w:rPr>
      </w:pPr>
      <w:r>
        <w:rPr>
          <w:rFonts w:ascii="Tahoma" w:hAnsi="Tahoma" w:cs="Tahoma"/>
          <w:sz w:val="24"/>
          <w:szCs w:val="24"/>
        </w:rPr>
        <w:tab/>
      </w:r>
    </w:p>
    <w:p w:rsidR="00EC1169" w:rsidRDefault="00EC1169" w:rsidP="00D54100">
      <w:pPr>
        <w:spacing w:line="360" w:lineRule="auto"/>
        <w:jc w:val="both"/>
        <w:rPr>
          <w:rFonts w:ascii="Tahoma" w:hAnsi="Tahoma" w:cs="Tahoma"/>
          <w:sz w:val="24"/>
          <w:szCs w:val="24"/>
        </w:rPr>
      </w:pPr>
    </w:p>
    <w:p w:rsidR="00EC1169" w:rsidRPr="00EC1169" w:rsidRDefault="00EC1169" w:rsidP="00D54100">
      <w:pPr>
        <w:spacing w:line="360" w:lineRule="auto"/>
        <w:jc w:val="both"/>
        <w:rPr>
          <w:rFonts w:ascii="Tahoma" w:hAnsi="Tahoma" w:cs="Tahoma"/>
          <w:sz w:val="24"/>
          <w:szCs w:val="24"/>
        </w:rPr>
      </w:pPr>
      <w:r>
        <w:rPr>
          <w:rFonts w:ascii="Tahoma" w:hAnsi="Tahoma" w:cs="Tahoma"/>
          <w:sz w:val="24"/>
          <w:szCs w:val="24"/>
        </w:rPr>
        <w:tab/>
      </w:r>
    </w:p>
    <w:p w:rsidR="00EC1169" w:rsidRDefault="00EC1169" w:rsidP="00D54100">
      <w:pPr>
        <w:spacing w:line="360" w:lineRule="auto"/>
        <w:jc w:val="both"/>
        <w:rPr>
          <w:rFonts w:ascii="Tahoma" w:hAnsi="Tahoma" w:cs="Tahoma"/>
          <w:sz w:val="24"/>
          <w:szCs w:val="24"/>
        </w:rPr>
      </w:pPr>
    </w:p>
    <w:p w:rsidR="00EC1169" w:rsidRPr="00E55BBB" w:rsidRDefault="00EC1169" w:rsidP="00D54100">
      <w:pPr>
        <w:spacing w:line="360" w:lineRule="auto"/>
        <w:jc w:val="both"/>
        <w:rPr>
          <w:rFonts w:ascii="Tahoma" w:hAnsi="Tahoma" w:cs="Tahoma"/>
          <w:sz w:val="24"/>
          <w:szCs w:val="24"/>
        </w:rPr>
      </w:pPr>
      <w:r>
        <w:rPr>
          <w:rFonts w:ascii="Tahoma" w:hAnsi="Tahoma" w:cs="Tahoma"/>
          <w:sz w:val="24"/>
          <w:szCs w:val="24"/>
        </w:rPr>
        <w:tab/>
      </w:r>
    </w:p>
    <w:p w:rsidR="00E55BBB" w:rsidRPr="003D761F" w:rsidRDefault="00E55BBB" w:rsidP="00D54100">
      <w:pPr>
        <w:spacing w:line="360" w:lineRule="auto"/>
        <w:jc w:val="both"/>
        <w:rPr>
          <w:rFonts w:ascii="Tahoma" w:hAnsi="Tahoma" w:cs="Tahoma"/>
          <w:sz w:val="24"/>
          <w:szCs w:val="24"/>
        </w:rPr>
      </w:pPr>
    </w:p>
    <w:p w:rsidR="0082099F" w:rsidRPr="008C5E80" w:rsidRDefault="0082099F" w:rsidP="00D54100">
      <w:pPr>
        <w:spacing w:line="240" w:lineRule="auto"/>
        <w:jc w:val="both"/>
        <w:rPr>
          <w:rFonts w:ascii="Tahoma" w:hAnsi="Tahoma" w:cs="Tahoma"/>
          <w:b/>
          <w:sz w:val="24"/>
          <w:szCs w:val="24"/>
        </w:rPr>
      </w:pPr>
    </w:p>
    <w:p w:rsidR="00670904" w:rsidRPr="00670904" w:rsidRDefault="00670904" w:rsidP="00670904">
      <w:pPr>
        <w:spacing w:line="360" w:lineRule="auto"/>
        <w:jc w:val="both"/>
        <w:rPr>
          <w:rFonts w:ascii="Tahoma" w:hAnsi="Tahoma" w:cs="Tahoma"/>
          <w:sz w:val="24"/>
          <w:szCs w:val="24"/>
        </w:rPr>
      </w:pPr>
    </w:p>
    <w:p w:rsidR="003747E0" w:rsidRPr="00670904" w:rsidRDefault="003747E0">
      <w:pPr>
        <w:spacing w:line="360" w:lineRule="auto"/>
        <w:jc w:val="both"/>
        <w:rPr>
          <w:rFonts w:ascii="Tahoma" w:hAnsi="Tahoma" w:cs="Tahoma"/>
          <w:sz w:val="24"/>
          <w:szCs w:val="24"/>
        </w:rPr>
      </w:pPr>
    </w:p>
    <w:sectPr w:rsidR="003747E0" w:rsidRPr="00670904" w:rsidSect="00781B70">
      <w:head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C41" w:rsidRDefault="00261C41" w:rsidP="00021CE8">
      <w:pPr>
        <w:spacing w:after="0" w:line="240" w:lineRule="auto"/>
      </w:pPr>
      <w:r>
        <w:separator/>
      </w:r>
    </w:p>
  </w:endnote>
  <w:endnote w:type="continuationSeparator" w:id="0">
    <w:p w:rsidR="00261C41" w:rsidRDefault="00261C41" w:rsidP="00021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C41" w:rsidRDefault="00261C41" w:rsidP="00021CE8">
      <w:pPr>
        <w:spacing w:after="0" w:line="240" w:lineRule="auto"/>
      </w:pPr>
      <w:r>
        <w:separator/>
      </w:r>
    </w:p>
  </w:footnote>
  <w:footnote w:type="continuationSeparator" w:id="0">
    <w:p w:rsidR="00261C41" w:rsidRDefault="00261C41" w:rsidP="00021C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856493"/>
      <w:docPartObj>
        <w:docPartGallery w:val="Page Numbers (Top of Page)"/>
        <w:docPartUnique/>
      </w:docPartObj>
    </w:sdtPr>
    <w:sdtEndPr>
      <w:rPr>
        <w:noProof/>
      </w:rPr>
    </w:sdtEndPr>
    <w:sdtContent>
      <w:p w:rsidR="00781B70" w:rsidRDefault="00781B70">
        <w:pPr>
          <w:pStyle w:val="Header"/>
          <w:jc w:val="right"/>
        </w:pPr>
      </w:p>
      <w:p w:rsidR="00781B70" w:rsidRDefault="00781B70">
        <w:pPr>
          <w:pStyle w:val="Header"/>
          <w:jc w:val="right"/>
          <w:rPr>
            <w:noProof/>
          </w:rPr>
        </w:pPr>
        <w:r>
          <w:fldChar w:fldCharType="begin"/>
        </w:r>
        <w:r>
          <w:instrText xml:space="preserve"> PAGE   \* MERGEFORMAT </w:instrText>
        </w:r>
        <w:r>
          <w:fldChar w:fldCharType="separate"/>
        </w:r>
        <w:r w:rsidR="00233B2C">
          <w:rPr>
            <w:noProof/>
          </w:rPr>
          <w:t>9</w:t>
        </w:r>
        <w:r>
          <w:rPr>
            <w:noProof/>
          </w:rPr>
          <w:fldChar w:fldCharType="end"/>
        </w:r>
      </w:p>
      <w:p w:rsidR="000E30D6" w:rsidRDefault="0079791C">
        <w:pPr>
          <w:pStyle w:val="Header"/>
          <w:jc w:val="right"/>
          <w:rPr>
            <w:noProof/>
          </w:rPr>
        </w:pPr>
        <w:r>
          <w:rPr>
            <w:noProof/>
          </w:rPr>
          <w:t>JUDGEMENT NO LC/H/148</w:t>
        </w:r>
        <w:r w:rsidR="00781B70">
          <w:rPr>
            <w:noProof/>
          </w:rPr>
          <w:t>/2020</w:t>
        </w:r>
      </w:p>
      <w:p w:rsidR="00781B70" w:rsidRDefault="003747E0">
        <w:pPr>
          <w:pStyle w:val="Header"/>
          <w:jc w:val="right"/>
        </w:pPr>
        <w:r>
          <w:rPr>
            <w:noProof/>
          </w:rPr>
          <w:t>CASE NO LC/H/APP/669</w:t>
        </w:r>
        <w:r w:rsidR="000E30D6">
          <w:rPr>
            <w:noProof/>
          </w:rPr>
          <w:t>/19</w:t>
        </w:r>
      </w:p>
    </w:sdtContent>
  </w:sdt>
  <w:p w:rsidR="00021CE8" w:rsidRPr="00021CE8" w:rsidRDefault="00021CE8">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2CDB"/>
    <w:multiLevelType w:val="hybridMultilevel"/>
    <w:tmpl w:val="B16C1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C6630"/>
    <w:multiLevelType w:val="hybridMultilevel"/>
    <w:tmpl w:val="79F06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92413"/>
    <w:multiLevelType w:val="hybridMultilevel"/>
    <w:tmpl w:val="534860A8"/>
    <w:lvl w:ilvl="0" w:tplc="3009000F">
      <w:start w:val="1"/>
      <w:numFmt w:val="decimal"/>
      <w:lvlText w:val="%1."/>
      <w:lvlJc w:val="left"/>
      <w:pPr>
        <w:ind w:left="1620" w:hanging="360"/>
      </w:pPr>
      <w:rPr>
        <w:rFonts w:hint="default"/>
      </w:rPr>
    </w:lvl>
    <w:lvl w:ilvl="1" w:tplc="30090019" w:tentative="1">
      <w:start w:val="1"/>
      <w:numFmt w:val="lowerLetter"/>
      <w:lvlText w:val="%2."/>
      <w:lvlJc w:val="left"/>
      <w:pPr>
        <w:ind w:left="2340" w:hanging="360"/>
      </w:pPr>
    </w:lvl>
    <w:lvl w:ilvl="2" w:tplc="3009001B" w:tentative="1">
      <w:start w:val="1"/>
      <w:numFmt w:val="lowerRoman"/>
      <w:lvlText w:val="%3."/>
      <w:lvlJc w:val="right"/>
      <w:pPr>
        <w:ind w:left="3060" w:hanging="180"/>
      </w:pPr>
    </w:lvl>
    <w:lvl w:ilvl="3" w:tplc="3009000F" w:tentative="1">
      <w:start w:val="1"/>
      <w:numFmt w:val="decimal"/>
      <w:lvlText w:val="%4."/>
      <w:lvlJc w:val="left"/>
      <w:pPr>
        <w:ind w:left="3780" w:hanging="360"/>
      </w:pPr>
    </w:lvl>
    <w:lvl w:ilvl="4" w:tplc="30090019" w:tentative="1">
      <w:start w:val="1"/>
      <w:numFmt w:val="lowerLetter"/>
      <w:lvlText w:val="%5."/>
      <w:lvlJc w:val="left"/>
      <w:pPr>
        <w:ind w:left="4500" w:hanging="360"/>
      </w:pPr>
    </w:lvl>
    <w:lvl w:ilvl="5" w:tplc="3009001B" w:tentative="1">
      <w:start w:val="1"/>
      <w:numFmt w:val="lowerRoman"/>
      <w:lvlText w:val="%6."/>
      <w:lvlJc w:val="right"/>
      <w:pPr>
        <w:ind w:left="5220" w:hanging="180"/>
      </w:pPr>
    </w:lvl>
    <w:lvl w:ilvl="6" w:tplc="3009000F" w:tentative="1">
      <w:start w:val="1"/>
      <w:numFmt w:val="decimal"/>
      <w:lvlText w:val="%7."/>
      <w:lvlJc w:val="left"/>
      <w:pPr>
        <w:ind w:left="5940" w:hanging="360"/>
      </w:pPr>
    </w:lvl>
    <w:lvl w:ilvl="7" w:tplc="30090019" w:tentative="1">
      <w:start w:val="1"/>
      <w:numFmt w:val="lowerLetter"/>
      <w:lvlText w:val="%8."/>
      <w:lvlJc w:val="left"/>
      <w:pPr>
        <w:ind w:left="6660" w:hanging="360"/>
      </w:pPr>
    </w:lvl>
    <w:lvl w:ilvl="8" w:tplc="3009001B" w:tentative="1">
      <w:start w:val="1"/>
      <w:numFmt w:val="lowerRoman"/>
      <w:lvlText w:val="%9."/>
      <w:lvlJc w:val="right"/>
      <w:pPr>
        <w:ind w:left="7380" w:hanging="180"/>
      </w:pPr>
    </w:lvl>
  </w:abstractNum>
  <w:abstractNum w:abstractNumId="3">
    <w:nsid w:val="17A12E26"/>
    <w:multiLevelType w:val="hybridMultilevel"/>
    <w:tmpl w:val="264C81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987447"/>
    <w:multiLevelType w:val="hybridMultilevel"/>
    <w:tmpl w:val="2FC27BE2"/>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2102004E"/>
    <w:multiLevelType w:val="hybridMultilevel"/>
    <w:tmpl w:val="1FDED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8022D"/>
    <w:multiLevelType w:val="hybridMultilevel"/>
    <w:tmpl w:val="E2103AFE"/>
    <w:lvl w:ilvl="0" w:tplc="8AC04B7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6D08F9"/>
    <w:multiLevelType w:val="hybridMultilevel"/>
    <w:tmpl w:val="AFA61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A80025"/>
    <w:multiLevelType w:val="hybridMultilevel"/>
    <w:tmpl w:val="7B54E38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3E626C90"/>
    <w:multiLevelType w:val="hybridMultilevel"/>
    <w:tmpl w:val="6316BE84"/>
    <w:lvl w:ilvl="0" w:tplc="3DF2BF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9E7B02"/>
    <w:multiLevelType w:val="hybridMultilevel"/>
    <w:tmpl w:val="6952E57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431F3D96"/>
    <w:multiLevelType w:val="hybridMultilevel"/>
    <w:tmpl w:val="DB0610B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57977FC2"/>
    <w:multiLevelType w:val="hybridMultilevel"/>
    <w:tmpl w:val="03DEB2C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5D501DB3"/>
    <w:multiLevelType w:val="hybridMultilevel"/>
    <w:tmpl w:val="B772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175CED"/>
    <w:multiLevelType w:val="hybridMultilevel"/>
    <w:tmpl w:val="B44A14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4"/>
  </w:num>
  <w:num w:numId="2">
    <w:abstractNumId w:val="10"/>
  </w:num>
  <w:num w:numId="3">
    <w:abstractNumId w:val="2"/>
  </w:num>
  <w:num w:numId="4">
    <w:abstractNumId w:val="11"/>
  </w:num>
  <w:num w:numId="5">
    <w:abstractNumId w:val="4"/>
  </w:num>
  <w:num w:numId="6">
    <w:abstractNumId w:val="12"/>
  </w:num>
  <w:num w:numId="7">
    <w:abstractNumId w:val="8"/>
  </w:num>
  <w:num w:numId="8">
    <w:abstractNumId w:val="9"/>
  </w:num>
  <w:num w:numId="9">
    <w:abstractNumId w:val="13"/>
  </w:num>
  <w:num w:numId="10">
    <w:abstractNumId w:val="0"/>
  </w:num>
  <w:num w:numId="11">
    <w:abstractNumId w:val="1"/>
  </w:num>
  <w:num w:numId="12">
    <w:abstractNumId w:val="3"/>
  </w:num>
  <w:num w:numId="13">
    <w:abstractNumId w:val="5"/>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38"/>
    <w:rsid w:val="00004878"/>
    <w:rsid w:val="000200FC"/>
    <w:rsid w:val="00021CE8"/>
    <w:rsid w:val="00027EEA"/>
    <w:rsid w:val="00030142"/>
    <w:rsid w:val="00031642"/>
    <w:rsid w:val="000343E5"/>
    <w:rsid w:val="00037469"/>
    <w:rsid w:val="00051CB2"/>
    <w:rsid w:val="00053594"/>
    <w:rsid w:val="00095860"/>
    <w:rsid w:val="000A122C"/>
    <w:rsid w:val="000A2215"/>
    <w:rsid w:val="000A7DF3"/>
    <w:rsid w:val="000E30D6"/>
    <w:rsid w:val="000E5DAD"/>
    <w:rsid w:val="0010146E"/>
    <w:rsid w:val="001404B1"/>
    <w:rsid w:val="0014588A"/>
    <w:rsid w:val="00155235"/>
    <w:rsid w:val="00167E2A"/>
    <w:rsid w:val="00174F97"/>
    <w:rsid w:val="001824C9"/>
    <w:rsid w:val="00187F0D"/>
    <w:rsid w:val="001B3270"/>
    <w:rsid w:val="00213E31"/>
    <w:rsid w:val="0021595C"/>
    <w:rsid w:val="00217D0C"/>
    <w:rsid w:val="00225CF3"/>
    <w:rsid w:val="00233B2C"/>
    <w:rsid w:val="00261C41"/>
    <w:rsid w:val="00261FA8"/>
    <w:rsid w:val="00262299"/>
    <w:rsid w:val="00274BE3"/>
    <w:rsid w:val="00276791"/>
    <w:rsid w:val="002807A0"/>
    <w:rsid w:val="002A0AB4"/>
    <w:rsid w:val="002D355B"/>
    <w:rsid w:val="002E56FE"/>
    <w:rsid w:val="00300737"/>
    <w:rsid w:val="00315A48"/>
    <w:rsid w:val="00331986"/>
    <w:rsid w:val="00337B96"/>
    <w:rsid w:val="00364B56"/>
    <w:rsid w:val="003747E0"/>
    <w:rsid w:val="00380B88"/>
    <w:rsid w:val="003814CA"/>
    <w:rsid w:val="00384F3C"/>
    <w:rsid w:val="00395DA4"/>
    <w:rsid w:val="003A5AFC"/>
    <w:rsid w:val="003D761F"/>
    <w:rsid w:val="003D7ECE"/>
    <w:rsid w:val="003E281E"/>
    <w:rsid w:val="003E5896"/>
    <w:rsid w:val="00400F9C"/>
    <w:rsid w:val="00401022"/>
    <w:rsid w:val="00407AE0"/>
    <w:rsid w:val="004160B0"/>
    <w:rsid w:val="0042149D"/>
    <w:rsid w:val="004665D6"/>
    <w:rsid w:val="004926E5"/>
    <w:rsid w:val="0049338F"/>
    <w:rsid w:val="004A050D"/>
    <w:rsid w:val="004A310A"/>
    <w:rsid w:val="004B1A32"/>
    <w:rsid w:val="004C4FE3"/>
    <w:rsid w:val="004D0F6E"/>
    <w:rsid w:val="004F2D69"/>
    <w:rsid w:val="004F668D"/>
    <w:rsid w:val="005024DF"/>
    <w:rsid w:val="00514C71"/>
    <w:rsid w:val="00544A67"/>
    <w:rsid w:val="005658A8"/>
    <w:rsid w:val="0058040F"/>
    <w:rsid w:val="00584552"/>
    <w:rsid w:val="005904DD"/>
    <w:rsid w:val="005A1398"/>
    <w:rsid w:val="005C38E6"/>
    <w:rsid w:val="005E170D"/>
    <w:rsid w:val="005E5188"/>
    <w:rsid w:val="005F13C4"/>
    <w:rsid w:val="005F5FD6"/>
    <w:rsid w:val="00601597"/>
    <w:rsid w:val="00633921"/>
    <w:rsid w:val="006371C7"/>
    <w:rsid w:val="006437D7"/>
    <w:rsid w:val="0065230E"/>
    <w:rsid w:val="0066643F"/>
    <w:rsid w:val="00670904"/>
    <w:rsid w:val="00672C8A"/>
    <w:rsid w:val="006B1ABC"/>
    <w:rsid w:val="006C6ECB"/>
    <w:rsid w:val="006D10B1"/>
    <w:rsid w:val="006D5680"/>
    <w:rsid w:val="006E3DB1"/>
    <w:rsid w:val="00706E61"/>
    <w:rsid w:val="00734847"/>
    <w:rsid w:val="007361B6"/>
    <w:rsid w:val="00741DF1"/>
    <w:rsid w:val="00763DFA"/>
    <w:rsid w:val="00770DE7"/>
    <w:rsid w:val="0077411E"/>
    <w:rsid w:val="007766B6"/>
    <w:rsid w:val="00781B70"/>
    <w:rsid w:val="00793B94"/>
    <w:rsid w:val="0079791C"/>
    <w:rsid w:val="007A134F"/>
    <w:rsid w:val="007B500F"/>
    <w:rsid w:val="007D3A00"/>
    <w:rsid w:val="007E5C7F"/>
    <w:rsid w:val="0082099F"/>
    <w:rsid w:val="0082190A"/>
    <w:rsid w:val="00851A26"/>
    <w:rsid w:val="00867EC5"/>
    <w:rsid w:val="00894CB4"/>
    <w:rsid w:val="008A16C8"/>
    <w:rsid w:val="008C5E80"/>
    <w:rsid w:val="008D5454"/>
    <w:rsid w:val="008F1465"/>
    <w:rsid w:val="008F20FF"/>
    <w:rsid w:val="00901638"/>
    <w:rsid w:val="00910474"/>
    <w:rsid w:val="00910673"/>
    <w:rsid w:val="00943AB7"/>
    <w:rsid w:val="00955263"/>
    <w:rsid w:val="00962862"/>
    <w:rsid w:val="00963A38"/>
    <w:rsid w:val="009B028D"/>
    <w:rsid w:val="009B6A7C"/>
    <w:rsid w:val="00A02CFE"/>
    <w:rsid w:val="00A1261D"/>
    <w:rsid w:val="00A17399"/>
    <w:rsid w:val="00A22356"/>
    <w:rsid w:val="00A278D4"/>
    <w:rsid w:val="00A5605B"/>
    <w:rsid w:val="00A60CE8"/>
    <w:rsid w:val="00A62782"/>
    <w:rsid w:val="00A646BF"/>
    <w:rsid w:val="00A73FB9"/>
    <w:rsid w:val="00A76B0E"/>
    <w:rsid w:val="00A81339"/>
    <w:rsid w:val="00AC04C6"/>
    <w:rsid w:val="00AC6B31"/>
    <w:rsid w:val="00AD4F38"/>
    <w:rsid w:val="00AF2F1C"/>
    <w:rsid w:val="00B00BEB"/>
    <w:rsid w:val="00B106D5"/>
    <w:rsid w:val="00B15CB9"/>
    <w:rsid w:val="00B20B15"/>
    <w:rsid w:val="00B247C3"/>
    <w:rsid w:val="00B32709"/>
    <w:rsid w:val="00B33F3F"/>
    <w:rsid w:val="00B348AA"/>
    <w:rsid w:val="00B4125B"/>
    <w:rsid w:val="00B52A74"/>
    <w:rsid w:val="00B55D0B"/>
    <w:rsid w:val="00B6370D"/>
    <w:rsid w:val="00B83C32"/>
    <w:rsid w:val="00B83EB2"/>
    <w:rsid w:val="00B923BB"/>
    <w:rsid w:val="00B949B7"/>
    <w:rsid w:val="00BA3B4B"/>
    <w:rsid w:val="00BD1ECC"/>
    <w:rsid w:val="00C15736"/>
    <w:rsid w:val="00C27EC5"/>
    <w:rsid w:val="00C32639"/>
    <w:rsid w:val="00C51172"/>
    <w:rsid w:val="00C56790"/>
    <w:rsid w:val="00C606E9"/>
    <w:rsid w:val="00C76229"/>
    <w:rsid w:val="00C76418"/>
    <w:rsid w:val="00C84EEC"/>
    <w:rsid w:val="00C9355B"/>
    <w:rsid w:val="00CA0D89"/>
    <w:rsid w:val="00CC0CAD"/>
    <w:rsid w:val="00CC20F4"/>
    <w:rsid w:val="00CC7253"/>
    <w:rsid w:val="00CE0F14"/>
    <w:rsid w:val="00CF0F9E"/>
    <w:rsid w:val="00D000BE"/>
    <w:rsid w:val="00D23C6D"/>
    <w:rsid w:val="00D54100"/>
    <w:rsid w:val="00D632CE"/>
    <w:rsid w:val="00D80850"/>
    <w:rsid w:val="00D92220"/>
    <w:rsid w:val="00DB7B43"/>
    <w:rsid w:val="00DC7B19"/>
    <w:rsid w:val="00DD7DF9"/>
    <w:rsid w:val="00E17B1D"/>
    <w:rsid w:val="00E20517"/>
    <w:rsid w:val="00E55532"/>
    <w:rsid w:val="00E55BBB"/>
    <w:rsid w:val="00E66D48"/>
    <w:rsid w:val="00E73159"/>
    <w:rsid w:val="00E74FC2"/>
    <w:rsid w:val="00E915AE"/>
    <w:rsid w:val="00E94C15"/>
    <w:rsid w:val="00EA2303"/>
    <w:rsid w:val="00EC1169"/>
    <w:rsid w:val="00EC70F1"/>
    <w:rsid w:val="00ED3E7A"/>
    <w:rsid w:val="00EF4D48"/>
    <w:rsid w:val="00F0184B"/>
    <w:rsid w:val="00F05CC6"/>
    <w:rsid w:val="00F20007"/>
    <w:rsid w:val="00F215B0"/>
    <w:rsid w:val="00F35A4D"/>
    <w:rsid w:val="00F66DBE"/>
    <w:rsid w:val="00F72D5F"/>
    <w:rsid w:val="00F77FBE"/>
    <w:rsid w:val="00F81490"/>
    <w:rsid w:val="00F81D2D"/>
    <w:rsid w:val="00F83F05"/>
    <w:rsid w:val="00FA023A"/>
    <w:rsid w:val="00FB2844"/>
    <w:rsid w:val="00FB38A2"/>
    <w:rsid w:val="00FC6A0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638"/>
    <w:pPr>
      <w:ind w:left="720"/>
      <w:contextualSpacing/>
    </w:pPr>
  </w:style>
  <w:style w:type="paragraph" w:styleId="Header">
    <w:name w:val="header"/>
    <w:basedOn w:val="Normal"/>
    <w:link w:val="HeaderChar"/>
    <w:uiPriority w:val="99"/>
    <w:unhideWhenUsed/>
    <w:rsid w:val="00021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CE8"/>
  </w:style>
  <w:style w:type="paragraph" w:styleId="Footer">
    <w:name w:val="footer"/>
    <w:basedOn w:val="Normal"/>
    <w:link w:val="FooterChar"/>
    <w:uiPriority w:val="99"/>
    <w:unhideWhenUsed/>
    <w:rsid w:val="00021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CE8"/>
  </w:style>
  <w:style w:type="paragraph" w:styleId="BalloonText">
    <w:name w:val="Balloon Text"/>
    <w:basedOn w:val="Normal"/>
    <w:link w:val="BalloonTextChar"/>
    <w:uiPriority w:val="99"/>
    <w:semiHidden/>
    <w:unhideWhenUsed/>
    <w:rsid w:val="00021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CE8"/>
    <w:rPr>
      <w:rFonts w:ascii="Tahoma" w:hAnsi="Tahoma" w:cs="Tahoma"/>
      <w:sz w:val="16"/>
      <w:szCs w:val="16"/>
    </w:rPr>
  </w:style>
  <w:style w:type="paragraph" w:styleId="NoSpacing">
    <w:name w:val="No Spacing"/>
    <w:uiPriority w:val="1"/>
    <w:qFormat/>
    <w:rsid w:val="00D5410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638"/>
    <w:pPr>
      <w:ind w:left="720"/>
      <w:contextualSpacing/>
    </w:pPr>
  </w:style>
  <w:style w:type="paragraph" w:styleId="Header">
    <w:name w:val="header"/>
    <w:basedOn w:val="Normal"/>
    <w:link w:val="HeaderChar"/>
    <w:uiPriority w:val="99"/>
    <w:unhideWhenUsed/>
    <w:rsid w:val="00021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CE8"/>
  </w:style>
  <w:style w:type="paragraph" w:styleId="Footer">
    <w:name w:val="footer"/>
    <w:basedOn w:val="Normal"/>
    <w:link w:val="FooterChar"/>
    <w:uiPriority w:val="99"/>
    <w:unhideWhenUsed/>
    <w:rsid w:val="00021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CE8"/>
  </w:style>
  <w:style w:type="paragraph" w:styleId="BalloonText">
    <w:name w:val="Balloon Text"/>
    <w:basedOn w:val="Normal"/>
    <w:link w:val="BalloonTextChar"/>
    <w:uiPriority w:val="99"/>
    <w:semiHidden/>
    <w:unhideWhenUsed/>
    <w:rsid w:val="00021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CE8"/>
    <w:rPr>
      <w:rFonts w:ascii="Tahoma" w:hAnsi="Tahoma" w:cs="Tahoma"/>
      <w:sz w:val="16"/>
      <w:szCs w:val="16"/>
    </w:rPr>
  </w:style>
  <w:style w:type="paragraph" w:styleId="NoSpacing">
    <w:name w:val="No Spacing"/>
    <w:uiPriority w:val="1"/>
    <w:qFormat/>
    <w:rsid w:val="00D541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72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EFE92-1DFD-4CBC-A622-FA42125C4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Labour Court</cp:lastModifiedBy>
  <cp:revision>30</cp:revision>
  <cp:lastPrinted>2020-07-02T08:27:00Z</cp:lastPrinted>
  <dcterms:created xsi:type="dcterms:W3CDTF">2020-06-18T10:54:00Z</dcterms:created>
  <dcterms:modified xsi:type="dcterms:W3CDTF">2020-07-02T08:28:00Z</dcterms:modified>
</cp:coreProperties>
</file>