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AA" w:rsidRDefault="00BC41AA" w:rsidP="00F95CFC">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CD5196">
        <w:rPr>
          <w:rFonts w:asciiTheme="majorHAnsi" w:hAnsiTheme="majorHAnsi"/>
          <w:b/>
          <w:sz w:val="24"/>
          <w:szCs w:val="24"/>
        </w:rPr>
        <w:t>666</w:t>
      </w:r>
      <w:bookmarkStart w:id="0" w:name="_GoBack"/>
      <w:bookmarkEnd w:id="0"/>
      <w:r w:rsidR="00CD5196">
        <w:rPr>
          <w:rFonts w:asciiTheme="majorHAnsi" w:hAnsiTheme="majorHAnsi"/>
          <w:b/>
          <w:sz w:val="24"/>
          <w:szCs w:val="24"/>
        </w:rPr>
        <w:t>/</w:t>
      </w:r>
      <w:r>
        <w:rPr>
          <w:rFonts w:asciiTheme="majorHAnsi" w:hAnsiTheme="majorHAnsi"/>
          <w:b/>
          <w:sz w:val="24"/>
          <w:szCs w:val="24"/>
        </w:rPr>
        <w:t>16</w:t>
      </w:r>
    </w:p>
    <w:p w:rsidR="00BC41AA" w:rsidRDefault="00BC41AA" w:rsidP="00F95CFC">
      <w:pPr>
        <w:spacing w:line="360" w:lineRule="auto"/>
        <w:jc w:val="both"/>
        <w:rPr>
          <w:rFonts w:asciiTheme="majorHAnsi" w:hAnsiTheme="majorHAnsi"/>
          <w:b/>
          <w:sz w:val="24"/>
          <w:szCs w:val="24"/>
        </w:rPr>
      </w:pPr>
      <w:r>
        <w:rPr>
          <w:rFonts w:asciiTheme="majorHAnsi" w:hAnsiTheme="majorHAnsi"/>
          <w:b/>
          <w:sz w:val="24"/>
          <w:szCs w:val="24"/>
        </w:rPr>
        <w:t>HELD AT HARARE 1 JUNE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LC/H/85/16</w:t>
      </w:r>
    </w:p>
    <w:p w:rsidR="00BC41AA" w:rsidRDefault="00BC41AA" w:rsidP="00F95CFC">
      <w:pPr>
        <w:spacing w:line="360" w:lineRule="auto"/>
        <w:jc w:val="both"/>
        <w:rPr>
          <w:rFonts w:asciiTheme="majorHAnsi" w:hAnsiTheme="majorHAnsi"/>
          <w:b/>
          <w:sz w:val="24"/>
          <w:szCs w:val="24"/>
        </w:rPr>
      </w:pPr>
      <w:r>
        <w:rPr>
          <w:rFonts w:asciiTheme="majorHAnsi" w:hAnsiTheme="majorHAnsi"/>
          <w:b/>
          <w:sz w:val="24"/>
          <w:szCs w:val="24"/>
        </w:rPr>
        <w:t>&amp;</w:t>
      </w:r>
      <w:r w:rsidR="00CD5196">
        <w:rPr>
          <w:rFonts w:asciiTheme="majorHAnsi" w:hAnsiTheme="majorHAnsi"/>
          <w:b/>
          <w:sz w:val="24"/>
          <w:szCs w:val="24"/>
        </w:rPr>
        <w:t xml:space="preserve"> 4 NOVEMBER 2016</w:t>
      </w:r>
    </w:p>
    <w:p w:rsidR="00BC41AA" w:rsidRDefault="00BC41AA" w:rsidP="00F95CFC">
      <w:pPr>
        <w:spacing w:line="360" w:lineRule="auto"/>
        <w:jc w:val="both"/>
        <w:rPr>
          <w:rFonts w:asciiTheme="majorHAnsi" w:hAnsiTheme="majorHAnsi"/>
          <w:sz w:val="24"/>
          <w:szCs w:val="24"/>
        </w:rPr>
      </w:pPr>
      <w:r>
        <w:rPr>
          <w:rFonts w:asciiTheme="majorHAnsi" w:hAnsiTheme="majorHAnsi"/>
          <w:sz w:val="24"/>
          <w:szCs w:val="24"/>
        </w:rPr>
        <w:t>In the matter between:</w:t>
      </w:r>
    </w:p>
    <w:p w:rsidR="00BC41AA" w:rsidRDefault="00BC41AA" w:rsidP="00F95CFC">
      <w:pPr>
        <w:spacing w:after="0" w:line="360" w:lineRule="auto"/>
        <w:jc w:val="both"/>
        <w:rPr>
          <w:rFonts w:asciiTheme="majorHAnsi" w:hAnsiTheme="majorHAnsi"/>
          <w:b/>
          <w:sz w:val="24"/>
          <w:szCs w:val="24"/>
        </w:rPr>
      </w:pPr>
      <w:r>
        <w:rPr>
          <w:rFonts w:asciiTheme="majorHAnsi" w:hAnsiTheme="majorHAnsi"/>
          <w:b/>
          <w:sz w:val="24"/>
          <w:szCs w:val="24"/>
        </w:rPr>
        <w:t>NATIONAL UNION OF METAL &amp; ALLIED</w:t>
      </w:r>
      <w:r w:rsidR="001D174C">
        <w:rPr>
          <w:rFonts w:asciiTheme="majorHAnsi" w:hAnsiTheme="majorHAnsi"/>
          <w:b/>
          <w:sz w:val="24"/>
          <w:szCs w:val="24"/>
        </w:rPr>
        <w:t xml:space="preserve"> INDUSTRIES</w:t>
      </w:r>
      <w:r w:rsidR="001D174C">
        <w:rPr>
          <w:rFonts w:asciiTheme="majorHAnsi" w:hAnsiTheme="majorHAnsi"/>
          <w:b/>
          <w:sz w:val="24"/>
          <w:szCs w:val="24"/>
        </w:rPr>
        <w:tab/>
      </w:r>
      <w:r w:rsidR="001D174C">
        <w:rPr>
          <w:rFonts w:asciiTheme="majorHAnsi" w:hAnsiTheme="majorHAnsi"/>
          <w:b/>
          <w:sz w:val="24"/>
          <w:szCs w:val="24"/>
        </w:rPr>
        <w:tab/>
      </w:r>
      <w:r>
        <w:rPr>
          <w:rFonts w:asciiTheme="majorHAnsi" w:hAnsiTheme="majorHAnsi"/>
          <w:b/>
          <w:sz w:val="24"/>
          <w:szCs w:val="24"/>
        </w:rPr>
        <w:t>Appellant</w:t>
      </w:r>
    </w:p>
    <w:p w:rsidR="00BC41AA" w:rsidRDefault="00BC41AA" w:rsidP="00F95CFC">
      <w:pPr>
        <w:spacing w:after="0" w:line="360" w:lineRule="auto"/>
        <w:jc w:val="both"/>
        <w:rPr>
          <w:rFonts w:asciiTheme="majorHAnsi" w:hAnsiTheme="majorHAnsi"/>
          <w:b/>
          <w:sz w:val="24"/>
          <w:szCs w:val="24"/>
        </w:rPr>
      </w:pPr>
      <w:r>
        <w:rPr>
          <w:rFonts w:asciiTheme="majorHAnsi" w:hAnsiTheme="majorHAnsi"/>
          <w:b/>
          <w:sz w:val="24"/>
          <w:szCs w:val="24"/>
        </w:rPr>
        <w:t>IN ZIMBABWE</w:t>
      </w:r>
    </w:p>
    <w:p w:rsidR="00BC41AA" w:rsidRDefault="00BC41AA" w:rsidP="00F95CFC">
      <w:pPr>
        <w:spacing w:after="0" w:line="360" w:lineRule="auto"/>
        <w:jc w:val="both"/>
        <w:rPr>
          <w:rFonts w:asciiTheme="majorHAnsi" w:hAnsiTheme="majorHAnsi"/>
          <w:b/>
          <w:sz w:val="24"/>
          <w:szCs w:val="24"/>
        </w:rPr>
      </w:pPr>
    </w:p>
    <w:p w:rsidR="00BC41AA" w:rsidRDefault="00BC41AA" w:rsidP="00F95CFC">
      <w:pPr>
        <w:spacing w:line="360" w:lineRule="auto"/>
        <w:jc w:val="both"/>
        <w:rPr>
          <w:rFonts w:asciiTheme="majorHAnsi" w:hAnsiTheme="majorHAnsi"/>
          <w:b/>
          <w:sz w:val="24"/>
          <w:szCs w:val="24"/>
        </w:rPr>
      </w:pPr>
      <w:r>
        <w:rPr>
          <w:rFonts w:asciiTheme="majorHAnsi" w:hAnsiTheme="majorHAnsi"/>
          <w:b/>
          <w:sz w:val="24"/>
          <w:szCs w:val="24"/>
        </w:rPr>
        <w:t>And</w:t>
      </w:r>
    </w:p>
    <w:p w:rsidR="00BC41AA" w:rsidRDefault="00A05481" w:rsidP="00F95CFC">
      <w:pPr>
        <w:spacing w:line="360" w:lineRule="auto"/>
        <w:jc w:val="both"/>
        <w:rPr>
          <w:rFonts w:asciiTheme="majorHAnsi" w:hAnsiTheme="majorHAnsi"/>
          <w:b/>
          <w:sz w:val="24"/>
          <w:szCs w:val="24"/>
        </w:rPr>
      </w:pPr>
      <w:r>
        <w:rPr>
          <w:rFonts w:asciiTheme="majorHAnsi" w:hAnsiTheme="majorHAnsi"/>
          <w:b/>
          <w:sz w:val="24"/>
          <w:szCs w:val="24"/>
        </w:rPr>
        <w:t xml:space="preserve">REGISTRAR OF LABOUR </w:t>
      </w:r>
      <w:r w:rsidR="001D174C">
        <w:rPr>
          <w:rFonts w:asciiTheme="majorHAnsi" w:hAnsiTheme="majorHAnsi"/>
          <w:b/>
          <w:sz w:val="24"/>
          <w:szCs w:val="24"/>
        </w:rPr>
        <w:tab/>
      </w:r>
      <w:r w:rsidR="001D174C">
        <w:rPr>
          <w:rFonts w:asciiTheme="majorHAnsi" w:hAnsiTheme="majorHAnsi"/>
          <w:b/>
          <w:sz w:val="24"/>
          <w:szCs w:val="24"/>
        </w:rPr>
        <w:tab/>
      </w:r>
      <w:r w:rsidR="001D174C">
        <w:rPr>
          <w:rFonts w:asciiTheme="majorHAnsi" w:hAnsiTheme="majorHAnsi"/>
          <w:b/>
          <w:sz w:val="24"/>
          <w:szCs w:val="24"/>
        </w:rPr>
        <w:tab/>
      </w:r>
      <w:r w:rsidR="001D174C">
        <w:rPr>
          <w:rFonts w:asciiTheme="majorHAnsi" w:hAnsiTheme="majorHAnsi"/>
          <w:b/>
          <w:sz w:val="24"/>
          <w:szCs w:val="24"/>
        </w:rPr>
        <w:tab/>
      </w:r>
      <w:r w:rsidR="001D174C">
        <w:rPr>
          <w:rFonts w:asciiTheme="majorHAnsi" w:hAnsiTheme="majorHAnsi"/>
          <w:b/>
          <w:sz w:val="24"/>
          <w:szCs w:val="24"/>
        </w:rPr>
        <w:tab/>
      </w:r>
      <w:r w:rsidR="001D174C">
        <w:rPr>
          <w:rFonts w:asciiTheme="majorHAnsi" w:hAnsiTheme="majorHAnsi"/>
          <w:b/>
          <w:sz w:val="24"/>
          <w:szCs w:val="24"/>
        </w:rPr>
        <w:tab/>
        <w:t>1</w:t>
      </w:r>
      <w:r w:rsidR="001D174C" w:rsidRPr="001D174C">
        <w:rPr>
          <w:rFonts w:asciiTheme="majorHAnsi" w:hAnsiTheme="majorHAnsi"/>
          <w:b/>
          <w:sz w:val="24"/>
          <w:szCs w:val="24"/>
          <w:vertAlign w:val="superscript"/>
        </w:rPr>
        <w:t>st</w:t>
      </w:r>
      <w:r w:rsidR="001D174C">
        <w:rPr>
          <w:rFonts w:asciiTheme="majorHAnsi" w:hAnsiTheme="majorHAnsi"/>
          <w:b/>
          <w:sz w:val="24"/>
          <w:szCs w:val="24"/>
        </w:rPr>
        <w:t xml:space="preserve"> Respondent</w:t>
      </w:r>
    </w:p>
    <w:p w:rsidR="001D174C" w:rsidRDefault="001D174C" w:rsidP="00F95CFC">
      <w:pPr>
        <w:spacing w:line="360" w:lineRule="auto"/>
        <w:jc w:val="both"/>
        <w:rPr>
          <w:rFonts w:asciiTheme="majorHAnsi" w:hAnsiTheme="majorHAnsi"/>
          <w:b/>
          <w:sz w:val="24"/>
          <w:szCs w:val="24"/>
        </w:rPr>
      </w:pPr>
      <w:r>
        <w:rPr>
          <w:rFonts w:asciiTheme="majorHAnsi" w:hAnsiTheme="majorHAnsi"/>
          <w:b/>
          <w:sz w:val="24"/>
          <w:szCs w:val="24"/>
        </w:rPr>
        <w:t>And</w:t>
      </w:r>
    </w:p>
    <w:p w:rsidR="001D174C" w:rsidRDefault="001D174C" w:rsidP="001D174C">
      <w:pPr>
        <w:spacing w:after="0" w:line="240" w:lineRule="auto"/>
        <w:jc w:val="both"/>
        <w:rPr>
          <w:rFonts w:asciiTheme="majorHAnsi" w:hAnsiTheme="majorHAnsi"/>
          <w:b/>
          <w:sz w:val="24"/>
          <w:szCs w:val="24"/>
        </w:rPr>
      </w:pPr>
      <w:r>
        <w:rPr>
          <w:rFonts w:asciiTheme="majorHAnsi" w:hAnsiTheme="majorHAnsi"/>
          <w:b/>
          <w:sz w:val="24"/>
          <w:szCs w:val="24"/>
        </w:rPr>
        <w:t>MINISTER OF PUBLIC SERVICE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2</w:t>
      </w:r>
      <w:r>
        <w:rPr>
          <w:rFonts w:asciiTheme="majorHAnsi" w:hAnsiTheme="majorHAnsi"/>
          <w:b/>
          <w:sz w:val="24"/>
          <w:szCs w:val="24"/>
          <w:vertAlign w:val="superscript"/>
        </w:rPr>
        <w:t xml:space="preserve">nd </w:t>
      </w:r>
      <w:r>
        <w:rPr>
          <w:rFonts w:asciiTheme="majorHAnsi" w:hAnsiTheme="majorHAnsi"/>
          <w:b/>
          <w:sz w:val="24"/>
          <w:szCs w:val="24"/>
        </w:rPr>
        <w:t>Respondent</w:t>
      </w:r>
    </w:p>
    <w:p w:rsidR="001D174C" w:rsidRDefault="001D174C" w:rsidP="001D174C">
      <w:pPr>
        <w:spacing w:after="0" w:line="240" w:lineRule="auto"/>
        <w:jc w:val="both"/>
        <w:rPr>
          <w:rFonts w:asciiTheme="majorHAnsi" w:hAnsiTheme="majorHAnsi"/>
          <w:b/>
          <w:sz w:val="24"/>
          <w:szCs w:val="24"/>
        </w:rPr>
      </w:pPr>
      <w:r>
        <w:rPr>
          <w:rFonts w:asciiTheme="majorHAnsi" w:hAnsiTheme="majorHAnsi"/>
          <w:b/>
          <w:sz w:val="24"/>
          <w:szCs w:val="24"/>
        </w:rPr>
        <w:t>LABOUR &amp; SOCIAL WELFARE</w:t>
      </w:r>
    </w:p>
    <w:p w:rsidR="001D174C" w:rsidRDefault="001D174C" w:rsidP="001D174C">
      <w:pPr>
        <w:spacing w:line="240" w:lineRule="auto"/>
        <w:jc w:val="both"/>
        <w:rPr>
          <w:rFonts w:asciiTheme="majorHAnsi" w:hAnsiTheme="majorHAnsi"/>
          <w:b/>
          <w:sz w:val="24"/>
          <w:szCs w:val="24"/>
        </w:rPr>
      </w:pPr>
    </w:p>
    <w:p w:rsidR="001D174C" w:rsidRDefault="001D174C" w:rsidP="001D174C">
      <w:pPr>
        <w:spacing w:line="240" w:lineRule="auto"/>
        <w:jc w:val="both"/>
        <w:rPr>
          <w:rFonts w:asciiTheme="majorHAnsi" w:hAnsiTheme="majorHAnsi"/>
          <w:b/>
          <w:sz w:val="24"/>
          <w:szCs w:val="24"/>
        </w:rPr>
      </w:pPr>
      <w:r>
        <w:rPr>
          <w:rFonts w:asciiTheme="majorHAnsi" w:hAnsiTheme="majorHAnsi"/>
          <w:b/>
          <w:sz w:val="24"/>
          <w:szCs w:val="24"/>
        </w:rPr>
        <w:t>And</w:t>
      </w:r>
    </w:p>
    <w:p w:rsidR="001D174C" w:rsidRDefault="001D174C" w:rsidP="00F95CFC">
      <w:pPr>
        <w:spacing w:line="360" w:lineRule="auto"/>
        <w:jc w:val="both"/>
        <w:rPr>
          <w:rFonts w:asciiTheme="majorHAnsi" w:hAnsiTheme="majorHAnsi"/>
          <w:b/>
          <w:sz w:val="24"/>
          <w:szCs w:val="24"/>
        </w:rPr>
      </w:pPr>
      <w:r>
        <w:rPr>
          <w:rFonts w:asciiTheme="majorHAnsi" w:hAnsiTheme="majorHAnsi"/>
          <w:b/>
          <w:sz w:val="24"/>
          <w:szCs w:val="24"/>
        </w:rPr>
        <w:t>AUTOMOTIVE &amp; ALLIED WORKERS UNION</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3</w:t>
      </w:r>
      <w:r w:rsidRPr="001D174C">
        <w:rPr>
          <w:rFonts w:asciiTheme="majorHAnsi" w:hAnsiTheme="majorHAnsi"/>
          <w:b/>
          <w:sz w:val="24"/>
          <w:szCs w:val="24"/>
          <w:vertAlign w:val="superscript"/>
        </w:rPr>
        <w:t>rd</w:t>
      </w:r>
      <w:r>
        <w:rPr>
          <w:rFonts w:asciiTheme="majorHAnsi" w:hAnsiTheme="majorHAnsi"/>
          <w:b/>
          <w:sz w:val="24"/>
          <w:szCs w:val="24"/>
        </w:rPr>
        <w:t xml:space="preserve"> Respondent</w:t>
      </w:r>
    </w:p>
    <w:p w:rsidR="001D174C" w:rsidRDefault="001D174C" w:rsidP="00F95CFC">
      <w:pPr>
        <w:spacing w:line="360" w:lineRule="auto"/>
        <w:jc w:val="both"/>
        <w:rPr>
          <w:rFonts w:asciiTheme="majorHAnsi" w:hAnsiTheme="majorHAnsi"/>
          <w:b/>
          <w:sz w:val="24"/>
          <w:szCs w:val="24"/>
        </w:rPr>
      </w:pPr>
      <w:r>
        <w:rPr>
          <w:rFonts w:asciiTheme="majorHAnsi" w:hAnsiTheme="majorHAnsi"/>
          <w:b/>
          <w:sz w:val="24"/>
          <w:szCs w:val="24"/>
        </w:rPr>
        <w:t>And</w:t>
      </w:r>
    </w:p>
    <w:p w:rsidR="001D174C" w:rsidRDefault="00CD5196" w:rsidP="00F95CFC">
      <w:pPr>
        <w:spacing w:line="360" w:lineRule="auto"/>
        <w:jc w:val="both"/>
        <w:rPr>
          <w:rFonts w:asciiTheme="majorHAnsi" w:hAnsiTheme="majorHAnsi"/>
          <w:b/>
          <w:sz w:val="24"/>
          <w:szCs w:val="24"/>
        </w:rPr>
      </w:pPr>
      <w:r>
        <w:rPr>
          <w:rFonts w:asciiTheme="majorHAnsi" w:hAnsiTheme="majorHAnsi"/>
          <w:b/>
          <w:sz w:val="24"/>
          <w:szCs w:val="24"/>
        </w:rPr>
        <w:t>NATIONAL ENGIN</w:t>
      </w:r>
      <w:r w:rsidR="001D174C">
        <w:rPr>
          <w:rFonts w:asciiTheme="majorHAnsi" w:hAnsiTheme="majorHAnsi"/>
          <w:b/>
          <w:sz w:val="24"/>
          <w:szCs w:val="24"/>
        </w:rPr>
        <w:t>EERING WORKERS UNION</w:t>
      </w:r>
      <w:r w:rsidR="001D174C">
        <w:rPr>
          <w:rFonts w:asciiTheme="majorHAnsi" w:hAnsiTheme="majorHAnsi"/>
          <w:b/>
          <w:sz w:val="24"/>
          <w:szCs w:val="24"/>
        </w:rPr>
        <w:tab/>
      </w:r>
      <w:r w:rsidR="001D174C">
        <w:rPr>
          <w:rFonts w:asciiTheme="majorHAnsi" w:hAnsiTheme="majorHAnsi"/>
          <w:b/>
          <w:sz w:val="24"/>
          <w:szCs w:val="24"/>
        </w:rPr>
        <w:tab/>
      </w:r>
      <w:r w:rsidR="001D174C">
        <w:rPr>
          <w:rFonts w:asciiTheme="majorHAnsi" w:hAnsiTheme="majorHAnsi"/>
          <w:b/>
          <w:sz w:val="24"/>
          <w:szCs w:val="24"/>
        </w:rPr>
        <w:tab/>
        <w:t>4</w:t>
      </w:r>
      <w:r w:rsidR="001D174C" w:rsidRPr="001D174C">
        <w:rPr>
          <w:rFonts w:asciiTheme="majorHAnsi" w:hAnsiTheme="majorHAnsi"/>
          <w:b/>
          <w:sz w:val="24"/>
          <w:szCs w:val="24"/>
          <w:vertAlign w:val="superscript"/>
        </w:rPr>
        <w:t>th</w:t>
      </w:r>
      <w:r w:rsidR="001D174C">
        <w:rPr>
          <w:rFonts w:asciiTheme="majorHAnsi" w:hAnsiTheme="majorHAnsi"/>
          <w:b/>
          <w:sz w:val="24"/>
          <w:szCs w:val="24"/>
        </w:rPr>
        <w:t xml:space="preserve"> Respondent</w:t>
      </w:r>
    </w:p>
    <w:p w:rsidR="001D174C" w:rsidRDefault="001D174C" w:rsidP="00F95CFC">
      <w:pPr>
        <w:spacing w:line="360" w:lineRule="auto"/>
        <w:jc w:val="both"/>
        <w:rPr>
          <w:rFonts w:asciiTheme="majorHAnsi" w:hAnsiTheme="majorHAnsi"/>
          <w:b/>
          <w:sz w:val="24"/>
          <w:szCs w:val="24"/>
        </w:rPr>
      </w:pPr>
      <w:r>
        <w:rPr>
          <w:rFonts w:asciiTheme="majorHAnsi" w:hAnsiTheme="majorHAnsi"/>
          <w:b/>
          <w:sz w:val="24"/>
          <w:szCs w:val="24"/>
        </w:rPr>
        <w:t>And</w:t>
      </w:r>
    </w:p>
    <w:p w:rsidR="001D174C" w:rsidRDefault="001D174C" w:rsidP="001D174C">
      <w:pPr>
        <w:spacing w:after="0" w:line="240" w:lineRule="auto"/>
        <w:jc w:val="both"/>
        <w:rPr>
          <w:rFonts w:asciiTheme="majorHAnsi" w:hAnsiTheme="majorHAnsi"/>
          <w:b/>
          <w:sz w:val="24"/>
          <w:szCs w:val="24"/>
        </w:rPr>
      </w:pPr>
      <w:r>
        <w:rPr>
          <w:rFonts w:asciiTheme="majorHAnsi" w:hAnsiTheme="majorHAnsi"/>
          <w:b/>
          <w:sz w:val="24"/>
          <w:szCs w:val="24"/>
        </w:rPr>
        <w:t>ELECTRONICS COMMUNICATIONS &amp; ALLIED</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5</w:t>
      </w:r>
      <w:r w:rsidRPr="001D174C">
        <w:rPr>
          <w:rFonts w:asciiTheme="majorHAnsi" w:hAnsiTheme="majorHAnsi"/>
          <w:b/>
          <w:sz w:val="24"/>
          <w:szCs w:val="24"/>
          <w:vertAlign w:val="superscript"/>
        </w:rPr>
        <w:t>th</w:t>
      </w:r>
      <w:r>
        <w:rPr>
          <w:rFonts w:asciiTheme="majorHAnsi" w:hAnsiTheme="majorHAnsi"/>
          <w:b/>
          <w:sz w:val="24"/>
          <w:szCs w:val="24"/>
        </w:rPr>
        <w:t xml:space="preserve"> Respondent</w:t>
      </w:r>
    </w:p>
    <w:p w:rsidR="001D174C" w:rsidRDefault="001D174C" w:rsidP="001D174C">
      <w:pPr>
        <w:spacing w:after="0" w:line="240" w:lineRule="auto"/>
        <w:jc w:val="both"/>
        <w:rPr>
          <w:rFonts w:asciiTheme="majorHAnsi" w:hAnsiTheme="majorHAnsi"/>
          <w:b/>
          <w:sz w:val="24"/>
          <w:szCs w:val="24"/>
        </w:rPr>
      </w:pPr>
      <w:r>
        <w:rPr>
          <w:rFonts w:asciiTheme="majorHAnsi" w:hAnsiTheme="majorHAnsi"/>
          <w:b/>
          <w:sz w:val="24"/>
          <w:szCs w:val="24"/>
        </w:rPr>
        <w:t>WORKERS UNION</w:t>
      </w:r>
    </w:p>
    <w:p w:rsidR="001D174C" w:rsidRDefault="001D174C" w:rsidP="001D174C">
      <w:pPr>
        <w:spacing w:after="0" w:line="240" w:lineRule="auto"/>
        <w:jc w:val="both"/>
        <w:rPr>
          <w:rFonts w:asciiTheme="majorHAnsi" w:hAnsiTheme="majorHAnsi"/>
          <w:b/>
          <w:sz w:val="24"/>
          <w:szCs w:val="24"/>
        </w:rPr>
      </w:pPr>
    </w:p>
    <w:p w:rsidR="001D174C" w:rsidRDefault="001D174C" w:rsidP="00F95CFC">
      <w:pPr>
        <w:spacing w:line="360" w:lineRule="auto"/>
        <w:jc w:val="both"/>
        <w:rPr>
          <w:rFonts w:asciiTheme="majorHAnsi" w:hAnsiTheme="majorHAnsi"/>
          <w:b/>
          <w:sz w:val="24"/>
          <w:szCs w:val="24"/>
        </w:rPr>
      </w:pPr>
      <w:r>
        <w:rPr>
          <w:rFonts w:asciiTheme="majorHAnsi" w:hAnsiTheme="majorHAnsi"/>
          <w:b/>
          <w:sz w:val="24"/>
          <w:szCs w:val="24"/>
        </w:rPr>
        <w:t>And</w:t>
      </w:r>
    </w:p>
    <w:p w:rsidR="001D174C" w:rsidRDefault="001D174C" w:rsidP="00F95CFC">
      <w:pPr>
        <w:spacing w:line="360" w:lineRule="auto"/>
        <w:jc w:val="both"/>
        <w:rPr>
          <w:rFonts w:asciiTheme="majorHAnsi" w:hAnsiTheme="majorHAnsi"/>
          <w:b/>
          <w:sz w:val="24"/>
          <w:szCs w:val="24"/>
        </w:rPr>
      </w:pPr>
      <w:r>
        <w:rPr>
          <w:rFonts w:asciiTheme="majorHAnsi" w:hAnsiTheme="majorHAnsi"/>
          <w:b/>
          <w:sz w:val="24"/>
          <w:szCs w:val="24"/>
        </w:rPr>
        <w:t>MOTOR TRADE WORKERS UNION OF ZIMBABWE</w:t>
      </w:r>
      <w:r>
        <w:rPr>
          <w:rFonts w:asciiTheme="majorHAnsi" w:hAnsiTheme="majorHAnsi"/>
          <w:b/>
          <w:sz w:val="24"/>
          <w:szCs w:val="24"/>
        </w:rPr>
        <w:tab/>
      </w:r>
      <w:r>
        <w:rPr>
          <w:rFonts w:asciiTheme="majorHAnsi" w:hAnsiTheme="majorHAnsi"/>
          <w:b/>
          <w:sz w:val="24"/>
          <w:szCs w:val="24"/>
        </w:rPr>
        <w:tab/>
        <w:t>6</w:t>
      </w:r>
      <w:r w:rsidRPr="001D174C">
        <w:rPr>
          <w:rFonts w:asciiTheme="majorHAnsi" w:hAnsiTheme="majorHAnsi"/>
          <w:b/>
          <w:sz w:val="24"/>
          <w:szCs w:val="24"/>
          <w:vertAlign w:val="superscript"/>
        </w:rPr>
        <w:t>th</w:t>
      </w:r>
      <w:r>
        <w:rPr>
          <w:rFonts w:asciiTheme="majorHAnsi" w:hAnsiTheme="majorHAnsi"/>
          <w:b/>
          <w:sz w:val="24"/>
          <w:szCs w:val="24"/>
        </w:rPr>
        <w:t xml:space="preserve"> Respondent</w:t>
      </w:r>
    </w:p>
    <w:p w:rsidR="00BC41AA" w:rsidRDefault="00BC41AA" w:rsidP="00F95CFC">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Manyangadze</w:t>
      </w:r>
      <w:proofErr w:type="spellEnd"/>
      <w:r>
        <w:rPr>
          <w:rFonts w:asciiTheme="majorHAnsi" w:hAnsiTheme="majorHAnsi"/>
          <w:sz w:val="24"/>
          <w:szCs w:val="24"/>
        </w:rPr>
        <w:t>, J</w:t>
      </w:r>
    </w:p>
    <w:p w:rsidR="00BC41AA" w:rsidRDefault="00BC41AA" w:rsidP="00F95CFC">
      <w:pPr>
        <w:spacing w:line="360" w:lineRule="auto"/>
        <w:jc w:val="both"/>
        <w:rPr>
          <w:rFonts w:asciiTheme="majorHAnsi" w:hAnsiTheme="majorHAnsi"/>
          <w:b/>
          <w:sz w:val="24"/>
          <w:szCs w:val="24"/>
        </w:rPr>
      </w:pPr>
      <w:r>
        <w:rPr>
          <w:rFonts w:asciiTheme="majorHAnsi" w:hAnsiTheme="majorHAnsi"/>
          <w:b/>
          <w:sz w:val="24"/>
          <w:szCs w:val="24"/>
        </w:rPr>
        <w:t>For 1</w:t>
      </w:r>
      <w:r w:rsidRPr="00BC41AA">
        <w:rPr>
          <w:rFonts w:asciiTheme="majorHAnsi" w:hAnsiTheme="majorHAnsi"/>
          <w:b/>
          <w:sz w:val="24"/>
          <w:szCs w:val="24"/>
          <w:vertAlign w:val="superscript"/>
        </w:rPr>
        <w:t>st</w:t>
      </w:r>
      <w:r>
        <w:rPr>
          <w:rFonts w:asciiTheme="majorHAnsi" w:hAnsiTheme="majorHAnsi"/>
          <w:b/>
          <w:sz w:val="24"/>
          <w:szCs w:val="24"/>
        </w:rPr>
        <w:t xml:space="preserve"> &amp; 2</w:t>
      </w:r>
      <w:r w:rsidRPr="00BC41AA">
        <w:rPr>
          <w:rFonts w:asciiTheme="majorHAnsi" w:hAnsiTheme="majorHAnsi"/>
          <w:b/>
          <w:sz w:val="24"/>
          <w:szCs w:val="24"/>
          <w:vertAlign w:val="superscript"/>
        </w:rPr>
        <w:t>nd</w:t>
      </w:r>
      <w:r>
        <w:rPr>
          <w:rFonts w:asciiTheme="majorHAnsi" w:hAnsiTheme="majorHAnsi"/>
          <w:b/>
          <w:sz w:val="24"/>
          <w:szCs w:val="24"/>
        </w:rPr>
        <w:t xml:space="preserve"> Respondents</w:t>
      </w:r>
      <w:r>
        <w:rPr>
          <w:rFonts w:asciiTheme="majorHAnsi" w:hAnsiTheme="majorHAnsi"/>
          <w:b/>
          <w:sz w:val="24"/>
          <w:szCs w:val="24"/>
        </w:rPr>
        <w:tab/>
      </w:r>
      <w:r>
        <w:rPr>
          <w:rFonts w:asciiTheme="majorHAnsi" w:hAnsiTheme="majorHAnsi"/>
          <w:b/>
          <w:sz w:val="24"/>
          <w:szCs w:val="24"/>
        </w:rPr>
        <w:tab/>
        <w:t>No appearance</w:t>
      </w:r>
    </w:p>
    <w:p w:rsidR="00BC41AA" w:rsidRDefault="00BC41AA" w:rsidP="00F95CFC">
      <w:pPr>
        <w:spacing w:line="360" w:lineRule="auto"/>
        <w:jc w:val="both"/>
        <w:rPr>
          <w:rFonts w:asciiTheme="majorHAnsi" w:hAnsiTheme="majorHAnsi"/>
          <w:b/>
          <w:sz w:val="24"/>
          <w:szCs w:val="24"/>
        </w:rPr>
      </w:pPr>
      <w:r>
        <w:rPr>
          <w:rFonts w:asciiTheme="majorHAnsi" w:hAnsiTheme="majorHAnsi"/>
          <w:b/>
          <w:sz w:val="24"/>
          <w:szCs w:val="24"/>
        </w:rPr>
        <w:t>For 3</w:t>
      </w:r>
      <w:r w:rsidRPr="00BC41AA">
        <w:rPr>
          <w:rFonts w:asciiTheme="majorHAnsi" w:hAnsiTheme="majorHAnsi"/>
          <w:b/>
          <w:sz w:val="24"/>
          <w:szCs w:val="24"/>
          <w:vertAlign w:val="superscript"/>
        </w:rPr>
        <w:t>rd</w:t>
      </w:r>
      <w:r>
        <w:rPr>
          <w:rFonts w:asciiTheme="majorHAnsi" w:hAnsiTheme="majorHAnsi"/>
          <w:b/>
          <w:sz w:val="24"/>
          <w:szCs w:val="24"/>
        </w:rPr>
        <w:t xml:space="preserve"> Respondent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A </w:t>
      </w:r>
      <w:proofErr w:type="spellStart"/>
      <w:r>
        <w:rPr>
          <w:rFonts w:asciiTheme="majorHAnsi" w:hAnsiTheme="majorHAnsi"/>
          <w:b/>
          <w:sz w:val="24"/>
          <w:szCs w:val="24"/>
        </w:rPr>
        <w:t>Chambati</w:t>
      </w:r>
      <w:proofErr w:type="spellEnd"/>
      <w:r>
        <w:rPr>
          <w:rFonts w:asciiTheme="majorHAnsi" w:hAnsiTheme="majorHAnsi"/>
          <w:b/>
          <w:sz w:val="24"/>
          <w:szCs w:val="24"/>
        </w:rPr>
        <w:t xml:space="preserve"> (Legal Practitioner)</w:t>
      </w:r>
    </w:p>
    <w:p w:rsidR="00BC41AA" w:rsidRDefault="00BC41AA" w:rsidP="00F95CFC">
      <w:pPr>
        <w:spacing w:line="360" w:lineRule="auto"/>
        <w:jc w:val="both"/>
        <w:rPr>
          <w:rFonts w:asciiTheme="majorHAnsi" w:hAnsiTheme="majorHAnsi"/>
          <w:b/>
          <w:sz w:val="24"/>
          <w:szCs w:val="24"/>
        </w:rPr>
      </w:pPr>
      <w:r>
        <w:rPr>
          <w:rFonts w:asciiTheme="majorHAnsi" w:hAnsiTheme="majorHAnsi"/>
          <w:b/>
          <w:sz w:val="24"/>
          <w:szCs w:val="24"/>
        </w:rPr>
        <w:t>For 4</w:t>
      </w:r>
      <w:r w:rsidRPr="00BC41AA">
        <w:rPr>
          <w:rFonts w:asciiTheme="majorHAnsi" w:hAnsiTheme="majorHAnsi"/>
          <w:b/>
          <w:sz w:val="24"/>
          <w:szCs w:val="24"/>
          <w:vertAlign w:val="superscript"/>
        </w:rPr>
        <w:t>th</w:t>
      </w:r>
      <w:r>
        <w:rPr>
          <w:rFonts w:asciiTheme="majorHAnsi" w:hAnsiTheme="majorHAnsi"/>
          <w:b/>
          <w:sz w:val="24"/>
          <w:szCs w:val="24"/>
        </w:rPr>
        <w:t xml:space="preserve"> Respondent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B </w:t>
      </w:r>
      <w:proofErr w:type="spellStart"/>
      <w:r>
        <w:rPr>
          <w:rFonts w:asciiTheme="majorHAnsi" w:hAnsiTheme="majorHAnsi"/>
          <w:b/>
          <w:sz w:val="24"/>
          <w:szCs w:val="24"/>
        </w:rPr>
        <w:t>Makurura</w:t>
      </w:r>
      <w:proofErr w:type="spellEnd"/>
      <w:r>
        <w:rPr>
          <w:rFonts w:asciiTheme="majorHAnsi" w:hAnsiTheme="majorHAnsi"/>
          <w:b/>
          <w:sz w:val="24"/>
          <w:szCs w:val="24"/>
        </w:rPr>
        <w:t xml:space="preserve"> (Legal Practitioner)</w:t>
      </w:r>
    </w:p>
    <w:p w:rsidR="00BC41AA" w:rsidRDefault="00BC41AA" w:rsidP="00F95CFC">
      <w:pPr>
        <w:spacing w:line="360" w:lineRule="auto"/>
        <w:jc w:val="both"/>
        <w:rPr>
          <w:rFonts w:asciiTheme="majorHAnsi" w:hAnsiTheme="majorHAnsi"/>
          <w:b/>
          <w:sz w:val="24"/>
          <w:szCs w:val="24"/>
        </w:rPr>
      </w:pPr>
      <w:r>
        <w:rPr>
          <w:rFonts w:asciiTheme="majorHAnsi" w:hAnsiTheme="majorHAnsi"/>
          <w:b/>
          <w:sz w:val="24"/>
          <w:szCs w:val="24"/>
        </w:rPr>
        <w:lastRenderedPageBreak/>
        <w:t>For 5</w:t>
      </w:r>
      <w:r w:rsidRPr="00BC41AA">
        <w:rPr>
          <w:rFonts w:asciiTheme="majorHAnsi" w:hAnsiTheme="majorHAnsi"/>
          <w:b/>
          <w:sz w:val="24"/>
          <w:szCs w:val="24"/>
          <w:vertAlign w:val="superscript"/>
        </w:rPr>
        <w:t>th</w:t>
      </w:r>
      <w:r>
        <w:rPr>
          <w:rFonts w:asciiTheme="majorHAnsi" w:hAnsiTheme="majorHAnsi"/>
          <w:b/>
          <w:sz w:val="24"/>
          <w:szCs w:val="24"/>
        </w:rPr>
        <w:t xml:space="preserve"> Respondent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No appearance</w:t>
      </w:r>
    </w:p>
    <w:p w:rsidR="00BC41AA" w:rsidRDefault="00BC41AA" w:rsidP="00F95CFC">
      <w:pPr>
        <w:spacing w:line="360" w:lineRule="auto"/>
        <w:jc w:val="both"/>
        <w:rPr>
          <w:rFonts w:asciiTheme="majorHAnsi" w:hAnsiTheme="majorHAnsi"/>
          <w:b/>
          <w:sz w:val="24"/>
          <w:szCs w:val="24"/>
        </w:rPr>
      </w:pPr>
      <w:r>
        <w:rPr>
          <w:rFonts w:asciiTheme="majorHAnsi" w:hAnsiTheme="majorHAnsi"/>
          <w:b/>
          <w:sz w:val="24"/>
          <w:szCs w:val="24"/>
        </w:rPr>
        <w:t>For 6</w:t>
      </w:r>
      <w:r w:rsidRPr="00BC41AA">
        <w:rPr>
          <w:rFonts w:asciiTheme="majorHAnsi" w:hAnsiTheme="majorHAnsi"/>
          <w:b/>
          <w:sz w:val="24"/>
          <w:szCs w:val="24"/>
          <w:vertAlign w:val="superscript"/>
        </w:rPr>
        <w:t>th</w:t>
      </w:r>
      <w:r>
        <w:rPr>
          <w:rFonts w:asciiTheme="majorHAnsi" w:hAnsiTheme="majorHAnsi"/>
          <w:b/>
          <w:sz w:val="24"/>
          <w:szCs w:val="24"/>
        </w:rPr>
        <w:t xml:space="preserve"> Respondent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No appearance</w:t>
      </w:r>
    </w:p>
    <w:p w:rsidR="00BC41AA" w:rsidRDefault="00BC41AA" w:rsidP="00F95CFC">
      <w:pPr>
        <w:spacing w:line="360" w:lineRule="auto"/>
        <w:jc w:val="both"/>
        <w:rPr>
          <w:rFonts w:asciiTheme="majorHAnsi" w:hAnsiTheme="majorHAnsi"/>
          <w:b/>
          <w:sz w:val="24"/>
          <w:szCs w:val="24"/>
        </w:rPr>
      </w:pPr>
    </w:p>
    <w:p w:rsidR="00BC41AA" w:rsidRDefault="00BC41AA" w:rsidP="00F95CFC">
      <w:pPr>
        <w:spacing w:line="360" w:lineRule="auto"/>
        <w:jc w:val="both"/>
        <w:rPr>
          <w:rFonts w:asciiTheme="majorHAnsi" w:hAnsiTheme="majorHAnsi"/>
          <w:b/>
          <w:sz w:val="24"/>
          <w:szCs w:val="24"/>
        </w:rPr>
      </w:pPr>
      <w:r>
        <w:rPr>
          <w:rFonts w:asciiTheme="majorHAnsi" w:hAnsiTheme="majorHAnsi"/>
          <w:b/>
          <w:sz w:val="24"/>
          <w:szCs w:val="24"/>
        </w:rPr>
        <w:t>MANYANGADZE J:</w:t>
      </w:r>
    </w:p>
    <w:p w:rsidR="00BC41AA" w:rsidRDefault="00BC41AA" w:rsidP="00F95CFC">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This is an appeal against the determination of the Registrar of Labour (the Registrar) </w:t>
      </w:r>
      <w:r w:rsidR="001D174C">
        <w:rPr>
          <w:rFonts w:asciiTheme="majorHAnsi" w:hAnsiTheme="majorHAnsi"/>
          <w:sz w:val="24"/>
          <w:szCs w:val="24"/>
        </w:rPr>
        <w:t>in terms of which she limited the scope of registration of the appellant to the iron and steel</w:t>
      </w:r>
      <w:r w:rsidR="00F95CFC">
        <w:rPr>
          <w:rFonts w:asciiTheme="majorHAnsi" w:hAnsiTheme="majorHAnsi"/>
          <w:sz w:val="24"/>
          <w:szCs w:val="24"/>
        </w:rPr>
        <w:t xml:space="preserve"> production, </w:t>
      </w:r>
      <w:proofErr w:type="spellStart"/>
      <w:r w:rsidR="00F95CFC">
        <w:rPr>
          <w:rFonts w:asciiTheme="majorHAnsi" w:hAnsiTheme="majorHAnsi"/>
          <w:sz w:val="24"/>
          <w:szCs w:val="24"/>
        </w:rPr>
        <w:t>ferro</w:t>
      </w:r>
      <w:proofErr w:type="spellEnd"/>
      <w:r w:rsidR="00F95CFC">
        <w:rPr>
          <w:rFonts w:asciiTheme="majorHAnsi" w:hAnsiTheme="majorHAnsi"/>
          <w:sz w:val="24"/>
          <w:szCs w:val="24"/>
        </w:rPr>
        <w:t xml:space="preserve"> alloy, motor vehicle assembly and manufacturing industries.</w:t>
      </w:r>
    </w:p>
    <w:p w:rsidR="00F95CFC" w:rsidRDefault="00F95CFC" w:rsidP="00F95CFC">
      <w:pPr>
        <w:spacing w:line="360" w:lineRule="auto"/>
        <w:jc w:val="both"/>
        <w:rPr>
          <w:rFonts w:asciiTheme="majorHAnsi" w:hAnsiTheme="majorHAnsi"/>
          <w:sz w:val="24"/>
          <w:szCs w:val="24"/>
        </w:rPr>
      </w:pPr>
      <w:r>
        <w:rPr>
          <w:rFonts w:asciiTheme="majorHAnsi" w:hAnsiTheme="majorHAnsi"/>
          <w:sz w:val="24"/>
          <w:szCs w:val="24"/>
        </w:rPr>
        <w:tab/>
        <w:t>The appellant filed an application with the Registrar for registration as a trade union covering all workers in the metal industry.  This would involve workers in the industries currently represented by the 3</w:t>
      </w:r>
      <w:r w:rsidRPr="00F95CFC">
        <w:rPr>
          <w:rFonts w:asciiTheme="majorHAnsi" w:hAnsiTheme="majorHAnsi"/>
          <w:sz w:val="24"/>
          <w:szCs w:val="24"/>
          <w:vertAlign w:val="superscript"/>
        </w:rPr>
        <w:t>rd</w:t>
      </w:r>
      <w:r>
        <w:rPr>
          <w:rFonts w:asciiTheme="majorHAnsi" w:hAnsiTheme="majorHAnsi"/>
          <w:sz w:val="24"/>
          <w:szCs w:val="24"/>
        </w:rPr>
        <w:t>, 4</w:t>
      </w:r>
      <w:r w:rsidRPr="00F95CFC">
        <w:rPr>
          <w:rFonts w:asciiTheme="majorHAnsi" w:hAnsiTheme="majorHAnsi"/>
          <w:sz w:val="24"/>
          <w:szCs w:val="24"/>
          <w:vertAlign w:val="superscript"/>
        </w:rPr>
        <w:t>th</w:t>
      </w:r>
      <w:r>
        <w:rPr>
          <w:rFonts w:asciiTheme="majorHAnsi" w:hAnsiTheme="majorHAnsi"/>
          <w:sz w:val="24"/>
          <w:szCs w:val="24"/>
        </w:rPr>
        <w:t>, 5</w:t>
      </w:r>
      <w:r w:rsidRPr="00F95CFC">
        <w:rPr>
          <w:rFonts w:asciiTheme="majorHAnsi" w:hAnsiTheme="majorHAnsi"/>
          <w:sz w:val="24"/>
          <w:szCs w:val="24"/>
          <w:vertAlign w:val="superscript"/>
        </w:rPr>
        <w:t>th</w:t>
      </w:r>
      <w:r>
        <w:rPr>
          <w:rFonts w:asciiTheme="majorHAnsi" w:hAnsiTheme="majorHAnsi"/>
          <w:sz w:val="24"/>
          <w:szCs w:val="24"/>
        </w:rPr>
        <w:t xml:space="preserve"> and 6</w:t>
      </w:r>
      <w:r w:rsidRPr="00F95CFC">
        <w:rPr>
          <w:rFonts w:asciiTheme="majorHAnsi" w:hAnsiTheme="majorHAnsi"/>
          <w:sz w:val="24"/>
          <w:szCs w:val="24"/>
          <w:vertAlign w:val="superscript"/>
        </w:rPr>
        <w:t>th</w:t>
      </w:r>
      <w:r>
        <w:rPr>
          <w:rFonts w:asciiTheme="majorHAnsi" w:hAnsiTheme="majorHAnsi"/>
          <w:sz w:val="24"/>
          <w:szCs w:val="24"/>
        </w:rPr>
        <w:t xml:space="preserve"> respondents.</w:t>
      </w:r>
    </w:p>
    <w:p w:rsidR="00CD5196" w:rsidRDefault="00F95CFC" w:rsidP="00F95CFC">
      <w:pPr>
        <w:spacing w:line="360" w:lineRule="auto"/>
        <w:jc w:val="both"/>
        <w:rPr>
          <w:rFonts w:asciiTheme="majorHAnsi" w:hAnsiTheme="majorHAnsi"/>
          <w:sz w:val="24"/>
          <w:szCs w:val="24"/>
        </w:rPr>
      </w:pPr>
      <w:r>
        <w:rPr>
          <w:rFonts w:asciiTheme="majorHAnsi" w:hAnsiTheme="majorHAnsi"/>
          <w:sz w:val="24"/>
          <w:szCs w:val="24"/>
        </w:rPr>
        <w:tab/>
        <w:t>The application was made in terms of Section 33 of the Labour Act [Chapter 28:01] (the Act)</w:t>
      </w:r>
      <w:r w:rsidR="00CD5196">
        <w:rPr>
          <w:rFonts w:asciiTheme="majorHAnsi" w:hAnsiTheme="majorHAnsi"/>
          <w:sz w:val="24"/>
          <w:szCs w:val="24"/>
        </w:rPr>
        <w:t xml:space="preserve">.  </w:t>
      </w:r>
    </w:p>
    <w:p w:rsidR="00F95CFC" w:rsidRDefault="00CD5196" w:rsidP="00CD5196">
      <w:pPr>
        <w:spacing w:line="360" w:lineRule="auto"/>
        <w:ind w:firstLine="720"/>
        <w:jc w:val="both"/>
        <w:rPr>
          <w:rFonts w:asciiTheme="majorHAnsi" w:hAnsiTheme="majorHAnsi"/>
          <w:sz w:val="24"/>
          <w:szCs w:val="24"/>
        </w:rPr>
      </w:pPr>
      <w:r>
        <w:rPr>
          <w:rFonts w:asciiTheme="majorHAnsi" w:hAnsiTheme="majorHAnsi"/>
          <w:sz w:val="24"/>
          <w:szCs w:val="24"/>
        </w:rPr>
        <w:t>I</w:t>
      </w:r>
      <w:r w:rsidR="00F95CFC">
        <w:rPr>
          <w:rFonts w:asciiTheme="majorHAnsi" w:hAnsiTheme="majorHAnsi"/>
          <w:sz w:val="24"/>
          <w:szCs w:val="24"/>
        </w:rPr>
        <w:t>n a determination issued on 16 January 2016</w:t>
      </w:r>
      <w:r w:rsidR="001D174C">
        <w:rPr>
          <w:rFonts w:asciiTheme="majorHAnsi" w:hAnsiTheme="majorHAnsi"/>
          <w:sz w:val="24"/>
          <w:szCs w:val="24"/>
        </w:rPr>
        <w:t>,</w:t>
      </w:r>
      <w:r w:rsidR="00F95CFC">
        <w:rPr>
          <w:rFonts w:asciiTheme="majorHAnsi" w:hAnsiTheme="majorHAnsi"/>
          <w:sz w:val="24"/>
          <w:szCs w:val="24"/>
        </w:rPr>
        <w:t xml:space="preserve"> the Registrar granted the application only for the sector</w:t>
      </w:r>
      <w:r w:rsidR="001D174C">
        <w:rPr>
          <w:rFonts w:asciiTheme="majorHAnsi" w:hAnsiTheme="majorHAnsi"/>
          <w:sz w:val="24"/>
          <w:szCs w:val="24"/>
        </w:rPr>
        <w:t>s</w:t>
      </w:r>
      <w:r w:rsidR="00F95CFC">
        <w:rPr>
          <w:rFonts w:asciiTheme="majorHAnsi" w:hAnsiTheme="majorHAnsi"/>
          <w:sz w:val="24"/>
          <w:szCs w:val="24"/>
        </w:rPr>
        <w:t xml:space="preserve"> already indicated.</w:t>
      </w:r>
    </w:p>
    <w:p w:rsidR="00F95CFC" w:rsidRDefault="00F95CFC" w:rsidP="00F95CFC">
      <w:pPr>
        <w:spacing w:line="360" w:lineRule="auto"/>
        <w:jc w:val="both"/>
        <w:rPr>
          <w:rFonts w:asciiTheme="majorHAnsi" w:hAnsiTheme="majorHAnsi"/>
          <w:sz w:val="24"/>
          <w:szCs w:val="24"/>
        </w:rPr>
      </w:pPr>
      <w:r>
        <w:rPr>
          <w:rFonts w:asciiTheme="majorHAnsi" w:hAnsiTheme="majorHAnsi"/>
          <w:sz w:val="24"/>
          <w:szCs w:val="24"/>
        </w:rPr>
        <w:tab/>
        <w:t>Aggrieved</w:t>
      </w:r>
      <w:r w:rsidR="00750610">
        <w:rPr>
          <w:rFonts w:asciiTheme="majorHAnsi" w:hAnsiTheme="majorHAnsi"/>
          <w:sz w:val="24"/>
          <w:szCs w:val="24"/>
        </w:rPr>
        <w:t xml:space="preserve"> by this determination, the appellant noted an appeal</w:t>
      </w:r>
      <w:r w:rsidR="00A05481">
        <w:rPr>
          <w:rFonts w:asciiTheme="majorHAnsi" w:hAnsiTheme="majorHAnsi"/>
          <w:sz w:val="24"/>
          <w:szCs w:val="24"/>
        </w:rPr>
        <w:t xml:space="preserve"> with this court.  The grounds</w:t>
      </w:r>
      <w:r w:rsidR="001D174C">
        <w:rPr>
          <w:rFonts w:asciiTheme="majorHAnsi" w:hAnsiTheme="majorHAnsi"/>
          <w:sz w:val="24"/>
          <w:szCs w:val="24"/>
        </w:rPr>
        <w:t xml:space="preserve"> of appeal are stated</w:t>
      </w:r>
      <w:r w:rsidR="00A05481">
        <w:rPr>
          <w:rFonts w:asciiTheme="majorHAnsi" w:hAnsiTheme="majorHAnsi"/>
          <w:sz w:val="24"/>
          <w:szCs w:val="24"/>
        </w:rPr>
        <w:t xml:space="preserve"> as follows:</w:t>
      </w:r>
    </w:p>
    <w:p w:rsidR="00A05481" w:rsidRPr="001D174C" w:rsidRDefault="001D174C" w:rsidP="001D174C">
      <w:pPr>
        <w:spacing w:line="360" w:lineRule="auto"/>
        <w:ind w:left="720" w:hanging="360"/>
        <w:jc w:val="both"/>
        <w:rPr>
          <w:rFonts w:asciiTheme="majorHAnsi" w:hAnsiTheme="majorHAnsi"/>
        </w:rPr>
      </w:pPr>
      <w:r>
        <w:rPr>
          <w:rFonts w:asciiTheme="majorHAnsi" w:hAnsiTheme="majorHAnsi"/>
        </w:rPr>
        <w:t>“1.</w:t>
      </w:r>
      <w:r>
        <w:rPr>
          <w:rFonts w:asciiTheme="majorHAnsi" w:hAnsiTheme="majorHAnsi"/>
        </w:rPr>
        <w:tab/>
      </w:r>
      <w:r w:rsidR="00A05481" w:rsidRPr="001D174C">
        <w:rPr>
          <w:rFonts w:asciiTheme="majorHAnsi" w:hAnsiTheme="majorHAnsi"/>
        </w:rPr>
        <w:t xml:space="preserve">The honourable Registrar G </w:t>
      </w:r>
      <w:proofErr w:type="spellStart"/>
      <w:r w:rsidR="00A05481" w:rsidRPr="001D174C">
        <w:rPr>
          <w:rFonts w:asciiTheme="majorHAnsi" w:hAnsiTheme="majorHAnsi"/>
        </w:rPr>
        <w:t>Kanyayi</w:t>
      </w:r>
      <w:proofErr w:type="spellEnd"/>
      <w:r w:rsidR="00A05481" w:rsidRPr="001D174C">
        <w:rPr>
          <w:rFonts w:asciiTheme="majorHAnsi" w:hAnsiTheme="majorHAnsi"/>
        </w:rPr>
        <w:t xml:space="preserve"> erred in denying NUMAIZ registration as she failed to realise that employees have a right to form a trade union.</w:t>
      </w:r>
    </w:p>
    <w:p w:rsidR="00A05481" w:rsidRPr="001D174C" w:rsidRDefault="00A05481" w:rsidP="001D174C">
      <w:pPr>
        <w:pStyle w:val="ListParagraph"/>
        <w:numPr>
          <w:ilvl w:val="0"/>
          <w:numId w:val="3"/>
        </w:numPr>
        <w:spacing w:line="360" w:lineRule="auto"/>
        <w:jc w:val="both"/>
        <w:rPr>
          <w:rFonts w:asciiTheme="majorHAnsi" w:hAnsiTheme="majorHAnsi"/>
        </w:rPr>
      </w:pPr>
      <w:r w:rsidRPr="001D174C">
        <w:rPr>
          <w:rFonts w:asciiTheme="majorHAnsi" w:hAnsiTheme="majorHAnsi"/>
        </w:rPr>
        <w:t>The honourable register erred at law by failing to uphold the freedom of association as guaranteed by the constitution of Zimbabwe.</w:t>
      </w:r>
    </w:p>
    <w:p w:rsidR="00A05481" w:rsidRPr="001D174C" w:rsidRDefault="00A05481" w:rsidP="001D174C">
      <w:pPr>
        <w:pStyle w:val="ListParagraph"/>
        <w:numPr>
          <w:ilvl w:val="0"/>
          <w:numId w:val="3"/>
        </w:numPr>
        <w:spacing w:line="360" w:lineRule="auto"/>
        <w:jc w:val="both"/>
        <w:rPr>
          <w:rFonts w:asciiTheme="majorHAnsi" w:hAnsiTheme="majorHAnsi"/>
        </w:rPr>
      </w:pPr>
      <w:r w:rsidRPr="001D174C">
        <w:rPr>
          <w:rFonts w:asciiTheme="majorHAnsi" w:hAnsiTheme="majorHAnsi"/>
        </w:rPr>
        <w:t xml:space="preserve">The honourable Registrar erred at law as she limited and confined the scope of coverage of NUMAIZ to only employees in iron and steel production, </w:t>
      </w:r>
      <w:proofErr w:type="spellStart"/>
      <w:r w:rsidRPr="001D174C">
        <w:rPr>
          <w:rFonts w:asciiTheme="majorHAnsi" w:hAnsiTheme="majorHAnsi"/>
        </w:rPr>
        <w:t>ferro</w:t>
      </w:r>
      <w:proofErr w:type="spellEnd"/>
      <w:r w:rsidRPr="001D174C">
        <w:rPr>
          <w:rFonts w:asciiTheme="majorHAnsi" w:hAnsiTheme="majorHAnsi"/>
        </w:rPr>
        <w:t xml:space="preserve"> alloy</w:t>
      </w:r>
      <w:r w:rsidR="00573AF4" w:rsidRPr="001D174C">
        <w:rPr>
          <w:rFonts w:asciiTheme="majorHAnsi" w:hAnsiTheme="majorHAnsi"/>
        </w:rPr>
        <w:t xml:space="preserve"> and motor vehicle assembly and manufacturing industries excluding automotive, engineering and electronics.</w:t>
      </w:r>
    </w:p>
    <w:p w:rsidR="00573AF4" w:rsidRDefault="00573AF4" w:rsidP="001D174C">
      <w:pPr>
        <w:pStyle w:val="ListParagraph"/>
        <w:numPr>
          <w:ilvl w:val="0"/>
          <w:numId w:val="3"/>
        </w:numPr>
        <w:spacing w:line="360" w:lineRule="auto"/>
        <w:jc w:val="both"/>
        <w:rPr>
          <w:rFonts w:asciiTheme="majorHAnsi" w:hAnsiTheme="majorHAnsi"/>
        </w:rPr>
      </w:pPr>
      <w:r>
        <w:rPr>
          <w:rFonts w:asciiTheme="majorHAnsi" w:hAnsiTheme="majorHAnsi"/>
        </w:rPr>
        <w:t>The honourable erred at law by failing to respect provisions of the Labour Act.</w:t>
      </w:r>
      <w:r w:rsidR="001D174C">
        <w:rPr>
          <w:rFonts w:asciiTheme="majorHAnsi" w:hAnsiTheme="majorHAnsi"/>
        </w:rPr>
        <w:t>”</w:t>
      </w:r>
    </w:p>
    <w:p w:rsidR="00573AF4" w:rsidRDefault="00573AF4" w:rsidP="00573AF4">
      <w:pPr>
        <w:pStyle w:val="ListParagraph"/>
        <w:spacing w:line="360" w:lineRule="auto"/>
        <w:jc w:val="both"/>
        <w:rPr>
          <w:rFonts w:asciiTheme="majorHAnsi" w:hAnsiTheme="majorHAnsi"/>
        </w:rPr>
      </w:pPr>
    </w:p>
    <w:p w:rsidR="00573AF4" w:rsidRDefault="00573AF4" w:rsidP="00573AF4">
      <w:pPr>
        <w:pStyle w:val="ListParagraph"/>
        <w:spacing w:after="0" w:line="360" w:lineRule="auto"/>
        <w:jc w:val="both"/>
        <w:rPr>
          <w:rFonts w:asciiTheme="majorHAnsi" w:hAnsiTheme="majorHAnsi"/>
          <w:sz w:val="24"/>
          <w:szCs w:val="24"/>
        </w:rPr>
      </w:pPr>
      <w:r>
        <w:rPr>
          <w:rFonts w:asciiTheme="majorHAnsi" w:hAnsiTheme="majorHAnsi"/>
          <w:sz w:val="24"/>
          <w:szCs w:val="24"/>
        </w:rPr>
        <w:t xml:space="preserve">At the hearing of the matter, </w:t>
      </w:r>
      <w:r w:rsidR="001D174C">
        <w:rPr>
          <w:rFonts w:asciiTheme="majorHAnsi" w:hAnsiTheme="majorHAnsi"/>
          <w:sz w:val="24"/>
          <w:szCs w:val="24"/>
        </w:rPr>
        <w:t>submissions</w:t>
      </w:r>
      <w:r>
        <w:rPr>
          <w:rFonts w:asciiTheme="majorHAnsi" w:hAnsiTheme="majorHAnsi"/>
          <w:sz w:val="24"/>
          <w:szCs w:val="24"/>
        </w:rPr>
        <w:t xml:space="preserve"> did not proceed into the merits.  The </w:t>
      </w:r>
    </w:p>
    <w:p w:rsidR="00573AF4" w:rsidRDefault="00573AF4" w:rsidP="00573AF4">
      <w:pPr>
        <w:spacing w:after="0" w:line="360" w:lineRule="auto"/>
        <w:jc w:val="both"/>
        <w:rPr>
          <w:rFonts w:asciiTheme="majorHAnsi" w:hAnsiTheme="majorHAnsi"/>
          <w:sz w:val="24"/>
          <w:szCs w:val="24"/>
        </w:rPr>
      </w:pPr>
      <w:r w:rsidRPr="00573AF4">
        <w:rPr>
          <w:rFonts w:asciiTheme="majorHAnsi" w:hAnsiTheme="majorHAnsi"/>
          <w:sz w:val="24"/>
          <w:szCs w:val="24"/>
        </w:rPr>
        <w:lastRenderedPageBreak/>
        <w:t>Respondents</w:t>
      </w:r>
      <w:r>
        <w:rPr>
          <w:rFonts w:asciiTheme="majorHAnsi" w:hAnsiTheme="majorHAnsi"/>
          <w:sz w:val="24"/>
          <w:szCs w:val="24"/>
        </w:rPr>
        <w:t xml:space="preserve"> </w:t>
      </w:r>
      <w:r w:rsidR="001D174C">
        <w:rPr>
          <w:rFonts w:asciiTheme="majorHAnsi" w:hAnsiTheme="majorHAnsi"/>
          <w:sz w:val="24"/>
          <w:szCs w:val="24"/>
        </w:rPr>
        <w:t>who appeared</w:t>
      </w:r>
      <w:r>
        <w:rPr>
          <w:rFonts w:asciiTheme="majorHAnsi" w:hAnsiTheme="majorHAnsi"/>
          <w:sz w:val="24"/>
          <w:szCs w:val="24"/>
        </w:rPr>
        <w:t xml:space="preserve"> </w:t>
      </w:r>
      <w:proofErr w:type="spellStart"/>
      <w:r>
        <w:rPr>
          <w:rFonts w:asciiTheme="majorHAnsi" w:hAnsiTheme="majorHAnsi"/>
          <w:sz w:val="24"/>
          <w:szCs w:val="24"/>
        </w:rPr>
        <w:t>viz</w:t>
      </w:r>
      <w:proofErr w:type="spellEnd"/>
      <w:r>
        <w:rPr>
          <w:rFonts w:asciiTheme="majorHAnsi" w:hAnsiTheme="majorHAnsi"/>
          <w:sz w:val="24"/>
          <w:szCs w:val="24"/>
        </w:rPr>
        <w:t>, 3</w:t>
      </w:r>
      <w:r w:rsidRPr="00573AF4">
        <w:rPr>
          <w:rFonts w:asciiTheme="majorHAnsi" w:hAnsiTheme="majorHAnsi"/>
          <w:sz w:val="24"/>
          <w:szCs w:val="24"/>
          <w:vertAlign w:val="superscript"/>
        </w:rPr>
        <w:t>rd</w:t>
      </w:r>
      <w:r>
        <w:rPr>
          <w:rFonts w:asciiTheme="majorHAnsi" w:hAnsiTheme="majorHAnsi"/>
          <w:sz w:val="24"/>
          <w:szCs w:val="24"/>
        </w:rPr>
        <w:t xml:space="preserve"> and 4</w:t>
      </w:r>
      <w:r w:rsidRPr="00573AF4">
        <w:rPr>
          <w:rFonts w:asciiTheme="majorHAnsi" w:hAnsiTheme="majorHAnsi"/>
          <w:sz w:val="24"/>
          <w:szCs w:val="24"/>
          <w:vertAlign w:val="superscript"/>
        </w:rPr>
        <w:t>th</w:t>
      </w:r>
      <w:r>
        <w:rPr>
          <w:rFonts w:asciiTheme="majorHAnsi" w:hAnsiTheme="majorHAnsi"/>
          <w:sz w:val="24"/>
          <w:szCs w:val="24"/>
        </w:rPr>
        <w:t xml:space="preserve"> respondents, raised a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i/>
          <w:sz w:val="24"/>
          <w:szCs w:val="24"/>
        </w:rPr>
        <w:t xml:space="preserve">.  </w:t>
      </w:r>
      <w:r>
        <w:rPr>
          <w:rFonts w:asciiTheme="majorHAnsi" w:hAnsiTheme="majorHAnsi"/>
          <w:sz w:val="24"/>
          <w:szCs w:val="24"/>
        </w:rPr>
        <w:t xml:space="preserve">They </w:t>
      </w:r>
      <w:r w:rsidR="001D174C">
        <w:rPr>
          <w:rFonts w:asciiTheme="majorHAnsi" w:hAnsiTheme="majorHAnsi"/>
          <w:sz w:val="24"/>
          <w:szCs w:val="24"/>
        </w:rPr>
        <w:t>objected</w:t>
      </w:r>
      <w:r>
        <w:rPr>
          <w:rFonts w:asciiTheme="majorHAnsi" w:hAnsiTheme="majorHAnsi"/>
          <w:sz w:val="24"/>
          <w:szCs w:val="24"/>
        </w:rPr>
        <w:t xml:space="preserve"> to the </w:t>
      </w:r>
      <w:r>
        <w:rPr>
          <w:rFonts w:asciiTheme="majorHAnsi" w:hAnsiTheme="majorHAnsi"/>
          <w:i/>
          <w:sz w:val="24"/>
          <w:szCs w:val="24"/>
        </w:rPr>
        <w:t xml:space="preserve">locus </w:t>
      </w:r>
      <w:proofErr w:type="spellStart"/>
      <w:r>
        <w:rPr>
          <w:rFonts w:asciiTheme="majorHAnsi" w:hAnsiTheme="majorHAnsi"/>
          <w:i/>
          <w:sz w:val="24"/>
          <w:szCs w:val="24"/>
        </w:rPr>
        <w:t>standi</w:t>
      </w:r>
      <w:proofErr w:type="spellEnd"/>
      <w:r>
        <w:rPr>
          <w:rFonts w:asciiTheme="majorHAnsi" w:hAnsiTheme="majorHAnsi"/>
          <w:i/>
          <w:sz w:val="24"/>
          <w:szCs w:val="24"/>
        </w:rPr>
        <w:t xml:space="preserve"> </w:t>
      </w:r>
      <w:r w:rsidR="001D174C">
        <w:rPr>
          <w:rFonts w:asciiTheme="majorHAnsi" w:hAnsiTheme="majorHAnsi"/>
          <w:sz w:val="24"/>
          <w:szCs w:val="24"/>
        </w:rPr>
        <w:t xml:space="preserve">of </w:t>
      </w:r>
      <w:r w:rsidR="00BB0EA5">
        <w:rPr>
          <w:rFonts w:asciiTheme="majorHAnsi" w:hAnsiTheme="majorHAnsi"/>
          <w:sz w:val="24"/>
          <w:szCs w:val="24"/>
        </w:rPr>
        <w:t xml:space="preserve">Mr S </w:t>
      </w:r>
      <w:proofErr w:type="spellStart"/>
      <w:r>
        <w:rPr>
          <w:rFonts w:asciiTheme="majorHAnsi" w:hAnsiTheme="majorHAnsi"/>
          <w:sz w:val="24"/>
          <w:szCs w:val="24"/>
        </w:rPr>
        <w:t>Dhliwayo</w:t>
      </w:r>
      <w:proofErr w:type="spellEnd"/>
      <w:r>
        <w:rPr>
          <w:rFonts w:asciiTheme="majorHAnsi" w:hAnsiTheme="majorHAnsi"/>
          <w:sz w:val="24"/>
          <w:szCs w:val="24"/>
        </w:rPr>
        <w:t>, the trade union representative who appeared on behalf of the appellant.</w:t>
      </w:r>
    </w:p>
    <w:p w:rsidR="00573AF4" w:rsidRDefault="00573AF4" w:rsidP="00573AF4">
      <w:pPr>
        <w:spacing w:after="0" w:line="360" w:lineRule="auto"/>
        <w:jc w:val="both"/>
        <w:rPr>
          <w:rFonts w:asciiTheme="majorHAnsi" w:hAnsiTheme="majorHAnsi"/>
          <w:sz w:val="24"/>
          <w:szCs w:val="24"/>
        </w:rPr>
      </w:pPr>
    </w:p>
    <w:p w:rsidR="0043082C" w:rsidRDefault="00573AF4" w:rsidP="00573AF4">
      <w:pPr>
        <w:spacing w:after="0" w:line="360" w:lineRule="auto"/>
        <w:jc w:val="both"/>
        <w:rPr>
          <w:rFonts w:asciiTheme="majorHAnsi" w:hAnsiTheme="majorHAnsi"/>
          <w:sz w:val="24"/>
          <w:szCs w:val="24"/>
        </w:rPr>
      </w:pPr>
      <w:r>
        <w:rPr>
          <w:rFonts w:asciiTheme="majorHAnsi" w:hAnsiTheme="majorHAnsi"/>
          <w:sz w:val="24"/>
          <w:szCs w:val="24"/>
        </w:rPr>
        <w:tab/>
        <w:t xml:space="preserve">Mr </w:t>
      </w:r>
      <w:proofErr w:type="spellStart"/>
      <w:r w:rsidRPr="001D174C">
        <w:rPr>
          <w:rFonts w:asciiTheme="majorHAnsi" w:hAnsiTheme="majorHAnsi"/>
          <w:i/>
          <w:sz w:val="24"/>
          <w:szCs w:val="24"/>
        </w:rPr>
        <w:t>Chambati</w:t>
      </w:r>
      <w:proofErr w:type="spellEnd"/>
      <w:r>
        <w:rPr>
          <w:rFonts w:asciiTheme="majorHAnsi" w:hAnsiTheme="majorHAnsi"/>
          <w:sz w:val="24"/>
          <w:szCs w:val="24"/>
        </w:rPr>
        <w:t>, on behalf of the 3</w:t>
      </w:r>
      <w:r w:rsidRPr="00573AF4">
        <w:rPr>
          <w:rFonts w:asciiTheme="majorHAnsi" w:hAnsiTheme="majorHAnsi"/>
          <w:sz w:val="24"/>
          <w:szCs w:val="24"/>
          <w:vertAlign w:val="superscript"/>
        </w:rPr>
        <w:t>rd</w:t>
      </w:r>
      <w:r>
        <w:rPr>
          <w:rFonts w:asciiTheme="majorHAnsi" w:hAnsiTheme="majorHAnsi"/>
          <w:sz w:val="24"/>
          <w:szCs w:val="24"/>
        </w:rPr>
        <w:t xml:space="preserve"> and 4</w:t>
      </w:r>
      <w:r w:rsidRPr="00573AF4">
        <w:rPr>
          <w:rFonts w:asciiTheme="majorHAnsi" w:hAnsiTheme="majorHAnsi"/>
          <w:sz w:val="24"/>
          <w:szCs w:val="24"/>
          <w:vertAlign w:val="superscript"/>
        </w:rPr>
        <w:t>th</w:t>
      </w:r>
      <w:r>
        <w:rPr>
          <w:rFonts w:asciiTheme="majorHAnsi" w:hAnsiTheme="majorHAnsi"/>
          <w:sz w:val="24"/>
          <w:szCs w:val="24"/>
        </w:rPr>
        <w:t xml:space="preserve"> respondents, submitted that the appellant was not yet a registered </w:t>
      </w:r>
      <w:r w:rsidR="001D174C">
        <w:rPr>
          <w:rFonts w:asciiTheme="majorHAnsi" w:hAnsiTheme="majorHAnsi"/>
          <w:sz w:val="24"/>
          <w:szCs w:val="24"/>
        </w:rPr>
        <w:t xml:space="preserve">entity. </w:t>
      </w:r>
      <w:r>
        <w:rPr>
          <w:rFonts w:asciiTheme="majorHAnsi" w:hAnsiTheme="majorHAnsi"/>
          <w:sz w:val="24"/>
          <w:szCs w:val="24"/>
        </w:rPr>
        <w:t xml:space="preserve">  The determination of the Registrar, </w:t>
      </w:r>
      <w:r w:rsidR="001D174C">
        <w:rPr>
          <w:rFonts w:asciiTheme="majorHAnsi" w:hAnsiTheme="majorHAnsi"/>
          <w:sz w:val="24"/>
          <w:szCs w:val="24"/>
        </w:rPr>
        <w:t xml:space="preserve">in particular </w:t>
      </w:r>
      <w:r>
        <w:rPr>
          <w:rFonts w:asciiTheme="majorHAnsi" w:hAnsiTheme="majorHAnsi"/>
          <w:sz w:val="24"/>
          <w:szCs w:val="24"/>
        </w:rPr>
        <w:t xml:space="preserve">paragraph 4 thereof, </w:t>
      </w:r>
      <w:r w:rsidR="001D174C">
        <w:rPr>
          <w:rFonts w:asciiTheme="majorHAnsi" w:hAnsiTheme="majorHAnsi"/>
          <w:sz w:val="24"/>
          <w:szCs w:val="24"/>
        </w:rPr>
        <w:t>gave</w:t>
      </w:r>
      <w:r>
        <w:rPr>
          <w:rFonts w:asciiTheme="majorHAnsi" w:hAnsiTheme="majorHAnsi"/>
          <w:sz w:val="24"/>
          <w:szCs w:val="24"/>
        </w:rPr>
        <w:t xml:space="preserve"> certain conditions before </w:t>
      </w:r>
      <w:r w:rsidR="001D174C">
        <w:rPr>
          <w:rFonts w:asciiTheme="majorHAnsi" w:hAnsiTheme="majorHAnsi"/>
          <w:sz w:val="24"/>
          <w:szCs w:val="24"/>
        </w:rPr>
        <w:t>appellant</w:t>
      </w:r>
      <w:r>
        <w:rPr>
          <w:rFonts w:asciiTheme="majorHAnsi" w:hAnsiTheme="majorHAnsi"/>
          <w:sz w:val="24"/>
          <w:szCs w:val="24"/>
        </w:rPr>
        <w:t xml:space="preserve"> could be given a certificate of registration.  Appellant could only be registered, and therefore only </w:t>
      </w:r>
      <w:r w:rsidR="001D174C">
        <w:rPr>
          <w:rFonts w:asciiTheme="majorHAnsi" w:hAnsiTheme="majorHAnsi"/>
          <w:sz w:val="24"/>
          <w:szCs w:val="24"/>
        </w:rPr>
        <w:t xml:space="preserve">exist </w:t>
      </w:r>
      <w:r w:rsidR="0043082C">
        <w:rPr>
          <w:rFonts w:asciiTheme="majorHAnsi" w:hAnsiTheme="majorHAnsi"/>
          <w:sz w:val="24"/>
          <w:szCs w:val="24"/>
        </w:rPr>
        <w:t xml:space="preserve">as a trade union, upon meeting the conditions </w:t>
      </w:r>
      <w:r w:rsidR="001D174C">
        <w:rPr>
          <w:rFonts w:asciiTheme="majorHAnsi" w:hAnsiTheme="majorHAnsi"/>
          <w:sz w:val="24"/>
          <w:szCs w:val="24"/>
        </w:rPr>
        <w:t xml:space="preserve">precedent.  </w:t>
      </w:r>
      <w:r w:rsidR="0043082C">
        <w:rPr>
          <w:rFonts w:asciiTheme="majorHAnsi" w:hAnsiTheme="majorHAnsi"/>
          <w:sz w:val="24"/>
          <w:szCs w:val="24"/>
        </w:rPr>
        <w:t xml:space="preserve">Mr </w:t>
      </w:r>
      <w:proofErr w:type="spellStart"/>
      <w:r w:rsidR="0043082C" w:rsidRPr="001D174C">
        <w:rPr>
          <w:rFonts w:asciiTheme="majorHAnsi" w:hAnsiTheme="majorHAnsi"/>
          <w:i/>
          <w:sz w:val="24"/>
          <w:szCs w:val="24"/>
        </w:rPr>
        <w:t>Chambati</w:t>
      </w:r>
      <w:proofErr w:type="spellEnd"/>
      <w:r w:rsidR="0043082C" w:rsidRPr="001D174C">
        <w:rPr>
          <w:rFonts w:asciiTheme="majorHAnsi" w:hAnsiTheme="majorHAnsi"/>
          <w:i/>
          <w:sz w:val="24"/>
          <w:szCs w:val="24"/>
        </w:rPr>
        <w:t xml:space="preserve"> </w:t>
      </w:r>
      <w:r w:rsidR="00493034">
        <w:rPr>
          <w:rFonts w:asciiTheme="majorHAnsi" w:hAnsiTheme="majorHAnsi"/>
          <w:sz w:val="24"/>
          <w:szCs w:val="24"/>
        </w:rPr>
        <w:t>co</w:t>
      </w:r>
      <w:r w:rsidR="001D174C">
        <w:rPr>
          <w:rFonts w:asciiTheme="majorHAnsi" w:hAnsiTheme="majorHAnsi"/>
          <w:sz w:val="24"/>
          <w:szCs w:val="24"/>
        </w:rPr>
        <w:t>ntend</w:t>
      </w:r>
      <w:r w:rsidR="0043082C">
        <w:rPr>
          <w:rFonts w:asciiTheme="majorHAnsi" w:hAnsiTheme="majorHAnsi"/>
          <w:sz w:val="24"/>
          <w:szCs w:val="24"/>
        </w:rPr>
        <w:t xml:space="preserve">ed that section 29 (2) of the Act gives corporate </w:t>
      </w:r>
      <w:r w:rsidR="001D174C">
        <w:rPr>
          <w:rFonts w:asciiTheme="majorHAnsi" w:hAnsiTheme="majorHAnsi"/>
          <w:sz w:val="24"/>
          <w:szCs w:val="24"/>
        </w:rPr>
        <w:t>persona</w:t>
      </w:r>
      <w:r w:rsidR="00980B4C">
        <w:rPr>
          <w:rFonts w:asciiTheme="majorHAnsi" w:hAnsiTheme="majorHAnsi"/>
          <w:sz w:val="24"/>
          <w:szCs w:val="24"/>
        </w:rPr>
        <w:t xml:space="preserve">lity only to a registered </w:t>
      </w:r>
      <w:r w:rsidR="0043082C">
        <w:rPr>
          <w:rFonts w:asciiTheme="majorHAnsi" w:hAnsiTheme="majorHAnsi"/>
          <w:sz w:val="24"/>
          <w:szCs w:val="24"/>
        </w:rPr>
        <w:t xml:space="preserve">trade union.  An unregistered trade union </w:t>
      </w:r>
      <w:r w:rsidR="00BB0EA5">
        <w:rPr>
          <w:rFonts w:asciiTheme="majorHAnsi" w:hAnsiTheme="majorHAnsi"/>
          <w:sz w:val="24"/>
          <w:szCs w:val="24"/>
        </w:rPr>
        <w:t xml:space="preserve">with its purported </w:t>
      </w:r>
      <w:proofErr w:type="gramStart"/>
      <w:r w:rsidR="00BB0EA5">
        <w:rPr>
          <w:rFonts w:asciiTheme="majorHAnsi" w:hAnsiTheme="majorHAnsi"/>
          <w:sz w:val="24"/>
          <w:szCs w:val="24"/>
        </w:rPr>
        <w:t>representative</w:t>
      </w:r>
      <w:r w:rsidR="00980B4C">
        <w:rPr>
          <w:rFonts w:asciiTheme="majorHAnsi" w:hAnsiTheme="majorHAnsi"/>
          <w:sz w:val="24"/>
          <w:szCs w:val="24"/>
        </w:rPr>
        <w:t>,</w:t>
      </w:r>
      <w:proofErr w:type="gramEnd"/>
      <w:r w:rsidR="00BB0EA5">
        <w:rPr>
          <w:rFonts w:asciiTheme="majorHAnsi" w:hAnsiTheme="majorHAnsi"/>
          <w:sz w:val="24"/>
          <w:szCs w:val="24"/>
        </w:rPr>
        <w:t xml:space="preserve"> would have no </w:t>
      </w:r>
      <w:r w:rsidR="00BB0EA5" w:rsidRPr="00BB0EA5">
        <w:rPr>
          <w:rFonts w:asciiTheme="majorHAnsi" w:hAnsiTheme="majorHAnsi"/>
          <w:i/>
          <w:sz w:val="24"/>
          <w:szCs w:val="24"/>
        </w:rPr>
        <w:t xml:space="preserve">locus </w:t>
      </w:r>
      <w:proofErr w:type="spellStart"/>
      <w:r w:rsidR="00BB0EA5" w:rsidRPr="00BB0EA5">
        <w:rPr>
          <w:rFonts w:asciiTheme="majorHAnsi" w:hAnsiTheme="majorHAnsi"/>
          <w:i/>
          <w:sz w:val="24"/>
          <w:szCs w:val="24"/>
        </w:rPr>
        <w:t>standi</w:t>
      </w:r>
      <w:proofErr w:type="spellEnd"/>
      <w:r w:rsidR="00BB0EA5">
        <w:rPr>
          <w:rFonts w:asciiTheme="majorHAnsi" w:hAnsiTheme="majorHAnsi"/>
          <w:i/>
          <w:sz w:val="24"/>
          <w:szCs w:val="24"/>
        </w:rPr>
        <w:t xml:space="preserve"> </w:t>
      </w:r>
      <w:r w:rsidR="00980B4C">
        <w:rPr>
          <w:rFonts w:asciiTheme="majorHAnsi" w:hAnsiTheme="majorHAnsi"/>
          <w:sz w:val="24"/>
          <w:szCs w:val="24"/>
        </w:rPr>
        <w:t xml:space="preserve">before the court.  Section </w:t>
      </w:r>
      <w:r w:rsidR="00BB0EA5">
        <w:rPr>
          <w:rFonts w:asciiTheme="majorHAnsi" w:hAnsiTheme="majorHAnsi"/>
          <w:sz w:val="24"/>
          <w:szCs w:val="24"/>
        </w:rPr>
        <w:t>29 (2) of the Act provides:</w:t>
      </w:r>
    </w:p>
    <w:p w:rsidR="00BB0EA5" w:rsidRDefault="00BB0EA5" w:rsidP="00BB0EA5">
      <w:pPr>
        <w:spacing w:after="0" w:line="240" w:lineRule="auto"/>
        <w:ind w:left="1440"/>
        <w:jc w:val="both"/>
        <w:rPr>
          <w:rFonts w:asciiTheme="majorHAnsi" w:hAnsiTheme="majorHAnsi"/>
        </w:rPr>
      </w:pPr>
      <w:r w:rsidRPr="00BB0EA5">
        <w:rPr>
          <w:rFonts w:asciiTheme="majorHAnsi" w:hAnsiTheme="majorHAnsi"/>
        </w:rPr>
        <w:t>“Every trade union, employers organisation</w:t>
      </w:r>
      <w:r>
        <w:rPr>
          <w:rFonts w:asciiTheme="majorHAnsi" w:hAnsiTheme="majorHAnsi"/>
        </w:rPr>
        <w:t xml:space="preserve"> or federation shall, </w:t>
      </w:r>
      <w:r w:rsidRPr="00CD5196">
        <w:rPr>
          <w:rFonts w:asciiTheme="majorHAnsi" w:hAnsiTheme="majorHAnsi"/>
          <w:u w:val="single"/>
        </w:rPr>
        <w:t>upon</w:t>
      </w:r>
      <w:r>
        <w:rPr>
          <w:rFonts w:asciiTheme="majorHAnsi" w:hAnsiTheme="majorHAnsi"/>
        </w:rPr>
        <w:t xml:space="preserve"> </w:t>
      </w:r>
      <w:r w:rsidRPr="00CD5196">
        <w:rPr>
          <w:rFonts w:asciiTheme="majorHAnsi" w:hAnsiTheme="majorHAnsi"/>
          <w:u w:val="single"/>
        </w:rPr>
        <w:t>registration</w:t>
      </w:r>
      <w:r>
        <w:rPr>
          <w:rFonts w:asciiTheme="majorHAnsi" w:hAnsiTheme="majorHAnsi"/>
        </w:rPr>
        <w:t>, become a body corporate and shall in its corporate name be capable of suing and being sued, of purchasing or otherwise acquiring, holding or alienating property, movable or immovable, and of doing any other act or thing which its constitution requires or permits it to do or which a body corporate may, by law, do.”</w:t>
      </w:r>
      <w:r w:rsidR="00CD5196">
        <w:rPr>
          <w:rFonts w:asciiTheme="majorHAnsi" w:hAnsiTheme="majorHAnsi"/>
        </w:rPr>
        <w:t xml:space="preserve"> (Underlining added)</w:t>
      </w:r>
    </w:p>
    <w:p w:rsidR="00BB0EA5" w:rsidRDefault="00BB0EA5" w:rsidP="00BB0EA5">
      <w:pPr>
        <w:spacing w:after="0" w:line="240" w:lineRule="auto"/>
        <w:jc w:val="both"/>
        <w:rPr>
          <w:rFonts w:asciiTheme="majorHAnsi" w:hAnsiTheme="majorHAnsi"/>
        </w:rPr>
      </w:pPr>
    </w:p>
    <w:p w:rsidR="00BB0EA5" w:rsidRDefault="00BB0EA5" w:rsidP="00BB0EA5">
      <w:pPr>
        <w:spacing w:after="0" w:line="240" w:lineRule="auto"/>
        <w:jc w:val="both"/>
        <w:rPr>
          <w:rFonts w:asciiTheme="majorHAnsi" w:hAnsiTheme="majorHAnsi"/>
        </w:rPr>
      </w:pPr>
    </w:p>
    <w:p w:rsidR="00BB0EA5" w:rsidRDefault="00BB0EA5" w:rsidP="006370DA">
      <w:pPr>
        <w:spacing w:after="0" w:line="360" w:lineRule="auto"/>
        <w:jc w:val="both"/>
        <w:rPr>
          <w:rFonts w:asciiTheme="majorHAnsi" w:hAnsiTheme="majorHAnsi"/>
          <w:sz w:val="24"/>
          <w:szCs w:val="24"/>
        </w:rPr>
      </w:pPr>
      <w:r>
        <w:rPr>
          <w:rFonts w:asciiTheme="majorHAnsi" w:hAnsiTheme="majorHAnsi"/>
        </w:rPr>
        <w:tab/>
      </w:r>
      <w:r w:rsidR="00493034">
        <w:rPr>
          <w:rFonts w:asciiTheme="majorHAnsi" w:hAnsiTheme="majorHAnsi"/>
          <w:sz w:val="24"/>
          <w:szCs w:val="24"/>
        </w:rPr>
        <w:t>It is clear this provision</w:t>
      </w:r>
      <w:r>
        <w:rPr>
          <w:rFonts w:asciiTheme="majorHAnsi" w:hAnsiTheme="majorHAnsi"/>
          <w:sz w:val="24"/>
          <w:szCs w:val="24"/>
        </w:rPr>
        <w:t xml:space="preserve"> confers legal </w:t>
      </w:r>
      <w:r w:rsidRPr="00980B4C">
        <w:rPr>
          <w:rFonts w:asciiTheme="majorHAnsi" w:hAnsiTheme="majorHAnsi"/>
          <w:i/>
          <w:sz w:val="24"/>
          <w:szCs w:val="24"/>
        </w:rPr>
        <w:t>persona</w:t>
      </w:r>
      <w:r>
        <w:rPr>
          <w:rFonts w:asciiTheme="majorHAnsi" w:hAnsiTheme="majorHAnsi"/>
          <w:sz w:val="24"/>
          <w:szCs w:val="24"/>
        </w:rPr>
        <w:t xml:space="preserve"> </w:t>
      </w:r>
      <w:r w:rsidR="006370DA">
        <w:rPr>
          <w:rFonts w:asciiTheme="majorHAnsi" w:hAnsiTheme="majorHAnsi"/>
          <w:sz w:val="24"/>
          <w:szCs w:val="24"/>
        </w:rPr>
        <w:t xml:space="preserve">to a registered trade </w:t>
      </w:r>
      <w:r w:rsidR="00493034">
        <w:rPr>
          <w:rFonts w:asciiTheme="majorHAnsi" w:hAnsiTheme="majorHAnsi"/>
          <w:sz w:val="24"/>
          <w:szCs w:val="24"/>
        </w:rPr>
        <w:t>union</w:t>
      </w:r>
      <w:r w:rsidR="006370DA">
        <w:rPr>
          <w:rFonts w:asciiTheme="majorHAnsi" w:hAnsiTheme="majorHAnsi"/>
          <w:sz w:val="24"/>
          <w:szCs w:val="24"/>
        </w:rPr>
        <w:t xml:space="preserve">.  The appellant did not take </w:t>
      </w:r>
      <w:r w:rsidR="00980B4C">
        <w:rPr>
          <w:rFonts w:asciiTheme="majorHAnsi" w:hAnsiTheme="majorHAnsi"/>
          <w:sz w:val="24"/>
          <w:szCs w:val="24"/>
        </w:rPr>
        <w:t>issue</w:t>
      </w:r>
      <w:r w:rsidR="006370DA">
        <w:rPr>
          <w:rFonts w:asciiTheme="majorHAnsi" w:hAnsiTheme="majorHAnsi"/>
          <w:sz w:val="24"/>
          <w:szCs w:val="24"/>
        </w:rPr>
        <w:t xml:space="preserve"> with that.</w:t>
      </w:r>
    </w:p>
    <w:p w:rsidR="006370DA" w:rsidRDefault="006370DA" w:rsidP="006370DA">
      <w:pPr>
        <w:spacing w:after="0" w:line="360" w:lineRule="auto"/>
        <w:jc w:val="both"/>
        <w:rPr>
          <w:rFonts w:asciiTheme="majorHAnsi" w:hAnsiTheme="majorHAnsi"/>
          <w:sz w:val="24"/>
          <w:szCs w:val="24"/>
        </w:rPr>
      </w:pPr>
    </w:p>
    <w:p w:rsidR="006370DA" w:rsidRPr="006370DA" w:rsidRDefault="006370DA" w:rsidP="006370DA">
      <w:pPr>
        <w:spacing w:after="0" w:line="360" w:lineRule="auto"/>
        <w:jc w:val="both"/>
        <w:rPr>
          <w:rFonts w:asciiTheme="majorHAnsi" w:hAnsiTheme="majorHAnsi"/>
          <w:sz w:val="24"/>
          <w:szCs w:val="24"/>
        </w:rPr>
      </w:pPr>
      <w:r>
        <w:rPr>
          <w:rFonts w:asciiTheme="majorHAnsi" w:hAnsiTheme="majorHAnsi"/>
          <w:sz w:val="24"/>
          <w:szCs w:val="24"/>
        </w:rPr>
        <w:tab/>
      </w:r>
      <w:r w:rsidRPr="006370DA">
        <w:rPr>
          <w:rFonts w:asciiTheme="majorHAnsi" w:hAnsiTheme="majorHAnsi"/>
          <w:sz w:val="24"/>
          <w:szCs w:val="24"/>
        </w:rPr>
        <w:t xml:space="preserve">It is necessary to look at the </w:t>
      </w:r>
      <w:r w:rsidR="00493034">
        <w:rPr>
          <w:rFonts w:asciiTheme="majorHAnsi" w:hAnsiTheme="majorHAnsi"/>
          <w:sz w:val="24"/>
          <w:szCs w:val="24"/>
        </w:rPr>
        <w:t>operative</w:t>
      </w:r>
      <w:r w:rsidR="00980B4C">
        <w:rPr>
          <w:rFonts w:asciiTheme="majorHAnsi" w:hAnsiTheme="majorHAnsi"/>
          <w:sz w:val="24"/>
          <w:szCs w:val="24"/>
        </w:rPr>
        <w:t xml:space="preserve"> part</w:t>
      </w:r>
      <w:r w:rsidRPr="006370DA">
        <w:rPr>
          <w:rFonts w:asciiTheme="majorHAnsi" w:hAnsiTheme="majorHAnsi"/>
          <w:sz w:val="24"/>
          <w:szCs w:val="24"/>
        </w:rPr>
        <w:t xml:space="preserve"> </w:t>
      </w:r>
      <w:r w:rsidR="0069172C">
        <w:rPr>
          <w:rFonts w:asciiTheme="majorHAnsi" w:hAnsiTheme="majorHAnsi"/>
          <w:sz w:val="24"/>
          <w:szCs w:val="24"/>
        </w:rPr>
        <w:t>o</w:t>
      </w:r>
      <w:r w:rsidRPr="006370DA">
        <w:rPr>
          <w:rFonts w:asciiTheme="majorHAnsi" w:hAnsiTheme="majorHAnsi"/>
          <w:sz w:val="24"/>
          <w:szCs w:val="24"/>
        </w:rPr>
        <w:t>f the Registrar’s determination.  It reads as follows:</w:t>
      </w:r>
    </w:p>
    <w:p w:rsidR="006370DA" w:rsidRDefault="006370DA" w:rsidP="00493034">
      <w:pPr>
        <w:spacing w:after="0" w:line="240" w:lineRule="auto"/>
        <w:ind w:left="1440"/>
        <w:jc w:val="both"/>
        <w:rPr>
          <w:rFonts w:asciiTheme="majorHAnsi" w:hAnsiTheme="majorHAnsi"/>
        </w:rPr>
      </w:pPr>
      <w:proofErr w:type="gramStart"/>
      <w:r w:rsidRPr="006370DA">
        <w:rPr>
          <w:rFonts w:asciiTheme="majorHAnsi" w:hAnsiTheme="majorHAnsi"/>
          <w:sz w:val="24"/>
          <w:szCs w:val="24"/>
        </w:rPr>
        <w:t>“</w:t>
      </w:r>
      <w:r w:rsidR="00493034">
        <w:rPr>
          <w:rFonts w:asciiTheme="majorHAnsi" w:hAnsiTheme="majorHAnsi"/>
        </w:rPr>
        <w:t xml:space="preserve"> Given</w:t>
      </w:r>
      <w:proofErr w:type="gramEnd"/>
      <w:r w:rsidR="00493034">
        <w:rPr>
          <w:rFonts w:asciiTheme="majorHAnsi" w:hAnsiTheme="majorHAnsi"/>
        </w:rPr>
        <w:t xml:space="preserve"> the objections and consideration of the need to ensure operation of unions the applicant is registered with its scope being non managerial employees in iron and steel production, </w:t>
      </w:r>
      <w:proofErr w:type="spellStart"/>
      <w:r w:rsidR="00493034">
        <w:rPr>
          <w:rFonts w:asciiTheme="majorHAnsi" w:hAnsiTheme="majorHAnsi"/>
        </w:rPr>
        <w:t>ferro</w:t>
      </w:r>
      <w:proofErr w:type="spellEnd"/>
      <w:r w:rsidR="00493034">
        <w:rPr>
          <w:rFonts w:asciiTheme="majorHAnsi" w:hAnsiTheme="majorHAnsi"/>
        </w:rPr>
        <w:t xml:space="preserve"> alloy and motor vehicle assembly and manufacturing industries.  The two merging unions Zimbabwe Metal Energy and Allied Workers Union and Motor Vehicle Manufacturers Workers Union of Zimbabwe cease to exist upon issue of certificate for registration of certificate of registration to National Union of Metal and Allied Industry of Zimbabwe.”</w:t>
      </w:r>
    </w:p>
    <w:p w:rsidR="00493034" w:rsidRPr="00493034" w:rsidRDefault="00493034" w:rsidP="00493034">
      <w:pPr>
        <w:spacing w:after="0" w:line="360" w:lineRule="auto"/>
        <w:ind w:left="1440"/>
        <w:jc w:val="both"/>
        <w:rPr>
          <w:rFonts w:asciiTheme="majorHAnsi" w:hAnsiTheme="majorHAnsi"/>
        </w:rPr>
      </w:pPr>
    </w:p>
    <w:p w:rsidR="006370DA" w:rsidRPr="006370DA" w:rsidRDefault="006370DA" w:rsidP="006370DA">
      <w:pPr>
        <w:spacing w:after="0" w:line="360" w:lineRule="auto"/>
        <w:jc w:val="both"/>
        <w:rPr>
          <w:rFonts w:asciiTheme="majorHAnsi" w:hAnsiTheme="majorHAnsi"/>
          <w:sz w:val="24"/>
          <w:szCs w:val="24"/>
        </w:rPr>
      </w:pPr>
      <w:r w:rsidRPr="006370DA">
        <w:rPr>
          <w:rFonts w:asciiTheme="majorHAnsi" w:hAnsiTheme="majorHAnsi"/>
          <w:sz w:val="24"/>
          <w:szCs w:val="24"/>
        </w:rPr>
        <w:tab/>
        <w:t>It is not clear what condition is made precedent to the registration of the appellant, from a mere read</w:t>
      </w:r>
      <w:r w:rsidR="00980B4C">
        <w:rPr>
          <w:rFonts w:asciiTheme="majorHAnsi" w:hAnsiTheme="majorHAnsi"/>
          <w:sz w:val="24"/>
          <w:szCs w:val="24"/>
        </w:rPr>
        <w:t xml:space="preserve">ing of the determination.  The </w:t>
      </w:r>
      <w:r w:rsidRPr="006370DA">
        <w:rPr>
          <w:rFonts w:asciiTheme="majorHAnsi" w:hAnsiTheme="majorHAnsi"/>
          <w:sz w:val="24"/>
          <w:szCs w:val="24"/>
        </w:rPr>
        <w:t xml:space="preserve">respondents did not clarify their point.  There is nothing </w:t>
      </w:r>
      <w:r w:rsidRPr="006370DA">
        <w:rPr>
          <w:rFonts w:asciiTheme="majorHAnsi" w:hAnsiTheme="majorHAnsi"/>
          <w:i/>
          <w:sz w:val="24"/>
          <w:szCs w:val="24"/>
        </w:rPr>
        <w:t xml:space="preserve">ex facie </w:t>
      </w:r>
      <w:r w:rsidR="00980B4C">
        <w:rPr>
          <w:rFonts w:asciiTheme="majorHAnsi" w:hAnsiTheme="majorHAnsi"/>
          <w:sz w:val="24"/>
          <w:szCs w:val="24"/>
        </w:rPr>
        <w:t xml:space="preserve">the </w:t>
      </w:r>
      <w:proofErr w:type="gramStart"/>
      <w:r w:rsidR="00980B4C">
        <w:rPr>
          <w:rFonts w:asciiTheme="majorHAnsi" w:hAnsiTheme="majorHAnsi"/>
          <w:sz w:val="24"/>
          <w:szCs w:val="24"/>
        </w:rPr>
        <w:t xml:space="preserve">determination, </w:t>
      </w:r>
      <w:r w:rsidRPr="006370DA">
        <w:rPr>
          <w:rFonts w:asciiTheme="majorHAnsi" w:hAnsiTheme="majorHAnsi"/>
          <w:sz w:val="24"/>
          <w:szCs w:val="24"/>
        </w:rPr>
        <w:t>that</w:t>
      </w:r>
      <w:proofErr w:type="gramEnd"/>
      <w:r w:rsidRPr="006370DA">
        <w:rPr>
          <w:rFonts w:asciiTheme="majorHAnsi" w:hAnsiTheme="majorHAnsi"/>
          <w:sz w:val="24"/>
          <w:szCs w:val="24"/>
        </w:rPr>
        <w:t xml:space="preserve"> </w:t>
      </w:r>
      <w:r w:rsidR="00980B4C">
        <w:rPr>
          <w:rFonts w:asciiTheme="majorHAnsi" w:hAnsiTheme="majorHAnsi"/>
          <w:sz w:val="24"/>
          <w:szCs w:val="24"/>
        </w:rPr>
        <w:t>reads</w:t>
      </w:r>
      <w:r w:rsidRPr="006370DA">
        <w:rPr>
          <w:rFonts w:asciiTheme="majorHAnsi" w:hAnsiTheme="majorHAnsi"/>
          <w:sz w:val="24"/>
          <w:szCs w:val="24"/>
        </w:rPr>
        <w:t xml:space="preserve"> like a condition precedent.  It is simply granting registration to the appellant, in the sectors indicated.  </w:t>
      </w:r>
      <w:proofErr w:type="gramStart"/>
      <w:r w:rsidRPr="006370DA">
        <w:rPr>
          <w:rFonts w:asciiTheme="majorHAnsi" w:hAnsiTheme="majorHAnsi"/>
          <w:sz w:val="24"/>
          <w:szCs w:val="24"/>
        </w:rPr>
        <w:t>Th</w:t>
      </w:r>
      <w:r w:rsidR="00980B4C">
        <w:rPr>
          <w:rFonts w:asciiTheme="majorHAnsi" w:hAnsiTheme="majorHAnsi"/>
          <w:sz w:val="24"/>
          <w:szCs w:val="24"/>
        </w:rPr>
        <w:t>e de-registration</w:t>
      </w:r>
      <w:proofErr w:type="gramEnd"/>
      <w:r w:rsidR="00980B4C">
        <w:rPr>
          <w:rFonts w:asciiTheme="majorHAnsi" w:hAnsiTheme="majorHAnsi"/>
          <w:sz w:val="24"/>
          <w:szCs w:val="24"/>
        </w:rPr>
        <w:t xml:space="preserve"> of the Motor V</w:t>
      </w:r>
      <w:r w:rsidRPr="006370DA">
        <w:rPr>
          <w:rFonts w:asciiTheme="majorHAnsi" w:hAnsiTheme="majorHAnsi"/>
          <w:sz w:val="24"/>
          <w:szCs w:val="24"/>
        </w:rPr>
        <w:t xml:space="preserve">ehicle </w:t>
      </w:r>
      <w:r w:rsidR="00980B4C">
        <w:rPr>
          <w:rFonts w:asciiTheme="majorHAnsi" w:hAnsiTheme="majorHAnsi"/>
          <w:sz w:val="24"/>
          <w:szCs w:val="24"/>
        </w:rPr>
        <w:t>Manufacturers</w:t>
      </w:r>
      <w:r w:rsidRPr="006370DA">
        <w:rPr>
          <w:rFonts w:asciiTheme="majorHAnsi" w:hAnsiTheme="majorHAnsi"/>
          <w:sz w:val="24"/>
          <w:szCs w:val="24"/>
        </w:rPr>
        <w:t xml:space="preserve"> and Metal Energy and Allied </w:t>
      </w:r>
      <w:r w:rsidRPr="006370DA">
        <w:rPr>
          <w:rFonts w:asciiTheme="majorHAnsi" w:hAnsiTheme="majorHAnsi"/>
          <w:sz w:val="24"/>
          <w:szCs w:val="24"/>
        </w:rPr>
        <w:lastRenderedPageBreak/>
        <w:t>W</w:t>
      </w:r>
      <w:r w:rsidR="00980B4C">
        <w:rPr>
          <w:rFonts w:asciiTheme="majorHAnsi" w:hAnsiTheme="majorHAnsi"/>
          <w:sz w:val="24"/>
          <w:szCs w:val="24"/>
        </w:rPr>
        <w:t xml:space="preserve">orkers Unions is a consequence </w:t>
      </w:r>
      <w:r w:rsidRPr="006370DA">
        <w:rPr>
          <w:rFonts w:asciiTheme="majorHAnsi" w:hAnsiTheme="majorHAnsi"/>
          <w:sz w:val="24"/>
          <w:szCs w:val="24"/>
        </w:rPr>
        <w:t>o</w:t>
      </w:r>
      <w:r w:rsidR="00980B4C">
        <w:rPr>
          <w:rFonts w:asciiTheme="majorHAnsi" w:hAnsiTheme="majorHAnsi"/>
          <w:sz w:val="24"/>
          <w:szCs w:val="24"/>
        </w:rPr>
        <w:t>f</w:t>
      </w:r>
      <w:r w:rsidRPr="006370DA">
        <w:rPr>
          <w:rFonts w:asciiTheme="majorHAnsi" w:hAnsiTheme="majorHAnsi"/>
          <w:sz w:val="24"/>
          <w:szCs w:val="24"/>
        </w:rPr>
        <w:t xml:space="preserve"> the issuance of a certificate of registration to the appellant.</w:t>
      </w:r>
    </w:p>
    <w:p w:rsidR="006370DA" w:rsidRPr="006370DA" w:rsidRDefault="006370DA" w:rsidP="006370DA">
      <w:pPr>
        <w:spacing w:after="0" w:line="360" w:lineRule="auto"/>
        <w:jc w:val="both"/>
        <w:rPr>
          <w:rFonts w:asciiTheme="majorHAnsi" w:hAnsiTheme="majorHAnsi"/>
          <w:sz w:val="24"/>
          <w:szCs w:val="24"/>
        </w:rPr>
      </w:pPr>
    </w:p>
    <w:p w:rsidR="006370DA" w:rsidRPr="006370DA" w:rsidRDefault="006370DA" w:rsidP="006370DA">
      <w:pPr>
        <w:spacing w:after="0" w:line="360" w:lineRule="auto"/>
        <w:jc w:val="both"/>
        <w:rPr>
          <w:rFonts w:asciiTheme="majorHAnsi" w:hAnsiTheme="majorHAnsi"/>
          <w:sz w:val="24"/>
          <w:szCs w:val="24"/>
        </w:rPr>
      </w:pPr>
      <w:r w:rsidRPr="006370DA">
        <w:rPr>
          <w:rFonts w:asciiTheme="majorHAnsi" w:hAnsiTheme="majorHAnsi"/>
          <w:sz w:val="24"/>
          <w:szCs w:val="24"/>
        </w:rPr>
        <w:tab/>
        <w:t>Be that as it may</w:t>
      </w:r>
      <w:r w:rsidR="00980B4C">
        <w:rPr>
          <w:rFonts w:asciiTheme="majorHAnsi" w:hAnsiTheme="majorHAnsi"/>
          <w:sz w:val="24"/>
          <w:szCs w:val="24"/>
        </w:rPr>
        <w:t>,</w:t>
      </w:r>
      <w:r w:rsidRPr="006370DA">
        <w:rPr>
          <w:rFonts w:asciiTheme="majorHAnsi" w:hAnsiTheme="majorHAnsi"/>
          <w:sz w:val="24"/>
          <w:szCs w:val="24"/>
        </w:rPr>
        <w:t xml:space="preserve"> the point remains that following the determination</w:t>
      </w:r>
      <w:r w:rsidR="003C3739">
        <w:rPr>
          <w:rFonts w:asciiTheme="majorHAnsi" w:hAnsiTheme="majorHAnsi"/>
          <w:sz w:val="24"/>
          <w:szCs w:val="24"/>
        </w:rPr>
        <w:t>,</w:t>
      </w:r>
      <w:r w:rsidR="00980B4C">
        <w:rPr>
          <w:rFonts w:asciiTheme="majorHAnsi" w:hAnsiTheme="majorHAnsi"/>
          <w:sz w:val="24"/>
          <w:szCs w:val="24"/>
        </w:rPr>
        <w:t xml:space="preserve"> appellant would</w:t>
      </w:r>
      <w:r w:rsidRPr="006370DA">
        <w:rPr>
          <w:rFonts w:asciiTheme="majorHAnsi" w:hAnsiTheme="majorHAnsi"/>
          <w:sz w:val="24"/>
          <w:szCs w:val="24"/>
        </w:rPr>
        <w:t xml:space="preserve"> have to take the necessary steps to be issued with a certificate of registration in the specified sectors.  It is clear that having appealed against the determination, it had not taken such steps.  Thus, at the noting of the appeal, the appellant was not a registered trade union.  The appeal was noted on 17 February 2016.</w:t>
      </w:r>
    </w:p>
    <w:p w:rsidR="006370DA" w:rsidRPr="006370DA" w:rsidRDefault="006370DA" w:rsidP="006370DA">
      <w:pPr>
        <w:spacing w:after="0" w:line="360" w:lineRule="auto"/>
        <w:jc w:val="both"/>
        <w:rPr>
          <w:rFonts w:asciiTheme="majorHAnsi" w:hAnsiTheme="majorHAnsi"/>
          <w:sz w:val="24"/>
          <w:szCs w:val="24"/>
        </w:rPr>
      </w:pPr>
    </w:p>
    <w:p w:rsidR="006370DA" w:rsidRDefault="006370DA" w:rsidP="006370DA">
      <w:pPr>
        <w:spacing w:after="0" w:line="360" w:lineRule="auto"/>
        <w:jc w:val="both"/>
        <w:rPr>
          <w:rFonts w:asciiTheme="majorHAnsi" w:hAnsiTheme="majorHAnsi"/>
          <w:sz w:val="24"/>
          <w:szCs w:val="24"/>
        </w:rPr>
      </w:pPr>
      <w:r w:rsidRPr="006370DA">
        <w:rPr>
          <w:rFonts w:asciiTheme="majorHAnsi" w:hAnsiTheme="majorHAnsi"/>
          <w:sz w:val="24"/>
          <w:szCs w:val="24"/>
        </w:rPr>
        <w:tab/>
        <w:t xml:space="preserve">In response to the challenge to its </w:t>
      </w:r>
      <w:r w:rsidRPr="006370DA">
        <w:rPr>
          <w:rFonts w:asciiTheme="majorHAnsi" w:hAnsiTheme="majorHAnsi"/>
          <w:i/>
          <w:sz w:val="24"/>
          <w:szCs w:val="24"/>
        </w:rPr>
        <w:t xml:space="preserve">locus </w:t>
      </w:r>
      <w:proofErr w:type="spellStart"/>
      <w:r w:rsidRPr="006370DA">
        <w:rPr>
          <w:rFonts w:asciiTheme="majorHAnsi" w:hAnsiTheme="majorHAnsi"/>
          <w:i/>
          <w:sz w:val="24"/>
          <w:szCs w:val="24"/>
        </w:rPr>
        <w:t>standi</w:t>
      </w:r>
      <w:proofErr w:type="spellEnd"/>
      <w:r w:rsidR="003C3739">
        <w:rPr>
          <w:rFonts w:asciiTheme="majorHAnsi" w:hAnsiTheme="majorHAnsi"/>
          <w:i/>
          <w:sz w:val="24"/>
          <w:szCs w:val="24"/>
        </w:rPr>
        <w:t>,</w:t>
      </w:r>
      <w:r w:rsidR="00550940">
        <w:rPr>
          <w:rFonts w:asciiTheme="majorHAnsi" w:hAnsiTheme="majorHAnsi"/>
          <w:sz w:val="24"/>
          <w:szCs w:val="24"/>
        </w:rPr>
        <w:t xml:space="preserve"> </w:t>
      </w:r>
      <w:r>
        <w:rPr>
          <w:rFonts w:asciiTheme="majorHAnsi" w:hAnsiTheme="majorHAnsi"/>
          <w:sz w:val="24"/>
          <w:szCs w:val="24"/>
        </w:rPr>
        <w:t xml:space="preserve">the appellant submitted that it has since been registered.  This was done </w:t>
      </w:r>
      <w:r w:rsidR="00980B4C">
        <w:rPr>
          <w:rFonts w:asciiTheme="majorHAnsi" w:hAnsiTheme="majorHAnsi"/>
          <w:sz w:val="24"/>
          <w:szCs w:val="24"/>
        </w:rPr>
        <w:t>after it concluded a Deed of Settlement</w:t>
      </w:r>
      <w:r>
        <w:rPr>
          <w:rFonts w:asciiTheme="majorHAnsi" w:hAnsiTheme="majorHAnsi"/>
          <w:sz w:val="24"/>
          <w:szCs w:val="24"/>
        </w:rPr>
        <w:t xml:space="preserve"> with the 1</w:t>
      </w:r>
      <w:r w:rsidRPr="006370DA">
        <w:rPr>
          <w:rFonts w:asciiTheme="majorHAnsi" w:hAnsiTheme="majorHAnsi"/>
          <w:sz w:val="24"/>
          <w:szCs w:val="24"/>
          <w:vertAlign w:val="superscript"/>
        </w:rPr>
        <w:t>st</w:t>
      </w:r>
      <w:r>
        <w:rPr>
          <w:rFonts w:asciiTheme="majorHAnsi" w:hAnsiTheme="majorHAnsi"/>
          <w:sz w:val="24"/>
          <w:szCs w:val="24"/>
        </w:rPr>
        <w:t xml:space="preserve"> and 2</w:t>
      </w:r>
      <w:r w:rsidRPr="006370DA">
        <w:rPr>
          <w:rFonts w:asciiTheme="majorHAnsi" w:hAnsiTheme="majorHAnsi"/>
          <w:sz w:val="24"/>
          <w:szCs w:val="24"/>
          <w:vertAlign w:val="superscript"/>
        </w:rPr>
        <w:t>nd</w:t>
      </w:r>
      <w:r>
        <w:rPr>
          <w:rFonts w:asciiTheme="majorHAnsi" w:hAnsiTheme="majorHAnsi"/>
          <w:sz w:val="24"/>
          <w:szCs w:val="24"/>
        </w:rPr>
        <w:t xml:space="preserve"> respondents</w:t>
      </w:r>
      <w:r w:rsidR="00980B4C">
        <w:rPr>
          <w:rFonts w:asciiTheme="majorHAnsi" w:hAnsiTheme="majorHAnsi"/>
          <w:sz w:val="24"/>
          <w:szCs w:val="24"/>
        </w:rPr>
        <w:t>,</w:t>
      </w:r>
      <w:r>
        <w:rPr>
          <w:rFonts w:asciiTheme="majorHAnsi" w:hAnsiTheme="majorHAnsi"/>
          <w:sz w:val="24"/>
          <w:szCs w:val="24"/>
        </w:rPr>
        <w:t xml:space="preserve"> in terms of which the 1</w:t>
      </w:r>
      <w:r w:rsidRPr="006370DA">
        <w:rPr>
          <w:rFonts w:asciiTheme="majorHAnsi" w:hAnsiTheme="majorHAnsi"/>
          <w:sz w:val="24"/>
          <w:szCs w:val="24"/>
          <w:vertAlign w:val="superscript"/>
        </w:rPr>
        <w:t>st</w:t>
      </w:r>
      <w:r>
        <w:rPr>
          <w:rFonts w:asciiTheme="majorHAnsi" w:hAnsiTheme="majorHAnsi"/>
          <w:sz w:val="24"/>
          <w:szCs w:val="24"/>
        </w:rPr>
        <w:t xml:space="preserve"> and 2</w:t>
      </w:r>
      <w:r w:rsidRPr="006370DA">
        <w:rPr>
          <w:rFonts w:asciiTheme="majorHAnsi" w:hAnsiTheme="majorHAnsi"/>
          <w:sz w:val="24"/>
          <w:szCs w:val="24"/>
          <w:vertAlign w:val="superscript"/>
        </w:rPr>
        <w:t>nd</w:t>
      </w:r>
      <w:r>
        <w:rPr>
          <w:rFonts w:asciiTheme="majorHAnsi" w:hAnsiTheme="majorHAnsi"/>
          <w:sz w:val="24"/>
          <w:szCs w:val="24"/>
        </w:rPr>
        <w:t xml:space="preserve"> respondents </w:t>
      </w:r>
      <w:r w:rsidR="00980B4C">
        <w:rPr>
          <w:rFonts w:asciiTheme="majorHAnsi" w:hAnsiTheme="majorHAnsi"/>
          <w:sz w:val="24"/>
          <w:szCs w:val="24"/>
        </w:rPr>
        <w:t xml:space="preserve">consented </w:t>
      </w:r>
      <w:r>
        <w:rPr>
          <w:rFonts w:asciiTheme="majorHAnsi" w:hAnsiTheme="majorHAnsi"/>
          <w:sz w:val="24"/>
          <w:szCs w:val="24"/>
        </w:rPr>
        <w:t xml:space="preserve">to the order sought by the appellant.  </w:t>
      </w:r>
      <w:r w:rsidR="00980B4C">
        <w:rPr>
          <w:rFonts w:asciiTheme="majorHAnsi" w:hAnsiTheme="majorHAnsi"/>
          <w:sz w:val="24"/>
          <w:szCs w:val="24"/>
        </w:rPr>
        <w:t xml:space="preserve">Consequent </w:t>
      </w:r>
      <w:r w:rsidR="00550940">
        <w:rPr>
          <w:rFonts w:asciiTheme="majorHAnsi" w:hAnsiTheme="majorHAnsi"/>
          <w:sz w:val="24"/>
          <w:szCs w:val="24"/>
        </w:rPr>
        <w:t>to this Deed of Settlement, appellant was issue</w:t>
      </w:r>
      <w:r w:rsidR="00980B4C">
        <w:rPr>
          <w:rFonts w:asciiTheme="majorHAnsi" w:hAnsiTheme="majorHAnsi"/>
          <w:sz w:val="24"/>
          <w:szCs w:val="24"/>
        </w:rPr>
        <w:t>d with a c</w:t>
      </w:r>
      <w:r w:rsidR="00550940">
        <w:rPr>
          <w:rFonts w:asciiTheme="majorHAnsi" w:hAnsiTheme="majorHAnsi"/>
          <w:sz w:val="24"/>
          <w:szCs w:val="24"/>
        </w:rPr>
        <w:t>ertificate of registration that included the sectors that had been initially excluded.</w:t>
      </w:r>
    </w:p>
    <w:p w:rsidR="00550940" w:rsidRDefault="00550940" w:rsidP="006370DA">
      <w:pPr>
        <w:spacing w:after="0" w:line="360" w:lineRule="auto"/>
        <w:jc w:val="both"/>
        <w:rPr>
          <w:rFonts w:asciiTheme="majorHAnsi" w:hAnsiTheme="majorHAnsi"/>
          <w:sz w:val="24"/>
          <w:szCs w:val="24"/>
        </w:rPr>
      </w:pPr>
      <w:r>
        <w:rPr>
          <w:rFonts w:asciiTheme="majorHAnsi" w:hAnsiTheme="majorHAnsi"/>
          <w:sz w:val="24"/>
          <w:szCs w:val="24"/>
        </w:rPr>
        <w:tab/>
        <w:t xml:space="preserve">The appellant submitted copies of the Deed of Settlement dated 20 May 2016, and </w:t>
      </w:r>
      <w:r w:rsidR="00980B4C">
        <w:rPr>
          <w:rFonts w:asciiTheme="majorHAnsi" w:hAnsiTheme="majorHAnsi"/>
          <w:sz w:val="24"/>
          <w:szCs w:val="24"/>
        </w:rPr>
        <w:t xml:space="preserve">a </w:t>
      </w:r>
      <w:r>
        <w:rPr>
          <w:rFonts w:asciiTheme="majorHAnsi" w:hAnsiTheme="majorHAnsi"/>
          <w:sz w:val="24"/>
          <w:szCs w:val="24"/>
        </w:rPr>
        <w:t>Certificate of Registration, dated 30 May 2016</w:t>
      </w:r>
      <w:r w:rsidR="00980B4C">
        <w:rPr>
          <w:rFonts w:asciiTheme="majorHAnsi" w:hAnsiTheme="majorHAnsi"/>
          <w:sz w:val="24"/>
          <w:szCs w:val="24"/>
        </w:rPr>
        <w:t>.  O</w:t>
      </w:r>
      <w:r>
        <w:rPr>
          <w:rFonts w:asciiTheme="majorHAnsi" w:hAnsiTheme="majorHAnsi"/>
          <w:sz w:val="24"/>
          <w:szCs w:val="24"/>
        </w:rPr>
        <w:t xml:space="preserve">n the basis of this, appellant sought to withdraw the appeal, </w:t>
      </w:r>
      <w:r w:rsidR="00980B4C">
        <w:rPr>
          <w:rFonts w:asciiTheme="majorHAnsi" w:hAnsiTheme="majorHAnsi"/>
          <w:sz w:val="24"/>
          <w:szCs w:val="24"/>
        </w:rPr>
        <w:t>saying that</w:t>
      </w:r>
      <w:r>
        <w:rPr>
          <w:rFonts w:asciiTheme="majorHAnsi" w:hAnsiTheme="majorHAnsi"/>
          <w:sz w:val="24"/>
          <w:szCs w:val="24"/>
        </w:rPr>
        <w:t xml:space="preserve"> it had been overtaken by events.</w:t>
      </w:r>
    </w:p>
    <w:p w:rsidR="00550940" w:rsidRPr="006370DA" w:rsidRDefault="00550940" w:rsidP="006370DA">
      <w:pPr>
        <w:spacing w:after="0" w:line="360" w:lineRule="auto"/>
        <w:jc w:val="both"/>
        <w:rPr>
          <w:rFonts w:asciiTheme="majorHAnsi" w:hAnsiTheme="majorHAnsi"/>
          <w:sz w:val="24"/>
          <w:szCs w:val="24"/>
        </w:rPr>
      </w:pPr>
      <w:r>
        <w:rPr>
          <w:rFonts w:asciiTheme="majorHAnsi" w:hAnsiTheme="majorHAnsi"/>
          <w:sz w:val="24"/>
          <w:szCs w:val="24"/>
        </w:rPr>
        <w:tab/>
        <w:t xml:space="preserve">The respondents </w:t>
      </w:r>
      <w:r w:rsidR="00980B4C">
        <w:rPr>
          <w:rFonts w:asciiTheme="majorHAnsi" w:hAnsiTheme="majorHAnsi"/>
          <w:sz w:val="24"/>
          <w:szCs w:val="24"/>
        </w:rPr>
        <w:t xml:space="preserve">objected </w:t>
      </w:r>
      <w:r>
        <w:rPr>
          <w:rFonts w:asciiTheme="majorHAnsi" w:hAnsiTheme="majorHAnsi"/>
          <w:sz w:val="24"/>
          <w:szCs w:val="24"/>
        </w:rPr>
        <w:t xml:space="preserve">to this withdrawal.  They </w:t>
      </w:r>
      <w:r w:rsidR="00980B4C">
        <w:rPr>
          <w:rFonts w:asciiTheme="majorHAnsi" w:hAnsiTheme="majorHAnsi"/>
          <w:sz w:val="24"/>
          <w:szCs w:val="24"/>
        </w:rPr>
        <w:t>argued</w:t>
      </w:r>
      <w:r>
        <w:rPr>
          <w:rFonts w:asciiTheme="majorHAnsi" w:hAnsiTheme="majorHAnsi"/>
          <w:sz w:val="24"/>
          <w:szCs w:val="24"/>
        </w:rPr>
        <w:t xml:space="preserve"> that it </w:t>
      </w:r>
      <w:r w:rsidR="00980B4C">
        <w:rPr>
          <w:rFonts w:asciiTheme="majorHAnsi" w:hAnsiTheme="majorHAnsi"/>
          <w:sz w:val="24"/>
          <w:szCs w:val="24"/>
        </w:rPr>
        <w:t>could</w:t>
      </w:r>
    </w:p>
    <w:p w:rsidR="00573AF4" w:rsidRDefault="00980B4C" w:rsidP="006370DA">
      <w:pPr>
        <w:spacing w:line="360" w:lineRule="auto"/>
        <w:jc w:val="both"/>
        <w:rPr>
          <w:rFonts w:asciiTheme="majorHAnsi" w:hAnsiTheme="majorHAnsi"/>
          <w:sz w:val="24"/>
          <w:szCs w:val="24"/>
        </w:rPr>
      </w:pPr>
      <w:proofErr w:type="gramStart"/>
      <w:r>
        <w:rPr>
          <w:rFonts w:asciiTheme="majorHAnsi" w:hAnsiTheme="majorHAnsi"/>
          <w:sz w:val="24"/>
          <w:szCs w:val="24"/>
        </w:rPr>
        <w:t>not</w:t>
      </w:r>
      <w:proofErr w:type="gramEnd"/>
      <w:r>
        <w:rPr>
          <w:rFonts w:asciiTheme="majorHAnsi" w:hAnsiTheme="majorHAnsi"/>
          <w:sz w:val="24"/>
          <w:szCs w:val="24"/>
        </w:rPr>
        <w:t xml:space="preserve"> </w:t>
      </w:r>
      <w:r w:rsidR="00550940">
        <w:rPr>
          <w:rFonts w:asciiTheme="majorHAnsi" w:hAnsiTheme="majorHAnsi"/>
          <w:sz w:val="24"/>
          <w:szCs w:val="24"/>
        </w:rPr>
        <w:t xml:space="preserve">be </w:t>
      </w:r>
      <w:r>
        <w:rPr>
          <w:rFonts w:asciiTheme="majorHAnsi" w:hAnsiTheme="majorHAnsi"/>
          <w:sz w:val="24"/>
          <w:szCs w:val="24"/>
        </w:rPr>
        <w:t>validly</w:t>
      </w:r>
      <w:r w:rsidR="00550940">
        <w:rPr>
          <w:rFonts w:asciiTheme="majorHAnsi" w:hAnsiTheme="majorHAnsi"/>
          <w:sz w:val="24"/>
          <w:szCs w:val="24"/>
        </w:rPr>
        <w:t xml:space="preserve"> made</w:t>
      </w:r>
      <w:r w:rsidR="003C3739">
        <w:rPr>
          <w:rFonts w:asciiTheme="majorHAnsi" w:hAnsiTheme="majorHAnsi"/>
          <w:sz w:val="24"/>
          <w:szCs w:val="24"/>
        </w:rPr>
        <w:t>,</w:t>
      </w:r>
      <w:r w:rsidR="00550940">
        <w:rPr>
          <w:rFonts w:asciiTheme="majorHAnsi" w:hAnsiTheme="majorHAnsi"/>
          <w:sz w:val="24"/>
          <w:szCs w:val="24"/>
        </w:rPr>
        <w:t xml:space="preserve"> as the Deed of Settlement </w:t>
      </w:r>
      <w:r>
        <w:rPr>
          <w:rFonts w:asciiTheme="majorHAnsi" w:hAnsiTheme="majorHAnsi"/>
          <w:sz w:val="24"/>
          <w:szCs w:val="24"/>
        </w:rPr>
        <w:t xml:space="preserve">on which it was </w:t>
      </w:r>
      <w:r w:rsidR="00550940">
        <w:rPr>
          <w:rFonts w:asciiTheme="majorHAnsi" w:hAnsiTheme="majorHAnsi"/>
          <w:sz w:val="24"/>
          <w:szCs w:val="24"/>
        </w:rPr>
        <w:t xml:space="preserve">based was not </w:t>
      </w:r>
      <w:r>
        <w:rPr>
          <w:rFonts w:asciiTheme="majorHAnsi" w:hAnsiTheme="majorHAnsi"/>
          <w:sz w:val="24"/>
          <w:szCs w:val="24"/>
        </w:rPr>
        <w:t>concluded with them, but only with the 1st</w:t>
      </w:r>
      <w:r w:rsidR="00550940">
        <w:rPr>
          <w:rFonts w:asciiTheme="majorHAnsi" w:hAnsiTheme="majorHAnsi"/>
          <w:sz w:val="24"/>
          <w:szCs w:val="24"/>
        </w:rPr>
        <w:t xml:space="preserve"> and 2</w:t>
      </w:r>
      <w:r w:rsidR="00550940" w:rsidRPr="00550940">
        <w:rPr>
          <w:rFonts w:asciiTheme="majorHAnsi" w:hAnsiTheme="majorHAnsi"/>
          <w:sz w:val="24"/>
          <w:szCs w:val="24"/>
          <w:vertAlign w:val="superscript"/>
        </w:rPr>
        <w:t>nd</w:t>
      </w:r>
      <w:r w:rsidR="00550940">
        <w:rPr>
          <w:rFonts w:asciiTheme="majorHAnsi" w:hAnsiTheme="majorHAnsi"/>
          <w:sz w:val="24"/>
          <w:szCs w:val="24"/>
        </w:rPr>
        <w:t xml:space="preserve"> respondent.  Indeed, there is nothing on record to </w:t>
      </w:r>
      <w:r>
        <w:rPr>
          <w:rFonts w:asciiTheme="majorHAnsi" w:hAnsiTheme="majorHAnsi"/>
          <w:sz w:val="24"/>
          <w:szCs w:val="24"/>
        </w:rPr>
        <w:t>indicate t</w:t>
      </w:r>
      <w:r w:rsidR="00550940">
        <w:rPr>
          <w:rFonts w:asciiTheme="majorHAnsi" w:hAnsiTheme="majorHAnsi"/>
          <w:sz w:val="24"/>
          <w:szCs w:val="24"/>
        </w:rPr>
        <w:t xml:space="preserve">hat the Deed of Settlement was </w:t>
      </w:r>
      <w:r>
        <w:rPr>
          <w:rFonts w:asciiTheme="majorHAnsi" w:hAnsiTheme="majorHAnsi"/>
          <w:sz w:val="24"/>
          <w:szCs w:val="24"/>
        </w:rPr>
        <w:t xml:space="preserve">served </w:t>
      </w:r>
      <w:r w:rsidR="00550940">
        <w:rPr>
          <w:rFonts w:asciiTheme="majorHAnsi" w:hAnsiTheme="majorHAnsi"/>
          <w:sz w:val="24"/>
          <w:szCs w:val="24"/>
        </w:rPr>
        <w:t xml:space="preserve">on the </w:t>
      </w:r>
      <w:r>
        <w:rPr>
          <w:rFonts w:asciiTheme="majorHAnsi" w:hAnsiTheme="majorHAnsi"/>
          <w:sz w:val="24"/>
          <w:szCs w:val="24"/>
        </w:rPr>
        <w:t>rest of t</w:t>
      </w:r>
      <w:r w:rsidR="00550940">
        <w:rPr>
          <w:rFonts w:asciiTheme="majorHAnsi" w:hAnsiTheme="majorHAnsi"/>
          <w:sz w:val="24"/>
          <w:szCs w:val="24"/>
        </w:rPr>
        <w:t>he respondents.  There is nothing to in</w:t>
      </w:r>
      <w:r>
        <w:rPr>
          <w:rFonts w:asciiTheme="majorHAnsi" w:hAnsiTheme="majorHAnsi"/>
          <w:sz w:val="24"/>
          <w:szCs w:val="24"/>
        </w:rPr>
        <w:t>dicate</w:t>
      </w:r>
      <w:r w:rsidR="00550940">
        <w:rPr>
          <w:rFonts w:asciiTheme="majorHAnsi" w:hAnsiTheme="majorHAnsi"/>
          <w:sz w:val="24"/>
          <w:szCs w:val="24"/>
        </w:rPr>
        <w:t xml:space="preserve"> that the other </w:t>
      </w:r>
      <w:r>
        <w:rPr>
          <w:rFonts w:asciiTheme="majorHAnsi" w:hAnsiTheme="majorHAnsi"/>
          <w:sz w:val="24"/>
          <w:szCs w:val="24"/>
        </w:rPr>
        <w:t>parties</w:t>
      </w:r>
      <w:r w:rsidR="00550940">
        <w:rPr>
          <w:rFonts w:asciiTheme="majorHAnsi" w:hAnsiTheme="majorHAnsi"/>
          <w:sz w:val="24"/>
          <w:szCs w:val="24"/>
        </w:rPr>
        <w:t xml:space="preserve"> to the </w:t>
      </w:r>
      <w:r>
        <w:rPr>
          <w:rFonts w:asciiTheme="majorHAnsi" w:hAnsiTheme="majorHAnsi"/>
          <w:sz w:val="24"/>
          <w:szCs w:val="24"/>
        </w:rPr>
        <w:t xml:space="preserve">litigation </w:t>
      </w:r>
      <w:r w:rsidR="00550940">
        <w:rPr>
          <w:rFonts w:asciiTheme="majorHAnsi" w:hAnsiTheme="majorHAnsi"/>
          <w:sz w:val="24"/>
          <w:szCs w:val="24"/>
        </w:rPr>
        <w:t xml:space="preserve">were </w:t>
      </w:r>
      <w:r>
        <w:rPr>
          <w:rFonts w:asciiTheme="majorHAnsi" w:hAnsiTheme="majorHAnsi"/>
          <w:sz w:val="24"/>
          <w:szCs w:val="24"/>
        </w:rPr>
        <w:t>consulted.</w:t>
      </w:r>
    </w:p>
    <w:p w:rsidR="00550940" w:rsidRDefault="00550940" w:rsidP="006370DA">
      <w:pPr>
        <w:spacing w:line="360" w:lineRule="auto"/>
        <w:jc w:val="both"/>
        <w:rPr>
          <w:rFonts w:asciiTheme="majorHAnsi" w:hAnsiTheme="majorHAnsi"/>
          <w:sz w:val="24"/>
          <w:szCs w:val="24"/>
        </w:rPr>
      </w:pPr>
      <w:r>
        <w:rPr>
          <w:rFonts w:asciiTheme="majorHAnsi" w:hAnsiTheme="majorHAnsi"/>
          <w:sz w:val="24"/>
          <w:szCs w:val="24"/>
        </w:rPr>
        <w:tab/>
        <w:t xml:space="preserve">What this means is that </w:t>
      </w:r>
      <w:r w:rsidR="00980B4C">
        <w:rPr>
          <w:rFonts w:asciiTheme="majorHAnsi" w:hAnsiTheme="majorHAnsi"/>
          <w:sz w:val="24"/>
          <w:szCs w:val="24"/>
        </w:rPr>
        <w:t xml:space="preserve">whilst </w:t>
      </w:r>
      <w:r>
        <w:rPr>
          <w:rFonts w:asciiTheme="majorHAnsi" w:hAnsiTheme="majorHAnsi"/>
          <w:sz w:val="24"/>
          <w:szCs w:val="24"/>
        </w:rPr>
        <w:t xml:space="preserve">the appeal was pending, the Registrar’s decision was </w:t>
      </w:r>
      <w:r w:rsidR="00980B4C">
        <w:rPr>
          <w:rFonts w:asciiTheme="majorHAnsi" w:hAnsiTheme="majorHAnsi"/>
          <w:sz w:val="24"/>
          <w:szCs w:val="24"/>
        </w:rPr>
        <w:t>varied</w:t>
      </w:r>
      <w:r w:rsidR="00866A4F">
        <w:rPr>
          <w:rFonts w:asciiTheme="majorHAnsi" w:hAnsiTheme="majorHAnsi"/>
          <w:sz w:val="24"/>
          <w:szCs w:val="24"/>
        </w:rPr>
        <w:t>.</w:t>
      </w:r>
      <w:r w:rsidR="00980B4C">
        <w:rPr>
          <w:rFonts w:asciiTheme="majorHAnsi" w:hAnsiTheme="majorHAnsi"/>
          <w:sz w:val="24"/>
          <w:szCs w:val="24"/>
        </w:rPr>
        <w:t xml:space="preserve"> </w:t>
      </w:r>
      <w:r>
        <w:rPr>
          <w:rFonts w:asciiTheme="majorHAnsi" w:hAnsiTheme="majorHAnsi"/>
          <w:sz w:val="24"/>
          <w:szCs w:val="24"/>
        </w:rPr>
        <w:t xml:space="preserve">It was </w:t>
      </w:r>
      <w:r w:rsidR="00866A4F">
        <w:rPr>
          <w:rFonts w:asciiTheme="majorHAnsi" w:hAnsiTheme="majorHAnsi"/>
          <w:sz w:val="24"/>
          <w:szCs w:val="24"/>
        </w:rPr>
        <w:t>varied to</w:t>
      </w:r>
      <w:r>
        <w:rPr>
          <w:rFonts w:asciiTheme="majorHAnsi" w:hAnsiTheme="majorHAnsi"/>
          <w:sz w:val="24"/>
          <w:szCs w:val="24"/>
        </w:rPr>
        <w:t xml:space="preserve"> the extent of granting the relief sought in the appeal</w:t>
      </w:r>
      <w:r w:rsidR="003C3739">
        <w:rPr>
          <w:rFonts w:asciiTheme="majorHAnsi" w:hAnsiTheme="majorHAnsi"/>
          <w:sz w:val="24"/>
          <w:szCs w:val="24"/>
        </w:rPr>
        <w:t>,</w:t>
      </w:r>
      <w:r>
        <w:rPr>
          <w:rFonts w:asciiTheme="majorHAnsi" w:hAnsiTheme="majorHAnsi"/>
          <w:sz w:val="24"/>
          <w:szCs w:val="24"/>
        </w:rPr>
        <w:t xml:space="preserve"> </w:t>
      </w:r>
      <w:r w:rsidR="00866A4F">
        <w:rPr>
          <w:rFonts w:asciiTheme="majorHAnsi" w:hAnsiTheme="majorHAnsi"/>
          <w:sz w:val="24"/>
          <w:szCs w:val="24"/>
        </w:rPr>
        <w:t>before the court had</w:t>
      </w:r>
      <w:r>
        <w:rPr>
          <w:rFonts w:asciiTheme="majorHAnsi" w:hAnsiTheme="majorHAnsi"/>
          <w:sz w:val="24"/>
          <w:szCs w:val="24"/>
        </w:rPr>
        <w:t xml:space="preserve"> determined the appeal.  It was </w:t>
      </w:r>
      <w:r w:rsidR="00866A4F">
        <w:rPr>
          <w:rFonts w:asciiTheme="majorHAnsi" w:hAnsiTheme="majorHAnsi"/>
          <w:sz w:val="24"/>
          <w:szCs w:val="24"/>
        </w:rPr>
        <w:t>based on an agreement entered</w:t>
      </w:r>
      <w:r w:rsidR="00DD6A21">
        <w:rPr>
          <w:rFonts w:asciiTheme="majorHAnsi" w:hAnsiTheme="majorHAnsi"/>
          <w:sz w:val="24"/>
          <w:szCs w:val="24"/>
        </w:rPr>
        <w:t xml:space="preserve"> into by the appellant with 2, out of 6 respondents.  This was irregular.  In the absence of </w:t>
      </w:r>
      <w:r w:rsidR="00866A4F">
        <w:rPr>
          <w:rFonts w:asciiTheme="majorHAnsi" w:hAnsiTheme="majorHAnsi"/>
          <w:sz w:val="24"/>
          <w:szCs w:val="24"/>
        </w:rPr>
        <w:t xml:space="preserve">an agreed position </w:t>
      </w:r>
      <w:r w:rsidR="00DD6A21">
        <w:rPr>
          <w:rFonts w:asciiTheme="majorHAnsi" w:hAnsiTheme="majorHAnsi"/>
          <w:sz w:val="24"/>
          <w:szCs w:val="24"/>
        </w:rPr>
        <w:t xml:space="preserve">by all parties involved, the </w:t>
      </w:r>
      <w:r w:rsidR="00866A4F">
        <w:rPr>
          <w:rFonts w:asciiTheme="majorHAnsi" w:hAnsiTheme="majorHAnsi"/>
          <w:sz w:val="24"/>
          <w:szCs w:val="24"/>
        </w:rPr>
        <w:t xml:space="preserve">litigation </w:t>
      </w:r>
      <w:r w:rsidR="00DD6A21">
        <w:rPr>
          <w:rFonts w:asciiTheme="majorHAnsi" w:hAnsiTheme="majorHAnsi"/>
          <w:sz w:val="24"/>
          <w:szCs w:val="24"/>
        </w:rPr>
        <w:t xml:space="preserve">must </w:t>
      </w:r>
      <w:r w:rsidR="00866A4F">
        <w:rPr>
          <w:rFonts w:asciiTheme="majorHAnsi" w:hAnsiTheme="majorHAnsi"/>
          <w:sz w:val="24"/>
          <w:szCs w:val="24"/>
        </w:rPr>
        <w:t>run its full course</w:t>
      </w:r>
      <w:r w:rsidR="003C3739">
        <w:rPr>
          <w:rFonts w:asciiTheme="majorHAnsi" w:hAnsiTheme="majorHAnsi"/>
          <w:sz w:val="24"/>
          <w:szCs w:val="24"/>
        </w:rPr>
        <w:t>,</w:t>
      </w:r>
      <w:r w:rsidR="00DD6A21">
        <w:rPr>
          <w:rFonts w:asciiTheme="majorHAnsi" w:hAnsiTheme="majorHAnsi"/>
          <w:sz w:val="24"/>
          <w:szCs w:val="24"/>
        </w:rPr>
        <w:t xml:space="preserve"> with </w:t>
      </w:r>
      <w:r w:rsidR="00866A4F">
        <w:rPr>
          <w:rFonts w:asciiTheme="majorHAnsi" w:hAnsiTheme="majorHAnsi"/>
          <w:sz w:val="24"/>
          <w:szCs w:val="24"/>
        </w:rPr>
        <w:t>the parties</w:t>
      </w:r>
      <w:r w:rsidR="00DD6A21">
        <w:rPr>
          <w:rFonts w:asciiTheme="majorHAnsi" w:hAnsiTheme="majorHAnsi"/>
          <w:sz w:val="24"/>
          <w:szCs w:val="24"/>
        </w:rPr>
        <w:t xml:space="preserve"> obtaining </w:t>
      </w:r>
      <w:r w:rsidR="00866A4F">
        <w:rPr>
          <w:rFonts w:asciiTheme="majorHAnsi" w:hAnsiTheme="majorHAnsi"/>
          <w:sz w:val="24"/>
          <w:szCs w:val="24"/>
        </w:rPr>
        <w:t>judgment from the court</w:t>
      </w:r>
      <w:r w:rsidR="00DD6A21">
        <w:rPr>
          <w:rFonts w:asciiTheme="majorHAnsi" w:hAnsiTheme="majorHAnsi"/>
          <w:sz w:val="24"/>
          <w:szCs w:val="24"/>
        </w:rPr>
        <w:t xml:space="preserve"> on the dispute</w:t>
      </w:r>
      <w:r w:rsidR="00866A4F">
        <w:rPr>
          <w:rFonts w:asciiTheme="majorHAnsi" w:hAnsiTheme="majorHAnsi"/>
          <w:sz w:val="24"/>
          <w:szCs w:val="24"/>
        </w:rPr>
        <w:t>d</w:t>
      </w:r>
      <w:r w:rsidR="00DD6A21">
        <w:rPr>
          <w:rFonts w:asciiTheme="majorHAnsi" w:hAnsiTheme="majorHAnsi"/>
          <w:sz w:val="24"/>
          <w:szCs w:val="24"/>
        </w:rPr>
        <w:t xml:space="preserve"> issues.</w:t>
      </w:r>
    </w:p>
    <w:p w:rsidR="00126BAE" w:rsidRDefault="00DD6A21" w:rsidP="006370DA">
      <w:pPr>
        <w:spacing w:line="360" w:lineRule="auto"/>
        <w:jc w:val="both"/>
        <w:rPr>
          <w:rFonts w:asciiTheme="majorHAnsi" w:hAnsiTheme="majorHAnsi"/>
          <w:sz w:val="24"/>
          <w:szCs w:val="24"/>
        </w:rPr>
      </w:pPr>
      <w:r>
        <w:rPr>
          <w:rFonts w:asciiTheme="majorHAnsi" w:hAnsiTheme="majorHAnsi"/>
          <w:sz w:val="24"/>
          <w:szCs w:val="24"/>
        </w:rPr>
        <w:tab/>
        <w:t xml:space="preserve">In my view, there is merit in the </w:t>
      </w:r>
      <w:r w:rsidR="00866A4F">
        <w:rPr>
          <w:rFonts w:asciiTheme="majorHAnsi" w:hAnsiTheme="majorHAnsi"/>
          <w:sz w:val="24"/>
          <w:szCs w:val="24"/>
        </w:rPr>
        <w:t>objection r</w:t>
      </w:r>
      <w:r>
        <w:rPr>
          <w:rFonts w:asciiTheme="majorHAnsi" w:hAnsiTheme="majorHAnsi"/>
          <w:sz w:val="24"/>
          <w:szCs w:val="24"/>
        </w:rPr>
        <w:t>aised by the 3</w:t>
      </w:r>
      <w:r w:rsidRPr="00DD6A21">
        <w:rPr>
          <w:rFonts w:asciiTheme="majorHAnsi" w:hAnsiTheme="majorHAnsi"/>
          <w:sz w:val="24"/>
          <w:szCs w:val="24"/>
          <w:vertAlign w:val="superscript"/>
        </w:rPr>
        <w:t>rd</w:t>
      </w:r>
      <w:r>
        <w:rPr>
          <w:rFonts w:asciiTheme="majorHAnsi" w:hAnsiTheme="majorHAnsi"/>
          <w:sz w:val="24"/>
          <w:szCs w:val="24"/>
        </w:rPr>
        <w:t xml:space="preserve"> and 4</w:t>
      </w:r>
      <w:r w:rsidRPr="00DD6A21">
        <w:rPr>
          <w:rFonts w:asciiTheme="majorHAnsi" w:hAnsiTheme="majorHAnsi"/>
          <w:sz w:val="24"/>
          <w:szCs w:val="24"/>
          <w:vertAlign w:val="superscript"/>
        </w:rPr>
        <w:t>th</w:t>
      </w:r>
      <w:r>
        <w:rPr>
          <w:rFonts w:asciiTheme="majorHAnsi" w:hAnsiTheme="majorHAnsi"/>
          <w:sz w:val="24"/>
          <w:szCs w:val="24"/>
        </w:rPr>
        <w:t xml:space="preserve"> respondents</w:t>
      </w:r>
      <w:r w:rsidR="003C3739">
        <w:rPr>
          <w:rFonts w:asciiTheme="majorHAnsi" w:hAnsiTheme="majorHAnsi"/>
          <w:sz w:val="24"/>
          <w:szCs w:val="24"/>
        </w:rPr>
        <w:t>,</w:t>
      </w:r>
      <w:r>
        <w:rPr>
          <w:rFonts w:asciiTheme="majorHAnsi" w:hAnsiTheme="majorHAnsi"/>
          <w:sz w:val="24"/>
          <w:szCs w:val="24"/>
        </w:rPr>
        <w:t xml:space="preserve"> on the legal status of the appellant and its representative</w:t>
      </w:r>
      <w:r w:rsidR="00126BAE">
        <w:rPr>
          <w:rFonts w:asciiTheme="majorHAnsi" w:hAnsiTheme="majorHAnsi"/>
          <w:sz w:val="24"/>
          <w:szCs w:val="24"/>
        </w:rPr>
        <w:t xml:space="preserve">.  As </w:t>
      </w:r>
      <w:r w:rsidR="00866A4F">
        <w:rPr>
          <w:rFonts w:asciiTheme="majorHAnsi" w:hAnsiTheme="majorHAnsi"/>
          <w:sz w:val="24"/>
          <w:szCs w:val="24"/>
        </w:rPr>
        <w:t>already indicated</w:t>
      </w:r>
      <w:r w:rsidR="003C3739">
        <w:rPr>
          <w:rFonts w:asciiTheme="majorHAnsi" w:hAnsiTheme="majorHAnsi"/>
          <w:sz w:val="24"/>
          <w:szCs w:val="24"/>
        </w:rPr>
        <w:t>,</w:t>
      </w:r>
      <w:r w:rsidR="00126BAE">
        <w:rPr>
          <w:rFonts w:asciiTheme="majorHAnsi" w:hAnsiTheme="majorHAnsi"/>
          <w:sz w:val="24"/>
          <w:szCs w:val="24"/>
        </w:rPr>
        <w:t xml:space="preserve"> it was to </w:t>
      </w:r>
      <w:r w:rsidR="00866A4F">
        <w:rPr>
          <w:rFonts w:asciiTheme="majorHAnsi" w:hAnsiTheme="majorHAnsi"/>
          <w:sz w:val="24"/>
          <w:szCs w:val="24"/>
        </w:rPr>
        <w:t>the effect</w:t>
      </w:r>
      <w:r w:rsidR="00126BAE">
        <w:rPr>
          <w:rFonts w:asciiTheme="majorHAnsi" w:hAnsiTheme="majorHAnsi"/>
          <w:sz w:val="24"/>
          <w:szCs w:val="24"/>
        </w:rPr>
        <w:t xml:space="preserve"> that unless and until the appellant is registered in terms of the Registrar’s </w:t>
      </w:r>
      <w:r w:rsidR="00126BAE">
        <w:rPr>
          <w:rFonts w:asciiTheme="majorHAnsi" w:hAnsiTheme="majorHAnsi"/>
          <w:sz w:val="24"/>
          <w:szCs w:val="24"/>
        </w:rPr>
        <w:lastRenderedPageBreak/>
        <w:t xml:space="preserve">determination of 16 January 2016, </w:t>
      </w:r>
      <w:r w:rsidR="00866A4F">
        <w:rPr>
          <w:rFonts w:asciiTheme="majorHAnsi" w:hAnsiTheme="majorHAnsi"/>
          <w:sz w:val="24"/>
          <w:szCs w:val="24"/>
        </w:rPr>
        <w:t>and</w:t>
      </w:r>
      <w:r w:rsidR="003C3739">
        <w:rPr>
          <w:rFonts w:asciiTheme="majorHAnsi" w:hAnsiTheme="majorHAnsi"/>
          <w:sz w:val="24"/>
          <w:szCs w:val="24"/>
        </w:rPr>
        <w:t xml:space="preserve"> duly granted a certificate of registration in terms thereof, it is not a body</w:t>
      </w:r>
      <w:r w:rsidR="00866A4F">
        <w:rPr>
          <w:rFonts w:asciiTheme="majorHAnsi" w:hAnsiTheme="majorHAnsi"/>
          <w:sz w:val="24"/>
          <w:szCs w:val="24"/>
        </w:rPr>
        <w:t xml:space="preserve"> corporate</w:t>
      </w:r>
      <w:r w:rsidR="00126BAE">
        <w:rPr>
          <w:rFonts w:asciiTheme="majorHAnsi" w:hAnsiTheme="majorHAnsi"/>
          <w:sz w:val="24"/>
          <w:szCs w:val="24"/>
        </w:rPr>
        <w:t xml:space="preserve"> in terms of section 29 (2) of the Act.  </w:t>
      </w:r>
      <w:r w:rsidR="00866A4F">
        <w:rPr>
          <w:rFonts w:asciiTheme="majorHAnsi" w:hAnsiTheme="majorHAnsi"/>
          <w:sz w:val="24"/>
          <w:szCs w:val="24"/>
        </w:rPr>
        <w:t xml:space="preserve">This deprives appellant of </w:t>
      </w:r>
      <w:r w:rsidR="00866A4F">
        <w:rPr>
          <w:rFonts w:asciiTheme="majorHAnsi" w:hAnsiTheme="majorHAnsi"/>
          <w:i/>
          <w:sz w:val="24"/>
          <w:szCs w:val="24"/>
        </w:rPr>
        <w:t xml:space="preserve">locus </w:t>
      </w:r>
      <w:proofErr w:type="spellStart"/>
      <w:r w:rsidR="00866A4F">
        <w:rPr>
          <w:rFonts w:asciiTheme="majorHAnsi" w:hAnsiTheme="majorHAnsi"/>
          <w:i/>
          <w:sz w:val="24"/>
          <w:szCs w:val="24"/>
        </w:rPr>
        <w:t>standi</w:t>
      </w:r>
      <w:proofErr w:type="spellEnd"/>
      <w:r w:rsidR="00866A4F">
        <w:rPr>
          <w:rFonts w:asciiTheme="majorHAnsi" w:hAnsiTheme="majorHAnsi"/>
          <w:i/>
          <w:sz w:val="24"/>
          <w:szCs w:val="24"/>
        </w:rPr>
        <w:t>.</w:t>
      </w:r>
      <w:r w:rsidR="00126BAE">
        <w:rPr>
          <w:rFonts w:asciiTheme="majorHAnsi" w:hAnsiTheme="majorHAnsi"/>
          <w:sz w:val="24"/>
          <w:szCs w:val="24"/>
        </w:rPr>
        <w:t xml:space="preserve">  The point </w:t>
      </w:r>
      <w:r w:rsidR="00126BAE">
        <w:rPr>
          <w:rFonts w:asciiTheme="majorHAnsi" w:hAnsiTheme="majorHAnsi"/>
          <w:i/>
          <w:sz w:val="24"/>
          <w:szCs w:val="24"/>
        </w:rPr>
        <w:t xml:space="preserve">in </w:t>
      </w:r>
      <w:proofErr w:type="spellStart"/>
      <w:r w:rsidR="00126BAE">
        <w:rPr>
          <w:rFonts w:asciiTheme="majorHAnsi" w:hAnsiTheme="majorHAnsi"/>
          <w:i/>
          <w:sz w:val="24"/>
          <w:szCs w:val="24"/>
        </w:rPr>
        <w:t>limine</w:t>
      </w:r>
      <w:proofErr w:type="spellEnd"/>
      <w:r w:rsidR="00126BAE">
        <w:rPr>
          <w:rFonts w:asciiTheme="majorHAnsi" w:hAnsiTheme="majorHAnsi"/>
          <w:i/>
          <w:sz w:val="24"/>
          <w:szCs w:val="24"/>
        </w:rPr>
        <w:t xml:space="preserve"> </w:t>
      </w:r>
      <w:r w:rsidR="00126BAE">
        <w:rPr>
          <w:rFonts w:asciiTheme="majorHAnsi" w:hAnsiTheme="majorHAnsi"/>
          <w:sz w:val="24"/>
          <w:szCs w:val="24"/>
        </w:rPr>
        <w:t>must, in th</w:t>
      </w:r>
      <w:r w:rsidR="00E451E9">
        <w:rPr>
          <w:rFonts w:asciiTheme="majorHAnsi" w:hAnsiTheme="majorHAnsi"/>
          <w:sz w:val="24"/>
          <w:szCs w:val="24"/>
        </w:rPr>
        <w:t xml:space="preserve">e circumstances, be upheld.   </w:t>
      </w:r>
      <w:r w:rsidR="00126BAE">
        <w:rPr>
          <w:rFonts w:asciiTheme="majorHAnsi" w:hAnsiTheme="majorHAnsi"/>
          <w:sz w:val="24"/>
          <w:szCs w:val="24"/>
        </w:rPr>
        <w:t>It is accordingly ordered that;</w:t>
      </w:r>
    </w:p>
    <w:p w:rsidR="00126BAE" w:rsidRPr="00EE45B5" w:rsidRDefault="00126BAE" w:rsidP="00126BAE">
      <w:pPr>
        <w:pStyle w:val="ListParagraph"/>
        <w:numPr>
          <w:ilvl w:val="0"/>
          <w:numId w:val="2"/>
        </w:numPr>
        <w:spacing w:line="360" w:lineRule="auto"/>
        <w:jc w:val="both"/>
        <w:rPr>
          <w:rFonts w:asciiTheme="majorHAnsi" w:hAnsiTheme="majorHAnsi"/>
          <w:sz w:val="24"/>
          <w:szCs w:val="24"/>
        </w:rPr>
      </w:pPr>
      <w:r>
        <w:rPr>
          <w:rFonts w:asciiTheme="majorHAnsi" w:hAnsiTheme="majorHAnsi"/>
          <w:sz w:val="24"/>
          <w:szCs w:val="24"/>
        </w:rPr>
        <w:t xml:space="preserve">The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i/>
          <w:sz w:val="24"/>
          <w:szCs w:val="24"/>
        </w:rPr>
        <w:t xml:space="preserve"> </w:t>
      </w:r>
      <w:r w:rsidRPr="00EE45B5">
        <w:rPr>
          <w:rFonts w:asciiTheme="majorHAnsi" w:hAnsiTheme="majorHAnsi"/>
          <w:sz w:val="24"/>
          <w:szCs w:val="24"/>
        </w:rPr>
        <w:t>raised by the 3</w:t>
      </w:r>
      <w:r w:rsidRPr="00EE45B5">
        <w:rPr>
          <w:rFonts w:asciiTheme="majorHAnsi" w:hAnsiTheme="majorHAnsi"/>
          <w:sz w:val="24"/>
          <w:szCs w:val="24"/>
          <w:vertAlign w:val="superscript"/>
        </w:rPr>
        <w:t>rd</w:t>
      </w:r>
      <w:r w:rsidRPr="00EE45B5">
        <w:rPr>
          <w:rFonts w:asciiTheme="majorHAnsi" w:hAnsiTheme="majorHAnsi"/>
          <w:sz w:val="24"/>
          <w:szCs w:val="24"/>
        </w:rPr>
        <w:t xml:space="preserve"> and 4</w:t>
      </w:r>
      <w:r w:rsidRPr="00EE45B5">
        <w:rPr>
          <w:rFonts w:asciiTheme="majorHAnsi" w:hAnsiTheme="majorHAnsi"/>
          <w:sz w:val="24"/>
          <w:szCs w:val="24"/>
          <w:vertAlign w:val="superscript"/>
        </w:rPr>
        <w:t>th</w:t>
      </w:r>
      <w:r w:rsidR="00EE45B5">
        <w:rPr>
          <w:rFonts w:asciiTheme="majorHAnsi" w:hAnsiTheme="majorHAnsi"/>
          <w:sz w:val="24"/>
          <w:szCs w:val="24"/>
        </w:rPr>
        <w:t xml:space="preserve"> res</w:t>
      </w:r>
      <w:r w:rsidRPr="00EE45B5">
        <w:rPr>
          <w:rFonts w:asciiTheme="majorHAnsi" w:hAnsiTheme="majorHAnsi"/>
          <w:sz w:val="24"/>
          <w:szCs w:val="24"/>
        </w:rPr>
        <w:t>pon</w:t>
      </w:r>
      <w:r w:rsidR="00EE45B5">
        <w:rPr>
          <w:rFonts w:asciiTheme="majorHAnsi" w:hAnsiTheme="majorHAnsi"/>
          <w:sz w:val="24"/>
          <w:szCs w:val="24"/>
        </w:rPr>
        <w:t>d</w:t>
      </w:r>
      <w:r w:rsidRPr="00EE45B5">
        <w:rPr>
          <w:rFonts w:asciiTheme="majorHAnsi" w:hAnsiTheme="majorHAnsi"/>
          <w:sz w:val="24"/>
          <w:szCs w:val="24"/>
        </w:rPr>
        <w:t>ents be and is hereby upheld</w:t>
      </w:r>
      <w:r>
        <w:rPr>
          <w:rFonts w:asciiTheme="majorHAnsi" w:hAnsiTheme="majorHAnsi"/>
          <w:i/>
          <w:sz w:val="24"/>
          <w:szCs w:val="24"/>
        </w:rPr>
        <w:t>.</w:t>
      </w:r>
    </w:p>
    <w:p w:rsidR="00EE45B5" w:rsidRDefault="00EE45B5" w:rsidP="00126BAE">
      <w:pPr>
        <w:pStyle w:val="ListParagraph"/>
        <w:numPr>
          <w:ilvl w:val="0"/>
          <w:numId w:val="2"/>
        </w:numPr>
        <w:spacing w:line="360" w:lineRule="auto"/>
        <w:jc w:val="both"/>
        <w:rPr>
          <w:rFonts w:asciiTheme="majorHAnsi" w:hAnsiTheme="majorHAnsi"/>
          <w:sz w:val="24"/>
          <w:szCs w:val="24"/>
        </w:rPr>
      </w:pPr>
      <w:r w:rsidRPr="00EE45B5">
        <w:rPr>
          <w:rFonts w:asciiTheme="majorHAnsi" w:hAnsiTheme="majorHAnsi"/>
          <w:sz w:val="24"/>
          <w:szCs w:val="24"/>
        </w:rPr>
        <w:t>The appeal be and is hereby struck off the roll.</w:t>
      </w:r>
    </w:p>
    <w:p w:rsidR="00EE45B5" w:rsidRDefault="00EE45B5" w:rsidP="00EE45B5">
      <w:pPr>
        <w:spacing w:line="360" w:lineRule="auto"/>
        <w:jc w:val="both"/>
        <w:rPr>
          <w:rFonts w:asciiTheme="majorHAnsi" w:hAnsiTheme="majorHAnsi"/>
          <w:sz w:val="24"/>
          <w:szCs w:val="24"/>
        </w:rPr>
      </w:pPr>
    </w:p>
    <w:p w:rsidR="00EE45B5" w:rsidRDefault="00EE45B5" w:rsidP="00EE45B5">
      <w:pPr>
        <w:spacing w:line="360" w:lineRule="auto"/>
        <w:jc w:val="both"/>
        <w:rPr>
          <w:rFonts w:asciiTheme="majorHAnsi" w:hAnsiTheme="majorHAnsi"/>
          <w:sz w:val="24"/>
          <w:szCs w:val="24"/>
        </w:rPr>
      </w:pPr>
    </w:p>
    <w:p w:rsidR="00EE45B5" w:rsidRDefault="00EE45B5" w:rsidP="00EE45B5">
      <w:pPr>
        <w:spacing w:after="0" w:line="240" w:lineRule="auto"/>
        <w:jc w:val="both"/>
        <w:rPr>
          <w:rFonts w:asciiTheme="majorHAnsi" w:hAnsiTheme="majorHAnsi"/>
        </w:rPr>
      </w:pPr>
      <w:proofErr w:type="spellStart"/>
      <w:r>
        <w:rPr>
          <w:rFonts w:asciiTheme="majorHAnsi" w:hAnsiTheme="majorHAnsi"/>
          <w:i/>
        </w:rPr>
        <w:t>Makururu</w:t>
      </w:r>
      <w:proofErr w:type="spellEnd"/>
      <w:r>
        <w:rPr>
          <w:rFonts w:asciiTheme="majorHAnsi" w:hAnsiTheme="majorHAnsi"/>
          <w:i/>
        </w:rPr>
        <w:t xml:space="preserve"> &amp; Partners, </w:t>
      </w:r>
      <w:r>
        <w:rPr>
          <w:rFonts w:asciiTheme="majorHAnsi" w:hAnsiTheme="majorHAnsi"/>
        </w:rPr>
        <w:t>appellant’s legal practitioners</w:t>
      </w:r>
    </w:p>
    <w:p w:rsidR="00EE45B5" w:rsidRPr="00EE45B5" w:rsidRDefault="00EE45B5" w:rsidP="00EE45B5">
      <w:pPr>
        <w:spacing w:after="0" w:line="240" w:lineRule="auto"/>
        <w:jc w:val="both"/>
        <w:rPr>
          <w:rFonts w:asciiTheme="majorHAnsi" w:hAnsiTheme="majorHAnsi"/>
        </w:rPr>
      </w:pPr>
      <w:proofErr w:type="spellStart"/>
      <w:r>
        <w:rPr>
          <w:rFonts w:asciiTheme="majorHAnsi" w:hAnsiTheme="majorHAnsi"/>
          <w:i/>
        </w:rPr>
        <w:t>Chambati</w:t>
      </w:r>
      <w:proofErr w:type="spellEnd"/>
      <w:r>
        <w:rPr>
          <w:rFonts w:asciiTheme="majorHAnsi" w:hAnsiTheme="majorHAnsi"/>
          <w:i/>
        </w:rPr>
        <w:t xml:space="preserve">, </w:t>
      </w:r>
      <w:proofErr w:type="spellStart"/>
      <w:r>
        <w:rPr>
          <w:rFonts w:asciiTheme="majorHAnsi" w:hAnsiTheme="majorHAnsi"/>
          <w:i/>
        </w:rPr>
        <w:t>Mataka</w:t>
      </w:r>
      <w:proofErr w:type="spellEnd"/>
      <w:r>
        <w:rPr>
          <w:rFonts w:asciiTheme="majorHAnsi" w:hAnsiTheme="majorHAnsi"/>
          <w:i/>
        </w:rPr>
        <w:t xml:space="preserve"> &amp; </w:t>
      </w:r>
      <w:proofErr w:type="spellStart"/>
      <w:r>
        <w:rPr>
          <w:rFonts w:asciiTheme="majorHAnsi" w:hAnsiTheme="majorHAnsi"/>
          <w:i/>
        </w:rPr>
        <w:t>Makonese</w:t>
      </w:r>
      <w:proofErr w:type="spellEnd"/>
      <w:r>
        <w:rPr>
          <w:rFonts w:asciiTheme="majorHAnsi" w:hAnsiTheme="majorHAnsi"/>
          <w:i/>
        </w:rPr>
        <w:t xml:space="preserve"> Attorneys, </w:t>
      </w:r>
      <w:r>
        <w:rPr>
          <w:rFonts w:asciiTheme="majorHAnsi" w:hAnsiTheme="majorHAnsi"/>
        </w:rPr>
        <w:t xml:space="preserve"> 3</w:t>
      </w:r>
      <w:r w:rsidRPr="00EE45B5">
        <w:rPr>
          <w:rFonts w:asciiTheme="majorHAnsi" w:hAnsiTheme="majorHAnsi"/>
          <w:vertAlign w:val="superscript"/>
        </w:rPr>
        <w:t>rd</w:t>
      </w:r>
      <w:r>
        <w:rPr>
          <w:rFonts w:asciiTheme="majorHAnsi" w:hAnsiTheme="majorHAnsi"/>
        </w:rPr>
        <w:t xml:space="preserve"> respondent’s legal practitioners</w:t>
      </w:r>
    </w:p>
    <w:p w:rsidR="00A05481" w:rsidRPr="00A05481" w:rsidRDefault="00A05481" w:rsidP="00EE45B5">
      <w:pPr>
        <w:spacing w:after="0" w:line="240" w:lineRule="auto"/>
        <w:jc w:val="both"/>
        <w:rPr>
          <w:rFonts w:asciiTheme="majorHAnsi" w:hAnsiTheme="majorHAnsi"/>
        </w:rPr>
      </w:pPr>
    </w:p>
    <w:sectPr w:rsidR="00A05481" w:rsidRPr="00A05481" w:rsidSect="00F95CF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A70" w:rsidRDefault="00145A70" w:rsidP="00F95CFC">
      <w:pPr>
        <w:spacing w:after="0" w:line="240" w:lineRule="auto"/>
      </w:pPr>
      <w:r>
        <w:separator/>
      </w:r>
    </w:p>
  </w:endnote>
  <w:endnote w:type="continuationSeparator" w:id="0">
    <w:p w:rsidR="00145A70" w:rsidRDefault="00145A70" w:rsidP="00F9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781953"/>
      <w:docPartObj>
        <w:docPartGallery w:val="Page Numbers (Bottom of Page)"/>
        <w:docPartUnique/>
      </w:docPartObj>
    </w:sdtPr>
    <w:sdtEndPr>
      <w:rPr>
        <w:noProof/>
      </w:rPr>
    </w:sdtEndPr>
    <w:sdtContent>
      <w:p w:rsidR="00866A4F" w:rsidRDefault="00866A4F">
        <w:pPr>
          <w:pStyle w:val="Footer"/>
          <w:jc w:val="right"/>
        </w:pPr>
        <w:r>
          <w:fldChar w:fldCharType="begin"/>
        </w:r>
        <w:r>
          <w:instrText xml:space="preserve"> PAGE   \* MERGEFORMAT </w:instrText>
        </w:r>
        <w:r>
          <w:fldChar w:fldCharType="separate"/>
        </w:r>
        <w:r w:rsidR="00CD5196">
          <w:rPr>
            <w:noProof/>
          </w:rPr>
          <w:t>5</w:t>
        </w:r>
        <w:r>
          <w:rPr>
            <w:noProof/>
          </w:rPr>
          <w:fldChar w:fldCharType="end"/>
        </w:r>
      </w:p>
    </w:sdtContent>
  </w:sdt>
  <w:p w:rsidR="00866A4F" w:rsidRDefault="00866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A70" w:rsidRDefault="00145A70" w:rsidP="00F95CFC">
      <w:pPr>
        <w:spacing w:after="0" w:line="240" w:lineRule="auto"/>
      </w:pPr>
      <w:r>
        <w:separator/>
      </w:r>
    </w:p>
  </w:footnote>
  <w:footnote w:type="continuationSeparator" w:id="0">
    <w:p w:rsidR="00145A70" w:rsidRDefault="00145A70" w:rsidP="00F95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A4F" w:rsidRDefault="00866A4F" w:rsidP="00F95CFC">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CD5196">
      <w:rPr>
        <w:rFonts w:asciiTheme="majorHAnsi" w:hAnsiTheme="majorHAnsi"/>
        <w:b/>
        <w:sz w:val="24"/>
        <w:szCs w:val="24"/>
      </w:rPr>
      <w:t>666/</w:t>
    </w:r>
    <w:r>
      <w:rPr>
        <w:rFonts w:asciiTheme="majorHAnsi" w:hAnsiTheme="majorHAnsi"/>
        <w:b/>
        <w:sz w:val="24"/>
        <w:szCs w:val="24"/>
      </w:rPr>
      <w:t>16</w:t>
    </w:r>
  </w:p>
  <w:p w:rsidR="00866A4F" w:rsidRDefault="00866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26E7B"/>
    <w:multiLevelType w:val="hybridMultilevel"/>
    <w:tmpl w:val="5C78E1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C4D3212"/>
    <w:multiLevelType w:val="hybridMultilevel"/>
    <w:tmpl w:val="9C20E814"/>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0B24E16"/>
    <w:multiLevelType w:val="hybridMultilevel"/>
    <w:tmpl w:val="E04ED6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1AA"/>
    <w:rsid w:val="000A7F9D"/>
    <w:rsid w:val="00126BAE"/>
    <w:rsid w:val="00145A70"/>
    <w:rsid w:val="001D174C"/>
    <w:rsid w:val="002301CD"/>
    <w:rsid w:val="002B55A8"/>
    <w:rsid w:val="003C3739"/>
    <w:rsid w:val="0043082C"/>
    <w:rsid w:val="00493034"/>
    <w:rsid w:val="004E2E9D"/>
    <w:rsid w:val="00550940"/>
    <w:rsid w:val="00573AF4"/>
    <w:rsid w:val="006370DA"/>
    <w:rsid w:val="0069172C"/>
    <w:rsid w:val="00750610"/>
    <w:rsid w:val="00866A4F"/>
    <w:rsid w:val="00972604"/>
    <w:rsid w:val="00980B4C"/>
    <w:rsid w:val="00A05481"/>
    <w:rsid w:val="00BB0EA5"/>
    <w:rsid w:val="00BC41AA"/>
    <w:rsid w:val="00CD5196"/>
    <w:rsid w:val="00CE6AEB"/>
    <w:rsid w:val="00D0531C"/>
    <w:rsid w:val="00DD6A21"/>
    <w:rsid w:val="00E451E9"/>
    <w:rsid w:val="00EE45B5"/>
    <w:rsid w:val="00F95C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CFC"/>
  </w:style>
  <w:style w:type="paragraph" w:styleId="Footer">
    <w:name w:val="footer"/>
    <w:basedOn w:val="Normal"/>
    <w:link w:val="FooterChar"/>
    <w:uiPriority w:val="99"/>
    <w:unhideWhenUsed/>
    <w:rsid w:val="00F95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CFC"/>
  </w:style>
  <w:style w:type="paragraph" w:styleId="ListParagraph">
    <w:name w:val="List Paragraph"/>
    <w:basedOn w:val="Normal"/>
    <w:uiPriority w:val="34"/>
    <w:qFormat/>
    <w:rsid w:val="00A054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CFC"/>
  </w:style>
  <w:style w:type="paragraph" w:styleId="Footer">
    <w:name w:val="footer"/>
    <w:basedOn w:val="Normal"/>
    <w:link w:val="FooterChar"/>
    <w:uiPriority w:val="99"/>
    <w:unhideWhenUsed/>
    <w:rsid w:val="00F95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CFC"/>
  </w:style>
  <w:style w:type="paragraph" w:styleId="ListParagraph">
    <w:name w:val="List Paragraph"/>
    <w:basedOn w:val="Normal"/>
    <w:uiPriority w:val="34"/>
    <w:qFormat/>
    <w:rsid w:val="00A05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5</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2016-10-14T10:34:00Z</cp:lastPrinted>
  <dcterms:created xsi:type="dcterms:W3CDTF">2016-10-07T07:41:00Z</dcterms:created>
  <dcterms:modified xsi:type="dcterms:W3CDTF">2016-10-20T06:13:00Z</dcterms:modified>
</cp:coreProperties>
</file>