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D7C" w:rsidRDefault="00895D7C" w:rsidP="00E84655">
      <w:pPr>
        <w:autoSpaceDE w:val="0"/>
        <w:autoSpaceDN w:val="0"/>
        <w:adjustRightInd w:val="0"/>
        <w:spacing w:after="0" w:line="240" w:lineRule="auto"/>
        <w:rPr>
          <w:rFonts w:ascii="TimesNewRoman" w:hAnsi="TimesNewRoman" w:cs="TimesNewRoman"/>
          <w:sz w:val="24"/>
          <w:szCs w:val="24"/>
        </w:rPr>
      </w:pPr>
    </w:p>
    <w:p w:rsidR="00895D7C" w:rsidRDefault="00895D7C" w:rsidP="00E84655">
      <w:pPr>
        <w:autoSpaceDE w:val="0"/>
        <w:autoSpaceDN w:val="0"/>
        <w:adjustRightInd w:val="0"/>
        <w:spacing w:after="0" w:line="240" w:lineRule="auto"/>
        <w:rPr>
          <w:rFonts w:ascii="TimesNewRoman" w:hAnsi="TimesNewRoman" w:cs="TimesNewRoman"/>
          <w:sz w:val="24"/>
          <w:szCs w:val="24"/>
        </w:rPr>
      </w:pPr>
    </w:p>
    <w:p w:rsidR="00895D7C" w:rsidRDefault="00895D7C" w:rsidP="00E84655">
      <w:pPr>
        <w:autoSpaceDE w:val="0"/>
        <w:autoSpaceDN w:val="0"/>
        <w:adjustRightInd w:val="0"/>
        <w:spacing w:after="0" w:line="240" w:lineRule="auto"/>
        <w:rPr>
          <w:rFonts w:ascii="TimesNewRoman" w:hAnsi="TimesNewRoman" w:cs="TimesNewRoman"/>
          <w:sz w:val="24"/>
          <w:szCs w:val="24"/>
        </w:rPr>
      </w:pPr>
    </w:p>
    <w:p w:rsidR="00895D7C" w:rsidRDefault="00895D7C" w:rsidP="00E84655">
      <w:pPr>
        <w:autoSpaceDE w:val="0"/>
        <w:autoSpaceDN w:val="0"/>
        <w:adjustRightInd w:val="0"/>
        <w:spacing w:after="0" w:line="240" w:lineRule="auto"/>
        <w:rPr>
          <w:rFonts w:ascii="TimesNewRoman" w:hAnsi="TimesNewRoman" w:cs="TimesNewRoman"/>
          <w:sz w:val="24"/>
          <w:szCs w:val="24"/>
        </w:rPr>
      </w:pPr>
    </w:p>
    <w:p w:rsidR="00E84655" w:rsidRPr="00895D7C" w:rsidRDefault="00E84655" w:rsidP="00E84655">
      <w:pPr>
        <w:autoSpaceDE w:val="0"/>
        <w:autoSpaceDN w:val="0"/>
        <w:adjustRightInd w:val="0"/>
        <w:spacing w:after="0" w:line="240" w:lineRule="auto"/>
        <w:rPr>
          <w:rFonts w:ascii="Times New Roman" w:hAnsi="Times New Roman" w:cs="Times New Roman"/>
          <w:sz w:val="24"/>
          <w:szCs w:val="24"/>
        </w:rPr>
      </w:pPr>
      <w:r w:rsidRPr="00895D7C">
        <w:rPr>
          <w:rFonts w:ascii="Times New Roman" w:hAnsi="Times New Roman" w:cs="Times New Roman"/>
          <w:sz w:val="24"/>
          <w:szCs w:val="24"/>
        </w:rPr>
        <w:t xml:space="preserve">NATIONAL SOCIAL SECURITY WORKERS’ UNION </w:t>
      </w:r>
    </w:p>
    <w:p w:rsidR="00E84655" w:rsidRPr="00895D7C" w:rsidRDefault="00895D7C" w:rsidP="00E84655">
      <w:pPr>
        <w:autoSpaceDE w:val="0"/>
        <w:autoSpaceDN w:val="0"/>
        <w:adjustRightInd w:val="0"/>
        <w:spacing w:after="0" w:line="240" w:lineRule="auto"/>
        <w:rPr>
          <w:rFonts w:ascii="Times New Roman" w:hAnsi="Times New Roman" w:cs="Times New Roman"/>
          <w:sz w:val="24"/>
          <w:szCs w:val="24"/>
        </w:rPr>
      </w:pPr>
      <w:r w:rsidRPr="00895D7C">
        <w:rPr>
          <w:rFonts w:ascii="Times New Roman" w:hAnsi="Times New Roman" w:cs="Times New Roman"/>
          <w:sz w:val="24"/>
          <w:szCs w:val="24"/>
        </w:rPr>
        <w:t xml:space="preserve">and </w:t>
      </w:r>
    </w:p>
    <w:p w:rsidR="00E84655" w:rsidRPr="00895D7C" w:rsidRDefault="00E84655" w:rsidP="00E84655">
      <w:pPr>
        <w:autoSpaceDE w:val="0"/>
        <w:autoSpaceDN w:val="0"/>
        <w:adjustRightInd w:val="0"/>
        <w:spacing w:after="0" w:line="240" w:lineRule="auto"/>
        <w:rPr>
          <w:rFonts w:ascii="Times New Roman" w:hAnsi="Times New Roman" w:cs="Times New Roman"/>
          <w:sz w:val="24"/>
          <w:szCs w:val="24"/>
        </w:rPr>
      </w:pPr>
      <w:r w:rsidRPr="00895D7C">
        <w:rPr>
          <w:rFonts w:ascii="Times New Roman" w:hAnsi="Times New Roman" w:cs="Times New Roman"/>
          <w:sz w:val="24"/>
          <w:szCs w:val="24"/>
        </w:rPr>
        <w:t>ZIMBABWE PENSION &amp; INSURANCE RIGHTS TRUST</w:t>
      </w:r>
    </w:p>
    <w:p w:rsidR="00E84655" w:rsidRPr="00895D7C" w:rsidRDefault="00E84655" w:rsidP="00E84655">
      <w:pPr>
        <w:autoSpaceDE w:val="0"/>
        <w:autoSpaceDN w:val="0"/>
        <w:adjustRightInd w:val="0"/>
        <w:spacing w:after="0" w:line="240" w:lineRule="auto"/>
        <w:rPr>
          <w:rFonts w:ascii="Times New Roman" w:hAnsi="Times New Roman" w:cs="Times New Roman"/>
          <w:sz w:val="24"/>
          <w:szCs w:val="24"/>
        </w:rPr>
      </w:pPr>
      <w:r w:rsidRPr="00895D7C">
        <w:rPr>
          <w:rFonts w:ascii="Times New Roman" w:hAnsi="Times New Roman" w:cs="Times New Roman"/>
          <w:sz w:val="24"/>
          <w:szCs w:val="24"/>
        </w:rPr>
        <w:t>versus</w:t>
      </w:r>
    </w:p>
    <w:p w:rsidR="00E84655" w:rsidRPr="00895D7C" w:rsidRDefault="00E84655" w:rsidP="00E84655">
      <w:pPr>
        <w:autoSpaceDE w:val="0"/>
        <w:autoSpaceDN w:val="0"/>
        <w:adjustRightInd w:val="0"/>
        <w:spacing w:after="0" w:line="240" w:lineRule="auto"/>
        <w:rPr>
          <w:rFonts w:ascii="Times New Roman" w:hAnsi="Times New Roman" w:cs="Times New Roman"/>
          <w:sz w:val="24"/>
          <w:szCs w:val="24"/>
        </w:rPr>
      </w:pPr>
      <w:r w:rsidRPr="00895D7C">
        <w:rPr>
          <w:rFonts w:ascii="Times New Roman" w:hAnsi="Times New Roman" w:cs="Times New Roman"/>
          <w:sz w:val="24"/>
          <w:szCs w:val="24"/>
        </w:rPr>
        <w:t>MTHULI NCUBE N.O</w:t>
      </w:r>
      <w:r w:rsidR="00895D7C" w:rsidRPr="00895D7C">
        <w:rPr>
          <w:rFonts w:ascii="Times New Roman" w:hAnsi="Times New Roman" w:cs="Times New Roman"/>
          <w:sz w:val="24"/>
          <w:szCs w:val="24"/>
        </w:rPr>
        <w:t>.</w:t>
      </w:r>
    </w:p>
    <w:p w:rsidR="00E84655" w:rsidRPr="00895D7C" w:rsidRDefault="00895D7C" w:rsidP="00E84655">
      <w:pPr>
        <w:autoSpaceDE w:val="0"/>
        <w:autoSpaceDN w:val="0"/>
        <w:adjustRightInd w:val="0"/>
        <w:spacing w:after="0" w:line="240" w:lineRule="auto"/>
        <w:rPr>
          <w:rFonts w:ascii="Times New Roman" w:hAnsi="Times New Roman" w:cs="Times New Roman"/>
          <w:sz w:val="24"/>
          <w:szCs w:val="24"/>
        </w:rPr>
      </w:pPr>
      <w:r w:rsidRPr="00895D7C">
        <w:rPr>
          <w:rFonts w:ascii="Times New Roman" w:hAnsi="Times New Roman" w:cs="Times New Roman"/>
          <w:sz w:val="24"/>
          <w:szCs w:val="24"/>
        </w:rPr>
        <w:t>and</w:t>
      </w:r>
    </w:p>
    <w:p w:rsidR="00E84655" w:rsidRPr="00895D7C" w:rsidRDefault="00E84655" w:rsidP="00E84655">
      <w:pPr>
        <w:autoSpaceDE w:val="0"/>
        <w:autoSpaceDN w:val="0"/>
        <w:adjustRightInd w:val="0"/>
        <w:spacing w:after="0" w:line="240" w:lineRule="auto"/>
        <w:rPr>
          <w:rFonts w:ascii="Times New Roman" w:hAnsi="Times New Roman" w:cs="Times New Roman"/>
          <w:sz w:val="24"/>
          <w:szCs w:val="24"/>
        </w:rPr>
      </w:pPr>
      <w:r w:rsidRPr="00895D7C">
        <w:rPr>
          <w:rFonts w:ascii="Times New Roman" w:hAnsi="Times New Roman" w:cs="Times New Roman"/>
          <w:sz w:val="24"/>
          <w:szCs w:val="24"/>
        </w:rPr>
        <w:t>ZIMBABWE STATISTICAL AGENCY</w:t>
      </w:r>
    </w:p>
    <w:p w:rsidR="00E84655" w:rsidRPr="00895D7C" w:rsidRDefault="00E84655" w:rsidP="00E84655">
      <w:pPr>
        <w:autoSpaceDE w:val="0"/>
        <w:autoSpaceDN w:val="0"/>
        <w:adjustRightInd w:val="0"/>
        <w:spacing w:after="0" w:line="240" w:lineRule="auto"/>
        <w:rPr>
          <w:rFonts w:ascii="Times New Roman" w:hAnsi="Times New Roman" w:cs="Times New Roman"/>
          <w:sz w:val="24"/>
          <w:szCs w:val="24"/>
        </w:rPr>
      </w:pPr>
    </w:p>
    <w:p w:rsidR="00895D7C" w:rsidRDefault="00895D7C" w:rsidP="00E84655">
      <w:pPr>
        <w:autoSpaceDE w:val="0"/>
        <w:autoSpaceDN w:val="0"/>
        <w:adjustRightInd w:val="0"/>
        <w:spacing w:after="0" w:line="240" w:lineRule="auto"/>
        <w:rPr>
          <w:rFonts w:ascii="TimesNewRoman" w:hAnsi="TimesNewRoman" w:cs="TimesNewRoman"/>
          <w:sz w:val="24"/>
          <w:szCs w:val="24"/>
        </w:rPr>
      </w:pPr>
    </w:p>
    <w:p w:rsidR="00895D7C" w:rsidRDefault="00895D7C" w:rsidP="00E84655">
      <w:pPr>
        <w:autoSpaceDE w:val="0"/>
        <w:autoSpaceDN w:val="0"/>
        <w:adjustRightInd w:val="0"/>
        <w:spacing w:after="0" w:line="240" w:lineRule="auto"/>
        <w:rPr>
          <w:rFonts w:ascii="TimesNewRoman" w:hAnsi="TimesNewRoman" w:cs="TimesNewRoman"/>
          <w:sz w:val="24"/>
          <w:szCs w:val="24"/>
        </w:rPr>
      </w:pPr>
    </w:p>
    <w:p w:rsidR="00895D7C" w:rsidRPr="00895D7C" w:rsidRDefault="00895D7C" w:rsidP="00E84655">
      <w:pPr>
        <w:autoSpaceDE w:val="0"/>
        <w:autoSpaceDN w:val="0"/>
        <w:adjustRightInd w:val="0"/>
        <w:spacing w:after="0" w:line="240" w:lineRule="auto"/>
        <w:rPr>
          <w:rFonts w:ascii="Times New Roman" w:hAnsi="Times New Roman" w:cs="Times New Roman"/>
          <w:sz w:val="24"/>
          <w:szCs w:val="24"/>
        </w:rPr>
      </w:pPr>
    </w:p>
    <w:p w:rsidR="00E84655" w:rsidRPr="00895D7C" w:rsidRDefault="00E84655" w:rsidP="00E84655">
      <w:pPr>
        <w:autoSpaceDE w:val="0"/>
        <w:autoSpaceDN w:val="0"/>
        <w:adjustRightInd w:val="0"/>
        <w:spacing w:after="0" w:line="240" w:lineRule="auto"/>
        <w:rPr>
          <w:rFonts w:ascii="Times New Roman" w:hAnsi="Times New Roman" w:cs="Times New Roman"/>
          <w:sz w:val="24"/>
          <w:szCs w:val="24"/>
        </w:rPr>
      </w:pPr>
      <w:r w:rsidRPr="00895D7C">
        <w:rPr>
          <w:rFonts w:ascii="Times New Roman" w:hAnsi="Times New Roman" w:cs="Times New Roman"/>
          <w:sz w:val="24"/>
          <w:szCs w:val="24"/>
        </w:rPr>
        <w:t>HIGH COURT OF ZIMBABWE</w:t>
      </w:r>
    </w:p>
    <w:p w:rsidR="00E84655" w:rsidRPr="00895D7C" w:rsidRDefault="000810B9" w:rsidP="00E84655">
      <w:pPr>
        <w:autoSpaceDE w:val="0"/>
        <w:autoSpaceDN w:val="0"/>
        <w:adjustRightInd w:val="0"/>
        <w:spacing w:after="0" w:line="240" w:lineRule="auto"/>
        <w:rPr>
          <w:rFonts w:ascii="Times New Roman" w:hAnsi="Times New Roman" w:cs="Times New Roman"/>
          <w:sz w:val="24"/>
          <w:szCs w:val="24"/>
        </w:rPr>
      </w:pPr>
      <w:r w:rsidRPr="00895D7C">
        <w:rPr>
          <w:rFonts w:ascii="Times New Roman" w:hAnsi="Times New Roman" w:cs="Times New Roman"/>
          <w:sz w:val="24"/>
          <w:szCs w:val="24"/>
        </w:rPr>
        <w:t>ZISENGWE</w:t>
      </w:r>
      <w:r w:rsidR="00E84655" w:rsidRPr="00895D7C">
        <w:rPr>
          <w:rFonts w:ascii="Times New Roman" w:hAnsi="Times New Roman" w:cs="Times New Roman"/>
          <w:sz w:val="24"/>
          <w:szCs w:val="24"/>
        </w:rPr>
        <w:t xml:space="preserve"> J</w:t>
      </w:r>
    </w:p>
    <w:p w:rsidR="00E84655" w:rsidRPr="00895D7C" w:rsidRDefault="00E84655" w:rsidP="00E84655">
      <w:pPr>
        <w:autoSpaceDE w:val="0"/>
        <w:autoSpaceDN w:val="0"/>
        <w:adjustRightInd w:val="0"/>
        <w:spacing w:after="0" w:line="240" w:lineRule="auto"/>
        <w:rPr>
          <w:rFonts w:ascii="Times New Roman" w:hAnsi="Times New Roman" w:cs="Times New Roman"/>
          <w:sz w:val="24"/>
          <w:szCs w:val="24"/>
        </w:rPr>
      </w:pPr>
      <w:r w:rsidRPr="00895D7C">
        <w:rPr>
          <w:rFonts w:ascii="Times New Roman" w:hAnsi="Times New Roman" w:cs="Times New Roman"/>
          <w:sz w:val="24"/>
          <w:szCs w:val="24"/>
        </w:rPr>
        <w:t>MASVINGO, 3 February 2020 &amp; 13 May 2020</w:t>
      </w:r>
    </w:p>
    <w:p w:rsidR="00E84655" w:rsidRPr="00895D7C" w:rsidRDefault="00E84655" w:rsidP="00E84655">
      <w:pPr>
        <w:autoSpaceDE w:val="0"/>
        <w:autoSpaceDN w:val="0"/>
        <w:adjustRightInd w:val="0"/>
        <w:spacing w:after="0" w:line="240" w:lineRule="auto"/>
        <w:rPr>
          <w:rFonts w:ascii="Times New Roman" w:hAnsi="Times New Roman" w:cs="Times New Roman"/>
          <w:sz w:val="24"/>
          <w:szCs w:val="24"/>
        </w:rPr>
      </w:pPr>
    </w:p>
    <w:p w:rsidR="00895D7C" w:rsidRPr="00895D7C" w:rsidRDefault="00895D7C" w:rsidP="00E84655">
      <w:pPr>
        <w:autoSpaceDE w:val="0"/>
        <w:autoSpaceDN w:val="0"/>
        <w:adjustRightInd w:val="0"/>
        <w:spacing w:after="0" w:line="240" w:lineRule="auto"/>
        <w:rPr>
          <w:rFonts w:ascii="Times New Roman" w:hAnsi="Times New Roman" w:cs="Times New Roman"/>
          <w:sz w:val="24"/>
          <w:szCs w:val="24"/>
        </w:rPr>
      </w:pPr>
    </w:p>
    <w:p w:rsidR="00895D7C" w:rsidRPr="00895D7C" w:rsidRDefault="00895D7C" w:rsidP="00E84655">
      <w:pPr>
        <w:autoSpaceDE w:val="0"/>
        <w:autoSpaceDN w:val="0"/>
        <w:adjustRightInd w:val="0"/>
        <w:spacing w:after="0" w:line="240" w:lineRule="auto"/>
        <w:rPr>
          <w:rFonts w:ascii="Times New Roman" w:hAnsi="Times New Roman" w:cs="Times New Roman"/>
          <w:sz w:val="24"/>
          <w:szCs w:val="24"/>
        </w:rPr>
      </w:pPr>
    </w:p>
    <w:p w:rsidR="00895D7C" w:rsidRPr="00895D7C" w:rsidRDefault="00895D7C" w:rsidP="00E84655">
      <w:pPr>
        <w:autoSpaceDE w:val="0"/>
        <w:autoSpaceDN w:val="0"/>
        <w:adjustRightInd w:val="0"/>
        <w:spacing w:after="0" w:line="240" w:lineRule="auto"/>
        <w:rPr>
          <w:rFonts w:ascii="Times New Roman" w:hAnsi="Times New Roman" w:cs="Times New Roman"/>
          <w:sz w:val="24"/>
          <w:szCs w:val="24"/>
        </w:rPr>
      </w:pPr>
    </w:p>
    <w:p w:rsidR="00E84655" w:rsidRPr="00895D7C" w:rsidRDefault="00E84655" w:rsidP="00E84655">
      <w:pPr>
        <w:autoSpaceDE w:val="0"/>
        <w:autoSpaceDN w:val="0"/>
        <w:adjustRightInd w:val="0"/>
        <w:spacing w:after="0" w:line="240" w:lineRule="auto"/>
        <w:rPr>
          <w:rFonts w:ascii="Times New Roman" w:hAnsi="Times New Roman" w:cs="Times New Roman"/>
          <w:b/>
          <w:bCs/>
          <w:sz w:val="24"/>
          <w:szCs w:val="24"/>
        </w:rPr>
      </w:pPr>
      <w:r w:rsidRPr="00895D7C">
        <w:rPr>
          <w:rFonts w:ascii="Times New Roman" w:hAnsi="Times New Roman" w:cs="Times New Roman"/>
          <w:b/>
          <w:bCs/>
          <w:sz w:val="24"/>
          <w:szCs w:val="24"/>
        </w:rPr>
        <w:t>Opposed application</w:t>
      </w:r>
    </w:p>
    <w:p w:rsidR="00E84655" w:rsidRPr="00895D7C" w:rsidRDefault="00E84655" w:rsidP="00E84655">
      <w:pPr>
        <w:autoSpaceDE w:val="0"/>
        <w:autoSpaceDN w:val="0"/>
        <w:adjustRightInd w:val="0"/>
        <w:spacing w:after="0" w:line="240" w:lineRule="auto"/>
        <w:rPr>
          <w:rFonts w:ascii="Times New Roman" w:hAnsi="Times New Roman" w:cs="Times New Roman"/>
          <w:b/>
          <w:bCs/>
          <w:sz w:val="24"/>
          <w:szCs w:val="24"/>
        </w:rPr>
      </w:pPr>
    </w:p>
    <w:p w:rsidR="00895D7C" w:rsidRPr="00895D7C" w:rsidRDefault="00895D7C" w:rsidP="00E84655">
      <w:pPr>
        <w:autoSpaceDE w:val="0"/>
        <w:autoSpaceDN w:val="0"/>
        <w:adjustRightInd w:val="0"/>
        <w:spacing w:after="0" w:line="240" w:lineRule="auto"/>
        <w:rPr>
          <w:rFonts w:ascii="Times New Roman" w:hAnsi="Times New Roman" w:cs="Times New Roman"/>
          <w:b/>
          <w:bCs/>
          <w:sz w:val="24"/>
          <w:szCs w:val="24"/>
        </w:rPr>
      </w:pPr>
    </w:p>
    <w:p w:rsidR="00895D7C" w:rsidRPr="00895D7C" w:rsidRDefault="00895D7C" w:rsidP="00E84655">
      <w:pPr>
        <w:autoSpaceDE w:val="0"/>
        <w:autoSpaceDN w:val="0"/>
        <w:adjustRightInd w:val="0"/>
        <w:spacing w:after="0" w:line="240" w:lineRule="auto"/>
        <w:rPr>
          <w:rFonts w:ascii="Times New Roman" w:hAnsi="Times New Roman" w:cs="Times New Roman"/>
          <w:b/>
          <w:bCs/>
          <w:sz w:val="24"/>
          <w:szCs w:val="24"/>
        </w:rPr>
      </w:pPr>
    </w:p>
    <w:p w:rsidR="00895D7C" w:rsidRPr="00895D7C" w:rsidRDefault="00895D7C" w:rsidP="00E84655">
      <w:pPr>
        <w:autoSpaceDE w:val="0"/>
        <w:autoSpaceDN w:val="0"/>
        <w:adjustRightInd w:val="0"/>
        <w:spacing w:after="0" w:line="240" w:lineRule="auto"/>
        <w:rPr>
          <w:rFonts w:ascii="Times New Roman" w:hAnsi="Times New Roman" w:cs="Times New Roman"/>
          <w:b/>
          <w:bCs/>
          <w:sz w:val="24"/>
          <w:szCs w:val="24"/>
        </w:rPr>
      </w:pPr>
    </w:p>
    <w:p w:rsidR="00E84655" w:rsidRPr="00895D7C" w:rsidRDefault="00ED6FB4" w:rsidP="00E84655">
      <w:pPr>
        <w:autoSpaceDE w:val="0"/>
        <w:autoSpaceDN w:val="0"/>
        <w:adjustRightInd w:val="0"/>
        <w:spacing w:after="0" w:line="240" w:lineRule="auto"/>
        <w:rPr>
          <w:rFonts w:ascii="Times New Roman" w:hAnsi="Times New Roman" w:cs="Times New Roman"/>
          <w:sz w:val="24"/>
          <w:szCs w:val="24"/>
        </w:rPr>
      </w:pPr>
      <w:r w:rsidRPr="00895D7C">
        <w:rPr>
          <w:rFonts w:ascii="Times New Roman" w:hAnsi="Times New Roman" w:cs="Times New Roman"/>
          <w:i/>
          <w:iCs/>
          <w:sz w:val="24"/>
          <w:szCs w:val="24"/>
        </w:rPr>
        <w:t>T Biti</w:t>
      </w:r>
      <w:r w:rsidR="00E84655" w:rsidRPr="00895D7C">
        <w:rPr>
          <w:rFonts w:ascii="Times New Roman" w:hAnsi="Times New Roman" w:cs="Times New Roman"/>
          <w:i/>
          <w:iCs/>
          <w:sz w:val="24"/>
          <w:szCs w:val="24"/>
        </w:rPr>
        <w:t xml:space="preserve">, </w:t>
      </w:r>
      <w:r w:rsidR="00E84655" w:rsidRPr="00895D7C">
        <w:rPr>
          <w:rFonts w:ascii="Times New Roman" w:hAnsi="Times New Roman" w:cs="Times New Roman"/>
          <w:sz w:val="24"/>
          <w:szCs w:val="24"/>
        </w:rPr>
        <w:t>for applicant</w:t>
      </w:r>
      <w:r w:rsidRPr="00895D7C">
        <w:rPr>
          <w:rFonts w:ascii="Times New Roman" w:hAnsi="Times New Roman" w:cs="Times New Roman"/>
          <w:sz w:val="24"/>
          <w:szCs w:val="24"/>
        </w:rPr>
        <w:t>s</w:t>
      </w:r>
    </w:p>
    <w:p w:rsidR="00E84655" w:rsidRPr="00895D7C" w:rsidRDefault="00ED6FB4" w:rsidP="00E84655">
      <w:pPr>
        <w:autoSpaceDE w:val="0"/>
        <w:autoSpaceDN w:val="0"/>
        <w:adjustRightInd w:val="0"/>
        <w:spacing w:after="0" w:line="240" w:lineRule="auto"/>
        <w:rPr>
          <w:rFonts w:ascii="Times New Roman" w:hAnsi="Times New Roman" w:cs="Times New Roman"/>
          <w:sz w:val="24"/>
          <w:szCs w:val="24"/>
        </w:rPr>
      </w:pPr>
      <w:r w:rsidRPr="00895D7C">
        <w:rPr>
          <w:rFonts w:ascii="Times New Roman" w:hAnsi="Times New Roman" w:cs="Times New Roman"/>
          <w:i/>
          <w:iCs/>
          <w:sz w:val="24"/>
          <w:szCs w:val="24"/>
        </w:rPr>
        <w:t>K Chimuti</w:t>
      </w:r>
      <w:r w:rsidR="00E84655" w:rsidRPr="00895D7C">
        <w:rPr>
          <w:rFonts w:ascii="Times New Roman" w:hAnsi="Times New Roman" w:cs="Times New Roman"/>
          <w:i/>
          <w:iCs/>
          <w:sz w:val="24"/>
          <w:szCs w:val="24"/>
        </w:rPr>
        <w:t xml:space="preserve">, </w:t>
      </w:r>
      <w:r w:rsidR="00E84655" w:rsidRPr="00895D7C">
        <w:rPr>
          <w:rFonts w:ascii="Times New Roman" w:hAnsi="Times New Roman" w:cs="Times New Roman"/>
          <w:sz w:val="24"/>
          <w:szCs w:val="24"/>
        </w:rPr>
        <w:t>for respondent</w:t>
      </w:r>
    </w:p>
    <w:p w:rsidR="00ED6FB4" w:rsidRDefault="00ED6FB4" w:rsidP="00E84655">
      <w:pPr>
        <w:autoSpaceDE w:val="0"/>
        <w:autoSpaceDN w:val="0"/>
        <w:adjustRightInd w:val="0"/>
        <w:spacing w:after="0" w:line="240" w:lineRule="auto"/>
        <w:rPr>
          <w:rFonts w:ascii="TimesNewRoman" w:hAnsi="TimesNewRoman" w:cs="TimesNewRoman"/>
          <w:sz w:val="24"/>
          <w:szCs w:val="24"/>
        </w:rPr>
      </w:pPr>
    </w:p>
    <w:p w:rsidR="00895D7C" w:rsidRDefault="00895D7C" w:rsidP="0062462F">
      <w:pPr>
        <w:spacing w:line="480" w:lineRule="auto"/>
        <w:jc w:val="both"/>
        <w:rPr>
          <w:rFonts w:ascii="TimesNewRoman" w:hAnsi="TimesNewRoman" w:cs="TimesNewRoman"/>
          <w:b/>
          <w:sz w:val="24"/>
          <w:szCs w:val="24"/>
        </w:rPr>
      </w:pPr>
    </w:p>
    <w:p w:rsidR="00B9685E" w:rsidRPr="00895D7C" w:rsidRDefault="00ED6FB4" w:rsidP="00DB56B4">
      <w:pPr>
        <w:spacing w:line="360" w:lineRule="auto"/>
        <w:ind w:firstLine="720"/>
        <w:jc w:val="both"/>
        <w:rPr>
          <w:rFonts w:ascii="Times New Roman" w:hAnsi="Times New Roman" w:cs="Times New Roman"/>
          <w:bCs/>
          <w:sz w:val="24"/>
          <w:szCs w:val="24"/>
        </w:rPr>
      </w:pPr>
      <w:r w:rsidRPr="00895D7C">
        <w:rPr>
          <w:rFonts w:ascii="Times New Roman" w:hAnsi="Times New Roman" w:cs="Times New Roman"/>
          <w:b/>
          <w:sz w:val="24"/>
          <w:szCs w:val="24"/>
        </w:rPr>
        <w:t>ZISENGWE</w:t>
      </w:r>
      <w:r w:rsidR="00E84655" w:rsidRPr="00895D7C">
        <w:rPr>
          <w:rFonts w:ascii="Times New Roman" w:hAnsi="Times New Roman" w:cs="Times New Roman"/>
          <w:b/>
          <w:sz w:val="24"/>
          <w:szCs w:val="24"/>
        </w:rPr>
        <w:t xml:space="preserve"> J</w:t>
      </w:r>
      <w:r w:rsidR="00E84655" w:rsidRPr="00895D7C">
        <w:rPr>
          <w:rFonts w:ascii="Times New Roman" w:hAnsi="Times New Roman" w:cs="Times New Roman"/>
          <w:b/>
          <w:bCs/>
          <w:sz w:val="24"/>
          <w:szCs w:val="24"/>
        </w:rPr>
        <w:t>:</w:t>
      </w:r>
      <w:r w:rsidRPr="00895D7C">
        <w:rPr>
          <w:rFonts w:ascii="Times New Roman" w:hAnsi="Times New Roman" w:cs="Times New Roman"/>
          <w:b/>
          <w:bCs/>
          <w:sz w:val="24"/>
          <w:szCs w:val="24"/>
        </w:rPr>
        <w:t xml:space="preserve"> </w:t>
      </w:r>
      <w:r w:rsidRPr="00895D7C">
        <w:rPr>
          <w:rFonts w:ascii="Times New Roman" w:hAnsi="Times New Roman" w:cs="Times New Roman"/>
          <w:bCs/>
          <w:sz w:val="24"/>
          <w:szCs w:val="24"/>
        </w:rPr>
        <w:t>The 1</w:t>
      </w:r>
      <w:r w:rsidRPr="00895D7C">
        <w:rPr>
          <w:rFonts w:ascii="Times New Roman" w:hAnsi="Times New Roman" w:cs="Times New Roman"/>
          <w:bCs/>
          <w:sz w:val="24"/>
          <w:szCs w:val="24"/>
          <w:vertAlign w:val="superscript"/>
        </w:rPr>
        <w:t>st</w:t>
      </w:r>
      <w:r w:rsidRPr="00895D7C">
        <w:rPr>
          <w:rFonts w:ascii="Times New Roman" w:hAnsi="Times New Roman" w:cs="Times New Roman"/>
          <w:bCs/>
          <w:sz w:val="24"/>
          <w:szCs w:val="24"/>
        </w:rPr>
        <w:t xml:space="preserve"> Respondent is Zimbabwe’s current </w:t>
      </w:r>
      <w:r w:rsidR="00895D7C" w:rsidRPr="00895D7C">
        <w:rPr>
          <w:rFonts w:ascii="Times New Roman" w:hAnsi="Times New Roman" w:cs="Times New Roman"/>
          <w:bCs/>
          <w:sz w:val="24"/>
          <w:szCs w:val="24"/>
        </w:rPr>
        <w:t>M</w:t>
      </w:r>
      <w:r w:rsidRPr="00895D7C">
        <w:rPr>
          <w:rFonts w:ascii="Times New Roman" w:hAnsi="Times New Roman" w:cs="Times New Roman"/>
          <w:bCs/>
          <w:sz w:val="24"/>
          <w:szCs w:val="24"/>
        </w:rPr>
        <w:t>inister of Finance and economic development. He was cited here in his official capacity as such. On the 1</w:t>
      </w:r>
      <w:r w:rsidRPr="00895D7C">
        <w:rPr>
          <w:rFonts w:ascii="Times New Roman" w:hAnsi="Times New Roman" w:cs="Times New Roman"/>
          <w:bCs/>
          <w:sz w:val="24"/>
          <w:szCs w:val="24"/>
          <w:vertAlign w:val="superscript"/>
        </w:rPr>
        <w:t>st</w:t>
      </w:r>
      <w:r w:rsidRPr="00895D7C">
        <w:rPr>
          <w:rFonts w:ascii="Times New Roman" w:hAnsi="Times New Roman" w:cs="Times New Roman"/>
          <w:bCs/>
          <w:sz w:val="24"/>
          <w:szCs w:val="24"/>
        </w:rPr>
        <w:t xml:space="preserve"> of August 2019 he delivered before Parliament his mid-year budget review and supplementary budget. Below are the relevant excerpts thereof (paragraphs 54-56) which ignited this current dispute.</w:t>
      </w:r>
    </w:p>
    <w:p w:rsidR="0062462F" w:rsidRPr="00002297" w:rsidRDefault="0062462F" w:rsidP="00895D7C">
      <w:pPr>
        <w:spacing w:line="240" w:lineRule="auto"/>
        <w:ind w:left="1440" w:hanging="720"/>
        <w:jc w:val="both"/>
        <w:rPr>
          <w:rFonts w:ascii="Times New Roman" w:hAnsi="Times New Roman" w:cs="Times New Roman"/>
          <w:bCs/>
          <w:i/>
          <w:sz w:val="24"/>
          <w:szCs w:val="24"/>
        </w:rPr>
      </w:pPr>
      <w:r w:rsidRPr="00895D7C">
        <w:rPr>
          <w:rFonts w:ascii="Times New Roman" w:hAnsi="Times New Roman" w:cs="Times New Roman"/>
          <w:bCs/>
          <w:sz w:val="24"/>
          <w:szCs w:val="24"/>
        </w:rPr>
        <w:t>“</w:t>
      </w:r>
      <w:r w:rsidRPr="00002297">
        <w:rPr>
          <w:rFonts w:ascii="Times New Roman" w:hAnsi="Times New Roman" w:cs="Times New Roman"/>
          <w:bCs/>
          <w:i/>
          <w:sz w:val="24"/>
          <w:szCs w:val="24"/>
        </w:rPr>
        <w:t xml:space="preserve">54. </w:t>
      </w:r>
      <w:r w:rsidR="00895D7C" w:rsidRPr="00002297">
        <w:rPr>
          <w:rFonts w:ascii="Times New Roman" w:hAnsi="Times New Roman" w:cs="Times New Roman"/>
          <w:bCs/>
          <w:i/>
          <w:sz w:val="24"/>
          <w:szCs w:val="24"/>
        </w:rPr>
        <w:tab/>
      </w:r>
      <w:r w:rsidRPr="00002297">
        <w:rPr>
          <w:rFonts w:ascii="Times New Roman" w:hAnsi="Times New Roman" w:cs="Times New Roman"/>
          <w:bCs/>
          <w:i/>
          <w:sz w:val="24"/>
          <w:szCs w:val="24"/>
        </w:rPr>
        <w:t>The change in the currency regime from multi-currency regime to Zimbabwe dollar has definitely impacted on the basis for calculation of CPI indices and hence inflation. Given this transition, Zimstat will defer publication of year on year inflation, while building up data of prices in mono-currency for a period of 12 months to February 2020. This will ensure that we compare like with like in terms of currency regimes.</w:t>
      </w:r>
    </w:p>
    <w:p w:rsidR="0062462F" w:rsidRPr="00002297" w:rsidRDefault="0062462F" w:rsidP="00895D7C">
      <w:pPr>
        <w:spacing w:line="240" w:lineRule="auto"/>
        <w:ind w:left="1440" w:hanging="720"/>
        <w:jc w:val="both"/>
        <w:rPr>
          <w:rFonts w:ascii="Times New Roman" w:hAnsi="Times New Roman" w:cs="Times New Roman"/>
          <w:bCs/>
          <w:i/>
          <w:sz w:val="24"/>
          <w:szCs w:val="24"/>
        </w:rPr>
      </w:pPr>
      <w:r w:rsidRPr="00895D7C">
        <w:rPr>
          <w:rFonts w:ascii="Times New Roman" w:hAnsi="Times New Roman" w:cs="Times New Roman"/>
          <w:bCs/>
          <w:sz w:val="24"/>
          <w:szCs w:val="24"/>
        </w:rPr>
        <w:t xml:space="preserve">55. </w:t>
      </w:r>
      <w:r w:rsidR="00895D7C">
        <w:rPr>
          <w:rFonts w:ascii="Times New Roman" w:hAnsi="Times New Roman" w:cs="Times New Roman"/>
          <w:bCs/>
          <w:sz w:val="24"/>
          <w:szCs w:val="24"/>
        </w:rPr>
        <w:tab/>
      </w:r>
      <w:r w:rsidRPr="00002297">
        <w:rPr>
          <w:rFonts w:ascii="Times New Roman" w:hAnsi="Times New Roman" w:cs="Times New Roman"/>
          <w:bCs/>
          <w:i/>
          <w:sz w:val="24"/>
          <w:szCs w:val="24"/>
        </w:rPr>
        <w:t xml:space="preserve">This is in line with what was done in 2009 after the change of currency </w:t>
      </w:r>
      <w:r w:rsidR="008A1FBD" w:rsidRPr="00002297">
        <w:rPr>
          <w:rFonts w:ascii="Times New Roman" w:hAnsi="Times New Roman" w:cs="Times New Roman"/>
          <w:bCs/>
          <w:i/>
          <w:sz w:val="24"/>
          <w:szCs w:val="24"/>
        </w:rPr>
        <w:t xml:space="preserve">regime whereby, Zimstat resorted to only gazetting month on month inflation. Year on </w:t>
      </w:r>
      <w:r w:rsidR="008A1FBD" w:rsidRPr="00002297">
        <w:rPr>
          <w:rFonts w:ascii="Times New Roman" w:hAnsi="Times New Roman" w:cs="Times New Roman"/>
          <w:bCs/>
          <w:i/>
          <w:sz w:val="24"/>
          <w:szCs w:val="24"/>
        </w:rPr>
        <w:lastRenderedPageBreak/>
        <w:t>year inflation publication will therefore resume after February 2020, alongside with month on month inflation publication.</w:t>
      </w:r>
    </w:p>
    <w:p w:rsidR="008A1FBD" w:rsidRDefault="008A1FBD" w:rsidP="007D4B60">
      <w:pPr>
        <w:spacing w:after="0" w:line="240" w:lineRule="auto"/>
        <w:ind w:left="1440" w:hanging="720"/>
        <w:jc w:val="both"/>
        <w:rPr>
          <w:rFonts w:ascii="Times New Roman" w:hAnsi="Times New Roman" w:cs="Times New Roman"/>
          <w:bCs/>
          <w:sz w:val="24"/>
          <w:szCs w:val="24"/>
        </w:rPr>
      </w:pPr>
      <w:r w:rsidRPr="00002297">
        <w:rPr>
          <w:rFonts w:ascii="Times New Roman" w:hAnsi="Times New Roman" w:cs="Times New Roman"/>
          <w:bCs/>
          <w:i/>
          <w:sz w:val="24"/>
          <w:szCs w:val="24"/>
        </w:rPr>
        <w:t xml:space="preserve">56. </w:t>
      </w:r>
      <w:r w:rsidR="00895D7C" w:rsidRPr="00002297">
        <w:rPr>
          <w:rFonts w:ascii="Times New Roman" w:hAnsi="Times New Roman" w:cs="Times New Roman"/>
          <w:bCs/>
          <w:i/>
          <w:sz w:val="24"/>
          <w:szCs w:val="24"/>
        </w:rPr>
        <w:tab/>
      </w:r>
      <w:r w:rsidRPr="00002297">
        <w:rPr>
          <w:rFonts w:ascii="Times New Roman" w:hAnsi="Times New Roman" w:cs="Times New Roman"/>
          <w:bCs/>
          <w:i/>
          <w:sz w:val="24"/>
          <w:szCs w:val="24"/>
        </w:rPr>
        <w:t>In the interim, stakeholders are encouraged to focus more on month on month inflation as a barometer for price developments</w:t>
      </w:r>
      <w:r w:rsidRPr="00895D7C">
        <w:rPr>
          <w:rFonts w:ascii="Times New Roman" w:hAnsi="Times New Roman" w:cs="Times New Roman"/>
          <w:bCs/>
          <w:sz w:val="24"/>
          <w:szCs w:val="24"/>
        </w:rPr>
        <w:t>”</w:t>
      </w:r>
    </w:p>
    <w:p w:rsidR="00002297" w:rsidRPr="00895D7C" w:rsidRDefault="00002297" w:rsidP="007D4B60">
      <w:pPr>
        <w:spacing w:after="0" w:line="240" w:lineRule="auto"/>
        <w:ind w:left="1440" w:hanging="720"/>
        <w:jc w:val="both"/>
        <w:rPr>
          <w:rFonts w:ascii="Times New Roman" w:hAnsi="Times New Roman" w:cs="Times New Roman"/>
          <w:bCs/>
          <w:sz w:val="24"/>
          <w:szCs w:val="24"/>
        </w:rPr>
      </w:pPr>
    </w:p>
    <w:p w:rsidR="008A1FBD" w:rsidRPr="00895D7C" w:rsidRDefault="00FE6585" w:rsidP="007D4B60">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w:t>
      </w:r>
      <w:r w:rsidR="008A1FBD" w:rsidRPr="00895D7C">
        <w:rPr>
          <w:rFonts w:ascii="Times New Roman" w:hAnsi="Times New Roman" w:cs="Times New Roman"/>
          <w:bCs/>
          <w:sz w:val="24"/>
          <w:szCs w:val="24"/>
        </w:rPr>
        <w:t>Zimstats</w:t>
      </w:r>
      <w:r w:rsidRPr="00895D7C">
        <w:rPr>
          <w:rFonts w:ascii="Times New Roman" w:hAnsi="Times New Roman" w:cs="Times New Roman"/>
          <w:bCs/>
          <w:sz w:val="24"/>
          <w:szCs w:val="24"/>
        </w:rPr>
        <w:t>”</w:t>
      </w:r>
      <w:r w:rsidR="008A1FBD" w:rsidRPr="00895D7C">
        <w:rPr>
          <w:rFonts w:ascii="Times New Roman" w:hAnsi="Times New Roman" w:cs="Times New Roman"/>
          <w:bCs/>
          <w:sz w:val="24"/>
          <w:szCs w:val="24"/>
        </w:rPr>
        <w:t xml:space="preserve"> which the 1</w:t>
      </w:r>
      <w:r w:rsidR="008A1FBD" w:rsidRPr="00895D7C">
        <w:rPr>
          <w:rFonts w:ascii="Times New Roman" w:hAnsi="Times New Roman" w:cs="Times New Roman"/>
          <w:bCs/>
          <w:sz w:val="24"/>
          <w:szCs w:val="24"/>
          <w:vertAlign w:val="superscript"/>
        </w:rPr>
        <w:t>st</w:t>
      </w:r>
      <w:r w:rsidR="008A1FBD" w:rsidRPr="00895D7C">
        <w:rPr>
          <w:rFonts w:ascii="Times New Roman" w:hAnsi="Times New Roman" w:cs="Times New Roman"/>
          <w:bCs/>
          <w:sz w:val="24"/>
          <w:szCs w:val="24"/>
        </w:rPr>
        <w:t xml:space="preserve"> respondent refers to in the above excerpt is in fact acronym for Zimbabwe Statistical Agency (i.e. the 2</w:t>
      </w:r>
      <w:r w:rsidR="008A1FBD" w:rsidRPr="00895D7C">
        <w:rPr>
          <w:rFonts w:ascii="Times New Roman" w:hAnsi="Times New Roman" w:cs="Times New Roman"/>
          <w:bCs/>
          <w:sz w:val="24"/>
          <w:szCs w:val="24"/>
          <w:vertAlign w:val="superscript"/>
        </w:rPr>
        <w:t>nd</w:t>
      </w:r>
      <w:r w:rsidR="008A1FBD" w:rsidRPr="00895D7C">
        <w:rPr>
          <w:rFonts w:ascii="Times New Roman" w:hAnsi="Times New Roman" w:cs="Times New Roman"/>
          <w:bCs/>
          <w:sz w:val="24"/>
          <w:szCs w:val="24"/>
        </w:rPr>
        <w:t xml:space="preserve"> Respondent)</w:t>
      </w:r>
      <w:r w:rsidR="00AA5F1F" w:rsidRPr="00895D7C">
        <w:rPr>
          <w:rFonts w:ascii="Times New Roman" w:hAnsi="Times New Roman" w:cs="Times New Roman"/>
          <w:bCs/>
          <w:sz w:val="24"/>
          <w:szCs w:val="24"/>
        </w:rPr>
        <w:t xml:space="preserve">. </w:t>
      </w:r>
      <w:r w:rsidR="008A1FBD" w:rsidRPr="00895D7C">
        <w:rPr>
          <w:rFonts w:ascii="Times New Roman" w:hAnsi="Times New Roman" w:cs="Times New Roman"/>
          <w:bCs/>
          <w:sz w:val="24"/>
          <w:szCs w:val="24"/>
        </w:rPr>
        <w:t xml:space="preserve">This is a statutory body mandated with the duty to collect, compile, analyse, interpret and disseminate statistical data on all relevant facets of Zimbabwean life. </w:t>
      </w:r>
      <w:r w:rsidR="00AA5F1F" w:rsidRPr="00895D7C">
        <w:rPr>
          <w:rFonts w:ascii="Times New Roman" w:hAnsi="Times New Roman" w:cs="Times New Roman"/>
          <w:bCs/>
          <w:sz w:val="24"/>
          <w:szCs w:val="24"/>
        </w:rPr>
        <w:t>It is set up in terms of the Census and Statistics Act, [</w:t>
      </w:r>
      <w:r w:rsidR="00AA5F1F" w:rsidRPr="00002297">
        <w:rPr>
          <w:rFonts w:ascii="Times New Roman" w:hAnsi="Times New Roman" w:cs="Times New Roman"/>
          <w:bCs/>
          <w:i/>
          <w:sz w:val="24"/>
          <w:szCs w:val="24"/>
        </w:rPr>
        <w:t>Chapter 10:29</w:t>
      </w:r>
      <w:r w:rsidR="00AA5F1F" w:rsidRPr="00895D7C">
        <w:rPr>
          <w:rFonts w:ascii="Times New Roman" w:hAnsi="Times New Roman" w:cs="Times New Roman"/>
          <w:bCs/>
          <w:sz w:val="24"/>
          <w:szCs w:val="24"/>
        </w:rPr>
        <w:t>]</w:t>
      </w:r>
      <w:r w:rsidR="007D4B60">
        <w:rPr>
          <w:rFonts w:ascii="Times New Roman" w:hAnsi="Times New Roman" w:cs="Times New Roman"/>
          <w:bCs/>
          <w:sz w:val="24"/>
          <w:szCs w:val="24"/>
        </w:rPr>
        <w:t>.</w:t>
      </w:r>
    </w:p>
    <w:p w:rsidR="00AA5F1F" w:rsidRPr="00895D7C" w:rsidRDefault="00AA5F1F" w:rsidP="007D4B60">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In a word therefore, the first respondent announced the immediate suspension of the publication by the second respondent of the annual inflation figures for a period of 12 months. The reason advanced thereby was that the migration from the multi-currency regime characterised by the use of a basket of currencies (among them the United States Dollar, the British Pound, the South African Rand and the Botswana Pula) to a single currency dispensation wherein the use of the Zimbabwe Dollar as the only permissible legal tender rendered it impossible to calculate the annual inflation rate.</w:t>
      </w:r>
    </w:p>
    <w:p w:rsidR="00AA5F1F" w:rsidRPr="00895D7C" w:rsidRDefault="00AA5F1F" w:rsidP="007D4B60">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 xml:space="preserve">Aggrieved by the aforementioned moratorium, the </w:t>
      </w:r>
      <w:r w:rsidR="00D8451D" w:rsidRPr="00895D7C">
        <w:rPr>
          <w:rFonts w:ascii="Times New Roman" w:hAnsi="Times New Roman" w:cs="Times New Roman"/>
          <w:bCs/>
          <w:sz w:val="24"/>
          <w:szCs w:val="24"/>
        </w:rPr>
        <w:t>two applicants launched this application.</w:t>
      </w:r>
    </w:p>
    <w:p w:rsidR="007D4B60" w:rsidRPr="00895D7C" w:rsidRDefault="00D8451D" w:rsidP="007D4B60">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The 1</w:t>
      </w:r>
      <w:r w:rsidRPr="00895D7C">
        <w:rPr>
          <w:rFonts w:ascii="Times New Roman" w:hAnsi="Times New Roman" w:cs="Times New Roman"/>
          <w:bCs/>
          <w:sz w:val="24"/>
          <w:szCs w:val="24"/>
          <w:vertAlign w:val="superscript"/>
        </w:rPr>
        <w:t>st</w:t>
      </w:r>
      <w:r w:rsidRPr="00895D7C">
        <w:rPr>
          <w:rFonts w:ascii="Times New Roman" w:hAnsi="Times New Roman" w:cs="Times New Roman"/>
          <w:bCs/>
          <w:sz w:val="24"/>
          <w:szCs w:val="24"/>
        </w:rPr>
        <w:t xml:space="preserve"> applicant (NSSAWU) is a registered trade Union representing all employees of the National Social Security Authority (NSSA). The 2</w:t>
      </w:r>
      <w:r w:rsidRPr="00895D7C">
        <w:rPr>
          <w:rFonts w:ascii="Times New Roman" w:hAnsi="Times New Roman" w:cs="Times New Roman"/>
          <w:bCs/>
          <w:sz w:val="24"/>
          <w:szCs w:val="24"/>
          <w:vertAlign w:val="superscript"/>
        </w:rPr>
        <w:t>nd</w:t>
      </w:r>
      <w:r w:rsidRPr="00895D7C">
        <w:rPr>
          <w:rFonts w:ascii="Times New Roman" w:hAnsi="Times New Roman" w:cs="Times New Roman"/>
          <w:bCs/>
          <w:sz w:val="24"/>
          <w:szCs w:val="24"/>
        </w:rPr>
        <w:t xml:space="preserve"> respondent on the other hand is the Zimbabwe Pension &amp; </w:t>
      </w:r>
      <w:r w:rsidR="00FE6585" w:rsidRPr="00895D7C">
        <w:rPr>
          <w:rFonts w:ascii="Times New Roman" w:hAnsi="Times New Roman" w:cs="Times New Roman"/>
          <w:bCs/>
          <w:sz w:val="24"/>
          <w:szCs w:val="24"/>
        </w:rPr>
        <w:t>Insurance Rights Trust. It is a registered trust set up in terms of a deed</w:t>
      </w:r>
      <w:r w:rsidRPr="00895D7C">
        <w:rPr>
          <w:rFonts w:ascii="Times New Roman" w:hAnsi="Times New Roman" w:cs="Times New Roman"/>
          <w:bCs/>
          <w:sz w:val="24"/>
          <w:szCs w:val="24"/>
        </w:rPr>
        <w:t xml:space="preserve"> and its core function is to represent the interests of pensioners across the country.</w:t>
      </w:r>
    </w:p>
    <w:p w:rsidR="00A623B7" w:rsidRPr="00895D7C" w:rsidRDefault="003E2608" w:rsidP="007D4B60">
      <w:pPr>
        <w:spacing w:after="0" w:line="360" w:lineRule="auto"/>
        <w:jc w:val="both"/>
        <w:rPr>
          <w:rFonts w:ascii="Times New Roman" w:hAnsi="Times New Roman" w:cs="Times New Roman"/>
          <w:b/>
          <w:bCs/>
          <w:sz w:val="24"/>
          <w:szCs w:val="24"/>
        </w:rPr>
      </w:pPr>
      <w:r w:rsidRPr="00895D7C">
        <w:rPr>
          <w:rFonts w:ascii="Times New Roman" w:hAnsi="Times New Roman" w:cs="Times New Roman"/>
          <w:b/>
          <w:bCs/>
          <w:sz w:val="24"/>
          <w:szCs w:val="24"/>
        </w:rPr>
        <w:t>The Basis for</w:t>
      </w:r>
      <w:r w:rsidR="00A623B7" w:rsidRPr="00895D7C">
        <w:rPr>
          <w:rFonts w:ascii="Times New Roman" w:hAnsi="Times New Roman" w:cs="Times New Roman"/>
          <w:b/>
          <w:bCs/>
          <w:sz w:val="24"/>
          <w:szCs w:val="24"/>
        </w:rPr>
        <w:t xml:space="preserve"> the Application (the importance of annual inflation stati</w:t>
      </w:r>
      <w:r w:rsidR="00043E3E" w:rsidRPr="00895D7C">
        <w:rPr>
          <w:rFonts w:ascii="Times New Roman" w:hAnsi="Times New Roman" w:cs="Times New Roman"/>
          <w:b/>
          <w:bCs/>
          <w:sz w:val="24"/>
          <w:szCs w:val="24"/>
        </w:rPr>
        <w:t>sti</w:t>
      </w:r>
      <w:r w:rsidR="00A623B7" w:rsidRPr="00895D7C">
        <w:rPr>
          <w:rFonts w:ascii="Times New Roman" w:hAnsi="Times New Roman" w:cs="Times New Roman"/>
          <w:b/>
          <w:bCs/>
          <w:sz w:val="24"/>
          <w:szCs w:val="24"/>
        </w:rPr>
        <w:t xml:space="preserve">cs) </w:t>
      </w:r>
    </w:p>
    <w:p w:rsidR="003E2608" w:rsidRPr="00895D7C" w:rsidRDefault="00A623B7" w:rsidP="007D4B60">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The 1</w:t>
      </w:r>
      <w:r w:rsidRPr="00895D7C">
        <w:rPr>
          <w:rFonts w:ascii="Times New Roman" w:hAnsi="Times New Roman" w:cs="Times New Roman"/>
          <w:bCs/>
          <w:sz w:val="24"/>
          <w:szCs w:val="24"/>
          <w:vertAlign w:val="superscript"/>
        </w:rPr>
        <w:t>st</w:t>
      </w:r>
      <w:r w:rsidRPr="00895D7C">
        <w:rPr>
          <w:rFonts w:ascii="Times New Roman" w:hAnsi="Times New Roman" w:cs="Times New Roman"/>
          <w:bCs/>
          <w:sz w:val="24"/>
          <w:szCs w:val="24"/>
        </w:rPr>
        <w:t xml:space="preserve"> applicant laid the foundation for launching the application </w:t>
      </w:r>
      <w:r w:rsidR="003E2608" w:rsidRPr="00895D7C">
        <w:rPr>
          <w:rFonts w:ascii="Times New Roman" w:hAnsi="Times New Roman" w:cs="Times New Roman"/>
          <w:bCs/>
          <w:sz w:val="24"/>
          <w:szCs w:val="24"/>
        </w:rPr>
        <w:t xml:space="preserve">in the following terms: </w:t>
      </w:r>
      <w:r w:rsidRPr="00895D7C">
        <w:rPr>
          <w:rFonts w:ascii="Times New Roman" w:hAnsi="Times New Roman" w:cs="Times New Roman"/>
          <w:bCs/>
          <w:sz w:val="24"/>
          <w:szCs w:val="24"/>
        </w:rPr>
        <w:t>that its main mandate is to negotiate on behalf of its constituency (NSSA employees) decent wages from their employer. In those negotiation</w:t>
      </w:r>
      <w:r w:rsidR="003E2608" w:rsidRPr="00895D7C">
        <w:rPr>
          <w:rFonts w:ascii="Times New Roman" w:hAnsi="Times New Roman" w:cs="Times New Roman"/>
          <w:bCs/>
          <w:sz w:val="24"/>
          <w:szCs w:val="24"/>
        </w:rPr>
        <w:t>s one of the key determinants is</w:t>
      </w:r>
      <w:r w:rsidRPr="00895D7C">
        <w:rPr>
          <w:rFonts w:ascii="Times New Roman" w:hAnsi="Times New Roman" w:cs="Times New Roman"/>
          <w:bCs/>
          <w:sz w:val="24"/>
          <w:szCs w:val="24"/>
        </w:rPr>
        <w:t xml:space="preserve"> annual inflation figures. The obvious p</w:t>
      </w:r>
      <w:r w:rsidR="00FE6585" w:rsidRPr="00895D7C">
        <w:rPr>
          <w:rFonts w:ascii="Times New Roman" w:hAnsi="Times New Roman" w:cs="Times New Roman"/>
          <w:bCs/>
          <w:sz w:val="24"/>
          <w:szCs w:val="24"/>
        </w:rPr>
        <w:t>osition being that there exists</w:t>
      </w:r>
      <w:r w:rsidRPr="00895D7C">
        <w:rPr>
          <w:rFonts w:ascii="Times New Roman" w:hAnsi="Times New Roman" w:cs="Times New Roman"/>
          <w:bCs/>
          <w:sz w:val="24"/>
          <w:szCs w:val="24"/>
        </w:rPr>
        <w:t xml:space="preserve"> a direct correlation between their wage deman</w:t>
      </w:r>
      <w:r w:rsidR="003E2608" w:rsidRPr="00895D7C">
        <w:rPr>
          <w:rFonts w:ascii="Times New Roman" w:hAnsi="Times New Roman" w:cs="Times New Roman"/>
          <w:bCs/>
          <w:sz w:val="24"/>
          <w:szCs w:val="24"/>
        </w:rPr>
        <w:t xml:space="preserve">ds and annual inflation figures: the higher the inflation figures, the higher will be their wage demands to keep abreast with the rise in the cost of living. </w:t>
      </w:r>
    </w:p>
    <w:p w:rsidR="003E2608" w:rsidRPr="00895D7C" w:rsidRDefault="003E2608" w:rsidP="00B0611D">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It is therefore averred that in the absence of officially published annual inflation figures, the execution of its mandate in this regard is severely handicapped and hamstrung.</w:t>
      </w:r>
    </w:p>
    <w:p w:rsidR="00A623B7" w:rsidRPr="00895D7C" w:rsidRDefault="003E2608" w:rsidP="00B0611D">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Similarly the 2</w:t>
      </w:r>
      <w:r w:rsidRPr="00895D7C">
        <w:rPr>
          <w:rFonts w:ascii="Times New Roman" w:hAnsi="Times New Roman" w:cs="Times New Roman"/>
          <w:bCs/>
          <w:sz w:val="24"/>
          <w:szCs w:val="24"/>
          <w:vertAlign w:val="superscript"/>
        </w:rPr>
        <w:t>nd</w:t>
      </w:r>
      <w:r w:rsidRPr="00895D7C">
        <w:rPr>
          <w:rFonts w:ascii="Times New Roman" w:hAnsi="Times New Roman" w:cs="Times New Roman"/>
          <w:bCs/>
          <w:sz w:val="24"/>
          <w:szCs w:val="24"/>
        </w:rPr>
        <w:t xml:space="preserve"> a</w:t>
      </w:r>
      <w:r w:rsidR="00D90103" w:rsidRPr="00895D7C">
        <w:rPr>
          <w:rFonts w:ascii="Times New Roman" w:hAnsi="Times New Roman" w:cs="Times New Roman"/>
          <w:bCs/>
          <w:sz w:val="24"/>
          <w:szCs w:val="24"/>
        </w:rPr>
        <w:t>pplicant sets out in its papers</w:t>
      </w:r>
      <w:r w:rsidRPr="00895D7C">
        <w:rPr>
          <w:rFonts w:ascii="Times New Roman" w:hAnsi="Times New Roman" w:cs="Times New Roman"/>
          <w:bCs/>
          <w:sz w:val="24"/>
          <w:szCs w:val="24"/>
        </w:rPr>
        <w:t xml:space="preserve"> </w:t>
      </w:r>
      <w:r w:rsidR="00D90103" w:rsidRPr="00895D7C">
        <w:rPr>
          <w:rFonts w:ascii="Times New Roman" w:hAnsi="Times New Roman" w:cs="Times New Roman"/>
          <w:bCs/>
          <w:sz w:val="24"/>
          <w:szCs w:val="24"/>
        </w:rPr>
        <w:t>several reasons underpinning</w:t>
      </w:r>
      <w:r w:rsidRPr="00895D7C">
        <w:rPr>
          <w:rFonts w:ascii="Times New Roman" w:hAnsi="Times New Roman" w:cs="Times New Roman"/>
          <w:bCs/>
          <w:sz w:val="24"/>
          <w:szCs w:val="24"/>
        </w:rPr>
        <w:t xml:space="preserve"> the </w:t>
      </w:r>
      <w:r w:rsidR="00D90103" w:rsidRPr="00895D7C">
        <w:rPr>
          <w:rFonts w:ascii="Times New Roman" w:hAnsi="Times New Roman" w:cs="Times New Roman"/>
          <w:bCs/>
          <w:sz w:val="24"/>
          <w:szCs w:val="24"/>
        </w:rPr>
        <w:t xml:space="preserve">importance of </w:t>
      </w:r>
      <w:r w:rsidRPr="00895D7C">
        <w:rPr>
          <w:rFonts w:ascii="Times New Roman" w:hAnsi="Times New Roman" w:cs="Times New Roman"/>
          <w:bCs/>
          <w:sz w:val="24"/>
          <w:szCs w:val="24"/>
        </w:rPr>
        <w:t>publication of o</w:t>
      </w:r>
      <w:r w:rsidR="00D90103" w:rsidRPr="00895D7C">
        <w:rPr>
          <w:rFonts w:ascii="Times New Roman" w:hAnsi="Times New Roman" w:cs="Times New Roman"/>
          <w:bCs/>
          <w:sz w:val="24"/>
          <w:szCs w:val="24"/>
        </w:rPr>
        <w:t>fficial annu</w:t>
      </w:r>
      <w:r w:rsidR="00FE6585" w:rsidRPr="00895D7C">
        <w:rPr>
          <w:rFonts w:ascii="Times New Roman" w:hAnsi="Times New Roman" w:cs="Times New Roman"/>
          <w:bCs/>
          <w:sz w:val="24"/>
          <w:szCs w:val="24"/>
        </w:rPr>
        <w:t>al inflation figures the latter which</w:t>
      </w:r>
      <w:r w:rsidRPr="00895D7C">
        <w:rPr>
          <w:rFonts w:ascii="Times New Roman" w:hAnsi="Times New Roman" w:cs="Times New Roman"/>
          <w:bCs/>
          <w:sz w:val="24"/>
          <w:szCs w:val="24"/>
        </w:rPr>
        <w:t xml:space="preserve"> are key and critical in the discharge</w:t>
      </w:r>
      <w:r w:rsidR="00D90103" w:rsidRPr="00895D7C">
        <w:rPr>
          <w:rFonts w:ascii="Times New Roman" w:hAnsi="Times New Roman" w:cs="Times New Roman"/>
          <w:bCs/>
          <w:sz w:val="24"/>
          <w:szCs w:val="24"/>
        </w:rPr>
        <w:t xml:space="preserve"> of its mandate. It contends that as a body whose main function is to assist and represent pensioners across the social spectrum in the country, its work is inextricably interwoven with issues of inflation. </w:t>
      </w:r>
      <w:r w:rsidRPr="00895D7C">
        <w:rPr>
          <w:rFonts w:ascii="Times New Roman" w:hAnsi="Times New Roman" w:cs="Times New Roman"/>
          <w:bCs/>
          <w:sz w:val="24"/>
          <w:szCs w:val="24"/>
        </w:rPr>
        <w:t xml:space="preserve"> </w:t>
      </w:r>
      <w:r w:rsidR="00A623B7" w:rsidRPr="00895D7C">
        <w:rPr>
          <w:rFonts w:ascii="Times New Roman" w:hAnsi="Times New Roman" w:cs="Times New Roman"/>
          <w:bCs/>
          <w:sz w:val="24"/>
          <w:szCs w:val="24"/>
        </w:rPr>
        <w:t xml:space="preserve"> </w:t>
      </w:r>
    </w:p>
    <w:p w:rsidR="00D90103" w:rsidRPr="00895D7C" w:rsidRDefault="00080084" w:rsidP="007D4B60">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Apart from the need for the public to be informed of this vital statistic for plann</w:t>
      </w:r>
      <w:r w:rsidR="00FE6585" w:rsidRPr="00895D7C">
        <w:rPr>
          <w:rFonts w:ascii="Times New Roman" w:hAnsi="Times New Roman" w:cs="Times New Roman"/>
          <w:bCs/>
          <w:sz w:val="24"/>
          <w:szCs w:val="24"/>
        </w:rPr>
        <w:t>ing purposes i</w:t>
      </w:r>
      <w:r w:rsidRPr="00895D7C">
        <w:rPr>
          <w:rFonts w:ascii="Times New Roman" w:hAnsi="Times New Roman" w:cs="Times New Roman"/>
          <w:bCs/>
          <w:sz w:val="24"/>
          <w:szCs w:val="24"/>
        </w:rPr>
        <w:t>t</w:t>
      </w:r>
      <w:r w:rsidR="00FE6585" w:rsidRPr="00895D7C">
        <w:rPr>
          <w:rFonts w:ascii="Times New Roman" w:hAnsi="Times New Roman" w:cs="Times New Roman"/>
          <w:bCs/>
          <w:sz w:val="24"/>
          <w:szCs w:val="24"/>
        </w:rPr>
        <w:t xml:space="preserve"> (i.e. 2</w:t>
      </w:r>
      <w:r w:rsidR="00FE6585" w:rsidRPr="00895D7C">
        <w:rPr>
          <w:rFonts w:ascii="Times New Roman" w:hAnsi="Times New Roman" w:cs="Times New Roman"/>
          <w:bCs/>
          <w:sz w:val="24"/>
          <w:szCs w:val="24"/>
          <w:vertAlign w:val="superscript"/>
        </w:rPr>
        <w:t>nd</w:t>
      </w:r>
      <w:r w:rsidR="00FE6585" w:rsidRPr="00895D7C">
        <w:rPr>
          <w:rFonts w:ascii="Times New Roman" w:hAnsi="Times New Roman" w:cs="Times New Roman"/>
          <w:bCs/>
          <w:sz w:val="24"/>
          <w:szCs w:val="24"/>
        </w:rPr>
        <w:t xml:space="preserve"> applicant)</w:t>
      </w:r>
      <w:r w:rsidRPr="00895D7C">
        <w:rPr>
          <w:rFonts w:ascii="Times New Roman" w:hAnsi="Times New Roman" w:cs="Times New Roman"/>
          <w:bCs/>
          <w:sz w:val="24"/>
          <w:szCs w:val="24"/>
        </w:rPr>
        <w:t xml:space="preserve"> cites the following</w:t>
      </w:r>
      <w:r w:rsidR="00D90103" w:rsidRPr="00895D7C">
        <w:rPr>
          <w:rFonts w:ascii="Times New Roman" w:hAnsi="Times New Roman" w:cs="Times New Roman"/>
          <w:bCs/>
          <w:sz w:val="24"/>
          <w:szCs w:val="24"/>
        </w:rPr>
        <w:t xml:space="preserve"> as some the reasons for attacking the ban</w:t>
      </w:r>
      <w:r w:rsidR="00FE6585" w:rsidRPr="00895D7C">
        <w:rPr>
          <w:rFonts w:ascii="Times New Roman" w:hAnsi="Times New Roman" w:cs="Times New Roman"/>
          <w:bCs/>
          <w:sz w:val="24"/>
          <w:szCs w:val="24"/>
        </w:rPr>
        <w:t xml:space="preserve"> on</w:t>
      </w:r>
      <w:r w:rsidR="00D90103" w:rsidRPr="00895D7C">
        <w:rPr>
          <w:rFonts w:ascii="Times New Roman" w:hAnsi="Times New Roman" w:cs="Times New Roman"/>
          <w:bCs/>
          <w:sz w:val="24"/>
          <w:szCs w:val="24"/>
        </w:rPr>
        <w:t xml:space="preserve"> the publication of annual inflation statistics</w:t>
      </w:r>
      <w:r w:rsidRPr="00895D7C">
        <w:rPr>
          <w:rFonts w:ascii="Times New Roman" w:hAnsi="Times New Roman" w:cs="Times New Roman"/>
          <w:bCs/>
          <w:sz w:val="24"/>
          <w:szCs w:val="24"/>
        </w:rPr>
        <w:t xml:space="preserve">. </w:t>
      </w:r>
      <w:r w:rsidR="00D90103" w:rsidRPr="00895D7C">
        <w:rPr>
          <w:rFonts w:ascii="Times New Roman" w:hAnsi="Times New Roman" w:cs="Times New Roman"/>
          <w:bCs/>
          <w:sz w:val="24"/>
          <w:szCs w:val="24"/>
        </w:rPr>
        <w:t xml:space="preserve"> </w:t>
      </w:r>
      <w:r w:rsidR="00351AA9" w:rsidRPr="00895D7C">
        <w:rPr>
          <w:rFonts w:ascii="Times New Roman" w:hAnsi="Times New Roman" w:cs="Times New Roman"/>
          <w:bCs/>
          <w:sz w:val="24"/>
          <w:szCs w:val="24"/>
        </w:rPr>
        <w:t>Firstly</w:t>
      </w:r>
      <w:r w:rsidR="00FE6585" w:rsidRPr="00895D7C">
        <w:rPr>
          <w:rFonts w:ascii="Times New Roman" w:hAnsi="Times New Roman" w:cs="Times New Roman"/>
          <w:bCs/>
          <w:sz w:val="24"/>
          <w:szCs w:val="24"/>
        </w:rPr>
        <w:t>,</w:t>
      </w:r>
      <w:r w:rsidR="00351AA9" w:rsidRPr="00895D7C">
        <w:rPr>
          <w:rFonts w:ascii="Times New Roman" w:hAnsi="Times New Roman" w:cs="Times New Roman"/>
          <w:bCs/>
          <w:sz w:val="24"/>
          <w:szCs w:val="24"/>
        </w:rPr>
        <w:t xml:space="preserve"> that that the computation of pensions and other benefits is heavily reliant on annual inflation data; i.e. that the former should be calculated to ensure that </w:t>
      </w:r>
      <w:r w:rsidR="00171B29" w:rsidRPr="00895D7C">
        <w:rPr>
          <w:rFonts w:ascii="Times New Roman" w:hAnsi="Times New Roman" w:cs="Times New Roman"/>
          <w:bCs/>
          <w:sz w:val="24"/>
          <w:szCs w:val="24"/>
        </w:rPr>
        <w:t>they keep abreast with the latter.</w:t>
      </w:r>
    </w:p>
    <w:p w:rsidR="00171B29" w:rsidRPr="00895D7C" w:rsidRDefault="00171B29" w:rsidP="007D4B60">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Secondly, it was averred that annual inflation data i</w:t>
      </w:r>
      <w:r w:rsidR="0053633B" w:rsidRPr="00895D7C">
        <w:rPr>
          <w:rFonts w:ascii="Times New Roman" w:hAnsi="Times New Roman" w:cs="Times New Roman"/>
          <w:bCs/>
          <w:sz w:val="24"/>
          <w:szCs w:val="24"/>
        </w:rPr>
        <w:t>s a pre-requisite for the calcul</w:t>
      </w:r>
      <w:r w:rsidRPr="00895D7C">
        <w:rPr>
          <w:rFonts w:ascii="Times New Roman" w:hAnsi="Times New Roman" w:cs="Times New Roman"/>
          <w:bCs/>
          <w:sz w:val="24"/>
          <w:szCs w:val="24"/>
        </w:rPr>
        <w:t xml:space="preserve">ation of the actual values of the pensions which were (allegedly unlawfully) removed from the books in 2009 with the introduction of the multi-currency regime. In the absence of annual inflation figures that exercise would be rendered futile. </w:t>
      </w:r>
    </w:p>
    <w:p w:rsidR="00EE67D9" w:rsidRPr="00895D7C" w:rsidRDefault="00EE67D9" w:rsidP="007D4B60">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Thirdly</w:t>
      </w:r>
      <w:r w:rsidR="0053633B" w:rsidRPr="00895D7C">
        <w:rPr>
          <w:rFonts w:ascii="Times New Roman" w:hAnsi="Times New Roman" w:cs="Times New Roman"/>
          <w:bCs/>
          <w:sz w:val="24"/>
          <w:szCs w:val="24"/>
        </w:rPr>
        <w:t>,</w:t>
      </w:r>
      <w:r w:rsidRPr="00895D7C">
        <w:rPr>
          <w:rFonts w:ascii="Times New Roman" w:hAnsi="Times New Roman" w:cs="Times New Roman"/>
          <w:bCs/>
          <w:sz w:val="24"/>
          <w:szCs w:val="24"/>
        </w:rPr>
        <w:t xml:space="preserve"> it was averred that year on year inflation figures are a </w:t>
      </w:r>
      <w:r w:rsidRPr="00895D7C">
        <w:rPr>
          <w:rFonts w:ascii="Times New Roman" w:hAnsi="Times New Roman" w:cs="Times New Roman"/>
          <w:bCs/>
          <w:i/>
          <w:sz w:val="24"/>
          <w:szCs w:val="24"/>
        </w:rPr>
        <w:t>sine qua non</w:t>
      </w:r>
      <w:r w:rsidRPr="00895D7C">
        <w:rPr>
          <w:rFonts w:ascii="Times New Roman" w:hAnsi="Times New Roman" w:cs="Times New Roman"/>
          <w:bCs/>
          <w:sz w:val="24"/>
          <w:szCs w:val="24"/>
        </w:rPr>
        <w:t xml:space="preserve"> for the computation of funds that need to be set aside to cater for the adequate future disbursement of pension pay-outs. </w:t>
      </w:r>
    </w:p>
    <w:p w:rsidR="00351401" w:rsidRPr="00895D7C" w:rsidRDefault="00EE67D9" w:rsidP="007D4B60">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Fourthl</w:t>
      </w:r>
      <w:r w:rsidR="0053633B" w:rsidRPr="00895D7C">
        <w:rPr>
          <w:rFonts w:ascii="Times New Roman" w:hAnsi="Times New Roman" w:cs="Times New Roman"/>
          <w:bCs/>
          <w:sz w:val="24"/>
          <w:szCs w:val="24"/>
        </w:rPr>
        <w:t>y, it was pointed out that</w:t>
      </w:r>
      <w:r w:rsidRPr="00895D7C">
        <w:rPr>
          <w:rFonts w:ascii="Times New Roman" w:hAnsi="Times New Roman" w:cs="Times New Roman"/>
          <w:bCs/>
          <w:sz w:val="24"/>
          <w:szCs w:val="24"/>
        </w:rPr>
        <w:t xml:space="preserve"> the </w:t>
      </w:r>
      <w:r w:rsidR="007C5F8F" w:rsidRPr="00895D7C">
        <w:rPr>
          <w:rFonts w:ascii="Times New Roman" w:hAnsi="Times New Roman" w:cs="Times New Roman"/>
          <w:bCs/>
          <w:sz w:val="24"/>
          <w:szCs w:val="24"/>
        </w:rPr>
        <w:t>interrelatedness of inflation and interest rates in general and the dependency of the latter on the former in particular, makes it practically impossible for organisations such as the 2</w:t>
      </w:r>
      <w:r w:rsidR="007C5F8F" w:rsidRPr="00895D7C">
        <w:rPr>
          <w:rFonts w:ascii="Times New Roman" w:hAnsi="Times New Roman" w:cs="Times New Roman"/>
          <w:bCs/>
          <w:sz w:val="24"/>
          <w:szCs w:val="24"/>
          <w:vertAlign w:val="superscript"/>
        </w:rPr>
        <w:t>nd</w:t>
      </w:r>
      <w:r w:rsidR="007C5F8F" w:rsidRPr="00895D7C">
        <w:rPr>
          <w:rFonts w:ascii="Times New Roman" w:hAnsi="Times New Roman" w:cs="Times New Roman"/>
          <w:bCs/>
          <w:sz w:val="24"/>
          <w:szCs w:val="24"/>
        </w:rPr>
        <w:t xml:space="preserve"> applicant to make prudent economic planning in the absence of information on annual inflation figures.</w:t>
      </w:r>
      <w:r w:rsidR="00351401" w:rsidRPr="00895D7C">
        <w:rPr>
          <w:rFonts w:ascii="Times New Roman" w:hAnsi="Times New Roman" w:cs="Times New Roman"/>
          <w:bCs/>
          <w:sz w:val="24"/>
          <w:szCs w:val="24"/>
        </w:rPr>
        <w:t xml:space="preserve"> </w:t>
      </w:r>
    </w:p>
    <w:p w:rsidR="007D4B60" w:rsidRDefault="00351401" w:rsidP="007D4B60">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With the foregoing as its foundation the 2</w:t>
      </w:r>
      <w:r w:rsidRPr="00895D7C">
        <w:rPr>
          <w:rFonts w:ascii="Times New Roman" w:hAnsi="Times New Roman" w:cs="Times New Roman"/>
          <w:bCs/>
          <w:sz w:val="24"/>
          <w:szCs w:val="24"/>
          <w:vertAlign w:val="superscript"/>
        </w:rPr>
        <w:t>nd</w:t>
      </w:r>
      <w:r w:rsidRPr="00895D7C">
        <w:rPr>
          <w:rFonts w:ascii="Times New Roman" w:hAnsi="Times New Roman" w:cs="Times New Roman"/>
          <w:bCs/>
          <w:sz w:val="24"/>
          <w:szCs w:val="24"/>
        </w:rPr>
        <w:t xml:space="preserve"> applicant concludes thus “The decision of the 1</w:t>
      </w:r>
      <w:r w:rsidRPr="00895D7C">
        <w:rPr>
          <w:rFonts w:ascii="Times New Roman" w:hAnsi="Times New Roman" w:cs="Times New Roman"/>
          <w:bCs/>
          <w:sz w:val="24"/>
          <w:szCs w:val="24"/>
          <w:vertAlign w:val="superscript"/>
        </w:rPr>
        <w:t>st</w:t>
      </w:r>
      <w:r w:rsidRPr="00895D7C">
        <w:rPr>
          <w:rFonts w:ascii="Times New Roman" w:hAnsi="Times New Roman" w:cs="Times New Roman"/>
          <w:bCs/>
          <w:sz w:val="24"/>
          <w:szCs w:val="24"/>
        </w:rPr>
        <w:t xml:space="preserve"> respondent is therefore irrational, grossly unreasonable, illegal and unconstitutional”</w:t>
      </w:r>
      <w:r w:rsidR="007D4B60">
        <w:rPr>
          <w:rFonts w:ascii="Times New Roman" w:hAnsi="Times New Roman" w:cs="Times New Roman"/>
          <w:bCs/>
          <w:sz w:val="24"/>
          <w:szCs w:val="24"/>
        </w:rPr>
        <w:t>.</w:t>
      </w:r>
    </w:p>
    <w:p w:rsidR="00DA62A9" w:rsidRPr="00895D7C" w:rsidRDefault="00043E3E" w:rsidP="007D4B60">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 xml:space="preserve">Against the background of the </w:t>
      </w:r>
      <w:r w:rsidR="00DC1982" w:rsidRPr="00895D7C">
        <w:rPr>
          <w:rFonts w:ascii="Times New Roman" w:hAnsi="Times New Roman" w:cs="Times New Roman"/>
          <w:bCs/>
          <w:sz w:val="24"/>
          <w:szCs w:val="24"/>
        </w:rPr>
        <w:t>foregoing, applicants refer to</w:t>
      </w:r>
      <w:r w:rsidR="00DA62A9" w:rsidRPr="00895D7C">
        <w:rPr>
          <w:rFonts w:ascii="Times New Roman" w:hAnsi="Times New Roman" w:cs="Times New Roman"/>
          <w:bCs/>
          <w:sz w:val="24"/>
          <w:szCs w:val="24"/>
        </w:rPr>
        <w:t xml:space="preserve"> four grounds upon which their review application is based and these are:</w:t>
      </w:r>
    </w:p>
    <w:p w:rsidR="002D3605" w:rsidRDefault="00043E3E" w:rsidP="007D4B60">
      <w:pPr>
        <w:pStyle w:val="ListParagraph"/>
        <w:numPr>
          <w:ilvl w:val="0"/>
          <w:numId w:val="1"/>
        </w:numPr>
        <w:spacing w:after="0" w:line="360" w:lineRule="auto"/>
        <w:jc w:val="both"/>
        <w:rPr>
          <w:rFonts w:ascii="Times New Roman" w:hAnsi="Times New Roman" w:cs="Times New Roman"/>
          <w:bCs/>
          <w:sz w:val="24"/>
          <w:szCs w:val="24"/>
        </w:rPr>
      </w:pPr>
      <w:r w:rsidRPr="00895D7C">
        <w:rPr>
          <w:rFonts w:ascii="Times New Roman" w:hAnsi="Times New Roman" w:cs="Times New Roman"/>
          <w:b/>
          <w:bCs/>
          <w:sz w:val="24"/>
          <w:szCs w:val="24"/>
        </w:rPr>
        <w:t xml:space="preserve">Illegality: </w:t>
      </w:r>
      <w:r w:rsidRPr="00002297">
        <w:rPr>
          <w:rFonts w:ascii="Times New Roman" w:hAnsi="Times New Roman" w:cs="Times New Roman"/>
          <w:bCs/>
          <w:sz w:val="24"/>
          <w:szCs w:val="24"/>
        </w:rPr>
        <w:t>In brief, the main thrust</w:t>
      </w:r>
      <w:r w:rsidRPr="00002297">
        <w:rPr>
          <w:rFonts w:ascii="Times New Roman" w:hAnsi="Times New Roman" w:cs="Times New Roman"/>
          <w:b/>
          <w:bCs/>
          <w:sz w:val="24"/>
          <w:szCs w:val="24"/>
        </w:rPr>
        <w:t xml:space="preserve"> </w:t>
      </w:r>
      <w:r w:rsidRPr="00002297">
        <w:rPr>
          <w:rFonts w:ascii="Times New Roman" w:hAnsi="Times New Roman" w:cs="Times New Roman"/>
          <w:bCs/>
          <w:sz w:val="24"/>
          <w:szCs w:val="24"/>
        </w:rPr>
        <w:t>the main thrust of the ap</w:t>
      </w:r>
      <w:r w:rsidR="00002297" w:rsidRPr="00002297">
        <w:rPr>
          <w:rFonts w:ascii="Times New Roman" w:hAnsi="Times New Roman" w:cs="Times New Roman"/>
          <w:bCs/>
          <w:sz w:val="24"/>
          <w:szCs w:val="24"/>
        </w:rPr>
        <w:t xml:space="preserve">plicants in this regard is </w:t>
      </w:r>
    </w:p>
    <w:p w:rsidR="00043E3E" w:rsidRPr="002D3605" w:rsidRDefault="00002297" w:rsidP="002D3605">
      <w:pPr>
        <w:spacing w:after="0" w:line="360" w:lineRule="auto"/>
        <w:jc w:val="both"/>
        <w:rPr>
          <w:rFonts w:ascii="Times New Roman" w:hAnsi="Times New Roman" w:cs="Times New Roman"/>
          <w:bCs/>
          <w:sz w:val="24"/>
          <w:szCs w:val="24"/>
        </w:rPr>
      </w:pPr>
      <w:r w:rsidRPr="002D3605">
        <w:rPr>
          <w:rFonts w:ascii="Times New Roman" w:hAnsi="Times New Roman" w:cs="Times New Roman"/>
          <w:bCs/>
          <w:sz w:val="24"/>
          <w:szCs w:val="24"/>
        </w:rPr>
        <w:t>that</w:t>
      </w:r>
      <w:r w:rsidR="007D4B60" w:rsidRPr="002D3605">
        <w:rPr>
          <w:rFonts w:ascii="Times New Roman" w:hAnsi="Times New Roman" w:cs="Times New Roman"/>
          <w:bCs/>
          <w:sz w:val="24"/>
          <w:szCs w:val="24"/>
        </w:rPr>
        <w:t xml:space="preserve"> </w:t>
      </w:r>
      <w:r w:rsidR="00043E3E" w:rsidRPr="002D3605">
        <w:rPr>
          <w:rFonts w:ascii="Times New Roman" w:hAnsi="Times New Roman" w:cs="Times New Roman"/>
          <w:bCs/>
          <w:sz w:val="24"/>
          <w:szCs w:val="24"/>
        </w:rPr>
        <w:t>the 1</w:t>
      </w:r>
      <w:r w:rsidR="00043E3E" w:rsidRPr="002D3605">
        <w:rPr>
          <w:rFonts w:ascii="Times New Roman" w:hAnsi="Times New Roman" w:cs="Times New Roman"/>
          <w:bCs/>
          <w:sz w:val="24"/>
          <w:szCs w:val="24"/>
          <w:vertAlign w:val="superscript"/>
        </w:rPr>
        <w:t>st</w:t>
      </w:r>
      <w:r w:rsidR="00043E3E" w:rsidRPr="002D3605">
        <w:rPr>
          <w:rFonts w:ascii="Times New Roman" w:hAnsi="Times New Roman" w:cs="Times New Roman"/>
          <w:bCs/>
          <w:sz w:val="24"/>
          <w:szCs w:val="24"/>
        </w:rPr>
        <w:t xml:space="preserve"> respondent by declaring a ban on the publication of annual inflation figures usurped the powers of the Zimbabwe National Statistics Board (the board) something that </w:t>
      </w:r>
      <w:r w:rsidR="00F379F3" w:rsidRPr="002D3605">
        <w:rPr>
          <w:rFonts w:ascii="Times New Roman" w:hAnsi="Times New Roman" w:cs="Times New Roman"/>
          <w:bCs/>
          <w:sz w:val="24"/>
          <w:szCs w:val="24"/>
        </w:rPr>
        <w:t>he could not lawfully do if regard is had to s7 Of the Census and Statistics Act. According to the applica</w:t>
      </w:r>
      <w:r w:rsidR="0053633B" w:rsidRPr="002D3605">
        <w:rPr>
          <w:rFonts w:ascii="Times New Roman" w:hAnsi="Times New Roman" w:cs="Times New Roman"/>
          <w:bCs/>
          <w:sz w:val="24"/>
          <w:szCs w:val="24"/>
        </w:rPr>
        <w:t>nts, decisions of the species of the one in question are</w:t>
      </w:r>
      <w:r w:rsidR="00F379F3" w:rsidRPr="002D3605">
        <w:rPr>
          <w:rFonts w:ascii="Times New Roman" w:hAnsi="Times New Roman" w:cs="Times New Roman"/>
          <w:bCs/>
          <w:sz w:val="24"/>
          <w:szCs w:val="24"/>
        </w:rPr>
        <w:t xml:space="preserve"> the exclusive preserve of the board. The 1</w:t>
      </w:r>
      <w:r w:rsidR="00F379F3" w:rsidRPr="002D3605">
        <w:rPr>
          <w:rFonts w:ascii="Times New Roman" w:hAnsi="Times New Roman" w:cs="Times New Roman"/>
          <w:bCs/>
          <w:sz w:val="24"/>
          <w:szCs w:val="24"/>
          <w:vertAlign w:val="superscript"/>
        </w:rPr>
        <w:t>st</w:t>
      </w:r>
      <w:r w:rsidR="00F379F3" w:rsidRPr="002D3605">
        <w:rPr>
          <w:rFonts w:ascii="Times New Roman" w:hAnsi="Times New Roman" w:cs="Times New Roman"/>
          <w:bCs/>
          <w:sz w:val="24"/>
          <w:szCs w:val="24"/>
        </w:rPr>
        <w:t xml:space="preserve"> respondent has therefore no power to interfere with the professional independence and functions of the 2</w:t>
      </w:r>
      <w:r w:rsidR="00F379F3" w:rsidRPr="002D3605">
        <w:rPr>
          <w:rFonts w:ascii="Times New Roman" w:hAnsi="Times New Roman" w:cs="Times New Roman"/>
          <w:bCs/>
          <w:sz w:val="24"/>
          <w:szCs w:val="24"/>
          <w:vertAlign w:val="superscript"/>
        </w:rPr>
        <w:t>nd</w:t>
      </w:r>
      <w:r w:rsidR="00F379F3" w:rsidRPr="002D3605">
        <w:rPr>
          <w:rFonts w:ascii="Times New Roman" w:hAnsi="Times New Roman" w:cs="Times New Roman"/>
          <w:bCs/>
          <w:sz w:val="24"/>
          <w:szCs w:val="24"/>
        </w:rPr>
        <w:t xml:space="preserve"> respondent.</w:t>
      </w:r>
    </w:p>
    <w:p w:rsidR="00DC1982" w:rsidRPr="00895D7C" w:rsidRDefault="00F379F3" w:rsidP="00002297">
      <w:pPr>
        <w:pStyle w:val="ListParagraph"/>
        <w:spacing w:line="360" w:lineRule="auto"/>
        <w:ind w:left="0" w:firstLine="720"/>
        <w:jc w:val="both"/>
        <w:rPr>
          <w:rFonts w:ascii="Times New Roman" w:hAnsi="Times New Roman" w:cs="Times New Roman"/>
          <w:bCs/>
          <w:sz w:val="24"/>
          <w:szCs w:val="24"/>
        </w:rPr>
      </w:pPr>
      <w:r w:rsidRPr="00895D7C">
        <w:rPr>
          <w:rFonts w:ascii="Times New Roman" w:hAnsi="Times New Roman" w:cs="Times New Roman"/>
          <w:bCs/>
          <w:sz w:val="24"/>
          <w:szCs w:val="24"/>
        </w:rPr>
        <w:t>Additionally, it was argu</w:t>
      </w:r>
      <w:r w:rsidR="00DC1982" w:rsidRPr="00895D7C">
        <w:rPr>
          <w:rFonts w:ascii="Times New Roman" w:hAnsi="Times New Roman" w:cs="Times New Roman"/>
          <w:bCs/>
          <w:sz w:val="24"/>
          <w:szCs w:val="24"/>
        </w:rPr>
        <w:t>ed that the decision to impose the</w:t>
      </w:r>
      <w:r w:rsidRPr="00895D7C">
        <w:rPr>
          <w:rFonts w:ascii="Times New Roman" w:hAnsi="Times New Roman" w:cs="Times New Roman"/>
          <w:bCs/>
          <w:sz w:val="24"/>
          <w:szCs w:val="24"/>
        </w:rPr>
        <w:t xml:space="preserve"> moratorium </w:t>
      </w:r>
      <w:r w:rsidR="00DC1982" w:rsidRPr="00895D7C">
        <w:rPr>
          <w:rFonts w:ascii="Times New Roman" w:hAnsi="Times New Roman" w:cs="Times New Roman"/>
          <w:bCs/>
          <w:sz w:val="24"/>
          <w:szCs w:val="24"/>
        </w:rPr>
        <w:t>in question is unconstitutional as it is contrary to principles of good governance (s3 (1) (h)), runs counter to the duty to act conscientiously, honestly and efficiently (s9 (2)) and goes against the obligation to act with unimpeachable professionalism and transparency.</w:t>
      </w:r>
    </w:p>
    <w:p w:rsidR="002D3605" w:rsidRPr="002D3605" w:rsidRDefault="00170B2D" w:rsidP="00002297">
      <w:pPr>
        <w:pStyle w:val="ListParagraph"/>
        <w:numPr>
          <w:ilvl w:val="0"/>
          <w:numId w:val="1"/>
        </w:numPr>
        <w:spacing w:after="0" w:line="360" w:lineRule="auto"/>
        <w:jc w:val="both"/>
        <w:rPr>
          <w:rFonts w:ascii="Times New Roman" w:hAnsi="Times New Roman" w:cs="Times New Roman"/>
          <w:b/>
          <w:bCs/>
          <w:sz w:val="24"/>
          <w:szCs w:val="24"/>
        </w:rPr>
      </w:pPr>
      <w:r w:rsidRPr="00002297">
        <w:rPr>
          <w:rFonts w:ascii="Times New Roman" w:hAnsi="Times New Roman" w:cs="Times New Roman"/>
          <w:b/>
          <w:bCs/>
          <w:sz w:val="24"/>
          <w:szCs w:val="24"/>
        </w:rPr>
        <w:t>Irrationality:</w:t>
      </w:r>
      <w:r w:rsidRPr="00002297">
        <w:rPr>
          <w:rFonts w:ascii="Times New Roman" w:hAnsi="Times New Roman" w:cs="Times New Roman"/>
          <w:bCs/>
          <w:sz w:val="24"/>
          <w:szCs w:val="24"/>
        </w:rPr>
        <w:t xml:space="preserve"> Here, the applicants attack the rationale</w:t>
      </w:r>
      <w:r w:rsidR="00002297">
        <w:rPr>
          <w:rFonts w:ascii="Times New Roman" w:hAnsi="Times New Roman" w:cs="Times New Roman"/>
          <w:bCs/>
          <w:sz w:val="24"/>
          <w:szCs w:val="24"/>
        </w:rPr>
        <w:t xml:space="preserve"> put forward by the </w:t>
      </w:r>
    </w:p>
    <w:p w:rsidR="00712EE3" w:rsidRPr="002D3605" w:rsidRDefault="00002297" w:rsidP="002D3605">
      <w:pPr>
        <w:spacing w:after="0" w:line="360" w:lineRule="auto"/>
        <w:jc w:val="both"/>
        <w:rPr>
          <w:rFonts w:ascii="Times New Roman" w:hAnsi="Times New Roman" w:cs="Times New Roman"/>
          <w:b/>
          <w:bCs/>
          <w:sz w:val="24"/>
          <w:szCs w:val="24"/>
        </w:rPr>
      </w:pPr>
      <w:r w:rsidRPr="002D3605">
        <w:rPr>
          <w:rFonts w:ascii="Times New Roman" w:hAnsi="Times New Roman" w:cs="Times New Roman"/>
          <w:bCs/>
          <w:sz w:val="24"/>
          <w:szCs w:val="24"/>
        </w:rPr>
        <w:t>respondents</w:t>
      </w:r>
      <w:r w:rsidR="002D3605" w:rsidRPr="002D3605">
        <w:rPr>
          <w:rFonts w:ascii="Times New Roman" w:hAnsi="Times New Roman" w:cs="Times New Roman"/>
          <w:bCs/>
          <w:sz w:val="24"/>
          <w:szCs w:val="24"/>
        </w:rPr>
        <w:t xml:space="preserve"> </w:t>
      </w:r>
      <w:r w:rsidR="00170B2D" w:rsidRPr="002D3605">
        <w:rPr>
          <w:rFonts w:ascii="Times New Roman" w:hAnsi="Times New Roman" w:cs="Times New Roman"/>
          <w:bCs/>
          <w:sz w:val="24"/>
          <w:szCs w:val="24"/>
        </w:rPr>
        <w:t xml:space="preserve">to justify the ban in question </w:t>
      </w:r>
      <w:r w:rsidR="000D726B" w:rsidRPr="002D3605">
        <w:rPr>
          <w:rFonts w:ascii="Times New Roman" w:hAnsi="Times New Roman" w:cs="Times New Roman"/>
          <w:bCs/>
          <w:sz w:val="24"/>
          <w:szCs w:val="24"/>
        </w:rPr>
        <w:t>contending as they do that inflation merely entails a measure of the rate of the diminution of the purchasing power of a currency something which the respondent is well able to do given the available economic data at its disposal. To the applicants, therefore, the reason advanced by the respondents is a red herring designed to misinform the public. The real reason</w:t>
      </w:r>
      <w:r w:rsidR="00712EE3" w:rsidRPr="002D3605">
        <w:rPr>
          <w:rFonts w:ascii="Times New Roman" w:hAnsi="Times New Roman" w:cs="Times New Roman"/>
          <w:bCs/>
          <w:sz w:val="24"/>
          <w:szCs w:val="24"/>
        </w:rPr>
        <w:t xml:space="preserve"> behind the ban</w:t>
      </w:r>
      <w:r w:rsidR="000D726B" w:rsidRPr="002D3605">
        <w:rPr>
          <w:rFonts w:ascii="Times New Roman" w:hAnsi="Times New Roman" w:cs="Times New Roman"/>
          <w:bCs/>
          <w:sz w:val="24"/>
          <w:szCs w:val="24"/>
        </w:rPr>
        <w:t xml:space="preserve">, as far as they are able to discern, </w:t>
      </w:r>
      <w:r w:rsidR="00712EE3" w:rsidRPr="002D3605">
        <w:rPr>
          <w:rFonts w:ascii="Times New Roman" w:hAnsi="Times New Roman" w:cs="Times New Roman"/>
          <w:bCs/>
          <w:sz w:val="24"/>
          <w:szCs w:val="24"/>
        </w:rPr>
        <w:t>is that the respondents are alarmed by the escalating rate of inflation brought about by poor economic management, hence the vain attempt to conceal this fact from the public.</w:t>
      </w:r>
    </w:p>
    <w:p w:rsidR="00002297" w:rsidRPr="00002297" w:rsidRDefault="004107DF" w:rsidP="002D3605">
      <w:pPr>
        <w:spacing w:line="360" w:lineRule="auto"/>
        <w:ind w:firstLine="720"/>
        <w:jc w:val="both"/>
        <w:rPr>
          <w:rFonts w:ascii="Times New Roman" w:hAnsi="Times New Roman" w:cs="Times New Roman"/>
          <w:bCs/>
          <w:sz w:val="24"/>
          <w:szCs w:val="24"/>
        </w:rPr>
      </w:pPr>
      <w:r w:rsidRPr="00002297">
        <w:rPr>
          <w:rFonts w:ascii="Times New Roman" w:hAnsi="Times New Roman" w:cs="Times New Roman"/>
          <w:bCs/>
          <w:sz w:val="24"/>
          <w:szCs w:val="24"/>
        </w:rPr>
        <w:t>In the main</w:t>
      </w:r>
      <w:r w:rsidR="0053633B" w:rsidRPr="00002297">
        <w:rPr>
          <w:rFonts w:ascii="Times New Roman" w:hAnsi="Times New Roman" w:cs="Times New Roman"/>
          <w:bCs/>
          <w:sz w:val="24"/>
          <w:szCs w:val="24"/>
        </w:rPr>
        <w:t>,</w:t>
      </w:r>
      <w:r w:rsidRPr="00002297">
        <w:rPr>
          <w:rFonts w:ascii="Times New Roman" w:hAnsi="Times New Roman" w:cs="Times New Roman"/>
          <w:bCs/>
          <w:sz w:val="24"/>
          <w:szCs w:val="24"/>
        </w:rPr>
        <w:t xml:space="preserve"> it is contended by the applicants that since 2016 the bond note and the RTGS$ have been operating alongside the United States Dollar (“usd” for short) under th</w:t>
      </w:r>
      <w:r w:rsidR="0053633B" w:rsidRPr="00002297">
        <w:rPr>
          <w:rFonts w:ascii="Times New Roman" w:hAnsi="Times New Roman" w:cs="Times New Roman"/>
          <w:bCs/>
          <w:sz w:val="24"/>
          <w:szCs w:val="24"/>
        </w:rPr>
        <w:t>e multi-currency dispensation, t</w:t>
      </w:r>
      <w:r w:rsidRPr="00002297">
        <w:rPr>
          <w:rFonts w:ascii="Times New Roman" w:hAnsi="Times New Roman" w:cs="Times New Roman"/>
          <w:bCs/>
          <w:sz w:val="24"/>
          <w:szCs w:val="24"/>
        </w:rPr>
        <w:t>he migration to the mono-currency, therefore</w:t>
      </w:r>
      <w:r w:rsidR="0053633B" w:rsidRPr="00002297">
        <w:rPr>
          <w:rFonts w:ascii="Times New Roman" w:hAnsi="Times New Roman" w:cs="Times New Roman"/>
          <w:bCs/>
          <w:sz w:val="24"/>
          <w:szCs w:val="24"/>
        </w:rPr>
        <w:t>,</w:t>
      </w:r>
      <w:r w:rsidRPr="00002297">
        <w:rPr>
          <w:rFonts w:ascii="Times New Roman" w:hAnsi="Times New Roman" w:cs="Times New Roman"/>
          <w:bCs/>
          <w:sz w:val="24"/>
          <w:szCs w:val="24"/>
        </w:rPr>
        <w:t xml:space="preserve"> wherein only the Zimbabwe dollar (which itself is the same as the bond note and the RTGS$) cannot in way stand as an impediment to the computation of the rate of inflation. One needs to look no further than the depreciation of the bond note/RTGS$/</w:t>
      </w:r>
      <w:r w:rsidR="0053633B" w:rsidRPr="00002297">
        <w:rPr>
          <w:rFonts w:ascii="Times New Roman" w:hAnsi="Times New Roman" w:cs="Times New Roman"/>
          <w:bCs/>
          <w:sz w:val="24"/>
          <w:szCs w:val="24"/>
        </w:rPr>
        <w:t>Zimbabwe dollar to calculate such</w:t>
      </w:r>
      <w:r w:rsidRPr="00002297">
        <w:rPr>
          <w:rFonts w:ascii="Times New Roman" w:hAnsi="Times New Roman" w:cs="Times New Roman"/>
          <w:bCs/>
          <w:sz w:val="24"/>
          <w:szCs w:val="24"/>
        </w:rPr>
        <w:t xml:space="preserve"> rate of inflation. Th</w:t>
      </w:r>
      <w:r w:rsidR="00407E34" w:rsidRPr="00002297">
        <w:rPr>
          <w:rFonts w:ascii="Times New Roman" w:hAnsi="Times New Roman" w:cs="Times New Roman"/>
          <w:bCs/>
          <w:sz w:val="24"/>
          <w:szCs w:val="24"/>
        </w:rPr>
        <w:t>is, according to the applicants</w:t>
      </w:r>
      <w:r w:rsidR="0053633B" w:rsidRPr="00002297">
        <w:rPr>
          <w:rFonts w:ascii="Times New Roman" w:hAnsi="Times New Roman" w:cs="Times New Roman"/>
          <w:bCs/>
          <w:sz w:val="24"/>
          <w:szCs w:val="24"/>
        </w:rPr>
        <w:t>,</w:t>
      </w:r>
      <w:r w:rsidR="00407E34" w:rsidRPr="00002297">
        <w:rPr>
          <w:rFonts w:ascii="Times New Roman" w:hAnsi="Times New Roman" w:cs="Times New Roman"/>
          <w:bCs/>
          <w:sz w:val="24"/>
          <w:szCs w:val="24"/>
        </w:rPr>
        <w:t xml:space="preserve"> puts paid to the respondents’ argument in this regard.</w:t>
      </w:r>
    </w:p>
    <w:p w:rsidR="002D3605" w:rsidRDefault="00407E34" w:rsidP="00002297">
      <w:pPr>
        <w:pStyle w:val="ListParagraph"/>
        <w:numPr>
          <w:ilvl w:val="0"/>
          <w:numId w:val="1"/>
        </w:numPr>
        <w:spacing w:after="0" w:line="360" w:lineRule="auto"/>
        <w:jc w:val="both"/>
        <w:rPr>
          <w:rFonts w:ascii="Times New Roman" w:hAnsi="Times New Roman" w:cs="Times New Roman"/>
          <w:bCs/>
          <w:sz w:val="24"/>
          <w:szCs w:val="24"/>
        </w:rPr>
      </w:pPr>
      <w:r w:rsidRPr="00895D7C">
        <w:rPr>
          <w:rFonts w:ascii="Times New Roman" w:hAnsi="Times New Roman" w:cs="Times New Roman"/>
          <w:b/>
          <w:bCs/>
          <w:sz w:val="24"/>
          <w:szCs w:val="24"/>
        </w:rPr>
        <w:t xml:space="preserve">Gross unreasonableness. </w:t>
      </w:r>
      <w:r w:rsidRPr="00895D7C">
        <w:rPr>
          <w:rFonts w:ascii="Times New Roman" w:hAnsi="Times New Roman" w:cs="Times New Roman"/>
          <w:bCs/>
          <w:sz w:val="24"/>
          <w:szCs w:val="24"/>
        </w:rPr>
        <w:t>In this</w:t>
      </w:r>
      <w:r w:rsidRPr="00895D7C">
        <w:rPr>
          <w:rFonts w:ascii="Times New Roman" w:hAnsi="Times New Roman" w:cs="Times New Roman"/>
          <w:b/>
          <w:bCs/>
          <w:sz w:val="24"/>
          <w:szCs w:val="24"/>
        </w:rPr>
        <w:t xml:space="preserve"> </w:t>
      </w:r>
      <w:r w:rsidRPr="00895D7C">
        <w:rPr>
          <w:rFonts w:ascii="Times New Roman" w:hAnsi="Times New Roman" w:cs="Times New Roman"/>
          <w:bCs/>
          <w:sz w:val="24"/>
          <w:szCs w:val="24"/>
        </w:rPr>
        <w:t xml:space="preserve">respect it was averred that the reason advanced </w:t>
      </w:r>
    </w:p>
    <w:p w:rsidR="004107DF" w:rsidRPr="00002297" w:rsidRDefault="00407E34" w:rsidP="00002297">
      <w:pPr>
        <w:spacing w:after="0" w:line="360" w:lineRule="auto"/>
        <w:jc w:val="both"/>
        <w:rPr>
          <w:rFonts w:ascii="Times New Roman" w:hAnsi="Times New Roman" w:cs="Times New Roman"/>
          <w:bCs/>
          <w:sz w:val="24"/>
          <w:szCs w:val="24"/>
        </w:rPr>
      </w:pPr>
      <w:r w:rsidRPr="002D3605">
        <w:rPr>
          <w:rFonts w:ascii="Times New Roman" w:hAnsi="Times New Roman" w:cs="Times New Roman"/>
          <w:bCs/>
          <w:sz w:val="24"/>
          <w:szCs w:val="24"/>
        </w:rPr>
        <w:t xml:space="preserve">by the </w:t>
      </w:r>
      <w:r w:rsidRPr="00002297">
        <w:rPr>
          <w:rFonts w:ascii="Times New Roman" w:hAnsi="Times New Roman" w:cs="Times New Roman"/>
          <w:bCs/>
          <w:sz w:val="24"/>
          <w:szCs w:val="24"/>
        </w:rPr>
        <w:t xml:space="preserve">respondents in defending the ban in question rings hollow </w:t>
      </w:r>
      <w:r w:rsidR="00EA293E" w:rsidRPr="00002297">
        <w:rPr>
          <w:rFonts w:ascii="Times New Roman" w:hAnsi="Times New Roman" w:cs="Times New Roman"/>
          <w:bCs/>
          <w:sz w:val="24"/>
          <w:szCs w:val="24"/>
        </w:rPr>
        <w:t>in view</w:t>
      </w:r>
      <w:r w:rsidRPr="00002297">
        <w:rPr>
          <w:rFonts w:ascii="Times New Roman" w:hAnsi="Times New Roman" w:cs="Times New Roman"/>
          <w:bCs/>
          <w:sz w:val="24"/>
          <w:szCs w:val="24"/>
        </w:rPr>
        <w:t xml:space="preserve"> of the fact that </w:t>
      </w:r>
      <w:r w:rsidR="00B87818" w:rsidRPr="00002297">
        <w:rPr>
          <w:rFonts w:ascii="Times New Roman" w:hAnsi="Times New Roman" w:cs="Times New Roman"/>
          <w:bCs/>
          <w:sz w:val="24"/>
          <w:szCs w:val="24"/>
        </w:rPr>
        <w:t xml:space="preserve">the astronomical rise in the rate of inflation is in any event public </w:t>
      </w:r>
      <w:r w:rsidR="008947F6" w:rsidRPr="00002297">
        <w:rPr>
          <w:rFonts w:ascii="Times New Roman" w:hAnsi="Times New Roman" w:cs="Times New Roman"/>
          <w:bCs/>
          <w:sz w:val="24"/>
          <w:szCs w:val="24"/>
        </w:rPr>
        <w:t>knowledge. According to them, t</w:t>
      </w:r>
      <w:r w:rsidR="00B87818" w:rsidRPr="00002297">
        <w:rPr>
          <w:rFonts w:ascii="Times New Roman" w:hAnsi="Times New Roman" w:cs="Times New Roman"/>
          <w:bCs/>
          <w:sz w:val="24"/>
          <w:szCs w:val="24"/>
        </w:rPr>
        <w:t xml:space="preserve">he attempt to conceal the same is </w:t>
      </w:r>
      <w:r w:rsidR="008947F6" w:rsidRPr="00002297">
        <w:rPr>
          <w:rFonts w:ascii="Times New Roman" w:hAnsi="Times New Roman" w:cs="Times New Roman"/>
          <w:bCs/>
          <w:sz w:val="24"/>
          <w:szCs w:val="24"/>
        </w:rPr>
        <w:t>not only futile but grossly unreasonable.</w:t>
      </w:r>
    </w:p>
    <w:p w:rsidR="002D3605" w:rsidRDefault="00A357C5" w:rsidP="00002297">
      <w:pPr>
        <w:pStyle w:val="ListParagraph"/>
        <w:numPr>
          <w:ilvl w:val="0"/>
          <w:numId w:val="1"/>
        </w:numPr>
        <w:spacing w:after="0" w:line="360" w:lineRule="auto"/>
        <w:jc w:val="both"/>
        <w:rPr>
          <w:rFonts w:ascii="Times New Roman" w:hAnsi="Times New Roman" w:cs="Times New Roman"/>
          <w:bCs/>
          <w:sz w:val="24"/>
          <w:szCs w:val="24"/>
        </w:rPr>
      </w:pPr>
      <w:r w:rsidRPr="00895D7C">
        <w:rPr>
          <w:rFonts w:ascii="Times New Roman" w:hAnsi="Times New Roman" w:cs="Times New Roman"/>
          <w:b/>
          <w:bCs/>
          <w:sz w:val="24"/>
          <w:szCs w:val="24"/>
        </w:rPr>
        <w:t>Offensive to good governance and Transparency:</w:t>
      </w:r>
      <w:r w:rsidR="0053633B" w:rsidRPr="00895D7C">
        <w:rPr>
          <w:rFonts w:ascii="Times New Roman" w:hAnsi="Times New Roman" w:cs="Times New Roman"/>
          <w:bCs/>
          <w:sz w:val="24"/>
          <w:szCs w:val="24"/>
        </w:rPr>
        <w:t xml:space="preserve"> It is</w:t>
      </w:r>
      <w:r w:rsidRPr="00895D7C">
        <w:rPr>
          <w:rFonts w:ascii="Times New Roman" w:hAnsi="Times New Roman" w:cs="Times New Roman"/>
          <w:bCs/>
          <w:sz w:val="24"/>
          <w:szCs w:val="24"/>
        </w:rPr>
        <w:t xml:space="preserve"> contended</w:t>
      </w:r>
      <w:r w:rsidR="0053633B" w:rsidRPr="00895D7C">
        <w:rPr>
          <w:rFonts w:ascii="Times New Roman" w:hAnsi="Times New Roman" w:cs="Times New Roman"/>
          <w:bCs/>
          <w:sz w:val="24"/>
          <w:szCs w:val="24"/>
        </w:rPr>
        <w:t xml:space="preserve"> in this regard</w:t>
      </w:r>
    </w:p>
    <w:p w:rsidR="00A357C5" w:rsidRPr="00002297" w:rsidRDefault="002D3605" w:rsidP="0000229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00002297" w:rsidRPr="002D3605">
        <w:rPr>
          <w:rFonts w:ascii="Times New Roman" w:hAnsi="Times New Roman" w:cs="Times New Roman"/>
          <w:bCs/>
          <w:sz w:val="24"/>
          <w:szCs w:val="24"/>
        </w:rPr>
        <w:t>hat</w:t>
      </w:r>
      <w:r>
        <w:rPr>
          <w:rFonts w:ascii="Times New Roman" w:hAnsi="Times New Roman" w:cs="Times New Roman"/>
          <w:bCs/>
          <w:sz w:val="24"/>
          <w:szCs w:val="24"/>
        </w:rPr>
        <w:t xml:space="preserve"> </w:t>
      </w:r>
      <w:r w:rsidR="00A357C5" w:rsidRPr="00002297">
        <w:rPr>
          <w:rFonts w:ascii="Times New Roman" w:hAnsi="Times New Roman" w:cs="Times New Roman"/>
          <w:bCs/>
          <w:sz w:val="24"/>
          <w:szCs w:val="24"/>
        </w:rPr>
        <w:t>the decision is inimical to principles of good governance espoused in the Constitution.</w:t>
      </w:r>
      <w:r w:rsidR="008947F6" w:rsidRPr="00002297">
        <w:rPr>
          <w:rFonts w:ascii="Times New Roman" w:hAnsi="Times New Roman" w:cs="Times New Roman"/>
          <w:bCs/>
          <w:sz w:val="24"/>
          <w:szCs w:val="24"/>
        </w:rPr>
        <w:t xml:space="preserve"> This point was essentially a repetition of some of the arguments raised above.</w:t>
      </w:r>
    </w:p>
    <w:p w:rsidR="008947F6" w:rsidRPr="00895D7C" w:rsidRDefault="008947F6" w:rsidP="00002297">
      <w:pPr>
        <w:spacing w:after="0" w:line="360" w:lineRule="auto"/>
        <w:jc w:val="both"/>
        <w:rPr>
          <w:rFonts w:ascii="Times New Roman" w:hAnsi="Times New Roman" w:cs="Times New Roman"/>
          <w:b/>
          <w:bCs/>
          <w:sz w:val="24"/>
          <w:szCs w:val="24"/>
        </w:rPr>
      </w:pPr>
      <w:r w:rsidRPr="00895D7C">
        <w:rPr>
          <w:rFonts w:ascii="Times New Roman" w:hAnsi="Times New Roman" w:cs="Times New Roman"/>
          <w:b/>
          <w:bCs/>
          <w:sz w:val="24"/>
          <w:szCs w:val="24"/>
        </w:rPr>
        <w:t>RESPONDENTS’ POSITION</w:t>
      </w:r>
    </w:p>
    <w:p w:rsidR="00DA62A9" w:rsidRPr="00895D7C" w:rsidRDefault="00A357C5" w:rsidP="00002297">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 xml:space="preserve">The application was opposed by both respondents and opposing affidavits deposed to by George Tongesai Guvamatanga (the permanent secretary in the Ministry of Finance and Economic Development) </w:t>
      </w:r>
      <w:r w:rsidR="001E50AC" w:rsidRPr="00895D7C">
        <w:rPr>
          <w:rFonts w:ascii="Times New Roman" w:hAnsi="Times New Roman" w:cs="Times New Roman"/>
          <w:bCs/>
          <w:sz w:val="24"/>
          <w:szCs w:val="24"/>
        </w:rPr>
        <w:t>and Aluwiso Mukavhi (the director General of Zimstats) were submitted detailing the bases on which such opposition was predicated.</w:t>
      </w:r>
    </w:p>
    <w:p w:rsidR="008947F6" w:rsidRPr="00895D7C" w:rsidRDefault="008947F6" w:rsidP="00DB56B4">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Interestingly, the main argument advanced on behalf of the 1</w:t>
      </w:r>
      <w:r w:rsidRPr="00895D7C">
        <w:rPr>
          <w:rFonts w:ascii="Times New Roman" w:hAnsi="Times New Roman" w:cs="Times New Roman"/>
          <w:bCs/>
          <w:sz w:val="24"/>
          <w:szCs w:val="24"/>
          <w:vertAlign w:val="superscript"/>
        </w:rPr>
        <w:t>st</w:t>
      </w:r>
      <w:r w:rsidRPr="00895D7C">
        <w:rPr>
          <w:rFonts w:ascii="Times New Roman" w:hAnsi="Times New Roman" w:cs="Times New Roman"/>
          <w:bCs/>
          <w:sz w:val="24"/>
          <w:szCs w:val="24"/>
        </w:rPr>
        <w:t xml:space="preserve"> respondent was that the decision to temporarily suspend the publication of annual inflation figures was made not by him (i.e. 1</w:t>
      </w:r>
      <w:r w:rsidRPr="00895D7C">
        <w:rPr>
          <w:rFonts w:ascii="Times New Roman" w:hAnsi="Times New Roman" w:cs="Times New Roman"/>
          <w:bCs/>
          <w:sz w:val="24"/>
          <w:szCs w:val="24"/>
          <w:vertAlign w:val="superscript"/>
        </w:rPr>
        <w:t>st</w:t>
      </w:r>
      <w:r w:rsidRPr="00895D7C">
        <w:rPr>
          <w:rFonts w:ascii="Times New Roman" w:hAnsi="Times New Roman" w:cs="Times New Roman"/>
          <w:bCs/>
          <w:sz w:val="24"/>
          <w:szCs w:val="24"/>
        </w:rPr>
        <w:t xml:space="preserve"> respondent) but rather by the 2</w:t>
      </w:r>
      <w:r w:rsidRPr="00895D7C">
        <w:rPr>
          <w:rFonts w:ascii="Times New Roman" w:hAnsi="Times New Roman" w:cs="Times New Roman"/>
          <w:bCs/>
          <w:sz w:val="24"/>
          <w:szCs w:val="24"/>
          <w:vertAlign w:val="superscript"/>
        </w:rPr>
        <w:t>nd</w:t>
      </w:r>
      <w:r w:rsidRPr="00895D7C">
        <w:rPr>
          <w:rFonts w:ascii="Times New Roman" w:hAnsi="Times New Roman" w:cs="Times New Roman"/>
          <w:bCs/>
          <w:sz w:val="24"/>
          <w:szCs w:val="24"/>
        </w:rPr>
        <w:t xml:space="preserve"> respondent: all that the former did was to announce the same.</w:t>
      </w:r>
      <w:r w:rsidR="003B2A0F" w:rsidRPr="00895D7C">
        <w:rPr>
          <w:rFonts w:ascii="Times New Roman" w:hAnsi="Times New Roman" w:cs="Times New Roman"/>
          <w:bCs/>
          <w:sz w:val="24"/>
          <w:szCs w:val="24"/>
        </w:rPr>
        <w:t xml:space="preserve"> It was further averred that although the decision was the brainchild of the 2</w:t>
      </w:r>
      <w:r w:rsidR="003B2A0F" w:rsidRPr="00895D7C">
        <w:rPr>
          <w:rFonts w:ascii="Times New Roman" w:hAnsi="Times New Roman" w:cs="Times New Roman"/>
          <w:bCs/>
          <w:sz w:val="24"/>
          <w:szCs w:val="24"/>
          <w:vertAlign w:val="superscript"/>
        </w:rPr>
        <w:t>nd</w:t>
      </w:r>
      <w:r w:rsidR="003B2A0F" w:rsidRPr="00895D7C">
        <w:rPr>
          <w:rFonts w:ascii="Times New Roman" w:hAnsi="Times New Roman" w:cs="Times New Roman"/>
          <w:bCs/>
          <w:sz w:val="24"/>
          <w:szCs w:val="24"/>
        </w:rPr>
        <w:t xml:space="preserve"> respondent, it was nonetheless the product of a consultative process between the two respondents. Implicit in this </w:t>
      </w:r>
      <w:r w:rsidR="00881119" w:rsidRPr="00895D7C">
        <w:rPr>
          <w:rFonts w:ascii="Times New Roman" w:hAnsi="Times New Roman" w:cs="Times New Roman"/>
          <w:bCs/>
          <w:sz w:val="24"/>
          <w:szCs w:val="24"/>
        </w:rPr>
        <w:t>argu</w:t>
      </w:r>
      <w:r w:rsidR="003B2A0F" w:rsidRPr="00895D7C">
        <w:rPr>
          <w:rFonts w:ascii="Times New Roman" w:hAnsi="Times New Roman" w:cs="Times New Roman"/>
          <w:bCs/>
          <w:sz w:val="24"/>
          <w:szCs w:val="24"/>
        </w:rPr>
        <w:t>ment is that the applicants are attacking the wrong person</w:t>
      </w:r>
      <w:r w:rsidR="00881119" w:rsidRPr="00895D7C">
        <w:rPr>
          <w:rFonts w:ascii="Times New Roman" w:hAnsi="Times New Roman" w:cs="Times New Roman"/>
          <w:bCs/>
          <w:sz w:val="24"/>
          <w:szCs w:val="24"/>
        </w:rPr>
        <w:t xml:space="preserve"> (i.e. the 1</w:t>
      </w:r>
      <w:r w:rsidR="00881119" w:rsidRPr="00895D7C">
        <w:rPr>
          <w:rFonts w:ascii="Times New Roman" w:hAnsi="Times New Roman" w:cs="Times New Roman"/>
          <w:bCs/>
          <w:sz w:val="24"/>
          <w:szCs w:val="24"/>
          <w:vertAlign w:val="superscript"/>
        </w:rPr>
        <w:t>st</w:t>
      </w:r>
      <w:r w:rsidR="00881119" w:rsidRPr="00895D7C">
        <w:rPr>
          <w:rFonts w:ascii="Times New Roman" w:hAnsi="Times New Roman" w:cs="Times New Roman"/>
          <w:bCs/>
          <w:sz w:val="24"/>
          <w:szCs w:val="24"/>
        </w:rPr>
        <w:t xml:space="preserve"> respondent)</w:t>
      </w:r>
      <w:r w:rsidR="003B2A0F" w:rsidRPr="00895D7C">
        <w:rPr>
          <w:rFonts w:ascii="Times New Roman" w:hAnsi="Times New Roman" w:cs="Times New Roman"/>
          <w:bCs/>
          <w:sz w:val="24"/>
          <w:szCs w:val="24"/>
        </w:rPr>
        <w:t>: they are shooting the messenger (so to speak)</w:t>
      </w:r>
      <w:r w:rsidR="00881119" w:rsidRPr="00895D7C">
        <w:rPr>
          <w:rFonts w:ascii="Times New Roman" w:hAnsi="Times New Roman" w:cs="Times New Roman"/>
          <w:bCs/>
          <w:sz w:val="24"/>
          <w:szCs w:val="24"/>
        </w:rPr>
        <w:t>. A further direct spin-off of this position was obviously to counteract the allegation of illegality of the 1</w:t>
      </w:r>
      <w:r w:rsidR="00881119" w:rsidRPr="00895D7C">
        <w:rPr>
          <w:rFonts w:ascii="Times New Roman" w:hAnsi="Times New Roman" w:cs="Times New Roman"/>
          <w:bCs/>
          <w:sz w:val="24"/>
          <w:szCs w:val="24"/>
          <w:vertAlign w:val="superscript"/>
        </w:rPr>
        <w:t>st</w:t>
      </w:r>
      <w:r w:rsidR="00881119" w:rsidRPr="00895D7C">
        <w:rPr>
          <w:rFonts w:ascii="Times New Roman" w:hAnsi="Times New Roman" w:cs="Times New Roman"/>
          <w:bCs/>
          <w:sz w:val="24"/>
          <w:szCs w:val="24"/>
        </w:rPr>
        <w:t xml:space="preserve"> respondent’s conduct because the decision was never his in the first place.</w:t>
      </w:r>
    </w:p>
    <w:p w:rsidR="00881119" w:rsidRPr="00895D7C" w:rsidRDefault="00881119" w:rsidP="00DB56B4">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Secondly, it was contended that there was no total black-out of the publication of inflation as such as resort could always be made to month-on-month inflation figures which would continue to be published.</w:t>
      </w:r>
    </w:p>
    <w:p w:rsidR="00F363B1" w:rsidRPr="002D3605" w:rsidRDefault="00881119" w:rsidP="00DB56B4">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Thirdly, and perhaps most significantly, it was averred that the shift to a mono-currency regime rendered it virtually impossible to compute t</w:t>
      </w:r>
      <w:r w:rsidR="00CF78D6" w:rsidRPr="00895D7C">
        <w:rPr>
          <w:rFonts w:ascii="Times New Roman" w:hAnsi="Times New Roman" w:cs="Times New Roman"/>
          <w:bCs/>
          <w:sz w:val="24"/>
          <w:szCs w:val="24"/>
        </w:rPr>
        <w:t xml:space="preserve">he annual inflation figures the latter metaphorically requiring the “comparison of apples with apples”.  It was therefore argued that </w:t>
      </w:r>
      <w:r w:rsidR="006677BE" w:rsidRPr="00895D7C">
        <w:rPr>
          <w:rFonts w:ascii="Times New Roman" w:hAnsi="Times New Roman" w:cs="Times New Roman"/>
          <w:bCs/>
          <w:sz w:val="24"/>
          <w:szCs w:val="24"/>
        </w:rPr>
        <w:t>that the publication of annual inflation figures would only resume upon the collection of sufficient future data to enable the computation of the same.</w:t>
      </w:r>
    </w:p>
    <w:p w:rsidR="001E50AC" w:rsidRPr="00895D7C" w:rsidRDefault="001E50AC" w:rsidP="002D3605">
      <w:pPr>
        <w:spacing w:after="0" w:line="480" w:lineRule="auto"/>
        <w:jc w:val="both"/>
        <w:rPr>
          <w:rFonts w:ascii="Times New Roman" w:hAnsi="Times New Roman" w:cs="Times New Roman"/>
          <w:b/>
          <w:bCs/>
          <w:sz w:val="24"/>
          <w:szCs w:val="24"/>
        </w:rPr>
      </w:pPr>
      <w:r w:rsidRPr="00895D7C">
        <w:rPr>
          <w:rFonts w:ascii="Times New Roman" w:hAnsi="Times New Roman" w:cs="Times New Roman"/>
          <w:b/>
          <w:bCs/>
          <w:sz w:val="24"/>
          <w:szCs w:val="24"/>
        </w:rPr>
        <w:t xml:space="preserve">POINTS </w:t>
      </w:r>
      <w:r w:rsidRPr="00F363B1">
        <w:rPr>
          <w:rFonts w:ascii="Times New Roman" w:hAnsi="Times New Roman" w:cs="Times New Roman"/>
          <w:b/>
          <w:bCs/>
          <w:i/>
          <w:sz w:val="24"/>
          <w:szCs w:val="24"/>
        </w:rPr>
        <w:t>IN LIMINE</w:t>
      </w:r>
    </w:p>
    <w:p w:rsidR="001E50AC" w:rsidRPr="00895D7C" w:rsidRDefault="006F645A" w:rsidP="002D3605">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T</w:t>
      </w:r>
      <w:r w:rsidR="001E50AC" w:rsidRPr="00895D7C">
        <w:rPr>
          <w:rFonts w:ascii="Times New Roman" w:hAnsi="Times New Roman" w:cs="Times New Roman"/>
          <w:bCs/>
          <w:sz w:val="24"/>
          <w:szCs w:val="24"/>
        </w:rPr>
        <w:t>he appl</w:t>
      </w:r>
      <w:r w:rsidR="008545AD" w:rsidRPr="00895D7C">
        <w:rPr>
          <w:rFonts w:ascii="Times New Roman" w:hAnsi="Times New Roman" w:cs="Times New Roman"/>
          <w:bCs/>
          <w:sz w:val="24"/>
          <w:szCs w:val="24"/>
        </w:rPr>
        <w:t>icants as with</w:t>
      </w:r>
      <w:r w:rsidR="001E50AC" w:rsidRPr="00895D7C">
        <w:rPr>
          <w:rFonts w:ascii="Times New Roman" w:hAnsi="Times New Roman" w:cs="Times New Roman"/>
          <w:bCs/>
          <w:sz w:val="24"/>
          <w:szCs w:val="24"/>
        </w:rPr>
        <w:t xml:space="preserve"> the respondents raised</w:t>
      </w:r>
      <w:r w:rsidR="006677BE" w:rsidRPr="00895D7C">
        <w:rPr>
          <w:rFonts w:ascii="Times New Roman" w:hAnsi="Times New Roman" w:cs="Times New Roman"/>
          <w:bCs/>
          <w:sz w:val="24"/>
          <w:szCs w:val="24"/>
        </w:rPr>
        <w:t xml:space="preserve"> a number of</w:t>
      </w:r>
      <w:r w:rsidRPr="00895D7C">
        <w:rPr>
          <w:rFonts w:ascii="Times New Roman" w:hAnsi="Times New Roman" w:cs="Times New Roman"/>
          <w:bCs/>
          <w:sz w:val="24"/>
          <w:szCs w:val="24"/>
        </w:rPr>
        <w:t xml:space="preserve"> preliminary points</w:t>
      </w:r>
      <w:r w:rsidR="001E50AC" w:rsidRPr="00895D7C">
        <w:rPr>
          <w:rFonts w:ascii="Times New Roman" w:hAnsi="Times New Roman" w:cs="Times New Roman"/>
          <w:bCs/>
          <w:sz w:val="24"/>
          <w:szCs w:val="24"/>
        </w:rPr>
        <w:t>.</w:t>
      </w:r>
      <w:r w:rsidR="00254E72" w:rsidRPr="00895D7C">
        <w:rPr>
          <w:rFonts w:ascii="Times New Roman" w:hAnsi="Times New Roman" w:cs="Times New Roman"/>
          <w:bCs/>
          <w:sz w:val="24"/>
          <w:szCs w:val="24"/>
        </w:rPr>
        <w:t xml:space="preserve"> Inter</w:t>
      </w:r>
      <w:r w:rsidR="006677BE" w:rsidRPr="00895D7C">
        <w:rPr>
          <w:rFonts w:ascii="Times New Roman" w:hAnsi="Times New Roman" w:cs="Times New Roman"/>
          <w:bCs/>
          <w:sz w:val="24"/>
          <w:szCs w:val="24"/>
        </w:rPr>
        <w:t>estingly, the parties called to question</w:t>
      </w:r>
      <w:r w:rsidR="00254E72" w:rsidRPr="00895D7C">
        <w:rPr>
          <w:rFonts w:ascii="Times New Roman" w:hAnsi="Times New Roman" w:cs="Times New Roman"/>
          <w:bCs/>
          <w:sz w:val="24"/>
          <w:szCs w:val="24"/>
        </w:rPr>
        <w:t xml:space="preserve"> the authority of opposite si</w:t>
      </w:r>
      <w:r w:rsidR="00043E3E" w:rsidRPr="00895D7C">
        <w:rPr>
          <w:rFonts w:ascii="Times New Roman" w:hAnsi="Times New Roman" w:cs="Times New Roman"/>
          <w:bCs/>
          <w:sz w:val="24"/>
          <w:szCs w:val="24"/>
        </w:rPr>
        <w:t xml:space="preserve">des’ deponents to depose to the </w:t>
      </w:r>
      <w:r w:rsidR="00254E72" w:rsidRPr="00895D7C">
        <w:rPr>
          <w:rFonts w:ascii="Times New Roman" w:hAnsi="Times New Roman" w:cs="Times New Roman"/>
          <w:bCs/>
          <w:sz w:val="24"/>
          <w:szCs w:val="24"/>
        </w:rPr>
        <w:t>affidavits</w:t>
      </w:r>
      <w:r w:rsidR="0006469C" w:rsidRPr="00895D7C">
        <w:rPr>
          <w:rFonts w:ascii="Times New Roman" w:hAnsi="Times New Roman" w:cs="Times New Roman"/>
          <w:bCs/>
          <w:sz w:val="24"/>
          <w:szCs w:val="24"/>
        </w:rPr>
        <w:t xml:space="preserve"> which were</w:t>
      </w:r>
      <w:r w:rsidR="00254E72" w:rsidRPr="00895D7C">
        <w:rPr>
          <w:rFonts w:ascii="Times New Roman" w:hAnsi="Times New Roman" w:cs="Times New Roman"/>
          <w:bCs/>
          <w:sz w:val="24"/>
          <w:szCs w:val="24"/>
        </w:rPr>
        <w:t xml:space="preserve"> su</w:t>
      </w:r>
      <w:r w:rsidR="006677BE" w:rsidRPr="00895D7C">
        <w:rPr>
          <w:rFonts w:ascii="Times New Roman" w:hAnsi="Times New Roman" w:cs="Times New Roman"/>
          <w:bCs/>
          <w:sz w:val="24"/>
          <w:szCs w:val="24"/>
        </w:rPr>
        <w:t>bmitted in support of their respective positions</w:t>
      </w:r>
      <w:r w:rsidR="0006469C" w:rsidRPr="00895D7C">
        <w:rPr>
          <w:rFonts w:ascii="Times New Roman" w:hAnsi="Times New Roman" w:cs="Times New Roman"/>
          <w:bCs/>
          <w:sz w:val="24"/>
          <w:szCs w:val="24"/>
        </w:rPr>
        <w:t>. Whereas the responde</w:t>
      </w:r>
      <w:r w:rsidR="00254E72" w:rsidRPr="00895D7C">
        <w:rPr>
          <w:rFonts w:ascii="Times New Roman" w:hAnsi="Times New Roman" w:cs="Times New Roman"/>
          <w:bCs/>
          <w:sz w:val="24"/>
          <w:szCs w:val="24"/>
        </w:rPr>
        <w:t>nts fired a salv</w:t>
      </w:r>
      <w:r w:rsidR="006677BE" w:rsidRPr="00895D7C">
        <w:rPr>
          <w:rFonts w:ascii="Times New Roman" w:hAnsi="Times New Roman" w:cs="Times New Roman"/>
          <w:bCs/>
          <w:sz w:val="24"/>
          <w:szCs w:val="24"/>
        </w:rPr>
        <w:t>o at the applicants, questioning</w:t>
      </w:r>
      <w:r w:rsidR="0006469C" w:rsidRPr="00895D7C">
        <w:rPr>
          <w:rFonts w:ascii="Times New Roman" w:hAnsi="Times New Roman" w:cs="Times New Roman"/>
          <w:bCs/>
          <w:sz w:val="24"/>
          <w:szCs w:val="24"/>
        </w:rPr>
        <w:t xml:space="preserve"> the authority of Joseph Chimhanda and Martin Tarusenga to institute the application</w:t>
      </w:r>
      <w:r w:rsidR="00254E72" w:rsidRPr="00895D7C">
        <w:rPr>
          <w:rFonts w:ascii="Times New Roman" w:hAnsi="Times New Roman" w:cs="Times New Roman"/>
          <w:bCs/>
          <w:sz w:val="24"/>
          <w:szCs w:val="24"/>
        </w:rPr>
        <w:t xml:space="preserve"> on behalf of the 1</w:t>
      </w:r>
      <w:r w:rsidR="00254E72" w:rsidRPr="00895D7C">
        <w:rPr>
          <w:rFonts w:ascii="Times New Roman" w:hAnsi="Times New Roman" w:cs="Times New Roman"/>
          <w:bCs/>
          <w:sz w:val="24"/>
          <w:szCs w:val="24"/>
          <w:vertAlign w:val="superscript"/>
        </w:rPr>
        <w:t>st</w:t>
      </w:r>
      <w:r w:rsidR="0006469C" w:rsidRPr="00895D7C">
        <w:rPr>
          <w:rFonts w:ascii="Times New Roman" w:hAnsi="Times New Roman" w:cs="Times New Roman"/>
          <w:bCs/>
          <w:sz w:val="24"/>
          <w:szCs w:val="24"/>
        </w:rPr>
        <w:t xml:space="preserve"> and 2</w:t>
      </w:r>
      <w:r w:rsidR="0006469C" w:rsidRPr="00895D7C">
        <w:rPr>
          <w:rFonts w:ascii="Times New Roman" w:hAnsi="Times New Roman" w:cs="Times New Roman"/>
          <w:bCs/>
          <w:sz w:val="24"/>
          <w:szCs w:val="24"/>
          <w:vertAlign w:val="superscript"/>
        </w:rPr>
        <w:t>nd</w:t>
      </w:r>
      <w:r w:rsidR="0006469C" w:rsidRPr="00895D7C">
        <w:rPr>
          <w:rFonts w:ascii="Times New Roman" w:hAnsi="Times New Roman" w:cs="Times New Roman"/>
          <w:bCs/>
          <w:sz w:val="24"/>
          <w:szCs w:val="24"/>
        </w:rPr>
        <w:t xml:space="preserve"> applicants respectively</w:t>
      </w:r>
      <w:r w:rsidR="00254E72" w:rsidRPr="00895D7C">
        <w:rPr>
          <w:rFonts w:ascii="Times New Roman" w:hAnsi="Times New Roman" w:cs="Times New Roman"/>
          <w:bCs/>
          <w:sz w:val="24"/>
          <w:szCs w:val="24"/>
        </w:rPr>
        <w:t>, the latt</w:t>
      </w:r>
      <w:r w:rsidR="0006469C" w:rsidRPr="00895D7C">
        <w:rPr>
          <w:rFonts w:ascii="Times New Roman" w:hAnsi="Times New Roman" w:cs="Times New Roman"/>
          <w:bCs/>
          <w:sz w:val="24"/>
          <w:szCs w:val="24"/>
        </w:rPr>
        <w:t>er responded</w:t>
      </w:r>
      <w:r w:rsidR="006677BE" w:rsidRPr="00895D7C">
        <w:rPr>
          <w:rFonts w:ascii="Times New Roman" w:hAnsi="Times New Roman" w:cs="Times New Roman"/>
          <w:bCs/>
          <w:sz w:val="24"/>
          <w:szCs w:val="24"/>
        </w:rPr>
        <w:t xml:space="preserve"> in equal measure and impugned</w:t>
      </w:r>
      <w:r w:rsidR="00254E72" w:rsidRPr="00895D7C">
        <w:rPr>
          <w:rFonts w:ascii="Times New Roman" w:hAnsi="Times New Roman" w:cs="Times New Roman"/>
          <w:bCs/>
          <w:sz w:val="24"/>
          <w:szCs w:val="24"/>
        </w:rPr>
        <w:t xml:space="preserve"> </w:t>
      </w:r>
      <w:r w:rsidR="0006469C" w:rsidRPr="00895D7C">
        <w:rPr>
          <w:rFonts w:ascii="Times New Roman" w:hAnsi="Times New Roman" w:cs="Times New Roman"/>
          <w:bCs/>
          <w:sz w:val="24"/>
          <w:szCs w:val="24"/>
        </w:rPr>
        <w:t>the propriety of Guvamatanga to depose to and submit an opposing affidavit on behalf of Minister Ncube.</w:t>
      </w:r>
    </w:p>
    <w:p w:rsidR="00E92E2A" w:rsidRPr="00895D7C" w:rsidRDefault="00E92E2A" w:rsidP="00F363B1">
      <w:pPr>
        <w:spacing w:line="360" w:lineRule="auto"/>
        <w:jc w:val="both"/>
        <w:rPr>
          <w:rFonts w:ascii="Times New Roman" w:hAnsi="Times New Roman" w:cs="Times New Roman"/>
          <w:b/>
          <w:bCs/>
          <w:sz w:val="24"/>
          <w:szCs w:val="24"/>
        </w:rPr>
      </w:pPr>
      <w:r w:rsidRPr="00895D7C">
        <w:rPr>
          <w:rFonts w:ascii="Times New Roman" w:hAnsi="Times New Roman" w:cs="Times New Roman"/>
          <w:b/>
          <w:bCs/>
          <w:sz w:val="24"/>
          <w:szCs w:val="24"/>
        </w:rPr>
        <w:t>The authority of Tarusenga and Chimhanda</w:t>
      </w:r>
      <w:r w:rsidR="00E86C54" w:rsidRPr="00895D7C">
        <w:rPr>
          <w:rFonts w:ascii="Times New Roman" w:hAnsi="Times New Roman" w:cs="Times New Roman"/>
          <w:b/>
          <w:bCs/>
          <w:sz w:val="24"/>
          <w:szCs w:val="24"/>
        </w:rPr>
        <w:t xml:space="preserve"> to institute the proceedings</w:t>
      </w:r>
      <w:r w:rsidR="006F645A" w:rsidRPr="00895D7C">
        <w:rPr>
          <w:rFonts w:ascii="Times New Roman" w:hAnsi="Times New Roman" w:cs="Times New Roman"/>
          <w:b/>
          <w:bCs/>
          <w:sz w:val="24"/>
          <w:szCs w:val="24"/>
        </w:rPr>
        <w:t xml:space="preserve"> on behalf of the applicants</w:t>
      </w:r>
    </w:p>
    <w:p w:rsidR="00E92E2A" w:rsidRPr="00895D7C" w:rsidRDefault="00E92E2A" w:rsidP="00F363B1">
      <w:pPr>
        <w:spacing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It was pointed ou</w:t>
      </w:r>
      <w:r w:rsidR="00E86C54" w:rsidRPr="00895D7C">
        <w:rPr>
          <w:rFonts w:ascii="Times New Roman" w:hAnsi="Times New Roman" w:cs="Times New Roman"/>
          <w:bCs/>
          <w:sz w:val="24"/>
          <w:szCs w:val="24"/>
        </w:rPr>
        <w:t>t in this regard that</w:t>
      </w:r>
      <w:r w:rsidR="00D3157B" w:rsidRPr="00895D7C">
        <w:rPr>
          <w:rFonts w:ascii="Times New Roman" w:hAnsi="Times New Roman" w:cs="Times New Roman"/>
          <w:bCs/>
          <w:sz w:val="24"/>
          <w:szCs w:val="24"/>
        </w:rPr>
        <w:t xml:space="preserve"> the absence of written</w:t>
      </w:r>
      <w:r w:rsidR="00310A1F" w:rsidRPr="00895D7C">
        <w:rPr>
          <w:rFonts w:ascii="Times New Roman" w:hAnsi="Times New Roman" w:cs="Times New Roman"/>
          <w:bCs/>
          <w:sz w:val="24"/>
          <w:szCs w:val="24"/>
        </w:rPr>
        <w:t xml:space="preserve"> resolutions from NSSAWU and 2</w:t>
      </w:r>
      <w:r w:rsidR="00310A1F" w:rsidRPr="00895D7C">
        <w:rPr>
          <w:rFonts w:ascii="Times New Roman" w:hAnsi="Times New Roman" w:cs="Times New Roman"/>
          <w:bCs/>
          <w:sz w:val="24"/>
          <w:szCs w:val="24"/>
          <w:vertAlign w:val="superscript"/>
        </w:rPr>
        <w:t>nd</w:t>
      </w:r>
      <w:r w:rsidR="00310A1F" w:rsidRPr="00895D7C">
        <w:rPr>
          <w:rFonts w:ascii="Times New Roman" w:hAnsi="Times New Roman" w:cs="Times New Roman"/>
          <w:bCs/>
          <w:sz w:val="24"/>
          <w:szCs w:val="24"/>
        </w:rPr>
        <w:t xml:space="preserve"> respondent’s</w:t>
      </w:r>
      <w:r w:rsidR="00D3157B" w:rsidRPr="00895D7C">
        <w:rPr>
          <w:rFonts w:ascii="Times New Roman" w:hAnsi="Times New Roman" w:cs="Times New Roman"/>
          <w:bCs/>
          <w:sz w:val="24"/>
          <w:szCs w:val="24"/>
        </w:rPr>
        <w:t xml:space="preserve"> board of trustees granting authority to Tarusenga and Chimhanda to institute the current proceedings on behalf of the 1</w:t>
      </w:r>
      <w:r w:rsidR="00D3157B" w:rsidRPr="00895D7C">
        <w:rPr>
          <w:rFonts w:ascii="Times New Roman" w:hAnsi="Times New Roman" w:cs="Times New Roman"/>
          <w:bCs/>
          <w:sz w:val="24"/>
          <w:szCs w:val="24"/>
          <w:vertAlign w:val="superscript"/>
        </w:rPr>
        <w:t>st</w:t>
      </w:r>
      <w:r w:rsidR="00D3157B" w:rsidRPr="00895D7C">
        <w:rPr>
          <w:rFonts w:ascii="Times New Roman" w:hAnsi="Times New Roman" w:cs="Times New Roman"/>
          <w:bCs/>
          <w:sz w:val="24"/>
          <w:szCs w:val="24"/>
        </w:rPr>
        <w:t xml:space="preserve"> and 2</w:t>
      </w:r>
      <w:r w:rsidR="00D3157B" w:rsidRPr="00895D7C">
        <w:rPr>
          <w:rFonts w:ascii="Times New Roman" w:hAnsi="Times New Roman" w:cs="Times New Roman"/>
          <w:bCs/>
          <w:sz w:val="24"/>
          <w:szCs w:val="24"/>
          <w:vertAlign w:val="superscript"/>
        </w:rPr>
        <w:t>nd</w:t>
      </w:r>
      <w:r w:rsidR="00D3157B" w:rsidRPr="00895D7C">
        <w:rPr>
          <w:rFonts w:ascii="Times New Roman" w:hAnsi="Times New Roman" w:cs="Times New Roman"/>
          <w:bCs/>
          <w:sz w:val="24"/>
          <w:szCs w:val="24"/>
        </w:rPr>
        <w:t xml:space="preserve"> applicants respectively renders the application defective and on that basis the application should be dismissed.</w:t>
      </w:r>
    </w:p>
    <w:p w:rsidR="0046791D" w:rsidRPr="00895D7C" w:rsidRDefault="00FE19B3" w:rsidP="00F363B1">
      <w:pPr>
        <w:spacing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In his</w:t>
      </w:r>
      <w:r w:rsidR="0046791D" w:rsidRPr="00895D7C">
        <w:rPr>
          <w:rFonts w:ascii="Times New Roman" w:hAnsi="Times New Roman" w:cs="Times New Roman"/>
          <w:bCs/>
          <w:sz w:val="24"/>
          <w:szCs w:val="24"/>
        </w:rPr>
        <w:t xml:space="preserve"> answering affidavit Tarusenga expressed surprise that his authority to bring the application on behalf of the 1</w:t>
      </w:r>
      <w:r w:rsidR="0046791D" w:rsidRPr="00895D7C">
        <w:rPr>
          <w:rFonts w:ascii="Times New Roman" w:hAnsi="Times New Roman" w:cs="Times New Roman"/>
          <w:bCs/>
          <w:sz w:val="24"/>
          <w:szCs w:val="24"/>
          <w:vertAlign w:val="superscript"/>
        </w:rPr>
        <w:t>st</w:t>
      </w:r>
      <w:r w:rsidR="0046791D" w:rsidRPr="00895D7C">
        <w:rPr>
          <w:rFonts w:ascii="Times New Roman" w:hAnsi="Times New Roman" w:cs="Times New Roman"/>
          <w:bCs/>
          <w:sz w:val="24"/>
          <w:szCs w:val="24"/>
        </w:rPr>
        <w:t xml:space="preserve"> applicant was being challenged. He then proceeds to articulate two somewhat contradictory positions; and I will reproduce the relevant</w:t>
      </w:r>
      <w:r w:rsidR="00B157D6" w:rsidRPr="00895D7C">
        <w:rPr>
          <w:rFonts w:ascii="Times New Roman" w:hAnsi="Times New Roman" w:cs="Times New Roman"/>
          <w:bCs/>
          <w:sz w:val="24"/>
          <w:szCs w:val="24"/>
        </w:rPr>
        <w:t xml:space="preserve"> paragraphs, namely paragraph 2 and paragraph 14.1: </w:t>
      </w:r>
      <w:r w:rsidR="0046791D" w:rsidRPr="00895D7C">
        <w:rPr>
          <w:rFonts w:ascii="Times New Roman" w:hAnsi="Times New Roman" w:cs="Times New Roman"/>
          <w:bCs/>
          <w:sz w:val="24"/>
          <w:szCs w:val="24"/>
        </w:rPr>
        <w:t xml:space="preserve"> </w:t>
      </w:r>
    </w:p>
    <w:p w:rsidR="0046791D" w:rsidRPr="00895D7C" w:rsidRDefault="0046791D" w:rsidP="00F363B1">
      <w:pPr>
        <w:spacing w:line="240" w:lineRule="auto"/>
        <w:ind w:left="1440" w:hanging="600"/>
        <w:jc w:val="both"/>
        <w:rPr>
          <w:rFonts w:ascii="Times New Roman" w:hAnsi="Times New Roman" w:cs="Times New Roman"/>
          <w:bCs/>
          <w:sz w:val="24"/>
          <w:szCs w:val="24"/>
        </w:rPr>
      </w:pPr>
      <w:r w:rsidRPr="00F363B1">
        <w:rPr>
          <w:rFonts w:ascii="Times New Roman" w:hAnsi="Times New Roman" w:cs="Times New Roman"/>
          <w:bCs/>
          <w:i/>
          <w:sz w:val="24"/>
          <w:szCs w:val="24"/>
        </w:rPr>
        <w:t>“2.</w:t>
      </w:r>
      <w:r w:rsidR="00F363B1" w:rsidRPr="00F363B1">
        <w:rPr>
          <w:rFonts w:ascii="Times New Roman" w:hAnsi="Times New Roman" w:cs="Times New Roman"/>
          <w:bCs/>
          <w:i/>
          <w:sz w:val="24"/>
          <w:szCs w:val="24"/>
        </w:rPr>
        <w:tab/>
      </w:r>
      <w:r w:rsidRPr="00F363B1">
        <w:rPr>
          <w:rFonts w:ascii="Times New Roman" w:hAnsi="Times New Roman" w:cs="Times New Roman"/>
          <w:bCs/>
          <w:i/>
          <w:sz w:val="24"/>
          <w:szCs w:val="24"/>
        </w:rPr>
        <w:t xml:space="preserve"> I am shocked that there is a challenge on my authority or the authority of the Union to bring these proceedings. I contend that it is a question of law the </w:t>
      </w:r>
      <w:r w:rsidRPr="00F363B1">
        <w:rPr>
          <w:rFonts w:ascii="Times New Roman" w:hAnsi="Times New Roman" w:cs="Times New Roman"/>
          <w:bCs/>
          <w:i/>
          <w:sz w:val="24"/>
          <w:szCs w:val="24"/>
          <w:u w:val="single"/>
        </w:rPr>
        <w:t>provision of such authority is unnecessary</w:t>
      </w:r>
      <w:r w:rsidRPr="00F363B1">
        <w:rPr>
          <w:rFonts w:ascii="Times New Roman" w:hAnsi="Times New Roman" w:cs="Times New Roman"/>
          <w:bCs/>
          <w:i/>
          <w:sz w:val="24"/>
          <w:szCs w:val="24"/>
        </w:rPr>
        <w:t>. Our lawyers will argue this point when they prepare heads of arguments</w:t>
      </w:r>
      <w:r w:rsidRPr="00895D7C">
        <w:rPr>
          <w:rFonts w:ascii="Times New Roman" w:hAnsi="Times New Roman" w:cs="Times New Roman"/>
          <w:bCs/>
          <w:sz w:val="24"/>
          <w:szCs w:val="24"/>
        </w:rPr>
        <w:t>”</w:t>
      </w:r>
      <w:r w:rsidR="007B265F" w:rsidRPr="00895D7C">
        <w:rPr>
          <w:rFonts w:ascii="Times New Roman" w:hAnsi="Times New Roman" w:cs="Times New Roman"/>
          <w:bCs/>
          <w:sz w:val="24"/>
          <w:szCs w:val="24"/>
        </w:rPr>
        <w:t>. (Emphasis my own).</w:t>
      </w:r>
    </w:p>
    <w:p w:rsidR="00F363B1" w:rsidRPr="00F363B1" w:rsidRDefault="00B157D6" w:rsidP="00F363B1">
      <w:pPr>
        <w:spacing w:after="0" w:line="240" w:lineRule="auto"/>
        <w:ind w:left="1560"/>
        <w:jc w:val="both"/>
        <w:rPr>
          <w:rFonts w:ascii="Times New Roman" w:hAnsi="Times New Roman" w:cs="Times New Roman"/>
          <w:bCs/>
          <w:i/>
          <w:sz w:val="24"/>
          <w:szCs w:val="24"/>
        </w:rPr>
      </w:pPr>
      <w:r w:rsidRPr="00895D7C">
        <w:rPr>
          <w:rFonts w:ascii="Times New Roman" w:hAnsi="Times New Roman" w:cs="Times New Roman"/>
          <w:bCs/>
          <w:sz w:val="24"/>
          <w:szCs w:val="24"/>
        </w:rPr>
        <w:t>“</w:t>
      </w:r>
      <w:r w:rsidRPr="00F363B1">
        <w:rPr>
          <w:rFonts w:ascii="Times New Roman" w:hAnsi="Times New Roman" w:cs="Times New Roman"/>
          <w:bCs/>
          <w:i/>
          <w:sz w:val="24"/>
          <w:szCs w:val="24"/>
        </w:rPr>
        <w:t xml:space="preserve">14.1 </w:t>
      </w:r>
      <w:r w:rsidR="00F363B1" w:rsidRPr="00F363B1">
        <w:rPr>
          <w:rFonts w:ascii="Times New Roman" w:hAnsi="Times New Roman" w:cs="Times New Roman"/>
          <w:bCs/>
          <w:i/>
          <w:sz w:val="24"/>
          <w:szCs w:val="24"/>
        </w:rPr>
        <w:t xml:space="preserve">  </w:t>
      </w:r>
      <w:r w:rsidRPr="00F363B1">
        <w:rPr>
          <w:rFonts w:ascii="Times New Roman" w:hAnsi="Times New Roman" w:cs="Times New Roman"/>
          <w:bCs/>
          <w:i/>
          <w:sz w:val="24"/>
          <w:szCs w:val="24"/>
        </w:rPr>
        <w:t xml:space="preserve">I join issue with this paragraph. I confirm that I have authority to bring </w:t>
      </w:r>
    </w:p>
    <w:p w:rsidR="00B157D6" w:rsidRDefault="00B157D6" w:rsidP="00F363B1">
      <w:pPr>
        <w:spacing w:after="0" w:line="240" w:lineRule="auto"/>
        <w:ind w:left="2160"/>
        <w:jc w:val="both"/>
        <w:rPr>
          <w:rFonts w:ascii="Times New Roman" w:hAnsi="Times New Roman" w:cs="Times New Roman"/>
          <w:bCs/>
          <w:sz w:val="24"/>
          <w:szCs w:val="24"/>
        </w:rPr>
      </w:pPr>
      <w:r w:rsidRPr="00F363B1">
        <w:rPr>
          <w:rFonts w:ascii="Times New Roman" w:hAnsi="Times New Roman" w:cs="Times New Roman"/>
          <w:bCs/>
          <w:i/>
          <w:sz w:val="24"/>
          <w:szCs w:val="24"/>
        </w:rPr>
        <w:t xml:space="preserve">these proceedings and </w:t>
      </w:r>
      <w:r w:rsidRPr="00F363B1">
        <w:rPr>
          <w:rFonts w:ascii="Times New Roman" w:hAnsi="Times New Roman" w:cs="Times New Roman"/>
          <w:bCs/>
          <w:i/>
          <w:sz w:val="24"/>
          <w:szCs w:val="24"/>
          <w:u w:val="single"/>
        </w:rPr>
        <w:t>in any event I have attached our resolution</w:t>
      </w:r>
      <w:r w:rsidRPr="00F363B1">
        <w:rPr>
          <w:rFonts w:ascii="Times New Roman" w:hAnsi="Times New Roman" w:cs="Times New Roman"/>
          <w:bCs/>
          <w:i/>
          <w:sz w:val="24"/>
          <w:szCs w:val="24"/>
        </w:rPr>
        <w:t xml:space="preserve"> purely out of an abundance of caution</w:t>
      </w:r>
      <w:r w:rsidRPr="00895D7C">
        <w:rPr>
          <w:rFonts w:ascii="Times New Roman" w:hAnsi="Times New Roman" w:cs="Times New Roman"/>
          <w:bCs/>
          <w:sz w:val="24"/>
          <w:szCs w:val="24"/>
        </w:rPr>
        <w:t>.”</w:t>
      </w:r>
      <w:r w:rsidR="007B265F" w:rsidRPr="00895D7C">
        <w:rPr>
          <w:rFonts w:ascii="Times New Roman" w:hAnsi="Times New Roman" w:cs="Times New Roman"/>
          <w:bCs/>
          <w:sz w:val="24"/>
          <w:szCs w:val="24"/>
        </w:rPr>
        <w:t xml:space="preserve"> (Emphasis added).</w:t>
      </w:r>
    </w:p>
    <w:p w:rsidR="00F363B1" w:rsidRPr="00895D7C" w:rsidRDefault="00F363B1" w:rsidP="00F363B1">
      <w:pPr>
        <w:spacing w:after="0" w:line="240" w:lineRule="auto"/>
        <w:ind w:left="2160"/>
        <w:jc w:val="both"/>
        <w:rPr>
          <w:rFonts w:ascii="Times New Roman" w:hAnsi="Times New Roman" w:cs="Times New Roman"/>
          <w:bCs/>
          <w:sz w:val="24"/>
          <w:szCs w:val="24"/>
        </w:rPr>
      </w:pPr>
    </w:p>
    <w:p w:rsidR="00250244" w:rsidRPr="00895D7C" w:rsidRDefault="00250244" w:rsidP="00F363B1">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As for Tarusenga he does not address the issue of his authority to institute the proceedings on behalf of the 2</w:t>
      </w:r>
      <w:r w:rsidRPr="00895D7C">
        <w:rPr>
          <w:rFonts w:ascii="Times New Roman" w:hAnsi="Times New Roman" w:cs="Times New Roman"/>
          <w:bCs/>
          <w:sz w:val="24"/>
          <w:szCs w:val="24"/>
          <w:vertAlign w:val="superscript"/>
        </w:rPr>
        <w:t>nd</w:t>
      </w:r>
      <w:r w:rsidRPr="00895D7C">
        <w:rPr>
          <w:rFonts w:ascii="Times New Roman" w:hAnsi="Times New Roman" w:cs="Times New Roman"/>
          <w:bCs/>
          <w:sz w:val="24"/>
          <w:szCs w:val="24"/>
        </w:rPr>
        <w:t xml:space="preserve"> applicant and confines himself to the question of the 2</w:t>
      </w:r>
      <w:r w:rsidRPr="00895D7C">
        <w:rPr>
          <w:rFonts w:ascii="Times New Roman" w:hAnsi="Times New Roman" w:cs="Times New Roman"/>
          <w:bCs/>
          <w:sz w:val="24"/>
          <w:szCs w:val="24"/>
          <w:vertAlign w:val="superscript"/>
        </w:rPr>
        <w:t>nd</w:t>
      </w:r>
      <w:r w:rsidRPr="00895D7C">
        <w:rPr>
          <w:rFonts w:ascii="Times New Roman" w:hAnsi="Times New Roman" w:cs="Times New Roman"/>
          <w:bCs/>
          <w:sz w:val="24"/>
          <w:szCs w:val="24"/>
        </w:rPr>
        <w:t xml:space="preserve"> applicant’s </w:t>
      </w:r>
      <w:r w:rsidRPr="00F363B1">
        <w:rPr>
          <w:rFonts w:ascii="Times New Roman" w:hAnsi="Times New Roman" w:cs="Times New Roman"/>
          <w:bCs/>
          <w:i/>
          <w:sz w:val="24"/>
          <w:szCs w:val="24"/>
        </w:rPr>
        <w:t>locus standi</w:t>
      </w:r>
      <w:r w:rsidRPr="00895D7C">
        <w:rPr>
          <w:rFonts w:ascii="Times New Roman" w:hAnsi="Times New Roman" w:cs="Times New Roman"/>
          <w:bCs/>
          <w:sz w:val="24"/>
          <w:szCs w:val="24"/>
        </w:rPr>
        <w:t>.</w:t>
      </w:r>
    </w:p>
    <w:p w:rsidR="00250244" w:rsidRPr="00895D7C" w:rsidRDefault="008545AD" w:rsidP="00F363B1">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However, whether</w:t>
      </w:r>
      <w:r w:rsidR="007F0B41" w:rsidRPr="00895D7C">
        <w:rPr>
          <w:rFonts w:ascii="Times New Roman" w:hAnsi="Times New Roman" w:cs="Times New Roman"/>
          <w:bCs/>
          <w:sz w:val="24"/>
          <w:szCs w:val="24"/>
        </w:rPr>
        <w:t xml:space="preserve"> through inadvertence or otherwise, neither of the two things which Ta</w:t>
      </w:r>
      <w:r w:rsidR="006C6C5A" w:rsidRPr="00895D7C">
        <w:rPr>
          <w:rFonts w:ascii="Times New Roman" w:hAnsi="Times New Roman" w:cs="Times New Roman"/>
          <w:bCs/>
          <w:sz w:val="24"/>
          <w:szCs w:val="24"/>
        </w:rPr>
        <w:t>rusenga undertook to do ultimately</w:t>
      </w:r>
      <w:r w:rsidR="007F0B41" w:rsidRPr="00895D7C">
        <w:rPr>
          <w:rFonts w:ascii="Times New Roman" w:hAnsi="Times New Roman" w:cs="Times New Roman"/>
          <w:bCs/>
          <w:sz w:val="24"/>
          <w:szCs w:val="24"/>
        </w:rPr>
        <w:t xml:space="preserve"> took </w:t>
      </w:r>
      <w:r w:rsidR="006C6C5A" w:rsidRPr="00895D7C">
        <w:rPr>
          <w:rFonts w:ascii="Times New Roman" w:hAnsi="Times New Roman" w:cs="Times New Roman"/>
          <w:bCs/>
          <w:sz w:val="24"/>
          <w:szCs w:val="24"/>
        </w:rPr>
        <w:t>place: there was no reference in the 1</w:t>
      </w:r>
      <w:r w:rsidR="006C6C5A" w:rsidRPr="00895D7C">
        <w:rPr>
          <w:rFonts w:ascii="Times New Roman" w:hAnsi="Times New Roman" w:cs="Times New Roman"/>
          <w:bCs/>
          <w:sz w:val="24"/>
          <w:szCs w:val="24"/>
          <w:vertAlign w:val="superscript"/>
        </w:rPr>
        <w:t>st</w:t>
      </w:r>
      <w:r w:rsidR="006C6C5A" w:rsidRPr="00895D7C">
        <w:rPr>
          <w:rFonts w:ascii="Times New Roman" w:hAnsi="Times New Roman" w:cs="Times New Roman"/>
          <w:bCs/>
          <w:sz w:val="24"/>
          <w:szCs w:val="24"/>
        </w:rPr>
        <w:t xml:space="preserve"> applicant’s heads of argument to the issue of the resolution in question nor was the resolution attached to the answering affidavit. Similarly there was no resolution from the board of trustees authorizing Chimhanda to launch this current application.</w:t>
      </w:r>
    </w:p>
    <w:p w:rsidR="006C6C5A" w:rsidRPr="00895D7C" w:rsidRDefault="008545AD" w:rsidP="00F363B1">
      <w:pPr>
        <w:spacing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For corporates t</w:t>
      </w:r>
      <w:r w:rsidR="006C6C5A" w:rsidRPr="00895D7C">
        <w:rPr>
          <w:rFonts w:ascii="Times New Roman" w:hAnsi="Times New Roman" w:cs="Times New Roman"/>
          <w:bCs/>
          <w:sz w:val="24"/>
          <w:szCs w:val="24"/>
        </w:rPr>
        <w:t xml:space="preserve">he law in this regard is now fairly well settled and one of the leading authorities is that of </w:t>
      </w:r>
      <w:r w:rsidR="00436255" w:rsidRPr="00895D7C">
        <w:rPr>
          <w:rFonts w:ascii="Times New Roman" w:hAnsi="Times New Roman" w:cs="Times New Roman"/>
          <w:bCs/>
          <w:i/>
          <w:sz w:val="24"/>
          <w:szCs w:val="24"/>
        </w:rPr>
        <w:t>Madzivire &amp; Ors</w:t>
      </w:r>
      <w:r w:rsidR="006C6C5A" w:rsidRPr="00895D7C">
        <w:rPr>
          <w:rFonts w:ascii="Times New Roman" w:hAnsi="Times New Roman" w:cs="Times New Roman"/>
          <w:bCs/>
          <w:i/>
          <w:sz w:val="24"/>
          <w:szCs w:val="24"/>
        </w:rPr>
        <w:t xml:space="preserve"> v Zvarivadza &amp; </w:t>
      </w:r>
      <w:r w:rsidR="00EA293E">
        <w:rPr>
          <w:rFonts w:ascii="Times New Roman" w:hAnsi="Times New Roman" w:cs="Times New Roman"/>
          <w:bCs/>
          <w:i/>
          <w:sz w:val="24"/>
          <w:szCs w:val="24"/>
        </w:rPr>
        <w:t>O</w:t>
      </w:r>
      <w:r w:rsidR="006C6C5A" w:rsidRPr="00895D7C">
        <w:rPr>
          <w:rFonts w:ascii="Times New Roman" w:hAnsi="Times New Roman" w:cs="Times New Roman"/>
          <w:bCs/>
          <w:i/>
          <w:sz w:val="24"/>
          <w:szCs w:val="24"/>
        </w:rPr>
        <w:t>rs</w:t>
      </w:r>
      <w:r w:rsidR="006C6C5A" w:rsidRPr="00895D7C">
        <w:rPr>
          <w:rFonts w:ascii="Times New Roman" w:hAnsi="Times New Roman" w:cs="Times New Roman"/>
          <w:bCs/>
          <w:sz w:val="24"/>
          <w:szCs w:val="24"/>
        </w:rPr>
        <w:t xml:space="preserve"> 2006</w:t>
      </w:r>
      <w:r w:rsidR="00EA293E">
        <w:rPr>
          <w:rFonts w:ascii="Times New Roman" w:hAnsi="Times New Roman" w:cs="Times New Roman"/>
          <w:bCs/>
          <w:sz w:val="24"/>
          <w:szCs w:val="24"/>
        </w:rPr>
        <w:t xml:space="preserve"> </w:t>
      </w:r>
      <w:r w:rsidR="006C6C5A" w:rsidRPr="00895D7C">
        <w:rPr>
          <w:rFonts w:ascii="Times New Roman" w:hAnsi="Times New Roman" w:cs="Times New Roman"/>
          <w:bCs/>
          <w:sz w:val="24"/>
          <w:szCs w:val="24"/>
        </w:rPr>
        <w:t>(1) ZLR 514 (SC) where the following was stated:</w:t>
      </w:r>
    </w:p>
    <w:p w:rsidR="00930738" w:rsidRPr="002D3605" w:rsidRDefault="006C6C5A" w:rsidP="00F363B1">
      <w:pPr>
        <w:spacing w:line="240" w:lineRule="auto"/>
        <w:ind w:left="960"/>
        <w:jc w:val="both"/>
        <w:rPr>
          <w:rFonts w:ascii="Times New Roman" w:hAnsi="Times New Roman" w:cs="Times New Roman"/>
          <w:bCs/>
          <w:i/>
          <w:sz w:val="24"/>
          <w:szCs w:val="24"/>
        </w:rPr>
      </w:pPr>
      <w:r w:rsidRPr="00895D7C">
        <w:rPr>
          <w:rFonts w:ascii="Times New Roman" w:hAnsi="Times New Roman" w:cs="Times New Roman"/>
          <w:bCs/>
          <w:sz w:val="24"/>
          <w:szCs w:val="24"/>
        </w:rPr>
        <w:t>“</w:t>
      </w:r>
      <w:r w:rsidRPr="002D3605">
        <w:rPr>
          <w:rFonts w:ascii="Times New Roman" w:hAnsi="Times New Roman" w:cs="Times New Roman"/>
          <w:bCs/>
          <w:i/>
          <w:sz w:val="24"/>
          <w:szCs w:val="24"/>
        </w:rPr>
        <w:t xml:space="preserve">It is clear from the above that a company, being a separate </w:t>
      </w:r>
      <w:r w:rsidR="00930738" w:rsidRPr="002D3605">
        <w:rPr>
          <w:rFonts w:ascii="Times New Roman" w:hAnsi="Times New Roman" w:cs="Times New Roman"/>
          <w:bCs/>
          <w:i/>
          <w:sz w:val="24"/>
          <w:szCs w:val="24"/>
        </w:rPr>
        <w:t>legal person from its directors, cannot be represented in a legal suit by a person who has not been authorised to do so. This is a well-established legal principle, which the courts cannot ignore. It does not depend on the pleadings by either party.</w:t>
      </w:r>
    </w:p>
    <w:p w:rsidR="00930738" w:rsidRPr="002D3605" w:rsidRDefault="00930738" w:rsidP="00F363B1">
      <w:pPr>
        <w:spacing w:line="240" w:lineRule="auto"/>
        <w:ind w:left="960"/>
        <w:jc w:val="both"/>
        <w:rPr>
          <w:rFonts w:ascii="Times New Roman" w:hAnsi="Times New Roman" w:cs="Times New Roman"/>
          <w:bCs/>
          <w:i/>
          <w:sz w:val="24"/>
          <w:szCs w:val="24"/>
        </w:rPr>
      </w:pPr>
      <w:r w:rsidRPr="002D3605">
        <w:rPr>
          <w:rFonts w:ascii="Times New Roman" w:hAnsi="Times New Roman" w:cs="Times New Roman"/>
          <w:bCs/>
          <w:i/>
          <w:sz w:val="24"/>
          <w:szCs w:val="24"/>
        </w:rPr>
        <w:t>The fact that the first appellant is the managing director of the fourth appellant does not clothe him with the authority to sue on behalf of the company in the absence of any resolution authorising him to do so</w:t>
      </w:r>
      <w:r w:rsidR="007B1CEE" w:rsidRPr="002D3605">
        <w:rPr>
          <w:rFonts w:ascii="Times New Roman" w:hAnsi="Times New Roman" w:cs="Times New Roman"/>
          <w:bCs/>
          <w:i/>
          <w:sz w:val="24"/>
          <w:szCs w:val="24"/>
        </w:rPr>
        <w:t>.</w:t>
      </w:r>
    </w:p>
    <w:p w:rsidR="00436255" w:rsidRPr="00895D7C" w:rsidRDefault="007B1CEE" w:rsidP="00F363B1">
      <w:pPr>
        <w:spacing w:line="240" w:lineRule="auto"/>
        <w:ind w:left="960"/>
        <w:jc w:val="both"/>
        <w:rPr>
          <w:rFonts w:ascii="Times New Roman" w:hAnsi="Times New Roman" w:cs="Times New Roman"/>
          <w:bCs/>
          <w:sz w:val="24"/>
          <w:szCs w:val="24"/>
        </w:rPr>
      </w:pPr>
      <w:r w:rsidRPr="002D3605">
        <w:rPr>
          <w:rFonts w:ascii="Times New Roman" w:hAnsi="Times New Roman" w:cs="Times New Roman"/>
          <w:bCs/>
          <w:i/>
          <w:sz w:val="24"/>
          <w:szCs w:val="24"/>
        </w:rPr>
        <w:t>In Burnstein v Yale 1958(1) SA 7</w:t>
      </w:r>
      <w:r w:rsidR="00436255" w:rsidRPr="002D3605">
        <w:rPr>
          <w:rFonts w:ascii="Times New Roman" w:hAnsi="Times New Roman" w:cs="Times New Roman"/>
          <w:bCs/>
          <w:i/>
          <w:sz w:val="24"/>
          <w:szCs w:val="24"/>
        </w:rPr>
        <w:t>68, it was held that the general rule is that directors of a company can only act validly when assembled at a board meeting</w:t>
      </w:r>
      <w:r w:rsidR="00436255" w:rsidRPr="00895D7C">
        <w:rPr>
          <w:rFonts w:ascii="Times New Roman" w:hAnsi="Times New Roman" w:cs="Times New Roman"/>
          <w:bCs/>
          <w:sz w:val="24"/>
          <w:szCs w:val="24"/>
        </w:rPr>
        <w:t>.”</w:t>
      </w:r>
    </w:p>
    <w:p w:rsidR="00436255" w:rsidRPr="00895D7C" w:rsidRDefault="00930738" w:rsidP="00F363B1">
      <w:pPr>
        <w:spacing w:line="48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The court</w:t>
      </w:r>
      <w:r w:rsidR="00436255" w:rsidRPr="00895D7C">
        <w:rPr>
          <w:rFonts w:ascii="Times New Roman" w:hAnsi="Times New Roman" w:cs="Times New Roman"/>
          <w:bCs/>
          <w:sz w:val="24"/>
          <w:szCs w:val="24"/>
        </w:rPr>
        <w:t xml:space="preserve"> further noted an exception to this above rule thus:</w:t>
      </w:r>
    </w:p>
    <w:p w:rsidR="00930738" w:rsidRDefault="00436255" w:rsidP="00F363B1">
      <w:pPr>
        <w:spacing w:after="0" w:line="240" w:lineRule="auto"/>
        <w:ind w:left="720"/>
        <w:jc w:val="both"/>
        <w:rPr>
          <w:rFonts w:ascii="Times New Roman" w:hAnsi="Times New Roman" w:cs="Times New Roman"/>
          <w:bCs/>
          <w:sz w:val="24"/>
          <w:szCs w:val="24"/>
        </w:rPr>
      </w:pPr>
      <w:r w:rsidRPr="00895D7C">
        <w:rPr>
          <w:rFonts w:ascii="Times New Roman" w:hAnsi="Times New Roman" w:cs="Times New Roman"/>
          <w:bCs/>
          <w:sz w:val="24"/>
          <w:szCs w:val="24"/>
        </w:rPr>
        <w:t>“An exception</w:t>
      </w:r>
      <w:r w:rsidR="00930738" w:rsidRPr="00895D7C">
        <w:rPr>
          <w:rFonts w:ascii="Times New Roman" w:hAnsi="Times New Roman" w:cs="Times New Roman"/>
          <w:bCs/>
          <w:sz w:val="24"/>
          <w:szCs w:val="24"/>
        </w:rPr>
        <w:t xml:space="preserve"> where</w:t>
      </w:r>
      <w:r w:rsidRPr="00895D7C">
        <w:rPr>
          <w:rFonts w:ascii="Times New Roman" w:hAnsi="Times New Roman" w:cs="Times New Roman"/>
          <w:bCs/>
          <w:sz w:val="24"/>
          <w:szCs w:val="24"/>
        </w:rPr>
        <w:t xml:space="preserve"> a meeting of directors and a resolution would not be required is where a company has only</w:t>
      </w:r>
      <w:r w:rsidR="00930738" w:rsidRPr="00895D7C">
        <w:rPr>
          <w:rFonts w:ascii="Times New Roman" w:hAnsi="Times New Roman" w:cs="Times New Roman"/>
          <w:bCs/>
          <w:sz w:val="24"/>
          <w:szCs w:val="24"/>
        </w:rPr>
        <w:t xml:space="preserve"> one director who can perform </w:t>
      </w:r>
      <w:r w:rsidR="007B1CEE" w:rsidRPr="00895D7C">
        <w:rPr>
          <w:rFonts w:ascii="Times New Roman" w:hAnsi="Times New Roman" w:cs="Times New Roman"/>
          <w:bCs/>
          <w:sz w:val="24"/>
          <w:szCs w:val="24"/>
        </w:rPr>
        <w:t>all judici</w:t>
      </w:r>
      <w:r w:rsidRPr="00895D7C">
        <w:rPr>
          <w:rFonts w:ascii="Times New Roman" w:hAnsi="Times New Roman" w:cs="Times New Roman"/>
          <w:bCs/>
          <w:sz w:val="24"/>
          <w:szCs w:val="24"/>
        </w:rPr>
        <w:t>al acts without holding a full m</w:t>
      </w:r>
      <w:r w:rsidR="007B1CEE" w:rsidRPr="00895D7C">
        <w:rPr>
          <w:rFonts w:ascii="Times New Roman" w:hAnsi="Times New Roman" w:cs="Times New Roman"/>
          <w:bCs/>
          <w:sz w:val="24"/>
          <w:szCs w:val="24"/>
        </w:rPr>
        <w:t>eeting.</w:t>
      </w:r>
      <w:r w:rsidRPr="00895D7C">
        <w:rPr>
          <w:rFonts w:ascii="Times New Roman" w:hAnsi="Times New Roman" w:cs="Times New Roman"/>
          <w:bCs/>
          <w:sz w:val="24"/>
          <w:szCs w:val="24"/>
        </w:rPr>
        <w:t xml:space="preserve"> See </w:t>
      </w:r>
      <w:r w:rsidRPr="00895D7C">
        <w:rPr>
          <w:rFonts w:ascii="Times New Roman" w:hAnsi="Times New Roman" w:cs="Times New Roman"/>
          <w:bCs/>
          <w:i/>
          <w:sz w:val="24"/>
          <w:szCs w:val="24"/>
        </w:rPr>
        <w:t xml:space="preserve">African Diamond Distributors (Pvt) Ltd v Van de Wetheuzen N.O and Ors </w:t>
      </w:r>
      <w:r w:rsidRPr="00895D7C">
        <w:rPr>
          <w:rFonts w:ascii="Times New Roman" w:hAnsi="Times New Roman" w:cs="Times New Roman"/>
          <w:bCs/>
          <w:sz w:val="24"/>
          <w:szCs w:val="24"/>
        </w:rPr>
        <w:t>1988 (4) SA 726.</w:t>
      </w:r>
    </w:p>
    <w:p w:rsidR="00F363B1" w:rsidRPr="00895D7C" w:rsidRDefault="00F363B1" w:rsidP="00F363B1">
      <w:pPr>
        <w:spacing w:after="0" w:line="240" w:lineRule="auto"/>
        <w:ind w:left="720"/>
        <w:jc w:val="both"/>
        <w:rPr>
          <w:rFonts w:ascii="Times New Roman" w:hAnsi="Times New Roman" w:cs="Times New Roman"/>
          <w:bCs/>
          <w:sz w:val="24"/>
          <w:szCs w:val="24"/>
        </w:rPr>
      </w:pPr>
    </w:p>
    <w:p w:rsidR="00436255" w:rsidRPr="00895D7C" w:rsidRDefault="00C37488" w:rsidP="00F363B1">
      <w:pPr>
        <w:spacing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 xml:space="preserve">The principle in the </w:t>
      </w:r>
      <w:r w:rsidRPr="00895D7C">
        <w:rPr>
          <w:rFonts w:ascii="Times New Roman" w:hAnsi="Times New Roman" w:cs="Times New Roman"/>
          <w:bCs/>
          <w:i/>
          <w:sz w:val="24"/>
          <w:szCs w:val="24"/>
        </w:rPr>
        <w:t>Madzivire</w:t>
      </w:r>
      <w:r w:rsidRPr="00895D7C">
        <w:rPr>
          <w:rFonts w:ascii="Times New Roman" w:hAnsi="Times New Roman" w:cs="Times New Roman"/>
          <w:bCs/>
          <w:sz w:val="24"/>
          <w:szCs w:val="24"/>
        </w:rPr>
        <w:t xml:space="preserve"> case has been followed in several other cases. See for example </w:t>
      </w:r>
      <w:r w:rsidRPr="00895D7C">
        <w:rPr>
          <w:rFonts w:ascii="Times New Roman" w:hAnsi="Times New Roman" w:cs="Times New Roman"/>
          <w:bCs/>
          <w:i/>
          <w:sz w:val="24"/>
          <w:szCs w:val="24"/>
        </w:rPr>
        <w:t>Harold Crown &amp; Ors v Energy Resources Africa Consortium (Pvt) Ltd &amp; Ors</w:t>
      </w:r>
      <w:r w:rsidRPr="00895D7C">
        <w:rPr>
          <w:rFonts w:ascii="Times New Roman" w:hAnsi="Times New Roman" w:cs="Times New Roman"/>
          <w:bCs/>
          <w:sz w:val="24"/>
          <w:szCs w:val="24"/>
        </w:rPr>
        <w:t xml:space="preserve"> SC3/2017, </w:t>
      </w:r>
      <w:r w:rsidRPr="00895D7C">
        <w:rPr>
          <w:rFonts w:ascii="Times New Roman" w:hAnsi="Times New Roman" w:cs="Times New Roman"/>
          <w:bCs/>
          <w:i/>
          <w:sz w:val="24"/>
          <w:szCs w:val="24"/>
        </w:rPr>
        <w:t>Deputy Sheriff Chinhoyi v Appointed Enterprises &amp; Ors</w:t>
      </w:r>
      <w:r w:rsidRPr="00895D7C">
        <w:rPr>
          <w:rFonts w:ascii="Times New Roman" w:hAnsi="Times New Roman" w:cs="Times New Roman"/>
          <w:bCs/>
          <w:sz w:val="24"/>
          <w:szCs w:val="24"/>
        </w:rPr>
        <w:t xml:space="preserve"> HH 1450/13, </w:t>
      </w:r>
      <w:r w:rsidRPr="00895D7C">
        <w:rPr>
          <w:rFonts w:ascii="Times New Roman" w:hAnsi="Times New Roman" w:cs="Times New Roman"/>
          <w:bCs/>
          <w:i/>
          <w:sz w:val="24"/>
          <w:szCs w:val="24"/>
        </w:rPr>
        <w:t xml:space="preserve">First Mutual Investment (Pvt) Ltd v Roussaland Enterprises (Pvt) Ltd t/a Third World Bazzar &amp; Ors </w:t>
      </w:r>
      <w:r w:rsidRPr="00895D7C">
        <w:rPr>
          <w:rFonts w:ascii="Times New Roman" w:hAnsi="Times New Roman" w:cs="Times New Roman"/>
          <w:bCs/>
          <w:sz w:val="24"/>
          <w:szCs w:val="24"/>
        </w:rPr>
        <w:t xml:space="preserve">HH 301/17, </w:t>
      </w:r>
    </w:p>
    <w:p w:rsidR="00C462C1" w:rsidRPr="00895D7C" w:rsidRDefault="000810B9" w:rsidP="00F363B1">
      <w:pPr>
        <w:spacing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T</w:t>
      </w:r>
      <w:r w:rsidR="00BE4098" w:rsidRPr="00895D7C">
        <w:rPr>
          <w:rFonts w:ascii="Times New Roman" w:hAnsi="Times New Roman" w:cs="Times New Roman"/>
          <w:bCs/>
          <w:sz w:val="24"/>
          <w:szCs w:val="24"/>
        </w:rPr>
        <w:t>he principle in Madzivire is primarily based on the</w:t>
      </w:r>
      <w:r w:rsidR="00C462C1" w:rsidRPr="00895D7C">
        <w:rPr>
          <w:rFonts w:ascii="Times New Roman" w:hAnsi="Times New Roman" w:cs="Times New Roman"/>
          <w:bCs/>
          <w:sz w:val="24"/>
          <w:szCs w:val="24"/>
        </w:rPr>
        <w:t xml:space="preserve"> common law</w:t>
      </w:r>
      <w:r w:rsidR="00BE4098" w:rsidRPr="00895D7C">
        <w:rPr>
          <w:rFonts w:ascii="Times New Roman" w:hAnsi="Times New Roman" w:cs="Times New Roman"/>
          <w:bCs/>
          <w:sz w:val="24"/>
          <w:szCs w:val="24"/>
        </w:rPr>
        <w:t xml:space="preserve"> doctrine of separate legal personal</w:t>
      </w:r>
      <w:r w:rsidRPr="00895D7C">
        <w:rPr>
          <w:rFonts w:ascii="Times New Roman" w:hAnsi="Times New Roman" w:cs="Times New Roman"/>
          <w:bCs/>
          <w:sz w:val="24"/>
          <w:szCs w:val="24"/>
        </w:rPr>
        <w:t>ity of corporation</w:t>
      </w:r>
      <w:r w:rsidR="00C462C1" w:rsidRPr="00895D7C">
        <w:rPr>
          <w:rFonts w:ascii="Times New Roman" w:hAnsi="Times New Roman" w:cs="Times New Roman"/>
          <w:bCs/>
          <w:sz w:val="24"/>
          <w:szCs w:val="24"/>
        </w:rPr>
        <w:t>s</w:t>
      </w:r>
      <w:r w:rsidRPr="00895D7C">
        <w:rPr>
          <w:rFonts w:ascii="Times New Roman" w:hAnsi="Times New Roman" w:cs="Times New Roman"/>
          <w:bCs/>
          <w:sz w:val="24"/>
          <w:szCs w:val="24"/>
        </w:rPr>
        <w:t xml:space="preserve"> </w:t>
      </w:r>
      <w:r w:rsidR="00C462C1" w:rsidRPr="00895D7C">
        <w:rPr>
          <w:rFonts w:ascii="Times New Roman" w:hAnsi="Times New Roman" w:cs="Times New Roman"/>
          <w:bCs/>
          <w:sz w:val="24"/>
          <w:szCs w:val="24"/>
        </w:rPr>
        <w:t>which was also captured in section 9</w:t>
      </w:r>
      <w:r w:rsidRPr="00895D7C">
        <w:rPr>
          <w:rFonts w:ascii="Times New Roman" w:hAnsi="Times New Roman" w:cs="Times New Roman"/>
          <w:bCs/>
          <w:sz w:val="24"/>
          <w:szCs w:val="24"/>
        </w:rPr>
        <w:t xml:space="preserve"> of the </w:t>
      </w:r>
      <w:r w:rsidR="00F363B1">
        <w:rPr>
          <w:rFonts w:ascii="Times New Roman" w:hAnsi="Times New Roman" w:cs="Times New Roman"/>
          <w:bCs/>
          <w:sz w:val="24"/>
          <w:szCs w:val="24"/>
        </w:rPr>
        <w:t>O</w:t>
      </w:r>
      <w:r w:rsidRPr="00895D7C">
        <w:rPr>
          <w:rFonts w:ascii="Times New Roman" w:hAnsi="Times New Roman" w:cs="Times New Roman"/>
          <w:bCs/>
          <w:sz w:val="24"/>
          <w:szCs w:val="24"/>
        </w:rPr>
        <w:t>ld Companies Act</w:t>
      </w:r>
      <w:r w:rsidR="00C462C1" w:rsidRPr="00895D7C">
        <w:rPr>
          <w:rFonts w:ascii="Times New Roman" w:hAnsi="Times New Roman" w:cs="Times New Roman"/>
          <w:bCs/>
          <w:sz w:val="24"/>
          <w:szCs w:val="24"/>
        </w:rPr>
        <w:t>, [</w:t>
      </w:r>
      <w:r w:rsidR="00C462C1" w:rsidRPr="00F363B1">
        <w:rPr>
          <w:rFonts w:ascii="Times New Roman" w:hAnsi="Times New Roman" w:cs="Times New Roman"/>
          <w:bCs/>
          <w:i/>
          <w:sz w:val="24"/>
          <w:szCs w:val="24"/>
        </w:rPr>
        <w:t>Chapter 24:03</w:t>
      </w:r>
      <w:r w:rsidR="00C462C1" w:rsidRPr="00895D7C">
        <w:rPr>
          <w:rFonts w:ascii="Times New Roman" w:hAnsi="Times New Roman" w:cs="Times New Roman"/>
          <w:bCs/>
          <w:sz w:val="24"/>
          <w:szCs w:val="24"/>
        </w:rPr>
        <w:t>] which provided as follows:</w:t>
      </w:r>
    </w:p>
    <w:p w:rsidR="00C462C1" w:rsidRPr="00895D7C" w:rsidRDefault="00C462C1" w:rsidP="00F363B1">
      <w:pPr>
        <w:spacing w:line="240" w:lineRule="auto"/>
        <w:ind w:left="720"/>
        <w:jc w:val="both"/>
        <w:rPr>
          <w:rFonts w:ascii="Times New Roman" w:hAnsi="Times New Roman" w:cs="Times New Roman"/>
          <w:bCs/>
          <w:sz w:val="24"/>
          <w:szCs w:val="24"/>
        </w:rPr>
      </w:pPr>
      <w:r w:rsidRPr="00895D7C">
        <w:rPr>
          <w:rFonts w:ascii="Times New Roman" w:hAnsi="Times New Roman" w:cs="Times New Roman"/>
          <w:bCs/>
          <w:sz w:val="24"/>
          <w:szCs w:val="24"/>
        </w:rPr>
        <w:t>“</w:t>
      </w:r>
      <w:r w:rsidRPr="00F363B1">
        <w:rPr>
          <w:rFonts w:ascii="Times New Roman" w:hAnsi="Times New Roman" w:cs="Times New Roman"/>
          <w:bCs/>
          <w:i/>
          <w:sz w:val="24"/>
          <w:szCs w:val="24"/>
        </w:rPr>
        <w:t>A company shall have the capacity and powers of a natural person of full capacity in so far as a body corporate is capable of exercising such powers</w:t>
      </w:r>
      <w:r w:rsidRPr="00895D7C">
        <w:rPr>
          <w:rFonts w:ascii="Times New Roman" w:hAnsi="Times New Roman" w:cs="Times New Roman"/>
          <w:bCs/>
          <w:sz w:val="24"/>
          <w:szCs w:val="24"/>
        </w:rPr>
        <w:t>”</w:t>
      </w:r>
    </w:p>
    <w:p w:rsidR="00436255" w:rsidRDefault="001C659D" w:rsidP="00DB56B4">
      <w:pPr>
        <w:spacing w:after="0" w:line="276"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As similar provision exists, albeit in a more expansive form,</w:t>
      </w:r>
      <w:r w:rsidR="00C462C1" w:rsidRPr="00895D7C">
        <w:rPr>
          <w:rFonts w:ascii="Times New Roman" w:hAnsi="Times New Roman" w:cs="Times New Roman"/>
          <w:bCs/>
          <w:sz w:val="24"/>
          <w:szCs w:val="24"/>
        </w:rPr>
        <w:t xml:space="preserve"> in</w:t>
      </w:r>
      <w:r w:rsidRPr="00895D7C">
        <w:rPr>
          <w:rFonts w:ascii="Times New Roman" w:hAnsi="Times New Roman" w:cs="Times New Roman"/>
          <w:bCs/>
          <w:sz w:val="24"/>
          <w:szCs w:val="24"/>
        </w:rPr>
        <w:t xml:space="preserve"> section 19 of</w:t>
      </w:r>
      <w:r w:rsidR="00C462C1" w:rsidRPr="00895D7C">
        <w:rPr>
          <w:rFonts w:ascii="Times New Roman" w:hAnsi="Times New Roman" w:cs="Times New Roman"/>
          <w:bCs/>
          <w:sz w:val="24"/>
          <w:szCs w:val="24"/>
        </w:rPr>
        <w:t xml:space="preserve"> the Companies and other Business Entities Act, [</w:t>
      </w:r>
      <w:r w:rsidR="00C462C1" w:rsidRPr="00F363B1">
        <w:rPr>
          <w:rFonts w:ascii="Times New Roman" w:hAnsi="Times New Roman" w:cs="Times New Roman"/>
          <w:bCs/>
          <w:i/>
          <w:sz w:val="24"/>
          <w:szCs w:val="24"/>
        </w:rPr>
        <w:t>Chapter 24:31</w:t>
      </w:r>
      <w:r w:rsidR="00C462C1" w:rsidRPr="00895D7C">
        <w:rPr>
          <w:rFonts w:ascii="Times New Roman" w:hAnsi="Times New Roman" w:cs="Times New Roman"/>
          <w:bCs/>
          <w:sz w:val="24"/>
          <w:szCs w:val="24"/>
        </w:rPr>
        <w:t>]</w:t>
      </w:r>
      <w:r w:rsidRPr="00895D7C">
        <w:rPr>
          <w:rFonts w:ascii="Times New Roman" w:hAnsi="Times New Roman" w:cs="Times New Roman"/>
          <w:bCs/>
          <w:sz w:val="24"/>
          <w:szCs w:val="24"/>
        </w:rPr>
        <w:t>, the latter which repealed the Companies Act. The question that arises is whether this principle is applicable to workers’ other legal entities such as workers’ Unions and trusts as are the 1</w:t>
      </w:r>
      <w:r w:rsidRPr="00895D7C">
        <w:rPr>
          <w:rFonts w:ascii="Times New Roman" w:hAnsi="Times New Roman" w:cs="Times New Roman"/>
          <w:bCs/>
          <w:sz w:val="24"/>
          <w:szCs w:val="24"/>
          <w:vertAlign w:val="superscript"/>
        </w:rPr>
        <w:t>st</w:t>
      </w:r>
      <w:r w:rsidRPr="00895D7C">
        <w:rPr>
          <w:rFonts w:ascii="Times New Roman" w:hAnsi="Times New Roman" w:cs="Times New Roman"/>
          <w:bCs/>
          <w:sz w:val="24"/>
          <w:szCs w:val="24"/>
        </w:rPr>
        <w:t xml:space="preserve"> and second applicants respectively.</w:t>
      </w:r>
    </w:p>
    <w:p w:rsidR="00DB56B4" w:rsidRPr="00895D7C" w:rsidRDefault="00DB56B4" w:rsidP="00DB56B4">
      <w:pPr>
        <w:spacing w:after="0" w:line="276" w:lineRule="auto"/>
        <w:ind w:firstLine="720"/>
        <w:jc w:val="both"/>
        <w:rPr>
          <w:rFonts w:ascii="Times New Roman" w:hAnsi="Times New Roman" w:cs="Times New Roman"/>
          <w:bCs/>
          <w:sz w:val="24"/>
          <w:szCs w:val="24"/>
        </w:rPr>
      </w:pPr>
    </w:p>
    <w:p w:rsidR="008F48ED" w:rsidRPr="00895D7C" w:rsidRDefault="00FE19B3" w:rsidP="00DB56B4">
      <w:pPr>
        <w:spacing w:after="0" w:line="360" w:lineRule="auto"/>
        <w:jc w:val="both"/>
        <w:rPr>
          <w:rFonts w:ascii="Times New Roman" w:hAnsi="Times New Roman" w:cs="Times New Roman"/>
          <w:bCs/>
          <w:sz w:val="24"/>
          <w:szCs w:val="24"/>
        </w:rPr>
      </w:pPr>
      <w:r w:rsidRPr="00895D7C">
        <w:rPr>
          <w:rFonts w:ascii="Times New Roman" w:hAnsi="Times New Roman" w:cs="Times New Roman"/>
          <w:bCs/>
          <w:sz w:val="24"/>
          <w:szCs w:val="24"/>
        </w:rPr>
        <w:t>Trade Unions</w:t>
      </w:r>
    </w:p>
    <w:p w:rsidR="008F48ED" w:rsidRPr="00895D7C" w:rsidRDefault="008F48ED" w:rsidP="00DB56B4">
      <w:pPr>
        <w:spacing w:after="0" w:line="360" w:lineRule="auto"/>
        <w:ind w:firstLine="720"/>
        <w:jc w:val="both"/>
        <w:rPr>
          <w:rFonts w:ascii="Times New Roman" w:hAnsi="Times New Roman" w:cs="Times New Roman"/>
          <w:bCs/>
          <w:sz w:val="24"/>
          <w:szCs w:val="24"/>
        </w:rPr>
      </w:pPr>
      <w:r w:rsidRPr="00895D7C">
        <w:rPr>
          <w:rFonts w:ascii="Times New Roman" w:hAnsi="Times New Roman" w:cs="Times New Roman"/>
          <w:bCs/>
          <w:sz w:val="24"/>
          <w:szCs w:val="24"/>
        </w:rPr>
        <w:t>The short answer to the former is to be found in Section 29 of the Labour Act [</w:t>
      </w:r>
      <w:r w:rsidRPr="00B90A53">
        <w:rPr>
          <w:rFonts w:ascii="Times New Roman" w:hAnsi="Times New Roman" w:cs="Times New Roman"/>
          <w:bCs/>
          <w:i/>
          <w:sz w:val="24"/>
          <w:szCs w:val="24"/>
        </w:rPr>
        <w:t>Chapter</w:t>
      </w:r>
      <w:r w:rsidR="00E42741" w:rsidRPr="00B90A53">
        <w:rPr>
          <w:rFonts w:ascii="Times New Roman" w:hAnsi="Times New Roman" w:cs="Times New Roman"/>
          <w:bCs/>
          <w:i/>
          <w:sz w:val="24"/>
          <w:szCs w:val="24"/>
        </w:rPr>
        <w:t xml:space="preserve"> 28:01</w:t>
      </w:r>
      <w:r w:rsidR="00E42741" w:rsidRPr="00895D7C">
        <w:rPr>
          <w:rFonts w:ascii="Times New Roman" w:hAnsi="Times New Roman" w:cs="Times New Roman"/>
          <w:bCs/>
          <w:sz w:val="24"/>
          <w:szCs w:val="24"/>
        </w:rPr>
        <w:t>]</w:t>
      </w:r>
      <w:r w:rsidR="00FE19B3" w:rsidRPr="00895D7C">
        <w:rPr>
          <w:rFonts w:ascii="Times New Roman" w:hAnsi="Times New Roman" w:cs="Times New Roman"/>
          <w:bCs/>
          <w:sz w:val="24"/>
          <w:szCs w:val="24"/>
        </w:rPr>
        <w:t xml:space="preserve"> </w:t>
      </w:r>
      <w:r w:rsidRPr="00895D7C">
        <w:rPr>
          <w:rFonts w:ascii="Times New Roman" w:hAnsi="Times New Roman" w:cs="Times New Roman"/>
          <w:bCs/>
          <w:sz w:val="24"/>
          <w:szCs w:val="24"/>
        </w:rPr>
        <w:t>which provides as follows:</w:t>
      </w:r>
    </w:p>
    <w:p w:rsidR="008F48ED" w:rsidRPr="00895D7C" w:rsidRDefault="008F48ED" w:rsidP="00DB56B4">
      <w:pPr>
        <w:autoSpaceDE w:val="0"/>
        <w:autoSpaceDN w:val="0"/>
        <w:adjustRightInd w:val="0"/>
        <w:spacing w:after="0" w:line="360" w:lineRule="auto"/>
        <w:ind w:left="1440" w:hanging="720"/>
        <w:jc w:val="both"/>
        <w:rPr>
          <w:rFonts w:ascii="Times New Roman" w:hAnsi="Times New Roman" w:cs="Times New Roman"/>
          <w:b/>
          <w:bCs/>
          <w:sz w:val="24"/>
          <w:szCs w:val="24"/>
        </w:rPr>
      </w:pPr>
      <w:r w:rsidRPr="00895D7C">
        <w:rPr>
          <w:rFonts w:ascii="Times New Roman" w:hAnsi="Times New Roman" w:cs="Times New Roman"/>
          <w:b/>
          <w:bCs/>
          <w:sz w:val="24"/>
          <w:szCs w:val="24"/>
        </w:rPr>
        <w:t>29</w:t>
      </w:r>
      <w:r w:rsidR="00B90A53">
        <w:rPr>
          <w:rFonts w:ascii="Times New Roman" w:hAnsi="Times New Roman" w:cs="Times New Roman"/>
          <w:b/>
          <w:bCs/>
          <w:sz w:val="24"/>
          <w:szCs w:val="24"/>
        </w:rPr>
        <w:t>.</w:t>
      </w:r>
      <w:r w:rsidR="00B90A53">
        <w:rPr>
          <w:rFonts w:ascii="Times New Roman" w:hAnsi="Times New Roman" w:cs="Times New Roman"/>
          <w:b/>
          <w:bCs/>
          <w:sz w:val="24"/>
          <w:szCs w:val="24"/>
        </w:rPr>
        <w:tab/>
      </w:r>
      <w:r w:rsidRPr="00895D7C">
        <w:rPr>
          <w:rFonts w:ascii="Times New Roman" w:hAnsi="Times New Roman" w:cs="Times New Roman"/>
          <w:b/>
          <w:bCs/>
          <w:sz w:val="24"/>
          <w:szCs w:val="24"/>
        </w:rPr>
        <w:t>Registration of trade unions and employers organizations and privileges thereof</w:t>
      </w:r>
    </w:p>
    <w:p w:rsidR="008F48ED" w:rsidRDefault="008F48ED" w:rsidP="004C752E">
      <w:pPr>
        <w:autoSpaceDE w:val="0"/>
        <w:autoSpaceDN w:val="0"/>
        <w:adjustRightInd w:val="0"/>
        <w:spacing w:after="0" w:line="240" w:lineRule="auto"/>
        <w:ind w:left="2160" w:hanging="720"/>
        <w:jc w:val="both"/>
        <w:rPr>
          <w:rFonts w:ascii="Times New Roman" w:hAnsi="Times New Roman" w:cs="Times New Roman"/>
          <w:sz w:val="24"/>
          <w:szCs w:val="24"/>
        </w:rPr>
      </w:pPr>
      <w:r w:rsidRPr="00895D7C">
        <w:rPr>
          <w:rFonts w:ascii="Times New Roman" w:hAnsi="Times New Roman" w:cs="Times New Roman"/>
          <w:sz w:val="24"/>
          <w:szCs w:val="24"/>
        </w:rPr>
        <w:t xml:space="preserve">(1) </w:t>
      </w:r>
      <w:r w:rsidR="004C752E">
        <w:rPr>
          <w:rFonts w:ascii="Times New Roman" w:hAnsi="Times New Roman" w:cs="Times New Roman"/>
          <w:sz w:val="24"/>
          <w:szCs w:val="24"/>
        </w:rPr>
        <w:tab/>
      </w:r>
      <w:r w:rsidRPr="00895D7C">
        <w:rPr>
          <w:rFonts w:ascii="Times New Roman" w:hAnsi="Times New Roman" w:cs="Times New Roman"/>
          <w:sz w:val="24"/>
          <w:szCs w:val="24"/>
        </w:rPr>
        <w:t>Subject to this Act, any trade union, employers organization or federation may, if it so</w:t>
      </w:r>
      <w:r w:rsidR="004C752E">
        <w:rPr>
          <w:rFonts w:ascii="Times New Roman" w:hAnsi="Times New Roman" w:cs="Times New Roman"/>
          <w:sz w:val="24"/>
          <w:szCs w:val="24"/>
        </w:rPr>
        <w:t xml:space="preserve"> </w:t>
      </w:r>
      <w:r w:rsidRPr="00895D7C">
        <w:rPr>
          <w:rFonts w:ascii="Times New Roman" w:hAnsi="Times New Roman" w:cs="Times New Roman"/>
          <w:sz w:val="24"/>
          <w:szCs w:val="24"/>
        </w:rPr>
        <w:t>desires, apply for registration.</w:t>
      </w:r>
    </w:p>
    <w:p w:rsidR="004C752E" w:rsidRPr="00895D7C" w:rsidRDefault="004C752E" w:rsidP="004C752E">
      <w:pPr>
        <w:autoSpaceDE w:val="0"/>
        <w:autoSpaceDN w:val="0"/>
        <w:adjustRightInd w:val="0"/>
        <w:spacing w:after="0" w:line="240" w:lineRule="auto"/>
        <w:ind w:left="2160" w:hanging="720"/>
        <w:jc w:val="both"/>
        <w:rPr>
          <w:rFonts w:ascii="Times New Roman" w:hAnsi="Times New Roman" w:cs="Times New Roman"/>
          <w:sz w:val="24"/>
          <w:szCs w:val="24"/>
        </w:rPr>
      </w:pPr>
    </w:p>
    <w:p w:rsidR="008F48ED" w:rsidRDefault="008F48ED" w:rsidP="004C752E">
      <w:pPr>
        <w:autoSpaceDE w:val="0"/>
        <w:autoSpaceDN w:val="0"/>
        <w:adjustRightInd w:val="0"/>
        <w:spacing w:after="0" w:line="240" w:lineRule="auto"/>
        <w:ind w:left="2160" w:hanging="720"/>
        <w:jc w:val="both"/>
        <w:rPr>
          <w:rFonts w:ascii="Times New Roman" w:hAnsi="Times New Roman" w:cs="Times New Roman"/>
          <w:sz w:val="24"/>
          <w:szCs w:val="24"/>
        </w:rPr>
      </w:pPr>
      <w:r w:rsidRPr="00895D7C">
        <w:rPr>
          <w:rFonts w:ascii="Times New Roman" w:hAnsi="Times New Roman" w:cs="Times New Roman"/>
          <w:sz w:val="24"/>
          <w:szCs w:val="24"/>
        </w:rPr>
        <w:t xml:space="preserve">(2) </w:t>
      </w:r>
      <w:r w:rsidR="004C752E">
        <w:rPr>
          <w:rFonts w:ascii="Times New Roman" w:hAnsi="Times New Roman" w:cs="Times New Roman"/>
          <w:sz w:val="24"/>
          <w:szCs w:val="24"/>
        </w:rPr>
        <w:tab/>
      </w:r>
      <w:r w:rsidRPr="00895D7C">
        <w:rPr>
          <w:rFonts w:ascii="Times New Roman" w:hAnsi="Times New Roman" w:cs="Times New Roman"/>
          <w:sz w:val="24"/>
          <w:szCs w:val="24"/>
        </w:rPr>
        <w:t xml:space="preserve">Every trade union, employers organization or federation shall, upon registration, </w:t>
      </w:r>
      <w:r w:rsidRPr="00895D7C">
        <w:rPr>
          <w:rFonts w:ascii="Times New Roman" w:hAnsi="Times New Roman" w:cs="Times New Roman"/>
          <w:i/>
          <w:sz w:val="24"/>
          <w:szCs w:val="24"/>
        </w:rPr>
        <w:t>become a</w:t>
      </w:r>
      <w:r w:rsidR="004C752E">
        <w:rPr>
          <w:rFonts w:ascii="Times New Roman" w:hAnsi="Times New Roman" w:cs="Times New Roman"/>
          <w:i/>
          <w:sz w:val="24"/>
          <w:szCs w:val="24"/>
        </w:rPr>
        <w:t xml:space="preserve"> </w:t>
      </w:r>
      <w:r w:rsidRPr="00895D7C">
        <w:rPr>
          <w:rFonts w:ascii="Times New Roman" w:hAnsi="Times New Roman" w:cs="Times New Roman"/>
          <w:i/>
          <w:sz w:val="24"/>
          <w:szCs w:val="24"/>
        </w:rPr>
        <w:t>body corporate and shall in its corporate name be capable of suing and being sued</w:t>
      </w:r>
      <w:r w:rsidRPr="00895D7C">
        <w:rPr>
          <w:rFonts w:ascii="Times New Roman" w:hAnsi="Times New Roman" w:cs="Times New Roman"/>
          <w:sz w:val="24"/>
          <w:szCs w:val="24"/>
        </w:rPr>
        <w:t>, of purchasing or</w:t>
      </w:r>
      <w:r w:rsidR="00F847C4" w:rsidRPr="00895D7C">
        <w:rPr>
          <w:rFonts w:ascii="Times New Roman" w:hAnsi="Times New Roman" w:cs="Times New Roman"/>
          <w:sz w:val="24"/>
          <w:szCs w:val="24"/>
        </w:rPr>
        <w:t xml:space="preserve"> </w:t>
      </w:r>
      <w:r w:rsidRPr="00895D7C">
        <w:rPr>
          <w:rFonts w:ascii="Times New Roman" w:hAnsi="Times New Roman" w:cs="Times New Roman"/>
          <w:sz w:val="24"/>
          <w:szCs w:val="24"/>
        </w:rPr>
        <w:t>otherwise acquiring, holding or alienating property, movable or immovable, and of doing any other act</w:t>
      </w:r>
      <w:r w:rsidR="00F847C4" w:rsidRPr="00895D7C">
        <w:rPr>
          <w:rFonts w:ascii="Times New Roman" w:hAnsi="Times New Roman" w:cs="Times New Roman"/>
          <w:sz w:val="24"/>
          <w:szCs w:val="24"/>
        </w:rPr>
        <w:t xml:space="preserve"> </w:t>
      </w:r>
      <w:r w:rsidRPr="00895D7C">
        <w:rPr>
          <w:rFonts w:ascii="Times New Roman" w:hAnsi="Times New Roman" w:cs="Times New Roman"/>
          <w:sz w:val="24"/>
          <w:szCs w:val="24"/>
        </w:rPr>
        <w:t>or thing which its constitution requires or permits it to do, or which a body corporate may, by law, do.</w:t>
      </w:r>
    </w:p>
    <w:p w:rsidR="004C752E" w:rsidRPr="004C752E" w:rsidRDefault="004C752E" w:rsidP="004C752E">
      <w:pPr>
        <w:autoSpaceDE w:val="0"/>
        <w:autoSpaceDN w:val="0"/>
        <w:adjustRightInd w:val="0"/>
        <w:spacing w:after="0" w:line="240" w:lineRule="auto"/>
        <w:ind w:left="2160" w:hanging="720"/>
        <w:jc w:val="both"/>
        <w:rPr>
          <w:rFonts w:ascii="Times New Roman" w:hAnsi="Times New Roman" w:cs="Times New Roman"/>
          <w:i/>
          <w:sz w:val="24"/>
          <w:szCs w:val="24"/>
        </w:rPr>
      </w:pPr>
    </w:p>
    <w:p w:rsidR="00FE19B3" w:rsidRDefault="00FE19B3" w:rsidP="004C752E">
      <w:pPr>
        <w:spacing w:line="360" w:lineRule="auto"/>
        <w:ind w:firstLine="720"/>
        <w:jc w:val="both"/>
        <w:rPr>
          <w:rFonts w:ascii="Times New Roman" w:hAnsi="Times New Roman" w:cs="Times New Roman"/>
          <w:sz w:val="24"/>
          <w:szCs w:val="24"/>
        </w:rPr>
      </w:pPr>
      <w:r w:rsidRPr="00895D7C">
        <w:rPr>
          <w:rFonts w:ascii="Times New Roman" w:hAnsi="Times New Roman" w:cs="Times New Roman"/>
          <w:sz w:val="24"/>
          <w:szCs w:val="24"/>
        </w:rPr>
        <w:t>In paragraph 4 of the 1</w:t>
      </w:r>
      <w:r w:rsidRPr="00895D7C">
        <w:rPr>
          <w:rFonts w:ascii="Times New Roman" w:hAnsi="Times New Roman" w:cs="Times New Roman"/>
          <w:sz w:val="24"/>
          <w:szCs w:val="24"/>
          <w:vertAlign w:val="superscript"/>
        </w:rPr>
        <w:t>st</w:t>
      </w:r>
      <w:r w:rsidRPr="00895D7C">
        <w:rPr>
          <w:rFonts w:ascii="Times New Roman" w:hAnsi="Times New Roman" w:cs="Times New Roman"/>
          <w:sz w:val="24"/>
          <w:szCs w:val="24"/>
        </w:rPr>
        <w:t xml:space="preserve"> applicant’s founding affidavit it is averred the 1</w:t>
      </w:r>
      <w:r w:rsidRPr="00895D7C">
        <w:rPr>
          <w:rFonts w:ascii="Times New Roman" w:hAnsi="Times New Roman" w:cs="Times New Roman"/>
          <w:sz w:val="24"/>
          <w:szCs w:val="24"/>
          <w:vertAlign w:val="superscript"/>
        </w:rPr>
        <w:t>st</w:t>
      </w:r>
      <w:r w:rsidRPr="00895D7C">
        <w:rPr>
          <w:rFonts w:ascii="Times New Roman" w:hAnsi="Times New Roman" w:cs="Times New Roman"/>
          <w:sz w:val="24"/>
          <w:szCs w:val="24"/>
        </w:rPr>
        <w:t xml:space="preserve"> applicant is a trade Union duly registered according to the laws of Zimbabwe</w:t>
      </w:r>
      <w:r w:rsidR="00F847C4" w:rsidRPr="00895D7C">
        <w:rPr>
          <w:rFonts w:ascii="Times New Roman" w:hAnsi="Times New Roman" w:cs="Times New Roman"/>
          <w:sz w:val="24"/>
          <w:szCs w:val="24"/>
        </w:rPr>
        <w:t xml:space="preserve"> thereby</w:t>
      </w:r>
      <w:r w:rsidRPr="00895D7C">
        <w:rPr>
          <w:rFonts w:ascii="Times New Roman" w:hAnsi="Times New Roman" w:cs="Times New Roman"/>
          <w:sz w:val="24"/>
          <w:szCs w:val="24"/>
        </w:rPr>
        <w:t xml:space="preserve"> making it fall squarely within the purview of the above Section. In turn it means the decision in Madzivire (supra) apply with equal force</w:t>
      </w:r>
      <w:r w:rsidR="007B265F" w:rsidRPr="00895D7C">
        <w:rPr>
          <w:rFonts w:ascii="Times New Roman" w:hAnsi="Times New Roman" w:cs="Times New Roman"/>
          <w:sz w:val="24"/>
          <w:szCs w:val="24"/>
        </w:rPr>
        <w:t>. The failure by the Chimhanda, therefore to attach the resolution by 1</w:t>
      </w:r>
      <w:r w:rsidR="007B265F" w:rsidRPr="00895D7C">
        <w:rPr>
          <w:rFonts w:ascii="Times New Roman" w:hAnsi="Times New Roman" w:cs="Times New Roman"/>
          <w:sz w:val="24"/>
          <w:szCs w:val="24"/>
          <w:vertAlign w:val="superscript"/>
        </w:rPr>
        <w:t>st</w:t>
      </w:r>
      <w:r w:rsidR="007B265F" w:rsidRPr="00895D7C">
        <w:rPr>
          <w:rFonts w:ascii="Times New Roman" w:hAnsi="Times New Roman" w:cs="Times New Roman"/>
          <w:sz w:val="24"/>
          <w:szCs w:val="24"/>
        </w:rPr>
        <w:t xml:space="preserve"> applicant to institute the current proceedings renders its application fatally defective.</w:t>
      </w:r>
    </w:p>
    <w:p w:rsidR="00B0611D" w:rsidRPr="00895D7C" w:rsidRDefault="00B0611D" w:rsidP="004C752E">
      <w:pPr>
        <w:spacing w:line="360" w:lineRule="auto"/>
        <w:ind w:firstLine="720"/>
        <w:jc w:val="both"/>
        <w:rPr>
          <w:rFonts w:ascii="Times New Roman" w:hAnsi="Times New Roman" w:cs="Times New Roman"/>
          <w:sz w:val="24"/>
          <w:szCs w:val="24"/>
        </w:rPr>
      </w:pPr>
    </w:p>
    <w:p w:rsidR="007B265F" w:rsidRPr="00895D7C" w:rsidRDefault="007B265F" w:rsidP="004C752E">
      <w:pPr>
        <w:spacing w:line="360" w:lineRule="auto"/>
        <w:jc w:val="both"/>
        <w:rPr>
          <w:rFonts w:ascii="Times New Roman" w:hAnsi="Times New Roman" w:cs="Times New Roman"/>
          <w:sz w:val="24"/>
          <w:szCs w:val="24"/>
        </w:rPr>
      </w:pPr>
      <w:r w:rsidRPr="00895D7C">
        <w:rPr>
          <w:rFonts w:ascii="Times New Roman" w:hAnsi="Times New Roman" w:cs="Times New Roman"/>
          <w:sz w:val="24"/>
          <w:szCs w:val="24"/>
        </w:rPr>
        <w:t>TRUSTS</w:t>
      </w:r>
    </w:p>
    <w:p w:rsidR="0057675B" w:rsidRPr="00895D7C" w:rsidRDefault="00567C57" w:rsidP="004C752E">
      <w:pPr>
        <w:spacing w:line="360" w:lineRule="auto"/>
        <w:ind w:firstLine="720"/>
        <w:jc w:val="both"/>
        <w:rPr>
          <w:rFonts w:ascii="Times New Roman" w:hAnsi="Times New Roman" w:cs="Times New Roman"/>
          <w:sz w:val="24"/>
          <w:szCs w:val="24"/>
        </w:rPr>
      </w:pPr>
      <w:r w:rsidRPr="00895D7C">
        <w:rPr>
          <w:rFonts w:ascii="Times New Roman" w:hAnsi="Times New Roman" w:cs="Times New Roman"/>
          <w:sz w:val="24"/>
          <w:szCs w:val="24"/>
        </w:rPr>
        <w:t>T</w:t>
      </w:r>
      <w:r w:rsidR="007B265F" w:rsidRPr="00895D7C">
        <w:rPr>
          <w:rFonts w:ascii="Times New Roman" w:hAnsi="Times New Roman" w:cs="Times New Roman"/>
          <w:sz w:val="24"/>
          <w:szCs w:val="24"/>
        </w:rPr>
        <w:t>hat a trust</w:t>
      </w:r>
      <w:r w:rsidR="006A0113" w:rsidRPr="00895D7C">
        <w:rPr>
          <w:rFonts w:ascii="Times New Roman" w:hAnsi="Times New Roman" w:cs="Times New Roman"/>
          <w:sz w:val="24"/>
          <w:szCs w:val="24"/>
        </w:rPr>
        <w:t xml:space="preserve"> (unlike a corporation)</w:t>
      </w:r>
      <w:r w:rsidR="00F10878" w:rsidRPr="00895D7C">
        <w:rPr>
          <w:rFonts w:ascii="Times New Roman" w:hAnsi="Times New Roman" w:cs="Times New Roman"/>
          <w:sz w:val="24"/>
          <w:szCs w:val="24"/>
        </w:rPr>
        <w:t xml:space="preserve"> lacks the character of</w:t>
      </w:r>
      <w:r w:rsidR="006A0113" w:rsidRPr="00895D7C">
        <w:rPr>
          <w:rFonts w:ascii="Times New Roman" w:hAnsi="Times New Roman" w:cs="Times New Roman"/>
          <w:sz w:val="24"/>
          <w:szCs w:val="24"/>
        </w:rPr>
        <w:t xml:space="preserve"> a legal </w:t>
      </w:r>
      <w:r w:rsidR="006A0113" w:rsidRPr="00DB56B4">
        <w:rPr>
          <w:rFonts w:ascii="Times New Roman" w:hAnsi="Times New Roman" w:cs="Times New Roman"/>
          <w:i/>
          <w:sz w:val="24"/>
          <w:szCs w:val="24"/>
        </w:rPr>
        <w:t>persona</w:t>
      </w:r>
      <w:r w:rsidRPr="00895D7C">
        <w:rPr>
          <w:rFonts w:ascii="Times New Roman" w:hAnsi="Times New Roman" w:cs="Times New Roman"/>
          <w:sz w:val="24"/>
          <w:szCs w:val="24"/>
        </w:rPr>
        <w:t xml:space="preserve"> is well travelled terrain; (see </w:t>
      </w:r>
      <w:r w:rsidRPr="00895D7C">
        <w:rPr>
          <w:rFonts w:ascii="Times New Roman" w:hAnsi="Times New Roman" w:cs="Times New Roman"/>
          <w:i/>
          <w:sz w:val="24"/>
          <w:szCs w:val="24"/>
        </w:rPr>
        <w:t>Gold Mining and Mine</w:t>
      </w:r>
      <w:r w:rsidR="006F0BF0" w:rsidRPr="00895D7C">
        <w:rPr>
          <w:rFonts w:ascii="Times New Roman" w:hAnsi="Times New Roman" w:cs="Times New Roman"/>
          <w:i/>
          <w:sz w:val="24"/>
          <w:szCs w:val="24"/>
        </w:rPr>
        <w:t>rals Develo</w:t>
      </w:r>
      <w:r w:rsidRPr="00895D7C">
        <w:rPr>
          <w:rFonts w:ascii="Times New Roman" w:hAnsi="Times New Roman" w:cs="Times New Roman"/>
          <w:i/>
          <w:sz w:val="24"/>
          <w:szCs w:val="24"/>
        </w:rPr>
        <w:t>pment Trust v Zimbabwe Miners Federation</w:t>
      </w:r>
      <w:r w:rsidRPr="00895D7C">
        <w:rPr>
          <w:rFonts w:ascii="Times New Roman" w:hAnsi="Times New Roman" w:cs="Times New Roman"/>
          <w:sz w:val="24"/>
          <w:szCs w:val="24"/>
        </w:rPr>
        <w:t xml:space="preserve"> 2006 (1) ZLR 174 at 178 A-C), </w:t>
      </w:r>
      <w:r w:rsidR="00562B39" w:rsidRPr="00895D7C">
        <w:rPr>
          <w:rFonts w:ascii="Times New Roman" w:hAnsi="Times New Roman" w:cs="Times New Roman"/>
          <w:i/>
          <w:sz w:val="24"/>
          <w:szCs w:val="24"/>
        </w:rPr>
        <w:t>Ignatious Musemwa &amp; Ors v Gwinyai Family Trust &amp; Ors</w:t>
      </w:r>
      <w:r w:rsidR="00562B39" w:rsidRPr="00895D7C">
        <w:rPr>
          <w:rFonts w:ascii="Times New Roman" w:hAnsi="Times New Roman" w:cs="Times New Roman"/>
          <w:sz w:val="24"/>
          <w:szCs w:val="24"/>
        </w:rPr>
        <w:t xml:space="preserve"> HH 136</w:t>
      </w:r>
      <w:r w:rsidR="0057675B" w:rsidRPr="00895D7C">
        <w:rPr>
          <w:rFonts w:ascii="Times New Roman" w:hAnsi="Times New Roman" w:cs="Times New Roman"/>
          <w:sz w:val="24"/>
          <w:szCs w:val="24"/>
        </w:rPr>
        <w:t xml:space="preserve">/16; </w:t>
      </w:r>
      <w:r w:rsidR="0057675B" w:rsidRPr="00895D7C">
        <w:rPr>
          <w:rFonts w:ascii="Times New Roman" w:hAnsi="Times New Roman" w:cs="Times New Roman"/>
          <w:i/>
          <w:sz w:val="24"/>
          <w:szCs w:val="24"/>
        </w:rPr>
        <w:t>Crundall Brothers (Pvt) Ltd v Lazarus N.O &amp; Anor</w:t>
      </w:r>
      <w:r w:rsidR="0057675B" w:rsidRPr="00895D7C">
        <w:rPr>
          <w:rFonts w:ascii="Times New Roman" w:hAnsi="Times New Roman" w:cs="Times New Roman"/>
          <w:sz w:val="24"/>
          <w:szCs w:val="24"/>
        </w:rPr>
        <w:t xml:space="preserve"> 1991 (2) ZLR 125.</w:t>
      </w:r>
      <w:r w:rsidR="00F10878" w:rsidRPr="00895D7C">
        <w:rPr>
          <w:rFonts w:ascii="Times New Roman" w:hAnsi="Times New Roman" w:cs="Times New Roman"/>
          <w:sz w:val="24"/>
          <w:szCs w:val="24"/>
        </w:rPr>
        <w:t xml:space="preserve"> It simply consists of a</w:t>
      </w:r>
      <w:r w:rsidR="00562B39" w:rsidRPr="00895D7C">
        <w:rPr>
          <w:rFonts w:ascii="Times New Roman" w:hAnsi="Times New Roman" w:cs="Times New Roman"/>
          <w:sz w:val="24"/>
          <w:szCs w:val="24"/>
        </w:rPr>
        <w:t xml:space="preserve"> set of</w:t>
      </w:r>
      <w:r w:rsidR="00F10878" w:rsidRPr="00895D7C">
        <w:rPr>
          <w:rFonts w:ascii="Times New Roman" w:hAnsi="Times New Roman" w:cs="Times New Roman"/>
          <w:sz w:val="24"/>
          <w:szCs w:val="24"/>
        </w:rPr>
        <w:t xml:space="preserve"> legal r</w:t>
      </w:r>
      <w:r w:rsidR="00B54DB0" w:rsidRPr="00895D7C">
        <w:rPr>
          <w:rFonts w:ascii="Times New Roman" w:hAnsi="Times New Roman" w:cs="Times New Roman"/>
          <w:sz w:val="24"/>
          <w:szCs w:val="24"/>
        </w:rPr>
        <w:t>elationship</w:t>
      </w:r>
      <w:r w:rsidR="00562B39" w:rsidRPr="00895D7C">
        <w:rPr>
          <w:rFonts w:ascii="Times New Roman" w:hAnsi="Times New Roman" w:cs="Times New Roman"/>
          <w:sz w:val="24"/>
          <w:szCs w:val="24"/>
        </w:rPr>
        <w:t>s</w:t>
      </w:r>
      <w:r w:rsidR="00B54DB0" w:rsidRPr="00895D7C">
        <w:rPr>
          <w:rFonts w:ascii="Times New Roman" w:hAnsi="Times New Roman" w:cs="Times New Roman"/>
          <w:sz w:val="24"/>
          <w:szCs w:val="24"/>
        </w:rPr>
        <w:t xml:space="preserve"> between the founder, trustees and beneficiaries. In simple terms that relationship consists the founder agreeing to hand over, and does hand over property that can be administered or disposed of by the trustees for the benefit of another person then known as the beneficiary.</w:t>
      </w:r>
      <w:r w:rsidR="0057675B" w:rsidRPr="00895D7C">
        <w:rPr>
          <w:rFonts w:ascii="Times New Roman" w:hAnsi="Times New Roman" w:cs="Times New Roman"/>
          <w:sz w:val="24"/>
          <w:szCs w:val="24"/>
        </w:rPr>
        <w:t xml:space="preserve"> A trust has been likened to a deceased a deceased estate which consists of assets and liabilities and whose adminis</w:t>
      </w:r>
      <w:r w:rsidR="00F847C4" w:rsidRPr="00895D7C">
        <w:rPr>
          <w:rFonts w:ascii="Times New Roman" w:hAnsi="Times New Roman" w:cs="Times New Roman"/>
          <w:sz w:val="24"/>
          <w:szCs w:val="24"/>
        </w:rPr>
        <w:t xml:space="preserve">tration reposes in the trustees. See </w:t>
      </w:r>
      <w:r w:rsidR="00F847C4" w:rsidRPr="004C752E">
        <w:rPr>
          <w:rFonts w:ascii="Times New Roman" w:hAnsi="Times New Roman" w:cs="Times New Roman"/>
          <w:i/>
          <w:sz w:val="24"/>
          <w:szCs w:val="24"/>
        </w:rPr>
        <w:t>Commissioner for Inland Revenue</w:t>
      </w:r>
      <w:r w:rsidR="00F847C4" w:rsidRPr="00895D7C">
        <w:rPr>
          <w:rFonts w:ascii="Times New Roman" w:hAnsi="Times New Roman" w:cs="Times New Roman"/>
          <w:sz w:val="24"/>
          <w:szCs w:val="24"/>
        </w:rPr>
        <w:t xml:space="preserve"> v </w:t>
      </w:r>
      <w:r w:rsidR="00F847C4" w:rsidRPr="004C752E">
        <w:rPr>
          <w:rFonts w:ascii="Times New Roman" w:hAnsi="Times New Roman" w:cs="Times New Roman"/>
          <w:i/>
          <w:sz w:val="24"/>
          <w:szCs w:val="24"/>
        </w:rPr>
        <w:t>MacNeillies’s Estate</w:t>
      </w:r>
      <w:r w:rsidR="00F847C4" w:rsidRPr="00895D7C">
        <w:rPr>
          <w:rFonts w:ascii="Times New Roman" w:hAnsi="Times New Roman" w:cs="Times New Roman"/>
          <w:sz w:val="24"/>
          <w:szCs w:val="24"/>
        </w:rPr>
        <w:t xml:space="preserve"> 1961 (3) SA 833 (A); </w:t>
      </w:r>
      <w:r w:rsidR="00F847C4" w:rsidRPr="004C752E">
        <w:rPr>
          <w:rFonts w:ascii="Times New Roman" w:hAnsi="Times New Roman" w:cs="Times New Roman"/>
          <w:i/>
          <w:sz w:val="24"/>
          <w:szCs w:val="24"/>
        </w:rPr>
        <w:t xml:space="preserve">Ignatious Musemwa &amp; Ors </w:t>
      </w:r>
      <w:r w:rsidR="00F847C4" w:rsidRPr="00895D7C">
        <w:rPr>
          <w:rFonts w:ascii="Times New Roman" w:hAnsi="Times New Roman" w:cs="Times New Roman"/>
          <w:sz w:val="24"/>
          <w:szCs w:val="24"/>
        </w:rPr>
        <w:t xml:space="preserve">v </w:t>
      </w:r>
      <w:r w:rsidR="00F847C4" w:rsidRPr="004C752E">
        <w:rPr>
          <w:rFonts w:ascii="Times New Roman" w:hAnsi="Times New Roman" w:cs="Times New Roman"/>
          <w:i/>
          <w:sz w:val="24"/>
          <w:szCs w:val="24"/>
        </w:rPr>
        <w:t>Gwinyai Family Trust &amp; Ors</w:t>
      </w:r>
      <w:r w:rsidR="00F847C4" w:rsidRPr="00895D7C">
        <w:rPr>
          <w:rFonts w:ascii="Times New Roman" w:hAnsi="Times New Roman" w:cs="Times New Roman"/>
          <w:sz w:val="24"/>
          <w:szCs w:val="24"/>
        </w:rPr>
        <w:t xml:space="preserve"> (</w:t>
      </w:r>
      <w:r w:rsidR="00F847C4" w:rsidRPr="00DB56B4">
        <w:rPr>
          <w:rFonts w:ascii="Times New Roman" w:hAnsi="Times New Roman" w:cs="Times New Roman"/>
          <w:i/>
          <w:sz w:val="24"/>
          <w:szCs w:val="24"/>
        </w:rPr>
        <w:t>supra</w:t>
      </w:r>
      <w:r w:rsidR="00F847C4" w:rsidRPr="00895D7C">
        <w:rPr>
          <w:rFonts w:ascii="Times New Roman" w:hAnsi="Times New Roman" w:cs="Times New Roman"/>
          <w:sz w:val="24"/>
          <w:szCs w:val="24"/>
        </w:rPr>
        <w:t>).</w:t>
      </w:r>
    </w:p>
    <w:p w:rsidR="00993FDB" w:rsidRPr="00895D7C" w:rsidRDefault="0057675B" w:rsidP="004C752E">
      <w:pPr>
        <w:spacing w:line="360" w:lineRule="auto"/>
        <w:ind w:firstLine="720"/>
        <w:jc w:val="both"/>
        <w:rPr>
          <w:rFonts w:ascii="Times New Roman" w:hAnsi="Times New Roman" w:cs="Times New Roman"/>
          <w:sz w:val="24"/>
          <w:szCs w:val="24"/>
        </w:rPr>
      </w:pPr>
      <w:r w:rsidRPr="00895D7C">
        <w:rPr>
          <w:rFonts w:ascii="Times New Roman" w:hAnsi="Times New Roman" w:cs="Times New Roman"/>
          <w:sz w:val="24"/>
          <w:szCs w:val="24"/>
        </w:rPr>
        <w:t>However,</w:t>
      </w:r>
      <w:r w:rsidR="00F10878" w:rsidRPr="00895D7C">
        <w:rPr>
          <w:rFonts w:ascii="Times New Roman" w:hAnsi="Times New Roman" w:cs="Times New Roman"/>
          <w:sz w:val="24"/>
          <w:szCs w:val="24"/>
        </w:rPr>
        <w:t xml:space="preserve"> </w:t>
      </w:r>
      <w:r w:rsidR="00B54DB0" w:rsidRPr="00895D7C">
        <w:rPr>
          <w:rFonts w:ascii="Times New Roman" w:hAnsi="Times New Roman" w:cs="Times New Roman"/>
          <w:sz w:val="24"/>
          <w:szCs w:val="24"/>
        </w:rPr>
        <w:t>Rule</w:t>
      </w:r>
      <w:r w:rsidR="005E21A3" w:rsidRPr="00895D7C">
        <w:rPr>
          <w:rFonts w:ascii="Times New Roman" w:hAnsi="Times New Roman" w:cs="Times New Roman"/>
          <w:sz w:val="24"/>
          <w:szCs w:val="24"/>
        </w:rPr>
        <w:t>s</w:t>
      </w:r>
      <w:r w:rsidR="00B54DB0" w:rsidRPr="00895D7C">
        <w:rPr>
          <w:rFonts w:ascii="Times New Roman" w:hAnsi="Times New Roman" w:cs="Times New Roman"/>
          <w:sz w:val="24"/>
          <w:szCs w:val="24"/>
        </w:rPr>
        <w:t xml:space="preserve"> 7 </w:t>
      </w:r>
      <w:r w:rsidR="005E21A3" w:rsidRPr="00895D7C">
        <w:rPr>
          <w:rFonts w:ascii="Times New Roman" w:hAnsi="Times New Roman" w:cs="Times New Roman"/>
          <w:sz w:val="24"/>
          <w:szCs w:val="24"/>
        </w:rPr>
        <w:t>and</w:t>
      </w:r>
      <w:r w:rsidR="001E76C8" w:rsidRPr="00895D7C">
        <w:rPr>
          <w:rFonts w:ascii="Times New Roman" w:hAnsi="Times New Roman" w:cs="Times New Roman"/>
          <w:sz w:val="24"/>
          <w:szCs w:val="24"/>
        </w:rPr>
        <w:t xml:space="preserve"> 8 of the rules confer</w:t>
      </w:r>
      <w:r w:rsidR="00B54DB0" w:rsidRPr="00895D7C">
        <w:rPr>
          <w:rFonts w:ascii="Times New Roman" w:hAnsi="Times New Roman" w:cs="Times New Roman"/>
          <w:sz w:val="24"/>
          <w:szCs w:val="24"/>
        </w:rPr>
        <w:t xml:space="preserve"> a trust</w:t>
      </w:r>
      <w:r w:rsidR="009D7D54" w:rsidRPr="00895D7C">
        <w:rPr>
          <w:rFonts w:ascii="Times New Roman" w:hAnsi="Times New Roman" w:cs="Times New Roman"/>
          <w:sz w:val="24"/>
          <w:szCs w:val="24"/>
        </w:rPr>
        <w:t xml:space="preserve"> (which is a form of association according to the definition</w:t>
      </w:r>
      <w:r w:rsidR="00F847C4" w:rsidRPr="00895D7C">
        <w:rPr>
          <w:rFonts w:ascii="Times New Roman" w:hAnsi="Times New Roman" w:cs="Times New Roman"/>
          <w:sz w:val="24"/>
          <w:szCs w:val="24"/>
        </w:rPr>
        <w:t xml:space="preserve"> in Rule 7</w:t>
      </w:r>
      <w:r w:rsidR="00627F4E" w:rsidRPr="00895D7C">
        <w:rPr>
          <w:rFonts w:ascii="Times New Roman" w:hAnsi="Times New Roman" w:cs="Times New Roman"/>
          <w:sz w:val="24"/>
          <w:szCs w:val="24"/>
        </w:rPr>
        <w:t>)</w:t>
      </w:r>
      <w:r w:rsidR="009D7D54" w:rsidRPr="00895D7C">
        <w:rPr>
          <w:rFonts w:ascii="Times New Roman" w:hAnsi="Times New Roman" w:cs="Times New Roman"/>
          <w:sz w:val="24"/>
          <w:szCs w:val="24"/>
        </w:rPr>
        <w:t xml:space="preserve"> with the locus standi</w:t>
      </w:r>
      <w:r w:rsidR="00B54DB0" w:rsidRPr="00895D7C">
        <w:rPr>
          <w:rFonts w:ascii="Times New Roman" w:hAnsi="Times New Roman" w:cs="Times New Roman"/>
          <w:sz w:val="24"/>
          <w:szCs w:val="24"/>
        </w:rPr>
        <w:t xml:space="preserve"> to sue or be sued</w:t>
      </w:r>
      <w:r w:rsidR="009D7D54" w:rsidRPr="00895D7C">
        <w:rPr>
          <w:rFonts w:ascii="Times New Roman" w:hAnsi="Times New Roman" w:cs="Times New Roman"/>
          <w:sz w:val="24"/>
          <w:szCs w:val="24"/>
        </w:rPr>
        <w:t xml:space="preserve">. </w:t>
      </w:r>
      <w:r w:rsidR="00993FDB" w:rsidRPr="00895D7C">
        <w:rPr>
          <w:rFonts w:ascii="Times New Roman" w:hAnsi="Times New Roman" w:cs="Times New Roman"/>
          <w:sz w:val="24"/>
          <w:szCs w:val="24"/>
        </w:rPr>
        <w:t>Rule 8 provides:</w:t>
      </w:r>
    </w:p>
    <w:p w:rsidR="00993FDB" w:rsidRPr="004C752E" w:rsidRDefault="00993FDB" w:rsidP="004C752E">
      <w:pPr>
        <w:spacing w:after="0" w:line="360" w:lineRule="auto"/>
        <w:ind w:firstLine="720"/>
        <w:jc w:val="both"/>
        <w:rPr>
          <w:rFonts w:ascii="Times New Roman" w:hAnsi="Times New Roman" w:cs="Times New Roman"/>
          <w:i/>
          <w:sz w:val="24"/>
          <w:szCs w:val="24"/>
        </w:rPr>
      </w:pPr>
      <w:r w:rsidRPr="00895D7C">
        <w:rPr>
          <w:rFonts w:ascii="Times New Roman" w:hAnsi="Times New Roman" w:cs="Times New Roman"/>
          <w:sz w:val="24"/>
          <w:szCs w:val="24"/>
        </w:rPr>
        <w:t>“</w:t>
      </w:r>
      <w:r w:rsidRPr="004C752E">
        <w:rPr>
          <w:rFonts w:ascii="Times New Roman" w:hAnsi="Times New Roman" w:cs="Times New Roman"/>
          <w:b/>
          <w:i/>
          <w:sz w:val="24"/>
          <w:szCs w:val="24"/>
        </w:rPr>
        <w:t xml:space="preserve">8. </w:t>
      </w:r>
      <w:r w:rsidR="004C752E" w:rsidRPr="004C752E">
        <w:rPr>
          <w:rFonts w:ascii="Times New Roman" w:hAnsi="Times New Roman" w:cs="Times New Roman"/>
          <w:b/>
          <w:i/>
          <w:sz w:val="24"/>
          <w:szCs w:val="24"/>
        </w:rPr>
        <w:tab/>
      </w:r>
      <w:r w:rsidRPr="004C752E">
        <w:rPr>
          <w:rFonts w:ascii="Times New Roman" w:hAnsi="Times New Roman" w:cs="Times New Roman"/>
          <w:b/>
          <w:i/>
          <w:sz w:val="24"/>
          <w:szCs w:val="24"/>
        </w:rPr>
        <w:t xml:space="preserve">Proceedings by or against </w:t>
      </w:r>
      <w:r w:rsidR="006A484C" w:rsidRPr="004C752E">
        <w:rPr>
          <w:rFonts w:ascii="Times New Roman" w:hAnsi="Times New Roman" w:cs="Times New Roman"/>
          <w:b/>
          <w:i/>
          <w:sz w:val="24"/>
          <w:szCs w:val="24"/>
        </w:rPr>
        <w:t>associations</w:t>
      </w:r>
    </w:p>
    <w:p w:rsidR="006A484C" w:rsidRDefault="006A484C" w:rsidP="004C752E">
      <w:pPr>
        <w:spacing w:after="0" w:line="240" w:lineRule="auto"/>
        <w:ind w:left="1440"/>
        <w:jc w:val="both"/>
        <w:rPr>
          <w:rFonts w:ascii="Times New Roman" w:hAnsi="Times New Roman" w:cs="Times New Roman"/>
          <w:i/>
          <w:sz w:val="24"/>
          <w:szCs w:val="24"/>
        </w:rPr>
      </w:pPr>
      <w:r w:rsidRPr="004C752E">
        <w:rPr>
          <w:rFonts w:ascii="Times New Roman" w:hAnsi="Times New Roman" w:cs="Times New Roman"/>
          <w:i/>
          <w:sz w:val="24"/>
          <w:szCs w:val="24"/>
        </w:rPr>
        <w:t>Subject to this order, associates may sue and be sued in the name of their associations.</w:t>
      </w:r>
    </w:p>
    <w:p w:rsidR="004C752E" w:rsidRPr="004C752E" w:rsidRDefault="004C752E" w:rsidP="004C752E">
      <w:pPr>
        <w:spacing w:after="0" w:line="240" w:lineRule="auto"/>
        <w:ind w:left="1440"/>
        <w:jc w:val="both"/>
        <w:rPr>
          <w:rFonts w:ascii="Times New Roman" w:hAnsi="Times New Roman" w:cs="Times New Roman"/>
          <w:i/>
          <w:sz w:val="24"/>
          <w:szCs w:val="24"/>
        </w:rPr>
      </w:pPr>
    </w:p>
    <w:p w:rsidR="009D7D54" w:rsidRPr="004C752E" w:rsidRDefault="009D7D54" w:rsidP="004C752E">
      <w:pPr>
        <w:spacing w:after="0" w:line="360" w:lineRule="auto"/>
        <w:ind w:left="720" w:firstLine="720"/>
        <w:jc w:val="both"/>
        <w:rPr>
          <w:rFonts w:ascii="Times New Roman" w:hAnsi="Times New Roman" w:cs="Times New Roman"/>
          <w:i/>
          <w:sz w:val="24"/>
          <w:szCs w:val="24"/>
        </w:rPr>
      </w:pPr>
      <w:r w:rsidRPr="004C752E">
        <w:rPr>
          <w:rFonts w:ascii="Times New Roman" w:hAnsi="Times New Roman" w:cs="Times New Roman"/>
          <w:i/>
          <w:sz w:val="24"/>
          <w:szCs w:val="24"/>
        </w:rPr>
        <w:t>Rule 8D</w:t>
      </w:r>
      <w:r w:rsidR="006A484C" w:rsidRPr="004C752E">
        <w:rPr>
          <w:rFonts w:ascii="Times New Roman" w:hAnsi="Times New Roman" w:cs="Times New Roman"/>
          <w:i/>
          <w:sz w:val="24"/>
          <w:szCs w:val="24"/>
        </w:rPr>
        <w:t xml:space="preserve"> on the other hand</w:t>
      </w:r>
      <w:r w:rsidRPr="004C752E">
        <w:rPr>
          <w:rFonts w:ascii="Times New Roman" w:hAnsi="Times New Roman" w:cs="Times New Roman"/>
          <w:i/>
          <w:sz w:val="24"/>
          <w:szCs w:val="24"/>
        </w:rPr>
        <w:t xml:space="preserve"> provides as follows:</w:t>
      </w:r>
    </w:p>
    <w:p w:rsidR="009D7D54" w:rsidRPr="004C752E" w:rsidRDefault="005E21A3" w:rsidP="004C752E">
      <w:pPr>
        <w:spacing w:after="0" w:line="360" w:lineRule="auto"/>
        <w:ind w:left="720" w:firstLine="720"/>
        <w:jc w:val="both"/>
        <w:rPr>
          <w:rFonts w:ascii="Times New Roman" w:hAnsi="Times New Roman" w:cs="Times New Roman"/>
          <w:i/>
          <w:sz w:val="24"/>
          <w:szCs w:val="24"/>
        </w:rPr>
      </w:pPr>
      <w:r w:rsidRPr="004C752E">
        <w:rPr>
          <w:rFonts w:ascii="Times New Roman" w:hAnsi="Times New Roman" w:cs="Times New Roman"/>
          <w:i/>
          <w:sz w:val="24"/>
          <w:szCs w:val="24"/>
        </w:rPr>
        <w:t xml:space="preserve">“This order </w:t>
      </w:r>
      <w:r w:rsidR="009D7D54" w:rsidRPr="004C752E">
        <w:rPr>
          <w:rFonts w:ascii="Times New Roman" w:hAnsi="Times New Roman" w:cs="Times New Roman"/>
          <w:i/>
          <w:sz w:val="24"/>
          <w:szCs w:val="24"/>
        </w:rPr>
        <w:t>shall not be construed as affecting –</w:t>
      </w:r>
    </w:p>
    <w:p w:rsidR="009D7D54" w:rsidRDefault="009D7D54" w:rsidP="004C752E">
      <w:pPr>
        <w:pStyle w:val="ListParagraph"/>
        <w:numPr>
          <w:ilvl w:val="0"/>
          <w:numId w:val="2"/>
        </w:numPr>
        <w:spacing w:line="240" w:lineRule="auto"/>
        <w:jc w:val="both"/>
        <w:rPr>
          <w:rFonts w:ascii="Times New Roman" w:hAnsi="Times New Roman" w:cs="Times New Roman"/>
          <w:i/>
          <w:sz w:val="24"/>
          <w:szCs w:val="24"/>
        </w:rPr>
      </w:pPr>
      <w:r w:rsidRPr="004C752E">
        <w:rPr>
          <w:rFonts w:ascii="Times New Roman" w:hAnsi="Times New Roman" w:cs="Times New Roman"/>
          <w:i/>
          <w:sz w:val="24"/>
          <w:szCs w:val="24"/>
        </w:rPr>
        <w:t>The entitlement of an associate to institute proceedings on behalf of his association or fellow associates, or</w:t>
      </w:r>
    </w:p>
    <w:p w:rsidR="004C752E" w:rsidRPr="004C752E" w:rsidRDefault="004C752E" w:rsidP="004C752E">
      <w:pPr>
        <w:pStyle w:val="ListParagraph"/>
        <w:spacing w:line="240" w:lineRule="auto"/>
        <w:ind w:left="1800"/>
        <w:jc w:val="both"/>
        <w:rPr>
          <w:rFonts w:ascii="Times New Roman" w:hAnsi="Times New Roman" w:cs="Times New Roman"/>
          <w:i/>
          <w:sz w:val="24"/>
          <w:szCs w:val="24"/>
        </w:rPr>
      </w:pPr>
    </w:p>
    <w:p w:rsidR="007B265F" w:rsidRPr="004C752E" w:rsidRDefault="009D7D54" w:rsidP="004C752E">
      <w:pPr>
        <w:pStyle w:val="ListParagraph"/>
        <w:numPr>
          <w:ilvl w:val="0"/>
          <w:numId w:val="2"/>
        </w:numPr>
        <w:spacing w:line="240" w:lineRule="auto"/>
        <w:jc w:val="both"/>
        <w:rPr>
          <w:rFonts w:ascii="Times New Roman" w:hAnsi="Times New Roman" w:cs="Times New Roman"/>
          <w:i/>
          <w:sz w:val="24"/>
          <w:szCs w:val="24"/>
        </w:rPr>
      </w:pPr>
      <w:r w:rsidRPr="004C752E">
        <w:rPr>
          <w:rFonts w:ascii="Times New Roman" w:hAnsi="Times New Roman" w:cs="Times New Roman"/>
          <w:i/>
          <w:sz w:val="24"/>
          <w:szCs w:val="24"/>
        </w:rPr>
        <w:t>The liability or non-liability under any other law of associates for the conduct of their association or of their fellow associates.</w:t>
      </w:r>
      <w:r w:rsidR="00B54DB0" w:rsidRPr="004C752E">
        <w:rPr>
          <w:rFonts w:ascii="Times New Roman" w:hAnsi="Times New Roman" w:cs="Times New Roman"/>
          <w:i/>
          <w:sz w:val="24"/>
          <w:szCs w:val="24"/>
        </w:rPr>
        <w:t xml:space="preserve"> </w:t>
      </w:r>
    </w:p>
    <w:p w:rsidR="00562B39" w:rsidRPr="00895D7C" w:rsidRDefault="00562B39" w:rsidP="002D3605">
      <w:pPr>
        <w:spacing w:line="360" w:lineRule="auto"/>
        <w:ind w:firstLine="720"/>
        <w:jc w:val="both"/>
        <w:rPr>
          <w:rFonts w:ascii="Times New Roman" w:hAnsi="Times New Roman" w:cs="Times New Roman"/>
          <w:sz w:val="24"/>
          <w:szCs w:val="24"/>
        </w:rPr>
      </w:pPr>
      <w:r w:rsidRPr="00895D7C">
        <w:rPr>
          <w:rFonts w:ascii="Times New Roman" w:hAnsi="Times New Roman" w:cs="Times New Roman"/>
          <w:sz w:val="24"/>
          <w:szCs w:val="24"/>
        </w:rPr>
        <w:t>T</w:t>
      </w:r>
      <w:r w:rsidR="006A484C" w:rsidRPr="00895D7C">
        <w:rPr>
          <w:rFonts w:ascii="Times New Roman" w:hAnsi="Times New Roman" w:cs="Times New Roman"/>
          <w:sz w:val="24"/>
          <w:szCs w:val="24"/>
        </w:rPr>
        <w:t xml:space="preserve">he clear meaning conveyed by these provisions is that it is the </w:t>
      </w:r>
      <w:r w:rsidR="006A484C" w:rsidRPr="00895D7C">
        <w:rPr>
          <w:rFonts w:ascii="Times New Roman" w:hAnsi="Times New Roman" w:cs="Times New Roman"/>
          <w:i/>
          <w:sz w:val="24"/>
          <w:szCs w:val="24"/>
        </w:rPr>
        <w:t>trustees</w:t>
      </w:r>
      <w:r w:rsidR="006255D2" w:rsidRPr="00895D7C">
        <w:rPr>
          <w:rFonts w:ascii="Times New Roman" w:hAnsi="Times New Roman" w:cs="Times New Roman"/>
          <w:sz w:val="24"/>
          <w:szCs w:val="24"/>
        </w:rPr>
        <w:t xml:space="preserve"> who are clothed with right to sue or be sued on behalf of the trust.</w:t>
      </w:r>
      <w:r w:rsidRPr="00895D7C">
        <w:rPr>
          <w:rFonts w:ascii="Times New Roman" w:hAnsi="Times New Roman" w:cs="Times New Roman"/>
          <w:sz w:val="24"/>
          <w:szCs w:val="24"/>
        </w:rPr>
        <w:t xml:space="preserve"> In </w:t>
      </w:r>
      <w:r w:rsidRPr="00895D7C">
        <w:rPr>
          <w:rFonts w:ascii="Times New Roman" w:hAnsi="Times New Roman" w:cs="Times New Roman"/>
          <w:i/>
          <w:sz w:val="24"/>
          <w:szCs w:val="24"/>
        </w:rPr>
        <w:t xml:space="preserve">Musemwa &amp; Ors v Gwinyai Family Trust &amp; Ors </w:t>
      </w:r>
      <w:r w:rsidRPr="00895D7C">
        <w:rPr>
          <w:rFonts w:ascii="Times New Roman" w:hAnsi="Times New Roman" w:cs="Times New Roman"/>
          <w:sz w:val="24"/>
          <w:szCs w:val="24"/>
        </w:rPr>
        <w:t>(</w:t>
      </w:r>
      <w:r w:rsidRPr="002D3605">
        <w:rPr>
          <w:rFonts w:ascii="Times New Roman" w:hAnsi="Times New Roman" w:cs="Times New Roman"/>
          <w:i/>
          <w:sz w:val="24"/>
          <w:szCs w:val="24"/>
        </w:rPr>
        <w:t>supra</w:t>
      </w:r>
      <w:r w:rsidRPr="00895D7C">
        <w:rPr>
          <w:rFonts w:ascii="Times New Roman" w:hAnsi="Times New Roman" w:cs="Times New Roman"/>
          <w:sz w:val="24"/>
          <w:szCs w:val="24"/>
        </w:rPr>
        <w:t xml:space="preserve">) </w:t>
      </w:r>
      <w:r w:rsidR="002D3605" w:rsidRPr="00895D7C">
        <w:rPr>
          <w:rFonts w:ascii="Times New Roman" w:hAnsi="Times New Roman" w:cs="Times New Roman"/>
          <w:sz w:val="24"/>
          <w:szCs w:val="24"/>
        </w:rPr>
        <w:t>DUBE J</w:t>
      </w:r>
      <w:r w:rsidRPr="00895D7C">
        <w:rPr>
          <w:rFonts w:ascii="Times New Roman" w:hAnsi="Times New Roman" w:cs="Times New Roman"/>
          <w:sz w:val="24"/>
          <w:szCs w:val="24"/>
        </w:rPr>
        <w:t xml:space="preserve"> after reviewing various authorities remarked thus:</w:t>
      </w:r>
    </w:p>
    <w:p w:rsidR="00562B39" w:rsidRPr="00895D7C" w:rsidRDefault="00F3127D" w:rsidP="004C752E">
      <w:pPr>
        <w:spacing w:line="240" w:lineRule="auto"/>
        <w:ind w:left="720"/>
        <w:jc w:val="both"/>
        <w:rPr>
          <w:rFonts w:ascii="Times New Roman" w:hAnsi="Times New Roman" w:cs="Times New Roman"/>
          <w:sz w:val="24"/>
          <w:szCs w:val="24"/>
        </w:rPr>
      </w:pPr>
      <w:r w:rsidRPr="00895D7C">
        <w:rPr>
          <w:rFonts w:ascii="Times New Roman" w:hAnsi="Times New Roman" w:cs="Times New Roman"/>
          <w:sz w:val="24"/>
          <w:szCs w:val="24"/>
        </w:rPr>
        <w:t>“</w:t>
      </w:r>
      <w:r w:rsidRPr="004C752E">
        <w:rPr>
          <w:rFonts w:ascii="Times New Roman" w:hAnsi="Times New Roman" w:cs="Times New Roman"/>
          <w:i/>
          <w:sz w:val="24"/>
          <w:szCs w:val="24"/>
        </w:rPr>
        <w:t xml:space="preserve">The example of a deceased estate which comprises assets and liabilities being equated to a trust, best illustrates the nature of a trust. In order to sue, an estate has to be represented by an executor. </w:t>
      </w:r>
      <w:r w:rsidRPr="004C752E">
        <w:rPr>
          <w:rFonts w:ascii="Times New Roman" w:hAnsi="Times New Roman" w:cs="Times New Roman"/>
          <w:i/>
          <w:sz w:val="24"/>
          <w:szCs w:val="24"/>
          <w:u w:val="single"/>
        </w:rPr>
        <w:t>The same should be said of a trust, which should be represented by its trustees in whom the trust’s assets and liabilities vest, when it sues or is being sued.</w:t>
      </w:r>
      <w:r w:rsidRPr="004C752E">
        <w:rPr>
          <w:rFonts w:ascii="Times New Roman" w:hAnsi="Times New Roman" w:cs="Times New Roman"/>
          <w:i/>
          <w:sz w:val="24"/>
          <w:szCs w:val="24"/>
        </w:rPr>
        <w:t xml:space="preserve"> These observations emphasise the requirement for trustees to bring proceedings and to be joined in actions where a trust sues or is being sued</w:t>
      </w:r>
      <w:r w:rsidRPr="00895D7C">
        <w:rPr>
          <w:rFonts w:ascii="Times New Roman" w:hAnsi="Times New Roman" w:cs="Times New Roman"/>
          <w:sz w:val="24"/>
          <w:szCs w:val="24"/>
        </w:rPr>
        <w:t>.” (Emphasis added).</w:t>
      </w:r>
    </w:p>
    <w:p w:rsidR="006255D2" w:rsidRPr="00895D7C" w:rsidRDefault="00956CAC" w:rsidP="004C752E">
      <w:pPr>
        <w:spacing w:line="360" w:lineRule="auto"/>
        <w:ind w:firstLine="720"/>
        <w:jc w:val="both"/>
        <w:rPr>
          <w:rFonts w:ascii="Times New Roman" w:hAnsi="Times New Roman" w:cs="Times New Roman"/>
          <w:sz w:val="24"/>
          <w:szCs w:val="24"/>
        </w:rPr>
      </w:pPr>
      <w:r w:rsidRPr="004C752E">
        <w:rPr>
          <w:rFonts w:ascii="Times New Roman" w:hAnsi="Times New Roman" w:cs="Times New Roman"/>
          <w:sz w:val="24"/>
          <w:szCs w:val="24"/>
        </w:rPr>
        <w:t>What is curious</w:t>
      </w:r>
      <w:r w:rsidR="00F3127D" w:rsidRPr="004C752E">
        <w:rPr>
          <w:rFonts w:ascii="Times New Roman" w:hAnsi="Times New Roman" w:cs="Times New Roman"/>
          <w:sz w:val="24"/>
          <w:szCs w:val="24"/>
        </w:rPr>
        <w:t>, therefore,</w:t>
      </w:r>
      <w:r w:rsidRPr="004C752E">
        <w:rPr>
          <w:rFonts w:ascii="Times New Roman" w:hAnsi="Times New Roman" w:cs="Times New Roman"/>
          <w:sz w:val="24"/>
          <w:szCs w:val="24"/>
        </w:rPr>
        <w:t xml:space="preserve"> about 2</w:t>
      </w:r>
      <w:r w:rsidRPr="004C752E">
        <w:rPr>
          <w:rFonts w:ascii="Times New Roman" w:hAnsi="Times New Roman" w:cs="Times New Roman"/>
          <w:sz w:val="24"/>
          <w:szCs w:val="24"/>
          <w:vertAlign w:val="superscript"/>
        </w:rPr>
        <w:t>nd</w:t>
      </w:r>
      <w:r w:rsidRPr="004C752E">
        <w:rPr>
          <w:rFonts w:ascii="Times New Roman" w:hAnsi="Times New Roman" w:cs="Times New Roman"/>
          <w:sz w:val="24"/>
          <w:szCs w:val="24"/>
        </w:rPr>
        <w:t xml:space="preserve"> applicant’</w:t>
      </w:r>
      <w:r w:rsidR="00A508AF" w:rsidRPr="004C752E">
        <w:rPr>
          <w:rFonts w:ascii="Times New Roman" w:hAnsi="Times New Roman" w:cs="Times New Roman"/>
          <w:sz w:val="24"/>
          <w:szCs w:val="24"/>
        </w:rPr>
        <w:t>s situa</w:t>
      </w:r>
      <w:r w:rsidRPr="004C752E">
        <w:rPr>
          <w:rFonts w:ascii="Times New Roman" w:hAnsi="Times New Roman" w:cs="Times New Roman"/>
          <w:sz w:val="24"/>
          <w:szCs w:val="24"/>
        </w:rPr>
        <w:t>tion</w:t>
      </w:r>
      <w:r w:rsidR="00627F4E" w:rsidRPr="004C752E">
        <w:rPr>
          <w:rFonts w:ascii="Times New Roman" w:hAnsi="Times New Roman" w:cs="Times New Roman"/>
          <w:sz w:val="24"/>
          <w:szCs w:val="24"/>
        </w:rPr>
        <w:t xml:space="preserve"> is that Martin Tarusenga who deposed t</w:t>
      </w:r>
      <w:r w:rsidRPr="004C752E">
        <w:rPr>
          <w:rFonts w:ascii="Times New Roman" w:hAnsi="Times New Roman" w:cs="Times New Roman"/>
          <w:sz w:val="24"/>
          <w:szCs w:val="24"/>
        </w:rPr>
        <w:t>o the affidavit on its behalf does not identify himself its trustee but rather as its General Manager. One gets the impression that he is an administrative functionary of the 2</w:t>
      </w:r>
      <w:r w:rsidRPr="004C752E">
        <w:rPr>
          <w:rFonts w:ascii="Times New Roman" w:hAnsi="Times New Roman" w:cs="Times New Roman"/>
          <w:sz w:val="24"/>
          <w:szCs w:val="24"/>
          <w:vertAlign w:val="superscript"/>
        </w:rPr>
        <w:t>nd</w:t>
      </w:r>
      <w:r w:rsidRPr="004C752E">
        <w:rPr>
          <w:rFonts w:ascii="Times New Roman" w:hAnsi="Times New Roman" w:cs="Times New Roman"/>
          <w:sz w:val="24"/>
          <w:szCs w:val="24"/>
        </w:rPr>
        <w:t xml:space="preserve"> applicant, a position separate and distinct from</w:t>
      </w:r>
      <w:r w:rsidR="00A508AF" w:rsidRPr="004C752E">
        <w:rPr>
          <w:rFonts w:ascii="Times New Roman" w:hAnsi="Times New Roman" w:cs="Times New Roman"/>
          <w:sz w:val="24"/>
          <w:szCs w:val="24"/>
        </w:rPr>
        <w:t xml:space="preserve"> that of trustee</w:t>
      </w:r>
      <w:r w:rsidRPr="004C752E">
        <w:rPr>
          <w:rFonts w:ascii="Times New Roman" w:hAnsi="Times New Roman" w:cs="Times New Roman"/>
          <w:sz w:val="24"/>
          <w:szCs w:val="24"/>
        </w:rPr>
        <w:t>.</w:t>
      </w:r>
      <w:r w:rsidR="006255D2" w:rsidRPr="004C752E">
        <w:rPr>
          <w:rFonts w:ascii="Times New Roman" w:hAnsi="Times New Roman" w:cs="Times New Roman"/>
          <w:sz w:val="24"/>
          <w:szCs w:val="24"/>
        </w:rPr>
        <w:t xml:space="preserve"> He cannot therefore rely on rules 7 and 8. If the converse is true, then it was incumbent </w:t>
      </w:r>
      <w:r w:rsidR="004A2AF7" w:rsidRPr="00895D7C">
        <w:rPr>
          <w:rFonts w:ascii="Times New Roman" w:hAnsi="Times New Roman" w:cs="Times New Roman"/>
          <w:sz w:val="24"/>
          <w:szCs w:val="24"/>
        </w:rPr>
        <w:t>upon him to demonstrate as much, which he did not.</w:t>
      </w:r>
    </w:p>
    <w:p w:rsidR="00627F4E" w:rsidRPr="00895D7C" w:rsidRDefault="00956CAC" w:rsidP="004C752E">
      <w:pPr>
        <w:spacing w:line="360" w:lineRule="auto"/>
        <w:jc w:val="both"/>
        <w:rPr>
          <w:rFonts w:ascii="Times New Roman" w:hAnsi="Times New Roman" w:cs="Times New Roman"/>
          <w:sz w:val="24"/>
          <w:szCs w:val="24"/>
        </w:rPr>
      </w:pPr>
      <w:r w:rsidRPr="00895D7C">
        <w:rPr>
          <w:rFonts w:ascii="Times New Roman" w:hAnsi="Times New Roman" w:cs="Times New Roman"/>
          <w:sz w:val="24"/>
          <w:szCs w:val="24"/>
        </w:rPr>
        <w:t xml:space="preserve"> </w:t>
      </w:r>
      <w:r w:rsidR="004C752E">
        <w:rPr>
          <w:rFonts w:ascii="Times New Roman" w:hAnsi="Times New Roman" w:cs="Times New Roman"/>
          <w:sz w:val="24"/>
          <w:szCs w:val="24"/>
        </w:rPr>
        <w:tab/>
        <w:t>T</w:t>
      </w:r>
      <w:r w:rsidR="00A508AF" w:rsidRPr="00895D7C">
        <w:rPr>
          <w:rFonts w:ascii="Times New Roman" w:hAnsi="Times New Roman" w:cs="Times New Roman"/>
          <w:sz w:val="24"/>
          <w:szCs w:val="24"/>
        </w:rPr>
        <w:t>o compound matters, the deed constituting the</w:t>
      </w:r>
      <w:r w:rsidRPr="00895D7C">
        <w:rPr>
          <w:rFonts w:ascii="Times New Roman" w:hAnsi="Times New Roman" w:cs="Times New Roman"/>
          <w:sz w:val="24"/>
          <w:szCs w:val="24"/>
        </w:rPr>
        <w:t xml:space="preserve"> trust was not attached to the application</w:t>
      </w:r>
      <w:r w:rsidR="001E76C8" w:rsidRPr="00895D7C">
        <w:rPr>
          <w:rFonts w:ascii="Times New Roman" w:hAnsi="Times New Roman" w:cs="Times New Roman"/>
          <w:sz w:val="24"/>
          <w:szCs w:val="24"/>
        </w:rPr>
        <w:t xml:space="preserve"> (c.f. </w:t>
      </w:r>
      <w:r w:rsidR="00DB56B4" w:rsidRPr="00895D7C">
        <w:rPr>
          <w:rFonts w:ascii="Times New Roman" w:hAnsi="Times New Roman" w:cs="Times New Roman"/>
          <w:i/>
          <w:sz w:val="24"/>
          <w:szCs w:val="24"/>
        </w:rPr>
        <w:t>WLSA &amp;</w:t>
      </w:r>
      <w:r w:rsidR="001E76C8" w:rsidRPr="00895D7C">
        <w:rPr>
          <w:rFonts w:ascii="Times New Roman" w:hAnsi="Times New Roman" w:cs="Times New Roman"/>
          <w:i/>
          <w:sz w:val="24"/>
          <w:szCs w:val="24"/>
        </w:rPr>
        <w:t xml:space="preserve"> Ors v Mandaza &amp; Ors</w:t>
      </w:r>
      <w:r w:rsidR="001E76C8" w:rsidRPr="00895D7C">
        <w:rPr>
          <w:rFonts w:ascii="Times New Roman" w:hAnsi="Times New Roman" w:cs="Times New Roman"/>
          <w:sz w:val="24"/>
          <w:szCs w:val="24"/>
        </w:rPr>
        <w:t xml:space="preserve"> 2003(1) ZLR 500 (H); </w:t>
      </w:r>
      <w:r w:rsidR="001E76C8" w:rsidRPr="00895D7C">
        <w:rPr>
          <w:rFonts w:ascii="Times New Roman" w:hAnsi="Times New Roman" w:cs="Times New Roman"/>
          <w:i/>
          <w:sz w:val="24"/>
          <w:szCs w:val="24"/>
        </w:rPr>
        <w:t xml:space="preserve">The Benatar Children’s Trust v Robert Daniel Benatar </w:t>
      </w:r>
      <w:r w:rsidR="001E76C8" w:rsidRPr="00895D7C">
        <w:rPr>
          <w:rFonts w:ascii="Times New Roman" w:hAnsi="Times New Roman" w:cs="Times New Roman"/>
          <w:sz w:val="24"/>
          <w:szCs w:val="24"/>
        </w:rPr>
        <w:t>HH 124/17</w:t>
      </w:r>
      <w:r w:rsidRPr="00895D7C">
        <w:rPr>
          <w:rFonts w:ascii="Times New Roman" w:hAnsi="Times New Roman" w:cs="Times New Roman"/>
          <w:sz w:val="24"/>
          <w:szCs w:val="24"/>
        </w:rPr>
        <w:t xml:space="preserve"> nor was it availed at any stage</w:t>
      </w:r>
      <w:r w:rsidR="00A508AF" w:rsidRPr="00895D7C">
        <w:rPr>
          <w:rFonts w:ascii="Times New Roman" w:hAnsi="Times New Roman" w:cs="Times New Roman"/>
          <w:sz w:val="24"/>
          <w:szCs w:val="24"/>
        </w:rPr>
        <w:t xml:space="preserve"> during these proceedings leaving the court to second guess whether he is indeed empowered to bring these proceedings. How</w:t>
      </w:r>
      <w:r w:rsidR="00993FDB" w:rsidRPr="00895D7C">
        <w:rPr>
          <w:rFonts w:ascii="Times New Roman" w:hAnsi="Times New Roman" w:cs="Times New Roman"/>
          <w:sz w:val="24"/>
          <w:szCs w:val="24"/>
        </w:rPr>
        <w:t>, therefore,</w:t>
      </w:r>
      <w:r w:rsidR="00A508AF" w:rsidRPr="00895D7C">
        <w:rPr>
          <w:rFonts w:ascii="Times New Roman" w:hAnsi="Times New Roman" w:cs="Times New Roman"/>
          <w:sz w:val="24"/>
          <w:szCs w:val="24"/>
        </w:rPr>
        <w:t xml:space="preserve"> can one tell whether he is not on a frolic of his own in instituting these proceedings? All this uncertainty could have been obviated</w:t>
      </w:r>
      <w:r w:rsidR="00993FDB" w:rsidRPr="00895D7C">
        <w:rPr>
          <w:rFonts w:ascii="Times New Roman" w:hAnsi="Times New Roman" w:cs="Times New Roman"/>
          <w:sz w:val="24"/>
          <w:szCs w:val="24"/>
        </w:rPr>
        <w:t xml:space="preserve"> by the attachment of suitable</w:t>
      </w:r>
      <w:r w:rsidR="00A508AF" w:rsidRPr="00895D7C">
        <w:rPr>
          <w:rFonts w:ascii="Times New Roman" w:hAnsi="Times New Roman" w:cs="Times New Roman"/>
          <w:sz w:val="24"/>
          <w:szCs w:val="24"/>
        </w:rPr>
        <w:t xml:space="preserve"> confirmation (whether in the form of the deed of Trust or a </w:t>
      </w:r>
      <w:r w:rsidR="00993FDB" w:rsidRPr="00895D7C">
        <w:rPr>
          <w:rFonts w:ascii="Times New Roman" w:hAnsi="Times New Roman" w:cs="Times New Roman"/>
          <w:sz w:val="24"/>
          <w:szCs w:val="24"/>
        </w:rPr>
        <w:t>resolution or both) empowering him to do so.</w:t>
      </w:r>
    </w:p>
    <w:p w:rsidR="001E76C8" w:rsidRPr="00895D7C" w:rsidRDefault="001E76C8" w:rsidP="004C752E">
      <w:pPr>
        <w:spacing w:line="360" w:lineRule="auto"/>
        <w:jc w:val="both"/>
        <w:rPr>
          <w:rFonts w:ascii="Times New Roman" w:hAnsi="Times New Roman" w:cs="Times New Roman"/>
          <w:b/>
          <w:sz w:val="24"/>
          <w:szCs w:val="24"/>
        </w:rPr>
      </w:pPr>
      <w:r w:rsidRPr="00895D7C">
        <w:rPr>
          <w:rFonts w:ascii="Times New Roman" w:hAnsi="Times New Roman" w:cs="Times New Roman"/>
          <w:b/>
          <w:sz w:val="24"/>
          <w:szCs w:val="24"/>
        </w:rPr>
        <w:t>DISPOSITION</w:t>
      </w:r>
    </w:p>
    <w:p w:rsidR="001E76C8" w:rsidRPr="00895D7C" w:rsidRDefault="001E76C8" w:rsidP="004C752E">
      <w:pPr>
        <w:spacing w:line="360" w:lineRule="auto"/>
        <w:ind w:firstLine="720"/>
        <w:jc w:val="both"/>
        <w:rPr>
          <w:rFonts w:ascii="Times New Roman" w:hAnsi="Times New Roman" w:cs="Times New Roman"/>
          <w:sz w:val="24"/>
          <w:szCs w:val="24"/>
        </w:rPr>
      </w:pPr>
      <w:r w:rsidRPr="00895D7C">
        <w:rPr>
          <w:rFonts w:ascii="Times New Roman" w:hAnsi="Times New Roman" w:cs="Times New Roman"/>
          <w:sz w:val="24"/>
          <w:szCs w:val="24"/>
        </w:rPr>
        <w:t>To conclude therefore, it has not been shown that persons who instituted the application for either of the two applicants were legally authorised</w:t>
      </w:r>
      <w:r w:rsidR="006F0BF0" w:rsidRPr="00895D7C">
        <w:rPr>
          <w:rFonts w:ascii="Times New Roman" w:hAnsi="Times New Roman" w:cs="Times New Roman"/>
          <w:sz w:val="24"/>
          <w:szCs w:val="24"/>
        </w:rPr>
        <w:t xml:space="preserve"> by the applicants</w:t>
      </w:r>
      <w:r w:rsidRPr="00895D7C">
        <w:rPr>
          <w:rFonts w:ascii="Times New Roman" w:hAnsi="Times New Roman" w:cs="Times New Roman"/>
          <w:sz w:val="24"/>
          <w:szCs w:val="24"/>
        </w:rPr>
        <w:t xml:space="preserve"> to do so. In the result I find</w:t>
      </w:r>
      <w:r w:rsidR="006F0BF0" w:rsidRPr="00895D7C">
        <w:rPr>
          <w:rFonts w:ascii="Times New Roman" w:hAnsi="Times New Roman" w:cs="Times New Roman"/>
          <w:sz w:val="24"/>
          <w:szCs w:val="24"/>
        </w:rPr>
        <w:t xml:space="preserve"> that</w:t>
      </w:r>
      <w:r w:rsidRPr="00895D7C">
        <w:rPr>
          <w:rFonts w:ascii="Times New Roman" w:hAnsi="Times New Roman" w:cs="Times New Roman"/>
          <w:sz w:val="24"/>
          <w:szCs w:val="24"/>
        </w:rPr>
        <w:t xml:space="preserve"> the point </w:t>
      </w:r>
      <w:r w:rsidRPr="00895D7C">
        <w:rPr>
          <w:rFonts w:ascii="Times New Roman" w:hAnsi="Times New Roman" w:cs="Times New Roman"/>
          <w:i/>
          <w:sz w:val="24"/>
          <w:szCs w:val="24"/>
        </w:rPr>
        <w:t>in limine</w:t>
      </w:r>
      <w:r w:rsidRPr="00895D7C">
        <w:rPr>
          <w:rFonts w:ascii="Times New Roman" w:hAnsi="Times New Roman" w:cs="Times New Roman"/>
          <w:sz w:val="24"/>
          <w:szCs w:val="24"/>
        </w:rPr>
        <w:t xml:space="preserve"> raised by the respondents in this regard</w:t>
      </w:r>
      <w:r w:rsidR="006F0BF0" w:rsidRPr="00895D7C">
        <w:rPr>
          <w:rFonts w:ascii="Times New Roman" w:hAnsi="Times New Roman" w:cs="Times New Roman"/>
          <w:sz w:val="24"/>
          <w:szCs w:val="24"/>
        </w:rPr>
        <w:t xml:space="preserve"> is meritorious</w:t>
      </w:r>
      <w:r w:rsidRPr="00895D7C">
        <w:rPr>
          <w:rFonts w:ascii="Times New Roman" w:hAnsi="Times New Roman" w:cs="Times New Roman"/>
          <w:sz w:val="24"/>
          <w:szCs w:val="24"/>
        </w:rPr>
        <w:t xml:space="preserve"> </w:t>
      </w:r>
      <w:r w:rsidR="006F0BF0" w:rsidRPr="00895D7C">
        <w:rPr>
          <w:rFonts w:ascii="Times New Roman" w:hAnsi="Times New Roman" w:cs="Times New Roman"/>
          <w:sz w:val="24"/>
          <w:szCs w:val="24"/>
        </w:rPr>
        <w:t>and I uphold the same.</w:t>
      </w:r>
    </w:p>
    <w:p w:rsidR="006F0BF0" w:rsidRPr="00895D7C" w:rsidRDefault="006F0BF0" w:rsidP="004C752E">
      <w:pPr>
        <w:spacing w:line="480" w:lineRule="auto"/>
        <w:ind w:firstLine="720"/>
        <w:jc w:val="both"/>
        <w:rPr>
          <w:rFonts w:ascii="Times New Roman" w:hAnsi="Times New Roman" w:cs="Times New Roman"/>
          <w:sz w:val="24"/>
          <w:szCs w:val="24"/>
        </w:rPr>
      </w:pPr>
      <w:r w:rsidRPr="00895D7C">
        <w:rPr>
          <w:rFonts w:ascii="Times New Roman" w:hAnsi="Times New Roman" w:cs="Times New Roman"/>
          <w:sz w:val="24"/>
          <w:szCs w:val="24"/>
        </w:rPr>
        <w:t>Accordingly, the application is hereby dismissed with costs.</w:t>
      </w:r>
    </w:p>
    <w:p w:rsidR="004A2AF7" w:rsidRPr="00895D7C" w:rsidRDefault="004A2AF7" w:rsidP="00627F4E">
      <w:pPr>
        <w:spacing w:line="480" w:lineRule="auto"/>
        <w:jc w:val="both"/>
        <w:rPr>
          <w:rFonts w:ascii="Times New Roman" w:hAnsi="Times New Roman" w:cs="Times New Roman"/>
          <w:sz w:val="24"/>
          <w:szCs w:val="24"/>
        </w:rPr>
      </w:pPr>
    </w:p>
    <w:p w:rsidR="004A2AF7" w:rsidRPr="00895D7C" w:rsidRDefault="004A2AF7" w:rsidP="00627F4E">
      <w:pPr>
        <w:spacing w:line="480" w:lineRule="auto"/>
        <w:jc w:val="both"/>
        <w:rPr>
          <w:rFonts w:ascii="Times New Roman" w:hAnsi="Times New Roman" w:cs="Times New Roman"/>
          <w:sz w:val="24"/>
          <w:szCs w:val="24"/>
        </w:rPr>
      </w:pPr>
    </w:p>
    <w:p w:rsidR="004A2AF7" w:rsidRPr="00895D7C" w:rsidRDefault="004A2AF7" w:rsidP="004C752E">
      <w:pPr>
        <w:spacing w:after="0" w:line="240" w:lineRule="auto"/>
        <w:jc w:val="both"/>
        <w:rPr>
          <w:rFonts w:ascii="Times New Roman" w:hAnsi="Times New Roman" w:cs="Times New Roman"/>
          <w:sz w:val="24"/>
          <w:szCs w:val="24"/>
        </w:rPr>
      </w:pPr>
      <w:r w:rsidRPr="00895D7C">
        <w:rPr>
          <w:rFonts w:ascii="Times New Roman" w:hAnsi="Times New Roman" w:cs="Times New Roman"/>
          <w:i/>
          <w:sz w:val="24"/>
          <w:szCs w:val="24"/>
        </w:rPr>
        <w:t>Tendai Biti Law</w:t>
      </w:r>
      <w:r w:rsidRPr="00895D7C">
        <w:rPr>
          <w:rFonts w:ascii="Times New Roman" w:hAnsi="Times New Roman" w:cs="Times New Roman"/>
          <w:sz w:val="24"/>
          <w:szCs w:val="24"/>
        </w:rPr>
        <w:t>, Applicants’ Legal Practitioners</w:t>
      </w:r>
    </w:p>
    <w:p w:rsidR="00D8451D" w:rsidRPr="00895D7C" w:rsidRDefault="004A2AF7" w:rsidP="002D3605">
      <w:pPr>
        <w:spacing w:after="0" w:line="240" w:lineRule="auto"/>
        <w:jc w:val="both"/>
        <w:rPr>
          <w:rFonts w:ascii="Times New Roman" w:hAnsi="Times New Roman" w:cs="Times New Roman"/>
          <w:bCs/>
          <w:sz w:val="24"/>
          <w:szCs w:val="24"/>
        </w:rPr>
      </w:pPr>
      <w:r w:rsidRPr="00895D7C">
        <w:rPr>
          <w:rFonts w:ascii="Times New Roman" w:hAnsi="Times New Roman" w:cs="Times New Roman"/>
          <w:i/>
          <w:sz w:val="24"/>
          <w:szCs w:val="24"/>
        </w:rPr>
        <w:t>Civil Division of the Attorney General’s Office</w:t>
      </w:r>
      <w:r w:rsidRPr="00895D7C">
        <w:rPr>
          <w:rFonts w:ascii="Times New Roman" w:hAnsi="Times New Roman" w:cs="Times New Roman"/>
          <w:sz w:val="24"/>
          <w:szCs w:val="24"/>
        </w:rPr>
        <w:t>, Respondents’ Le</w:t>
      </w:r>
      <w:bookmarkStart w:id="0" w:name="_GoBack"/>
      <w:bookmarkEnd w:id="0"/>
      <w:r w:rsidRPr="00895D7C">
        <w:rPr>
          <w:rFonts w:ascii="Times New Roman" w:hAnsi="Times New Roman" w:cs="Times New Roman"/>
          <w:sz w:val="24"/>
          <w:szCs w:val="24"/>
        </w:rPr>
        <w:t>gal Practitioners</w:t>
      </w:r>
    </w:p>
    <w:sectPr w:rsidR="00D8451D" w:rsidRPr="00895D7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D7C" w:rsidRDefault="00895D7C" w:rsidP="00895D7C">
      <w:pPr>
        <w:spacing w:after="0" w:line="240" w:lineRule="auto"/>
      </w:pPr>
      <w:r>
        <w:separator/>
      </w:r>
    </w:p>
  </w:endnote>
  <w:endnote w:type="continuationSeparator" w:id="0">
    <w:p w:rsidR="00895D7C" w:rsidRDefault="00895D7C" w:rsidP="00895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D7C" w:rsidRDefault="00895D7C" w:rsidP="00895D7C">
      <w:pPr>
        <w:spacing w:after="0" w:line="240" w:lineRule="auto"/>
      </w:pPr>
      <w:r>
        <w:separator/>
      </w:r>
    </w:p>
  </w:footnote>
  <w:footnote w:type="continuationSeparator" w:id="0">
    <w:p w:rsidR="00895D7C" w:rsidRDefault="00895D7C" w:rsidP="00895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159410"/>
      <w:docPartObj>
        <w:docPartGallery w:val="Page Numbers (Top of Page)"/>
        <w:docPartUnique/>
      </w:docPartObj>
    </w:sdtPr>
    <w:sdtEndPr>
      <w:rPr>
        <w:noProof/>
      </w:rPr>
    </w:sdtEndPr>
    <w:sdtContent>
      <w:p w:rsidR="00895D7C" w:rsidRDefault="00895D7C">
        <w:pPr>
          <w:pStyle w:val="Header"/>
          <w:jc w:val="right"/>
          <w:rPr>
            <w:noProof/>
          </w:rPr>
        </w:pPr>
        <w:r>
          <w:fldChar w:fldCharType="begin"/>
        </w:r>
        <w:r>
          <w:instrText xml:space="preserve"> PAGE   \* MERGEFORMAT </w:instrText>
        </w:r>
        <w:r>
          <w:fldChar w:fldCharType="separate"/>
        </w:r>
        <w:r w:rsidR="003E7D80">
          <w:rPr>
            <w:noProof/>
          </w:rPr>
          <w:t>9</w:t>
        </w:r>
        <w:r>
          <w:rPr>
            <w:noProof/>
          </w:rPr>
          <w:fldChar w:fldCharType="end"/>
        </w:r>
      </w:p>
      <w:p w:rsidR="00895D7C" w:rsidRDefault="00895D7C">
        <w:pPr>
          <w:pStyle w:val="Header"/>
          <w:jc w:val="right"/>
          <w:rPr>
            <w:noProof/>
          </w:rPr>
        </w:pPr>
        <w:r>
          <w:rPr>
            <w:noProof/>
          </w:rPr>
          <w:t>HMA 21-20</w:t>
        </w:r>
      </w:p>
      <w:p w:rsidR="00895D7C" w:rsidRDefault="00895D7C">
        <w:pPr>
          <w:pStyle w:val="Header"/>
          <w:jc w:val="right"/>
        </w:pPr>
        <w:r>
          <w:rPr>
            <w:noProof/>
          </w:rPr>
          <w:t>HC 350-10</w:t>
        </w:r>
      </w:p>
    </w:sdtContent>
  </w:sdt>
  <w:p w:rsidR="00895D7C" w:rsidRDefault="00895D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12BA8"/>
    <w:multiLevelType w:val="hybridMultilevel"/>
    <w:tmpl w:val="BFB061CC"/>
    <w:lvl w:ilvl="0" w:tplc="BBE02B0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6A1034E0"/>
    <w:multiLevelType w:val="hybridMultilevel"/>
    <w:tmpl w:val="2728A078"/>
    <w:lvl w:ilvl="0" w:tplc="A5260EA2">
      <w:start w:val="1"/>
      <w:numFmt w:val="decimal"/>
      <w:lvlText w:val="%1."/>
      <w:lvlJc w:val="left"/>
      <w:pPr>
        <w:ind w:left="1080" w:hanging="360"/>
      </w:pPr>
      <w:rPr>
        <w:rFonts w:ascii="TimesNewRoman,Bold" w:eastAsiaTheme="minorHAnsi" w:hAnsi="TimesNewRoman,Bold" w:cs="TimesNewRoman,Bold"/>
        <w:b/>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55"/>
    <w:rsid w:val="00002297"/>
    <w:rsid w:val="00043E3E"/>
    <w:rsid w:val="0006469C"/>
    <w:rsid w:val="00080084"/>
    <w:rsid w:val="000810B9"/>
    <w:rsid w:val="000D726B"/>
    <w:rsid w:val="00170B2D"/>
    <w:rsid w:val="00171B29"/>
    <w:rsid w:val="001C659D"/>
    <w:rsid w:val="001E50AC"/>
    <w:rsid w:val="001E76C8"/>
    <w:rsid w:val="001F5635"/>
    <w:rsid w:val="001F7BE2"/>
    <w:rsid w:val="00250244"/>
    <w:rsid w:val="00254E72"/>
    <w:rsid w:val="002D3605"/>
    <w:rsid w:val="003011C6"/>
    <w:rsid w:val="00310A1F"/>
    <w:rsid w:val="00344733"/>
    <w:rsid w:val="00351401"/>
    <w:rsid w:val="00351AA9"/>
    <w:rsid w:val="003B2A0F"/>
    <w:rsid w:val="003E2608"/>
    <w:rsid w:val="003E7D80"/>
    <w:rsid w:val="00407E34"/>
    <w:rsid w:val="004107DF"/>
    <w:rsid w:val="00426D31"/>
    <w:rsid w:val="00436255"/>
    <w:rsid w:val="0046791D"/>
    <w:rsid w:val="004A2AF7"/>
    <w:rsid w:val="004C752E"/>
    <w:rsid w:val="0053633B"/>
    <w:rsid w:val="00562B39"/>
    <w:rsid w:val="005656AD"/>
    <w:rsid w:val="00567C57"/>
    <w:rsid w:val="0057675B"/>
    <w:rsid w:val="005767A8"/>
    <w:rsid w:val="00592C2C"/>
    <w:rsid w:val="005E21A3"/>
    <w:rsid w:val="0062462F"/>
    <w:rsid w:val="006255D2"/>
    <w:rsid w:val="00627F4E"/>
    <w:rsid w:val="006677BE"/>
    <w:rsid w:val="006A0113"/>
    <w:rsid w:val="006A484C"/>
    <w:rsid w:val="006B0AF9"/>
    <w:rsid w:val="006C6C5A"/>
    <w:rsid w:val="006F0BF0"/>
    <w:rsid w:val="006F645A"/>
    <w:rsid w:val="00712EE3"/>
    <w:rsid w:val="007B1CEE"/>
    <w:rsid w:val="007B265F"/>
    <w:rsid w:val="007C5F8F"/>
    <w:rsid w:val="007D4B60"/>
    <w:rsid w:val="007F0B41"/>
    <w:rsid w:val="008545AD"/>
    <w:rsid w:val="00881119"/>
    <w:rsid w:val="008947F6"/>
    <w:rsid w:val="00895D7C"/>
    <w:rsid w:val="008A1FBD"/>
    <w:rsid w:val="008F48ED"/>
    <w:rsid w:val="00930738"/>
    <w:rsid w:val="00956CAC"/>
    <w:rsid w:val="00993FDB"/>
    <w:rsid w:val="009D7D54"/>
    <w:rsid w:val="00A357C5"/>
    <w:rsid w:val="00A508AF"/>
    <w:rsid w:val="00A623B7"/>
    <w:rsid w:val="00AA5F1F"/>
    <w:rsid w:val="00AC5C1A"/>
    <w:rsid w:val="00B0611D"/>
    <w:rsid w:val="00B157D6"/>
    <w:rsid w:val="00B4358A"/>
    <w:rsid w:val="00B54DB0"/>
    <w:rsid w:val="00B87818"/>
    <w:rsid w:val="00B90A53"/>
    <w:rsid w:val="00B9685E"/>
    <w:rsid w:val="00BE4098"/>
    <w:rsid w:val="00C372BD"/>
    <w:rsid w:val="00C37488"/>
    <w:rsid w:val="00C462C1"/>
    <w:rsid w:val="00C6138F"/>
    <w:rsid w:val="00CF4B05"/>
    <w:rsid w:val="00CF78D6"/>
    <w:rsid w:val="00D3157B"/>
    <w:rsid w:val="00D8451D"/>
    <w:rsid w:val="00D90103"/>
    <w:rsid w:val="00DA62A9"/>
    <w:rsid w:val="00DB56B4"/>
    <w:rsid w:val="00DC1982"/>
    <w:rsid w:val="00E42741"/>
    <w:rsid w:val="00E767FE"/>
    <w:rsid w:val="00E80437"/>
    <w:rsid w:val="00E84655"/>
    <w:rsid w:val="00E86C54"/>
    <w:rsid w:val="00E92E2A"/>
    <w:rsid w:val="00EA293E"/>
    <w:rsid w:val="00ED6FB4"/>
    <w:rsid w:val="00EE67D9"/>
    <w:rsid w:val="00F10878"/>
    <w:rsid w:val="00F3127D"/>
    <w:rsid w:val="00F363B1"/>
    <w:rsid w:val="00F379F3"/>
    <w:rsid w:val="00F847C4"/>
    <w:rsid w:val="00FE19B3"/>
    <w:rsid w:val="00FE658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96664-157A-4677-AC71-47E0458D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9F3"/>
    <w:pPr>
      <w:ind w:left="720"/>
      <w:contextualSpacing/>
    </w:pPr>
  </w:style>
  <w:style w:type="paragraph" w:styleId="Header">
    <w:name w:val="header"/>
    <w:basedOn w:val="Normal"/>
    <w:link w:val="HeaderChar"/>
    <w:uiPriority w:val="99"/>
    <w:unhideWhenUsed/>
    <w:rsid w:val="00895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7C"/>
  </w:style>
  <w:style w:type="paragraph" w:styleId="Footer">
    <w:name w:val="footer"/>
    <w:basedOn w:val="Normal"/>
    <w:link w:val="FooterChar"/>
    <w:uiPriority w:val="99"/>
    <w:unhideWhenUsed/>
    <w:rsid w:val="00895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7C"/>
  </w:style>
  <w:style w:type="paragraph" w:styleId="BalloonText">
    <w:name w:val="Balloon Text"/>
    <w:basedOn w:val="Normal"/>
    <w:link w:val="BalloonTextChar"/>
    <w:uiPriority w:val="99"/>
    <w:semiHidden/>
    <w:unhideWhenUsed/>
    <w:rsid w:val="00E76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7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CHIEF REGISTRAR</cp:lastModifiedBy>
  <cp:revision>2</cp:revision>
  <cp:lastPrinted>2020-05-19T08:28:00Z</cp:lastPrinted>
  <dcterms:created xsi:type="dcterms:W3CDTF">2020-05-19T08:30:00Z</dcterms:created>
  <dcterms:modified xsi:type="dcterms:W3CDTF">2020-05-19T08:30:00Z</dcterms:modified>
</cp:coreProperties>
</file>