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F783" w14:textId="77777777" w:rsidR="00170B7A" w:rsidRDefault="00000000">
      <w:pPr>
        <w:tabs>
          <w:tab w:val="left" w:pos="5761"/>
        </w:tabs>
        <w:spacing w:before="79" w:line="535" w:lineRule="auto"/>
        <w:ind w:right="78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LC/H/209/25 HARARE, 05 JUNE, 2025 AND</w:t>
      </w:r>
    </w:p>
    <w:p w14:paraId="015B5022" w14:textId="77777777" w:rsidR="00170B7A" w:rsidRDefault="00000000">
      <w:pPr>
        <w:tabs>
          <w:tab w:val="left" w:pos="5641"/>
        </w:tabs>
        <w:spacing w:line="274" w:lineRule="exact"/>
        <w:rPr>
          <w:b/>
          <w:sz w:val="24"/>
        </w:rPr>
      </w:pPr>
      <w:r>
        <w:rPr>
          <w:b/>
          <w:sz w:val="24"/>
        </w:rPr>
        <w:t>09</w:t>
      </w:r>
      <w:r>
        <w:rPr>
          <w:b/>
          <w:spacing w:val="-2"/>
          <w:sz w:val="24"/>
        </w:rPr>
        <w:t xml:space="preserve"> </w:t>
      </w:r>
      <w:r>
        <w:rPr>
          <w:b/>
          <w:sz w:val="24"/>
        </w:rPr>
        <w:t>JUNE,</w:t>
      </w:r>
      <w:r>
        <w:rPr>
          <w:b/>
          <w:spacing w:val="-1"/>
          <w:sz w:val="24"/>
        </w:rPr>
        <w:t xml:space="preserve"> </w:t>
      </w:r>
      <w:r>
        <w:rPr>
          <w:b/>
          <w:spacing w:val="-4"/>
          <w:sz w:val="24"/>
        </w:rPr>
        <w:t>2025</w:t>
      </w:r>
      <w:r>
        <w:rPr>
          <w:b/>
          <w:sz w:val="24"/>
        </w:rPr>
        <w:tab/>
        <w:t>CASE</w:t>
      </w:r>
      <w:r>
        <w:rPr>
          <w:b/>
          <w:spacing w:val="-3"/>
          <w:sz w:val="24"/>
        </w:rPr>
        <w:t xml:space="preserve"> </w:t>
      </w:r>
      <w:r>
        <w:rPr>
          <w:b/>
          <w:sz w:val="24"/>
        </w:rPr>
        <w:t>NO</w:t>
      </w:r>
      <w:r>
        <w:rPr>
          <w:b/>
          <w:spacing w:val="-1"/>
          <w:sz w:val="24"/>
        </w:rPr>
        <w:t xml:space="preserve"> </w:t>
      </w:r>
      <w:r>
        <w:rPr>
          <w:b/>
          <w:spacing w:val="-2"/>
          <w:sz w:val="24"/>
        </w:rPr>
        <w:t>LC/H/453/25</w:t>
      </w:r>
    </w:p>
    <w:p w14:paraId="271DDF47" w14:textId="77777777" w:rsidR="00170B7A" w:rsidRDefault="00170B7A">
      <w:pPr>
        <w:pStyle w:val="BodyText"/>
        <w:rPr>
          <w:b/>
        </w:rPr>
      </w:pPr>
    </w:p>
    <w:p w14:paraId="400B5FBD" w14:textId="77777777" w:rsidR="00170B7A" w:rsidRDefault="00170B7A">
      <w:pPr>
        <w:pStyle w:val="BodyText"/>
        <w:rPr>
          <w:b/>
        </w:rPr>
      </w:pPr>
    </w:p>
    <w:p w14:paraId="0F64BCCD" w14:textId="77777777" w:rsidR="00170B7A" w:rsidRDefault="00170B7A">
      <w:pPr>
        <w:pStyle w:val="BodyText"/>
        <w:spacing w:before="123"/>
        <w:rPr>
          <w:b/>
        </w:rPr>
      </w:pPr>
    </w:p>
    <w:p w14:paraId="26ABCC41" w14:textId="131682E7" w:rsidR="00170B7A" w:rsidRDefault="00000000">
      <w:pPr>
        <w:tabs>
          <w:tab w:val="left" w:pos="7201"/>
        </w:tabs>
        <w:spacing w:line="360" w:lineRule="auto"/>
        <w:ind w:right="983"/>
        <w:rPr>
          <w:b/>
          <w:sz w:val="24"/>
        </w:rPr>
      </w:pPr>
      <w:r>
        <w:rPr>
          <w:b/>
          <w:sz w:val="24"/>
        </w:rPr>
        <w:t>NATIONAL MINE WORKERS UNION OF ZIMBABWE</w:t>
      </w:r>
      <w:r>
        <w:rPr>
          <w:b/>
          <w:sz w:val="24"/>
        </w:rPr>
        <w:tab/>
      </w:r>
      <w:r>
        <w:rPr>
          <w:b/>
          <w:spacing w:val="-2"/>
          <w:sz w:val="24"/>
        </w:rPr>
        <w:t xml:space="preserve">APPLICANTS </w:t>
      </w:r>
      <w:r>
        <w:rPr>
          <w:b/>
          <w:sz w:val="24"/>
        </w:rPr>
        <w:t>AND 2 OTHERS</w:t>
      </w:r>
    </w:p>
    <w:p w14:paraId="27C7B3E7" w14:textId="77777777" w:rsidR="00170B7A" w:rsidRDefault="00170B7A">
      <w:pPr>
        <w:pStyle w:val="BodyText"/>
        <w:rPr>
          <w:b/>
        </w:rPr>
      </w:pPr>
    </w:p>
    <w:p w14:paraId="334D7A0A" w14:textId="77777777" w:rsidR="00170B7A" w:rsidRDefault="00170B7A">
      <w:pPr>
        <w:pStyle w:val="BodyText"/>
        <w:rPr>
          <w:b/>
        </w:rPr>
      </w:pPr>
    </w:p>
    <w:p w14:paraId="3E4F924C" w14:textId="77777777" w:rsidR="00170B7A" w:rsidRDefault="00170B7A">
      <w:pPr>
        <w:pStyle w:val="BodyText"/>
        <w:rPr>
          <w:b/>
        </w:rPr>
      </w:pPr>
    </w:p>
    <w:p w14:paraId="0DAC3E16" w14:textId="77777777" w:rsidR="00170B7A" w:rsidRDefault="00170B7A">
      <w:pPr>
        <w:pStyle w:val="BodyText"/>
        <w:spacing w:before="120"/>
        <w:rPr>
          <w:b/>
        </w:rPr>
      </w:pPr>
    </w:p>
    <w:p w14:paraId="23D6889E" w14:textId="77777777" w:rsidR="00170B7A" w:rsidRDefault="00000000">
      <w:pPr>
        <w:tabs>
          <w:tab w:val="left" w:pos="7201"/>
        </w:tabs>
        <w:spacing w:line="535" w:lineRule="auto"/>
        <w:ind w:right="499"/>
        <w:rPr>
          <w:b/>
          <w:sz w:val="24"/>
        </w:rPr>
      </w:pPr>
      <w:r>
        <w:rPr>
          <w:b/>
          <w:sz w:val="24"/>
        </w:rPr>
        <w:t>KTULU RESOURCES (PVT) LTD</w:t>
      </w:r>
      <w:r>
        <w:rPr>
          <w:b/>
          <w:sz w:val="24"/>
        </w:rPr>
        <w:tab/>
        <w:t>1</w:t>
      </w:r>
      <w:r>
        <w:rPr>
          <w:b/>
          <w:position w:val="8"/>
          <w:sz w:val="16"/>
        </w:rPr>
        <w:t>ST</w:t>
      </w:r>
      <w:r>
        <w:rPr>
          <w:b/>
          <w:spacing w:val="-3"/>
          <w:position w:val="8"/>
          <w:sz w:val="16"/>
        </w:rPr>
        <w:t xml:space="preserve"> </w:t>
      </w:r>
      <w:r>
        <w:rPr>
          <w:b/>
          <w:sz w:val="24"/>
        </w:rPr>
        <w:t>RESPONDENT T/A BENSON MINE</w:t>
      </w:r>
    </w:p>
    <w:p w14:paraId="7843D8D5" w14:textId="77777777" w:rsidR="00170B7A" w:rsidRDefault="00170B7A">
      <w:pPr>
        <w:pStyle w:val="BodyText"/>
        <w:rPr>
          <w:b/>
        </w:rPr>
      </w:pPr>
    </w:p>
    <w:p w14:paraId="5DE24F80" w14:textId="77777777" w:rsidR="00170B7A" w:rsidRDefault="00170B7A">
      <w:pPr>
        <w:pStyle w:val="BodyText"/>
        <w:rPr>
          <w:b/>
        </w:rPr>
      </w:pPr>
    </w:p>
    <w:p w14:paraId="4E10BF89" w14:textId="77777777" w:rsidR="00170B7A" w:rsidRDefault="00170B7A">
      <w:pPr>
        <w:pStyle w:val="BodyText"/>
        <w:rPr>
          <w:b/>
        </w:rPr>
      </w:pPr>
    </w:p>
    <w:p w14:paraId="7390C308" w14:textId="77777777" w:rsidR="00170B7A" w:rsidRDefault="00170B7A">
      <w:pPr>
        <w:pStyle w:val="BodyText"/>
        <w:spacing w:before="115"/>
        <w:rPr>
          <w:b/>
        </w:rPr>
      </w:pPr>
    </w:p>
    <w:p w14:paraId="13970910" w14:textId="77777777" w:rsidR="00170B7A" w:rsidRDefault="00000000">
      <w:pPr>
        <w:tabs>
          <w:tab w:val="left" w:pos="7201"/>
        </w:tabs>
        <w:spacing w:before="1"/>
        <w:rPr>
          <w:b/>
          <w:sz w:val="24"/>
        </w:rPr>
      </w:pPr>
      <w:r>
        <w:rPr>
          <w:b/>
          <w:sz w:val="24"/>
        </w:rPr>
        <w:t>JINAN</w:t>
      </w:r>
      <w:r>
        <w:rPr>
          <w:b/>
          <w:spacing w:val="-6"/>
          <w:sz w:val="24"/>
        </w:rPr>
        <w:t xml:space="preserve"> </w:t>
      </w:r>
      <w:r>
        <w:rPr>
          <w:b/>
          <w:sz w:val="24"/>
        </w:rPr>
        <w:t>CORPORATION</w:t>
      </w:r>
      <w:r>
        <w:rPr>
          <w:b/>
          <w:spacing w:val="-5"/>
          <w:sz w:val="24"/>
        </w:rPr>
        <w:t xml:space="preserve"> </w:t>
      </w:r>
      <w:r>
        <w:rPr>
          <w:b/>
          <w:sz w:val="24"/>
        </w:rPr>
        <w:t>(PVT)</w:t>
      </w:r>
      <w:r>
        <w:rPr>
          <w:b/>
          <w:spacing w:val="-4"/>
          <w:sz w:val="24"/>
        </w:rPr>
        <w:t xml:space="preserve"> </w:t>
      </w:r>
      <w:r>
        <w:rPr>
          <w:b/>
          <w:spacing w:val="-5"/>
          <w:sz w:val="24"/>
        </w:rPr>
        <w:t>LTD</w:t>
      </w:r>
      <w:r>
        <w:rPr>
          <w:b/>
          <w:sz w:val="24"/>
        </w:rPr>
        <w:tab/>
        <w:t>2</w:t>
      </w:r>
      <w:r>
        <w:rPr>
          <w:b/>
          <w:position w:val="8"/>
          <w:sz w:val="16"/>
        </w:rPr>
        <w:t>ND</w:t>
      </w:r>
      <w:r>
        <w:rPr>
          <w:b/>
          <w:spacing w:val="16"/>
          <w:position w:val="8"/>
          <w:sz w:val="16"/>
        </w:rPr>
        <w:t xml:space="preserve"> </w:t>
      </w:r>
      <w:r>
        <w:rPr>
          <w:b/>
          <w:spacing w:val="-2"/>
          <w:sz w:val="24"/>
        </w:rPr>
        <w:t>RESPONDENT</w:t>
      </w:r>
    </w:p>
    <w:p w14:paraId="244367BB" w14:textId="77777777" w:rsidR="00170B7A" w:rsidRDefault="00170B7A">
      <w:pPr>
        <w:pStyle w:val="BodyText"/>
        <w:rPr>
          <w:b/>
        </w:rPr>
      </w:pPr>
    </w:p>
    <w:p w14:paraId="48EF3E42" w14:textId="77777777" w:rsidR="00170B7A" w:rsidRDefault="00170B7A">
      <w:pPr>
        <w:pStyle w:val="BodyText"/>
        <w:rPr>
          <w:b/>
        </w:rPr>
      </w:pPr>
    </w:p>
    <w:p w14:paraId="1D345534" w14:textId="77777777" w:rsidR="00170B7A" w:rsidRDefault="00170B7A">
      <w:pPr>
        <w:pStyle w:val="BodyText"/>
        <w:spacing w:before="124"/>
        <w:rPr>
          <w:b/>
        </w:rPr>
      </w:pPr>
    </w:p>
    <w:p w14:paraId="7BB55C97" w14:textId="77777777" w:rsidR="00170B7A" w:rsidRDefault="00000000">
      <w:pPr>
        <w:pStyle w:val="BodyText"/>
      </w:pPr>
      <w:r>
        <w:t>Before</w:t>
      </w:r>
      <w:r>
        <w:rPr>
          <w:spacing w:val="-2"/>
        </w:rPr>
        <w:t xml:space="preserve"> </w:t>
      </w:r>
      <w:r>
        <w:t>the</w:t>
      </w:r>
      <w:r>
        <w:rPr>
          <w:spacing w:val="-1"/>
        </w:rPr>
        <w:t xml:space="preserve"> </w:t>
      </w:r>
      <w:proofErr w:type="spellStart"/>
      <w:r>
        <w:t>Honourable</w:t>
      </w:r>
      <w:proofErr w:type="spellEnd"/>
      <w:r>
        <w:t xml:space="preserve"> G.</w:t>
      </w:r>
      <w:r>
        <w:rPr>
          <w:spacing w:val="-1"/>
        </w:rPr>
        <w:t xml:space="preserve"> </w:t>
      </w:r>
      <w:r>
        <w:t>Musariri,</w:t>
      </w:r>
      <w:r>
        <w:rPr>
          <w:spacing w:val="-1"/>
        </w:rPr>
        <w:t xml:space="preserve"> </w:t>
      </w:r>
      <w:r>
        <w:rPr>
          <w:spacing w:val="-2"/>
        </w:rPr>
        <w:t>Judge:</w:t>
      </w:r>
    </w:p>
    <w:p w14:paraId="77AE0F9A" w14:textId="77777777" w:rsidR="00170B7A" w:rsidRDefault="00170B7A">
      <w:pPr>
        <w:pStyle w:val="BodyText"/>
        <w:spacing w:before="63"/>
      </w:pPr>
    </w:p>
    <w:p w14:paraId="6B9985CC" w14:textId="77777777" w:rsidR="00170B7A" w:rsidRDefault="00000000">
      <w:pPr>
        <w:pStyle w:val="BodyText"/>
        <w:tabs>
          <w:tab w:val="left" w:pos="2880"/>
        </w:tabs>
      </w:pPr>
      <w:r>
        <w:t>For</w:t>
      </w:r>
      <w:r>
        <w:rPr>
          <w:spacing w:val="-2"/>
        </w:rPr>
        <w:t xml:space="preserve"> Applicants</w:t>
      </w:r>
      <w:r>
        <w:tab/>
        <w:t>-</w:t>
      </w:r>
      <w:r>
        <w:rPr>
          <w:spacing w:val="-3"/>
        </w:rPr>
        <w:t xml:space="preserve"> </w:t>
      </w:r>
      <w:r>
        <w:t>K.</w:t>
      </w:r>
      <w:r>
        <w:rPr>
          <w:spacing w:val="-1"/>
        </w:rPr>
        <w:t xml:space="preserve"> </w:t>
      </w:r>
      <w:proofErr w:type="spellStart"/>
      <w:r>
        <w:t>Masarire</w:t>
      </w:r>
      <w:proofErr w:type="spellEnd"/>
      <w:r>
        <w:rPr>
          <w:i/>
        </w:rPr>
        <w:t>,</w:t>
      </w:r>
      <w:r>
        <w:rPr>
          <w:i/>
          <w:spacing w:val="-1"/>
        </w:rPr>
        <w:t xml:space="preserve"> </w:t>
      </w:r>
      <w:r>
        <w:rPr>
          <w:spacing w:val="-2"/>
        </w:rPr>
        <w:t>Attorney</w:t>
      </w:r>
    </w:p>
    <w:p w14:paraId="7BAED0E0" w14:textId="77777777" w:rsidR="00170B7A" w:rsidRDefault="00000000">
      <w:pPr>
        <w:pStyle w:val="BodyText"/>
        <w:tabs>
          <w:tab w:val="left" w:pos="2880"/>
        </w:tabs>
        <w:spacing w:before="137" w:line="360" w:lineRule="auto"/>
        <w:ind w:right="4521"/>
      </w:pPr>
      <w:r>
        <w:t>For 1</w:t>
      </w:r>
      <w:r>
        <w:rPr>
          <w:vertAlign w:val="superscript"/>
        </w:rPr>
        <w:t>st</w:t>
      </w:r>
      <w:r>
        <w:t xml:space="preserve"> Respondent</w:t>
      </w:r>
      <w:r>
        <w:tab/>
        <w:t>- V. Masaiti, Attorney For 2</w:t>
      </w:r>
      <w:r>
        <w:rPr>
          <w:vertAlign w:val="superscript"/>
        </w:rPr>
        <w:t>nd</w:t>
      </w:r>
      <w:r>
        <w:t xml:space="preserve"> Respondent</w:t>
      </w:r>
      <w:r>
        <w:tab/>
        <w:t>-</w:t>
      </w:r>
      <w:r>
        <w:rPr>
          <w:spacing w:val="-14"/>
        </w:rPr>
        <w:t xml:space="preserve"> </w:t>
      </w:r>
      <w:r>
        <w:t>W.T.</w:t>
      </w:r>
      <w:r>
        <w:rPr>
          <w:spacing w:val="-14"/>
        </w:rPr>
        <w:t xml:space="preserve"> </w:t>
      </w:r>
      <w:proofErr w:type="spellStart"/>
      <w:r>
        <w:t>Davira</w:t>
      </w:r>
      <w:proofErr w:type="spellEnd"/>
      <w:r>
        <w:t>,</w:t>
      </w:r>
      <w:r>
        <w:rPr>
          <w:spacing w:val="-14"/>
        </w:rPr>
        <w:t xml:space="preserve"> </w:t>
      </w:r>
      <w:r>
        <w:t>Attorney</w:t>
      </w:r>
    </w:p>
    <w:p w14:paraId="7C90259F" w14:textId="77777777" w:rsidR="00170B7A" w:rsidRDefault="00170B7A">
      <w:pPr>
        <w:pStyle w:val="BodyText"/>
      </w:pPr>
    </w:p>
    <w:p w14:paraId="41003587" w14:textId="77777777" w:rsidR="00170B7A" w:rsidRDefault="00170B7A">
      <w:pPr>
        <w:pStyle w:val="BodyText"/>
        <w:spacing w:before="63"/>
      </w:pPr>
    </w:p>
    <w:p w14:paraId="4012641E" w14:textId="77777777" w:rsidR="00170B7A" w:rsidRDefault="00000000">
      <w:pPr>
        <w:rPr>
          <w:b/>
          <w:sz w:val="24"/>
        </w:rPr>
      </w:pPr>
      <w:r>
        <w:rPr>
          <w:b/>
          <w:sz w:val="24"/>
        </w:rPr>
        <w:t>MUSARIRI,</w:t>
      </w:r>
      <w:r>
        <w:rPr>
          <w:b/>
          <w:spacing w:val="-7"/>
          <w:sz w:val="24"/>
        </w:rPr>
        <w:t xml:space="preserve"> </w:t>
      </w:r>
      <w:r>
        <w:rPr>
          <w:b/>
          <w:spacing w:val="-5"/>
          <w:sz w:val="24"/>
        </w:rPr>
        <w:t>J:</w:t>
      </w:r>
    </w:p>
    <w:p w14:paraId="1C97B834" w14:textId="77777777" w:rsidR="00170B7A" w:rsidRDefault="00170B7A">
      <w:pPr>
        <w:pStyle w:val="BodyText"/>
        <w:rPr>
          <w:b/>
        </w:rPr>
      </w:pPr>
    </w:p>
    <w:p w14:paraId="03826C8D" w14:textId="77777777" w:rsidR="00170B7A" w:rsidRDefault="00170B7A">
      <w:pPr>
        <w:pStyle w:val="BodyText"/>
        <w:rPr>
          <w:b/>
        </w:rPr>
      </w:pPr>
    </w:p>
    <w:p w14:paraId="3D8AFF8A" w14:textId="77777777" w:rsidR="00170B7A" w:rsidRDefault="00170B7A">
      <w:pPr>
        <w:pStyle w:val="BodyText"/>
        <w:rPr>
          <w:b/>
        </w:rPr>
      </w:pPr>
    </w:p>
    <w:p w14:paraId="187A3251" w14:textId="77777777" w:rsidR="00170B7A" w:rsidRDefault="00170B7A">
      <w:pPr>
        <w:pStyle w:val="BodyText"/>
        <w:rPr>
          <w:b/>
        </w:rPr>
      </w:pPr>
    </w:p>
    <w:p w14:paraId="22E91775" w14:textId="77777777" w:rsidR="00170B7A" w:rsidRDefault="00170B7A">
      <w:pPr>
        <w:pStyle w:val="BodyText"/>
        <w:rPr>
          <w:b/>
        </w:rPr>
      </w:pPr>
    </w:p>
    <w:p w14:paraId="6335A8A9" w14:textId="77777777" w:rsidR="00170B7A" w:rsidRDefault="00170B7A">
      <w:pPr>
        <w:pStyle w:val="BodyText"/>
        <w:rPr>
          <w:b/>
        </w:rPr>
      </w:pPr>
    </w:p>
    <w:p w14:paraId="1C944E56" w14:textId="77777777" w:rsidR="00170B7A" w:rsidRDefault="00170B7A">
      <w:pPr>
        <w:pStyle w:val="BodyText"/>
        <w:spacing w:before="254"/>
        <w:rPr>
          <w:b/>
        </w:rPr>
      </w:pPr>
    </w:p>
    <w:p w14:paraId="008E0526" w14:textId="77777777" w:rsidR="00170B7A" w:rsidRDefault="00000000">
      <w:pPr>
        <w:pStyle w:val="BodyText"/>
        <w:ind w:right="357"/>
        <w:jc w:val="center"/>
      </w:pPr>
      <w:r>
        <w:rPr>
          <w:spacing w:val="-10"/>
        </w:rPr>
        <w:t>1</w:t>
      </w:r>
    </w:p>
    <w:p w14:paraId="6368365B" w14:textId="77777777" w:rsidR="00170B7A" w:rsidRDefault="00170B7A">
      <w:pPr>
        <w:pStyle w:val="BodyText"/>
        <w:jc w:val="center"/>
        <w:sectPr w:rsidR="00170B7A">
          <w:type w:val="continuous"/>
          <w:pgSz w:w="12240" w:h="15840"/>
          <w:pgMar w:top="1360" w:right="1080" w:bottom="280" w:left="1440" w:header="720" w:footer="720" w:gutter="0"/>
          <w:cols w:space="720"/>
        </w:sectPr>
      </w:pPr>
    </w:p>
    <w:p w14:paraId="2FFA19B4" w14:textId="77777777" w:rsidR="00170B7A" w:rsidRDefault="00000000">
      <w:pPr>
        <w:pStyle w:val="BodyText"/>
        <w:spacing w:before="166" w:line="360" w:lineRule="auto"/>
        <w:ind w:right="355" w:firstLine="719"/>
        <w:jc w:val="both"/>
      </w:pPr>
      <w:r>
        <w:lastRenderedPageBreak/>
        <w:t>On</w:t>
      </w:r>
      <w:r>
        <w:rPr>
          <w:spacing w:val="-14"/>
        </w:rPr>
        <w:t xml:space="preserve"> </w:t>
      </w:r>
      <w:r>
        <w:t>27</w:t>
      </w:r>
      <w:r>
        <w:rPr>
          <w:spacing w:val="-13"/>
        </w:rPr>
        <w:t xml:space="preserve"> </w:t>
      </w:r>
      <w:r>
        <w:t>May</w:t>
      </w:r>
      <w:r>
        <w:rPr>
          <w:spacing w:val="-13"/>
        </w:rPr>
        <w:t xml:space="preserve"> </w:t>
      </w:r>
      <w:r>
        <w:t>2025</w:t>
      </w:r>
      <w:r>
        <w:rPr>
          <w:spacing w:val="-13"/>
        </w:rPr>
        <w:t xml:space="preserve"> </w:t>
      </w:r>
      <w:r>
        <w:t>Applicants</w:t>
      </w:r>
      <w:r>
        <w:rPr>
          <w:spacing w:val="-12"/>
        </w:rPr>
        <w:t xml:space="preserve"> </w:t>
      </w:r>
      <w:r>
        <w:t>filed</w:t>
      </w:r>
      <w:r>
        <w:rPr>
          <w:spacing w:val="-13"/>
        </w:rPr>
        <w:t xml:space="preserve"> </w:t>
      </w:r>
      <w:r>
        <w:t>an</w:t>
      </w:r>
      <w:r>
        <w:rPr>
          <w:spacing w:val="-13"/>
        </w:rPr>
        <w:t xml:space="preserve"> </w:t>
      </w:r>
      <w:r>
        <w:t>urgent</w:t>
      </w:r>
      <w:r>
        <w:rPr>
          <w:spacing w:val="-12"/>
        </w:rPr>
        <w:t xml:space="preserve"> </w:t>
      </w:r>
      <w:r>
        <w:t>application</w:t>
      </w:r>
      <w:r>
        <w:rPr>
          <w:spacing w:val="-13"/>
        </w:rPr>
        <w:t xml:space="preserve"> </w:t>
      </w:r>
      <w:r>
        <w:t>in</w:t>
      </w:r>
      <w:r>
        <w:rPr>
          <w:spacing w:val="-13"/>
        </w:rPr>
        <w:t xml:space="preserve"> </w:t>
      </w:r>
      <w:r>
        <w:t>this</w:t>
      </w:r>
      <w:r>
        <w:rPr>
          <w:spacing w:val="-13"/>
        </w:rPr>
        <w:t xml:space="preserve"> </w:t>
      </w:r>
      <w:r>
        <w:t>Court</w:t>
      </w:r>
      <w:r>
        <w:rPr>
          <w:spacing w:val="-13"/>
        </w:rPr>
        <w:t xml:space="preserve"> </w:t>
      </w:r>
      <w:r>
        <w:t>for</w:t>
      </w:r>
      <w:r>
        <w:rPr>
          <w:spacing w:val="-13"/>
        </w:rPr>
        <w:t xml:space="preserve"> </w:t>
      </w:r>
      <w:r>
        <w:t>a</w:t>
      </w:r>
      <w:r>
        <w:rPr>
          <w:spacing w:val="-14"/>
        </w:rPr>
        <w:t xml:space="preserve"> </w:t>
      </w:r>
      <w:r>
        <w:t>provisional</w:t>
      </w:r>
      <w:r>
        <w:rPr>
          <w:spacing w:val="-13"/>
        </w:rPr>
        <w:t xml:space="preserve"> </w:t>
      </w:r>
      <w:r>
        <w:t xml:space="preserve">order directing respondent to </w:t>
      </w:r>
      <w:r>
        <w:rPr>
          <w:u w:val="single"/>
        </w:rPr>
        <w:t>cease</w:t>
      </w:r>
      <w:r>
        <w:t xml:space="preserve"> or desist from “committing any </w:t>
      </w:r>
      <w:r>
        <w:rPr>
          <w:u w:val="single"/>
        </w:rPr>
        <w:t xml:space="preserve">unfair </w:t>
      </w:r>
      <w:proofErr w:type="spellStart"/>
      <w:r>
        <w:rPr>
          <w:u w:val="single"/>
        </w:rPr>
        <w:t>labour</w:t>
      </w:r>
      <w:proofErr w:type="spellEnd"/>
      <w:r>
        <w:rPr>
          <w:u w:val="single"/>
        </w:rPr>
        <w:t xml:space="preserve"> practices</w:t>
      </w:r>
      <w:r>
        <w:t xml:space="preserve"> against Applicant’s members.”</w:t>
      </w:r>
    </w:p>
    <w:p w14:paraId="28B8C8C3" w14:textId="77777777" w:rsidR="00170B7A" w:rsidRDefault="00170B7A">
      <w:pPr>
        <w:pStyle w:val="BodyText"/>
      </w:pPr>
    </w:p>
    <w:p w14:paraId="53FAA76C" w14:textId="77777777" w:rsidR="00170B7A" w:rsidRDefault="00170B7A">
      <w:pPr>
        <w:pStyle w:val="BodyText"/>
      </w:pPr>
    </w:p>
    <w:p w14:paraId="51F5B81E" w14:textId="77777777" w:rsidR="00170B7A" w:rsidRDefault="00170B7A">
      <w:pPr>
        <w:pStyle w:val="BodyText"/>
      </w:pPr>
    </w:p>
    <w:p w14:paraId="5AA54797" w14:textId="77777777" w:rsidR="00170B7A" w:rsidRDefault="00170B7A">
      <w:pPr>
        <w:pStyle w:val="BodyText"/>
      </w:pPr>
    </w:p>
    <w:p w14:paraId="11B84CE4" w14:textId="77777777" w:rsidR="00170B7A" w:rsidRDefault="00170B7A">
      <w:pPr>
        <w:pStyle w:val="BodyText"/>
        <w:spacing w:before="47"/>
      </w:pPr>
    </w:p>
    <w:p w14:paraId="666A82EB" w14:textId="77777777" w:rsidR="00170B7A" w:rsidRDefault="00000000">
      <w:pPr>
        <w:pStyle w:val="BodyText"/>
        <w:spacing w:line="360" w:lineRule="auto"/>
        <w:ind w:right="5"/>
      </w:pPr>
      <w:r>
        <w:t>The</w:t>
      </w:r>
      <w:r>
        <w:rPr>
          <w:spacing w:val="-4"/>
        </w:rPr>
        <w:t xml:space="preserve"> </w:t>
      </w:r>
      <w:r>
        <w:t>application</w:t>
      </w:r>
      <w:r>
        <w:rPr>
          <w:spacing w:val="-3"/>
        </w:rPr>
        <w:t xml:space="preserve"> </w:t>
      </w:r>
      <w:r>
        <w:t>was</w:t>
      </w:r>
      <w:r>
        <w:rPr>
          <w:spacing w:val="-4"/>
        </w:rPr>
        <w:t xml:space="preserve"> </w:t>
      </w:r>
      <w:r>
        <w:t>made</w:t>
      </w:r>
      <w:r>
        <w:rPr>
          <w:spacing w:val="-4"/>
        </w:rPr>
        <w:t xml:space="preserve"> </w:t>
      </w:r>
      <w:r>
        <w:t>in</w:t>
      </w:r>
      <w:r>
        <w:rPr>
          <w:spacing w:val="-3"/>
        </w:rPr>
        <w:t xml:space="preserve"> </w:t>
      </w:r>
      <w:r>
        <w:t>terms</w:t>
      </w:r>
      <w:r>
        <w:rPr>
          <w:spacing w:val="-4"/>
        </w:rPr>
        <w:t xml:space="preserve"> </w:t>
      </w:r>
      <w:r>
        <w:t>of</w:t>
      </w:r>
      <w:r>
        <w:rPr>
          <w:spacing w:val="-4"/>
        </w:rPr>
        <w:t xml:space="preserve"> </w:t>
      </w:r>
      <w:r>
        <w:t>Section</w:t>
      </w:r>
      <w:r>
        <w:rPr>
          <w:spacing w:val="-3"/>
        </w:rPr>
        <w:t xml:space="preserve"> </w:t>
      </w:r>
      <w:r>
        <w:t>89(c)</w:t>
      </w:r>
      <w:r>
        <w:rPr>
          <w:spacing w:val="-3"/>
        </w:rPr>
        <w:t xml:space="preserve"> </w:t>
      </w:r>
      <w:r>
        <w:t>(vii)</w:t>
      </w:r>
      <w:r>
        <w:rPr>
          <w:spacing w:val="-3"/>
        </w:rPr>
        <w:t xml:space="preserve"> </w:t>
      </w:r>
      <w:r>
        <w:t>of</w:t>
      </w:r>
      <w:r>
        <w:rPr>
          <w:spacing w:val="-4"/>
        </w:rPr>
        <w:t xml:space="preserve"> </w:t>
      </w:r>
      <w:r>
        <w:t>the</w:t>
      </w:r>
      <w:r>
        <w:rPr>
          <w:spacing w:val="-1"/>
        </w:rPr>
        <w:t xml:space="preserve"> </w:t>
      </w:r>
      <w:proofErr w:type="spellStart"/>
      <w:r>
        <w:rPr>
          <w:u w:val="single"/>
        </w:rPr>
        <w:t>Labour</w:t>
      </w:r>
      <w:proofErr w:type="spellEnd"/>
      <w:r>
        <w:rPr>
          <w:spacing w:val="-4"/>
          <w:u w:val="single"/>
        </w:rPr>
        <w:t xml:space="preserve"> </w:t>
      </w:r>
      <w:r>
        <w:rPr>
          <w:u w:val="single"/>
        </w:rPr>
        <w:t>Act</w:t>
      </w:r>
      <w:r>
        <w:rPr>
          <w:spacing w:val="-1"/>
        </w:rPr>
        <w:t xml:space="preserve"> </w:t>
      </w:r>
      <w:r>
        <w:t>Chapter</w:t>
      </w:r>
      <w:r>
        <w:rPr>
          <w:spacing w:val="-4"/>
        </w:rPr>
        <w:t xml:space="preserve"> </w:t>
      </w:r>
      <w:r>
        <w:t>28:01</w:t>
      </w:r>
      <w:r>
        <w:rPr>
          <w:spacing w:val="-3"/>
        </w:rPr>
        <w:t xml:space="preserve"> </w:t>
      </w:r>
      <w:r>
        <w:t>as</w:t>
      </w:r>
      <w:r>
        <w:rPr>
          <w:spacing w:val="-4"/>
        </w:rPr>
        <w:t xml:space="preserve"> </w:t>
      </w:r>
      <w:r>
        <w:t xml:space="preserve">read with Rule 18 of the </w:t>
      </w:r>
      <w:proofErr w:type="spellStart"/>
      <w:r>
        <w:rPr>
          <w:u w:val="single"/>
        </w:rPr>
        <w:t>Labour</w:t>
      </w:r>
      <w:proofErr w:type="spellEnd"/>
      <w:r>
        <w:rPr>
          <w:u w:val="single"/>
        </w:rPr>
        <w:t xml:space="preserve"> Court</w:t>
      </w:r>
      <w:r>
        <w:t xml:space="preserve"> Rules, 2017. Respondents opposed the application.</w:t>
      </w:r>
    </w:p>
    <w:p w14:paraId="1F2D6523" w14:textId="77777777" w:rsidR="00170B7A" w:rsidRDefault="00000000">
      <w:pPr>
        <w:spacing w:before="203"/>
        <w:rPr>
          <w:b/>
          <w:sz w:val="24"/>
        </w:rPr>
      </w:pPr>
      <w:r>
        <w:rPr>
          <w:b/>
          <w:sz w:val="24"/>
          <w:u w:val="single"/>
        </w:rPr>
        <w:t>Preliminary</w:t>
      </w:r>
      <w:r>
        <w:rPr>
          <w:b/>
          <w:spacing w:val="-3"/>
          <w:sz w:val="24"/>
          <w:u w:val="single"/>
        </w:rPr>
        <w:t xml:space="preserve"> </w:t>
      </w:r>
      <w:r>
        <w:rPr>
          <w:b/>
          <w:spacing w:val="-2"/>
          <w:sz w:val="24"/>
          <w:u w:val="single"/>
        </w:rPr>
        <w:t>Points</w:t>
      </w:r>
    </w:p>
    <w:p w14:paraId="2B8DBB8B" w14:textId="77777777" w:rsidR="00170B7A" w:rsidRDefault="00170B7A">
      <w:pPr>
        <w:pStyle w:val="BodyText"/>
        <w:spacing w:before="62"/>
        <w:rPr>
          <w:b/>
        </w:rPr>
      </w:pPr>
    </w:p>
    <w:p w14:paraId="77609670" w14:textId="77777777" w:rsidR="00170B7A" w:rsidRDefault="00000000">
      <w:pPr>
        <w:pStyle w:val="BodyText"/>
        <w:spacing w:line="360" w:lineRule="auto"/>
      </w:pPr>
      <w:r>
        <w:t>Applicant</w:t>
      </w:r>
      <w:r>
        <w:rPr>
          <w:spacing w:val="-3"/>
        </w:rPr>
        <w:t xml:space="preserve"> </w:t>
      </w:r>
      <w:r>
        <w:t>filed</w:t>
      </w:r>
      <w:r>
        <w:rPr>
          <w:spacing w:val="-3"/>
        </w:rPr>
        <w:t xml:space="preserve"> </w:t>
      </w:r>
      <w:r>
        <w:t>a</w:t>
      </w:r>
      <w:r>
        <w:rPr>
          <w:spacing w:val="-5"/>
        </w:rPr>
        <w:t xml:space="preserve"> </w:t>
      </w:r>
      <w:r>
        <w:t>Certificate</w:t>
      </w:r>
      <w:r>
        <w:rPr>
          <w:spacing w:val="-3"/>
        </w:rPr>
        <w:t xml:space="preserve"> </w:t>
      </w:r>
      <w:r>
        <w:t>of</w:t>
      </w:r>
      <w:r>
        <w:rPr>
          <w:spacing w:val="-5"/>
        </w:rPr>
        <w:t xml:space="preserve"> </w:t>
      </w:r>
      <w:r>
        <w:t>Urgency</w:t>
      </w:r>
      <w:r>
        <w:rPr>
          <w:spacing w:val="-3"/>
        </w:rPr>
        <w:t xml:space="preserve"> </w:t>
      </w:r>
      <w:r>
        <w:t>dated</w:t>
      </w:r>
      <w:r>
        <w:rPr>
          <w:spacing w:val="-3"/>
        </w:rPr>
        <w:t xml:space="preserve"> </w:t>
      </w:r>
      <w:r>
        <w:t>23</w:t>
      </w:r>
      <w:r>
        <w:rPr>
          <w:spacing w:val="-3"/>
        </w:rPr>
        <w:t xml:space="preserve"> </w:t>
      </w:r>
      <w:r>
        <w:t>May</w:t>
      </w:r>
      <w:r>
        <w:rPr>
          <w:spacing w:val="-3"/>
        </w:rPr>
        <w:t xml:space="preserve"> </w:t>
      </w:r>
      <w:r>
        <w:t>2023.</w:t>
      </w:r>
      <w:r>
        <w:rPr>
          <w:spacing w:val="-3"/>
        </w:rPr>
        <w:t xml:space="preserve"> </w:t>
      </w:r>
      <w:r>
        <w:t>The</w:t>
      </w:r>
      <w:r>
        <w:rPr>
          <w:spacing w:val="-5"/>
        </w:rPr>
        <w:t xml:space="preserve"> </w:t>
      </w:r>
      <w:r>
        <w:t>pertinent</w:t>
      </w:r>
      <w:r>
        <w:rPr>
          <w:spacing w:val="-3"/>
        </w:rPr>
        <w:t xml:space="preserve"> </w:t>
      </w:r>
      <w:r>
        <w:t>parts</w:t>
      </w:r>
      <w:r>
        <w:rPr>
          <w:spacing w:val="-4"/>
        </w:rPr>
        <w:t xml:space="preserve"> </w:t>
      </w:r>
      <w:r>
        <w:t>of</w:t>
      </w:r>
      <w:r>
        <w:rPr>
          <w:spacing w:val="-1"/>
        </w:rPr>
        <w:t xml:space="preserve"> </w:t>
      </w:r>
      <w:r>
        <w:t>the</w:t>
      </w:r>
      <w:r>
        <w:rPr>
          <w:spacing w:val="-3"/>
        </w:rPr>
        <w:t xml:space="preserve"> </w:t>
      </w:r>
      <w:r>
        <w:t>Certificate stated that,</w:t>
      </w:r>
    </w:p>
    <w:p w14:paraId="4F7849D0" w14:textId="77777777" w:rsidR="00170B7A" w:rsidRDefault="00000000">
      <w:pPr>
        <w:pStyle w:val="BodyText"/>
        <w:spacing w:before="199"/>
        <w:ind w:left="720"/>
      </w:pPr>
      <w:r>
        <w:t>“3.</w:t>
      </w:r>
      <w:r>
        <w:rPr>
          <w:spacing w:val="49"/>
        </w:rPr>
        <w:t xml:space="preserve"> </w:t>
      </w:r>
      <w:r>
        <w:t>The</w:t>
      </w:r>
      <w:r>
        <w:rPr>
          <w:spacing w:val="50"/>
        </w:rPr>
        <w:t xml:space="preserve"> </w:t>
      </w:r>
      <w:r>
        <w:t>Applicant</w:t>
      </w:r>
      <w:r>
        <w:rPr>
          <w:spacing w:val="53"/>
        </w:rPr>
        <w:t xml:space="preserve"> </w:t>
      </w:r>
      <w:r>
        <w:t>has</w:t>
      </w:r>
      <w:r>
        <w:rPr>
          <w:spacing w:val="51"/>
        </w:rPr>
        <w:t xml:space="preserve"> </w:t>
      </w:r>
      <w:r>
        <w:t>a</w:t>
      </w:r>
      <w:r>
        <w:rPr>
          <w:spacing w:val="50"/>
        </w:rPr>
        <w:t xml:space="preserve"> </w:t>
      </w:r>
      <w:r>
        <w:t>membership</w:t>
      </w:r>
      <w:r>
        <w:rPr>
          <w:spacing w:val="52"/>
        </w:rPr>
        <w:t xml:space="preserve"> </w:t>
      </w:r>
      <w:r>
        <w:t>of</w:t>
      </w:r>
      <w:r>
        <w:rPr>
          <w:spacing w:val="50"/>
        </w:rPr>
        <w:t xml:space="preserve"> </w:t>
      </w:r>
      <w:r>
        <w:t>over</w:t>
      </w:r>
      <w:r>
        <w:rPr>
          <w:spacing w:val="53"/>
        </w:rPr>
        <w:t xml:space="preserve"> </w:t>
      </w:r>
      <w:r>
        <w:t>200</w:t>
      </w:r>
      <w:r>
        <w:rPr>
          <w:spacing w:val="52"/>
        </w:rPr>
        <w:t xml:space="preserve"> </w:t>
      </w:r>
      <w:r>
        <w:t>people</w:t>
      </w:r>
      <w:r>
        <w:rPr>
          <w:spacing w:val="51"/>
        </w:rPr>
        <w:t xml:space="preserve"> </w:t>
      </w:r>
      <w:r>
        <w:t>who</w:t>
      </w:r>
      <w:r>
        <w:rPr>
          <w:spacing w:val="51"/>
        </w:rPr>
        <w:t xml:space="preserve"> </w:t>
      </w:r>
      <w:r>
        <w:t>are</w:t>
      </w:r>
      <w:r>
        <w:rPr>
          <w:spacing w:val="50"/>
        </w:rPr>
        <w:t xml:space="preserve"> </w:t>
      </w:r>
      <w:r>
        <w:t>employees</w:t>
      </w:r>
      <w:r>
        <w:rPr>
          <w:spacing w:val="51"/>
        </w:rPr>
        <w:t xml:space="preserve"> </w:t>
      </w:r>
      <w:r>
        <w:t>of</w:t>
      </w:r>
      <w:r>
        <w:rPr>
          <w:spacing w:val="51"/>
        </w:rPr>
        <w:t xml:space="preserve"> </w:t>
      </w:r>
      <w:r>
        <w:rPr>
          <w:spacing w:val="-5"/>
        </w:rPr>
        <w:t>the</w:t>
      </w:r>
    </w:p>
    <w:p w14:paraId="54B4859B" w14:textId="77777777" w:rsidR="00170B7A" w:rsidRDefault="00000000">
      <w:pPr>
        <w:pStyle w:val="BodyText"/>
        <w:spacing w:before="137"/>
        <w:ind w:left="720"/>
      </w:pPr>
      <w:r>
        <w:rPr>
          <w:spacing w:val="-2"/>
        </w:rPr>
        <w:t>Respondent.</w:t>
      </w:r>
    </w:p>
    <w:p w14:paraId="2C766B5E" w14:textId="77777777" w:rsidR="00170B7A" w:rsidRDefault="00170B7A">
      <w:pPr>
        <w:pStyle w:val="BodyText"/>
        <w:spacing w:before="62"/>
      </w:pPr>
    </w:p>
    <w:p w14:paraId="5601C9BE" w14:textId="77777777" w:rsidR="00170B7A" w:rsidRDefault="00000000">
      <w:pPr>
        <w:pStyle w:val="ListParagraph"/>
        <w:numPr>
          <w:ilvl w:val="0"/>
          <w:numId w:val="1"/>
        </w:numPr>
        <w:tabs>
          <w:tab w:val="left" w:pos="981"/>
        </w:tabs>
        <w:spacing w:before="1" w:line="360" w:lineRule="auto"/>
        <w:ind w:right="362" w:firstLine="0"/>
        <w:jc w:val="both"/>
        <w:rPr>
          <w:sz w:val="24"/>
        </w:rPr>
      </w:pPr>
      <w:r>
        <w:rPr>
          <w:sz w:val="24"/>
        </w:rPr>
        <w:t xml:space="preserve">That through the Applicant the employees have filed their claim of underpayment of salaries and other unfair </w:t>
      </w:r>
      <w:proofErr w:type="spellStart"/>
      <w:r>
        <w:rPr>
          <w:sz w:val="24"/>
        </w:rPr>
        <w:t>labour</w:t>
      </w:r>
      <w:proofErr w:type="spellEnd"/>
      <w:r>
        <w:rPr>
          <w:sz w:val="24"/>
        </w:rPr>
        <w:t xml:space="preserve"> practices done by the Respondents the matter is pending before the NEC for the Mining Industry and have been set on the 11</w:t>
      </w:r>
      <w:r>
        <w:rPr>
          <w:sz w:val="24"/>
          <w:vertAlign w:val="superscript"/>
        </w:rPr>
        <w:t>th</w:t>
      </w:r>
      <w:r>
        <w:rPr>
          <w:sz w:val="24"/>
        </w:rPr>
        <w:t xml:space="preserve"> of June 2025.</w:t>
      </w:r>
    </w:p>
    <w:p w14:paraId="1DA55AA3" w14:textId="77777777" w:rsidR="00170B7A" w:rsidRDefault="00000000">
      <w:pPr>
        <w:pStyle w:val="ListParagraph"/>
        <w:numPr>
          <w:ilvl w:val="0"/>
          <w:numId w:val="1"/>
        </w:numPr>
        <w:tabs>
          <w:tab w:val="left" w:pos="955"/>
        </w:tabs>
        <w:spacing w:before="200" w:line="360" w:lineRule="auto"/>
        <w:ind w:right="357" w:firstLine="0"/>
        <w:jc w:val="both"/>
        <w:rPr>
          <w:sz w:val="24"/>
        </w:rPr>
      </w:pPr>
      <w:r>
        <w:rPr>
          <w:sz w:val="24"/>
        </w:rPr>
        <w:t>As</w:t>
      </w:r>
      <w:r>
        <w:rPr>
          <w:spacing w:val="-9"/>
          <w:sz w:val="24"/>
        </w:rPr>
        <w:t xml:space="preserve"> </w:t>
      </w:r>
      <w:r>
        <w:rPr>
          <w:sz w:val="24"/>
        </w:rPr>
        <w:t>a</w:t>
      </w:r>
      <w:r>
        <w:rPr>
          <w:spacing w:val="-9"/>
          <w:sz w:val="24"/>
        </w:rPr>
        <w:t xml:space="preserve"> </w:t>
      </w:r>
      <w:r>
        <w:rPr>
          <w:sz w:val="24"/>
        </w:rPr>
        <w:t>result</w:t>
      </w:r>
      <w:r>
        <w:rPr>
          <w:spacing w:val="-7"/>
          <w:sz w:val="24"/>
        </w:rPr>
        <w:t xml:space="preserve"> </w:t>
      </w:r>
      <w:r>
        <w:rPr>
          <w:sz w:val="24"/>
        </w:rPr>
        <w:t>of</w:t>
      </w:r>
      <w:r>
        <w:rPr>
          <w:spacing w:val="-9"/>
          <w:sz w:val="24"/>
        </w:rPr>
        <w:t xml:space="preserve"> </w:t>
      </w:r>
      <w:r>
        <w:rPr>
          <w:sz w:val="24"/>
        </w:rPr>
        <w:t>these</w:t>
      </w:r>
      <w:r>
        <w:rPr>
          <w:spacing w:val="-9"/>
          <w:sz w:val="24"/>
        </w:rPr>
        <w:t xml:space="preserve"> </w:t>
      </w:r>
      <w:r>
        <w:rPr>
          <w:sz w:val="24"/>
        </w:rPr>
        <w:t>matter</w:t>
      </w:r>
      <w:r>
        <w:rPr>
          <w:spacing w:val="-9"/>
          <w:sz w:val="24"/>
        </w:rPr>
        <w:t xml:space="preserve"> </w:t>
      </w:r>
      <w:r>
        <w:rPr>
          <w:sz w:val="24"/>
        </w:rPr>
        <w:t>set</w:t>
      </w:r>
      <w:r>
        <w:rPr>
          <w:spacing w:val="-8"/>
          <w:sz w:val="24"/>
        </w:rPr>
        <w:t xml:space="preserve"> </w:t>
      </w:r>
      <w:r>
        <w:rPr>
          <w:sz w:val="24"/>
        </w:rPr>
        <w:t>down</w:t>
      </w:r>
      <w:r>
        <w:rPr>
          <w:spacing w:val="-9"/>
          <w:sz w:val="24"/>
        </w:rPr>
        <w:t xml:space="preserve"> </w:t>
      </w:r>
      <w:r>
        <w:rPr>
          <w:sz w:val="24"/>
        </w:rPr>
        <w:t>for</w:t>
      </w:r>
      <w:r>
        <w:rPr>
          <w:spacing w:val="-10"/>
          <w:sz w:val="24"/>
        </w:rPr>
        <w:t xml:space="preserve"> </w:t>
      </w:r>
      <w:r>
        <w:rPr>
          <w:sz w:val="24"/>
        </w:rPr>
        <w:t>hearing</w:t>
      </w:r>
      <w:r>
        <w:rPr>
          <w:spacing w:val="-9"/>
          <w:sz w:val="24"/>
        </w:rPr>
        <w:t xml:space="preserve"> </w:t>
      </w:r>
      <w:r>
        <w:rPr>
          <w:sz w:val="24"/>
        </w:rPr>
        <w:t>the</w:t>
      </w:r>
      <w:r>
        <w:rPr>
          <w:spacing w:val="-9"/>
          <w:sz w:val="24"/>
        </w:rPr>
        <w:t xml:space="preserve"> </w:t>
      </w:r>
      <w:r>
        <w:rPr>
          <w:sz w:val="24"/>
        </w:rPr>
        <w:t>Respondent</w:t>
      </w:r>
      <w:r>
        <w:rPr>
          <w:spacing w:val="-8"/>
          <w:sz w:val="24"/>
        </w:rPr>
        <w:t xml:space="preserve"> </w:t>
      </w:r>
      <w:r>
        <w:rPr>
          <w:sz w:val="24"/>
        </w:rPr>
        <w:t>through</w:t>
      </w:r>
      <w:r>
        <w:rPr>
          <w:spacing w:val="-9"/>
          <w:sz w:val="24"/>
        </w:rPr>
        <w:t xml:space="preserve"> </w:t>
      </w:r>
      <w:r>
        <w:rPr>
          <w:sz w:val="24"/>
        </w:rPr>
        <w:t>its</w:t>
      </w:r>
      <w:r>
        <w:rPr>
          <w:spacing w:val="-8"/>
          <w:sz w:val="24"/>
        </w:rPr>
        <w:t xml:space="preserve"> </w:t>
      </w:r>
      <w:r>
        <w:rPr>
          <w:sz w:val="24"/>
        </w:rPr>
        <w:t>management has</w:t>
      </w:r>
      <w:r>
        <w:rPr>
          <w:spacing w:val="-5"/>
          <w:sz w:val="24"/>
        </w:rPr>
        <w:t xml:space="preserve"> </w:t>
      </w:r>
      <w:r>
        <w:rPr>
          <w:sz w:val="24"/>
        </w:rPr>
        <w:t>committed</w:t>
      </w:r>
      <w:r>
        <w:rPr>
          <w:spacing w:val="-4"/>
          <w:sz w:val="24"/>
        </w:rPr>
        <w:t xml:space="preserve"> </w:t>
      </w:r>
      <w:r>
        <w:rPr>
          <w:sz w:val="24"/>
        </w:rPr>
        <w:t>serious</w:t>
      </w:r>
      <w:r>
        <w:rPr>
          <w:spacing w:val="-5"/>
          <w:sz w:val="24"/>
        </w:rPr>
        <w:t xml:space="preserve"> </w:t>
      </w:r>
      <w:r>
        <w:rPr>
          <w:sz w:val="24"/>
        </w:rPr>
        <w:t>unfair</w:t>
      </w:r>
      <w:r>
        <w:rPr>
          <w:spacing w:val="-4"/>
          <w:sz w:val="24"/>
        </w:rPr>
        <w:t xml:space="preserve"> </w:t>
      </w:r>
      <w:proofErr w:type="spellStart"/>
      <w:r>
        <w:rPr>
          <w:sz w:val="24"/>
        </w:rPr>
        <w:t>labour</w:t>
      </w:r>
      <w:proofErr w:type="spellEnd"/>
      <w:r>
        <w:rPr>
          <w:spacing w:val="-5"/>
          <w:sz w:val="24"/>
        </w:rPr>
        <w:t xml:space="preserve"> </w:t>
      </w:r>
      <w:r>
        <w:rPr>
          <w:sz w:val="24"/>
        </w:rPr>
        <w:t>practice</w:t>
      </w:r>
      <w:r>
        <w:rPr>
          <w:spacing w:val="-5"/>
          <w:sz w:val="24"/>
        </w:rPr>
        <w:t xml:space="preserve"> </w:t>
      </w:r>
      <w:r>
        <w:rPr>
          <w:sz w:val="24"/>
        </w:rPr>
        <w:t>by</w:t>
      </w:r>
      <w:r>
        <w:rPr>
          <w:spacing w:val="-4"/>
          <w:sz w:val="24"/>
        </w:rPr>
        <w:t xml:space="preserve"> </w:t>
      </w:r>
      <w:r>
        <w:rPr>
          <w:sz w:val="24"/>
        </w:rPr>
        <w:t>threatening</w:t>
      </w:r>
      <w:r>
        <w:rPr>
          <w:spacing w:val="-4"/>
          <w:sz w:val="24"/>
        </w:rPr>
        <w:t xml:space="preserve"> </w:t>
      </w:r>
      <w:r>
        <w:rPr>
          <w:sz w:val="24"/>
        </w:rPr>
        <w:t>Applicants</w:t>
      </w:r>
      <w:r>
        <w:rPr>
          <w:spacing w:val="-5"/>
          <w:sz w:val="24"/>
        </w:rPr>
        <w:t xml:space="preserve"> </w:t>
      </w:r>
      <w:r>
        <w:rPr>
          <w:sz w:val="24"/>
        </w:rPr>
        <w:t>members</w:t>
      </w:r>
      <w:r>
        <w:rPr>
          <w:spacing w:val="-5"/>
          <w:sz w:val="24"/>
        </w:rPr>
        <w:t xml:space="preserve"> </w:t>
      </w:r>
      <w:r>
        <w:rPr>
          <w:sz w:val="24"/>
        </w:rPr>
        <w:t>to</w:t>
      </w:r>
      <w:r>
        <w:rPr>
          <w:spacing w:val="-4"/>
          <w:sz w:val="24"/>
        </w:rPr>
        <w:t xml:space="preserve"> </w:t>
      </w:r>
      <w:r>
        <w:rPr>
          <w:sz w:val="24"/>
        </w:rPr>
        <w:t>resign from</w:t>
      </w:r>
      <w:r>
        <w:rPr>
          <w:spacing w:val="-1"/>
          <w:sz w:val="24"/>
        </w:rPr>
        <w:t xml:space="preserve"> </w:t>
      </w:r>
      <w:r>
        <w:rPr>
          <w:sz w:val="24"/>
        </w:rPr>
        <w:t>the</w:t>
      </w:r>
      <w:r>
        <w:rPr>
          <w:spacing w:val="-2"/>
          <w:sz w:val="24"/>
        </w:rPr>
        <w:t xml:space="preserve"> </w:t>
      </w:r>
      <w:r>
        <w:rPr>
          <w:sz w:val="24"/>
        </w:rPr>
        <w:t>union</w:t>
      </w:r>
      <w:r>
        <w:rPr>
          <w:spacing w:val="-1"/>
          <w:sz w:val="24"/>
        </w:rPr>
        <w:t xml:space="preserve"> </w:t>
      </w:r>
      <w:r>
        <w:rPr>
          <w:sz w:val="24"/>
        </w:rPr>
        <w:t>and</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claim</w:t>
      </w:r>
      <w:r>
        <w:rPr>
          <w:spacing w:val="-1"/>
          <w:sz w:val="24"/>
        </w:rPr>
        <w:t xml:space="preserve"> </w:t>
      </w:r>
      <w:r>
        <w:rPr>
          <w:sz w:val="24"/>
        </w:rPr>
        <w:t>of</w:t>
      </w:r>
      <w:r>
        <w:rPr>
          <w:spacing w:val="-2"/>
          <w:sz w:val="24"/>
        </w:rPr>
        <w:t xml:space="preserve"> </w:t>
      </w:r>
      <w:r>
        <w:rPr>
          <w:sz w:val="24"/>
        </w:rPr>
        <w:t>underpayment</w:t>
      </w:r>
      <w:r>
        <w:rPr>
          <w:spacing w:val="-1"/>
          <w:sz w:val="24"/>
        </w:rPr>
        <w:t xml:space="preserve"> </w:t>
      </w:r>
      <w:r>
        <w:rPr>
          <w:sz w:val="24"/>
        </w:rPr>
        <w:t>and</w:t>
      </w:r>
      <w:r>
        <w:rPr>
          <w:spacing w:val="-1"/>
          <w:sz w:val="24"/>
        </w:rPr>
        <w:t xml:space="preserve"> </w:t>
      </w:r>
      <w:r>
        <w:rPr>
          <w:sz w:val="24"/>
        </w:rPr>
        <w:t>provision</w:t>
      </w:r>
      <w:r>
        <w:rPr>
          <w:spacing w:val="-1"/>
          <w:sz w:val="24"/>
        </w:rPr>
        <w:t xml:space="preserve"> </w:t>
      </w:r>
      <w:r>
        <w:rPr>
          <w:sz w:val="24"/>
        </w:rPr>
        <w:t>of protective clothing, late payment of salaries and threat of dismissal from work if they do not do as instructed by the Respondents management.</w:t>
      </w:r>
    </w:p>
    <w:p w14:paraId="6B92E62B" w14:textId="77777777" w:rsidR="00170B7A" w:rsidRDefault="00000000">
      <w:pPr>
        <w:pStyle w:val="ListParagraph"/>
        <w:numPr>
          <w:ilvl w:val="0"/>
          <w:numId w:val="1"/>
        </w:numPr>
        <w:tabs>
          <w:tab w:val="left" w:pos="948"/>
        </w:tabs>
        <w:spacing w:before="201" w:line="360" w:lineRule="auto"/>
        <w:ind w:right="359" w:firstLine="0"/>
        <w:jc w:val="both"/>
        <w:rPr>
          <w:sz w:val="24"/>
        </w:rPr>
      </w:pPr>
      <w:r>
        <w:rPr>
          <w:sz w:val="24"/>
        </w:rPr>
        <w:t>The</w:t>
      </w:r>
      <w:r>
        <w:rPr>
          <w:spacing w:val="-15"/>
          <w:sz w:val="24"/>
        </w:rPr>
        <w:t xml:space="preserve"> </w:t>
      </w:r>
      <w:r>
        <w:rPr>
          <w:sz w:val="24"/>
        </w:rPr>
        <w:t>Respondents</w:t>
      </w:r>
      <w:r>
        <w:rPr>
          <w:spacing w:val="-15"/>
          <w:sz w:val="24"/>
        </w:rPr>
        <w:t xml:space="preserve"> </w:t>
      </w:r>
      <w:r>
        <w:rPr>
          <w:sz w:val="24"/>
        </w:rPr>
        <w:t>have</w:t>
      </w:r>
      <w:r>
        <w:rPr>
          <w:spacing w:val="-15"/>
          <w:sz w:val="24"/>
        </w:rPr>
        <w:t xml:space="preserve"> </w:t>
      </w:r>
      <w:r>
        <w:rPr>
          <w:sz w:val="24"/>
        </w:rPr>
        <w:t>no</w:t>
      </w:r>
      <w:r>
        <w:rPr>
          <w:spacing w:val="-15"/>
          <w:sz w:val="24"/>
        </w:rPr>
        <w:t xml:space="preserve"> </w:t>
      </w:r>
      <w:r>
        <w:rPr>
          <w:sz w:val="24"/>
        </w:rPr>
        <w:t>right</w:t>
      </w:r>
      <w:r>
        <w:rPr>
          <w:spacing w:val="-15"/>
          <w:sz w:val="24"/>
        </w:rPr>
        <w:t xml:space="preserve"> </w:t>
      </w:r>
      <w:r>
        <w:rPr>
          <w:sz w:val="24"/>
        </w:rPr>
        <w:t>whatsoever</w:t>
      </w:r>
      <w:r>
        <w:rPr>
          <w:spacing w:val="-15"/>
          <w:sz w:val="24"/>
        </w:rPr>
        <w:t xml:space="preserve"> </w:t>
      </w:r>
      <w:r>
        <w:rPr>
          <w:sz w:val="24"/>
        </w:rPr>
        <w:t>to</w:t>
      </w:r>
      <w:r>
        <w:rPr>
          <w:spacing w:val="-15"/>
          <w:sz w:val="24"/>
        </w:rPr>
        <w:t xml:space="preserve"> </w:t>
      </w:r>
      <w:r>
        <w:rPr>
          <w:sz w:val="24"/>
        </w:rPr>
        <w:t>threaten</w:t>
      </w:r>
      <w:r>
        <w:rPr>
          <w:spacing w:val="-15"/>
          <w:sz w:val="24"/>
        </w:rPr>
        <w:t xml:space="preserve"> </w:t>
      </w:r>
      <w:r>
        <w:rPr>
          <w:sz w:val="24"/>
        </w:rPr>
        <w:t>and</w:t>
      </w:r>
      <w:r>
        <w:rPr>
          <w:spacing w:val="-15"/>
          <w:sz w:val="24"/>
        </w:rPr>
        <w:t xml:space="preserve"> </w:t>
      </w:r>
      <w:r>
        <w:rPr>
          <w:sz w:val="24"/>
        </w:rPr>
        <w:t>forbid</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 xml:space="preserve">member to exercise their right for freedom of association and assembly as provided for in the constitution and the </w:t>
      </w:r>
      <w:proofErr w:type="spellStart"/>
      <w:r>
        <w:rPr>
          <w:sz w:val="24"/>
        </w:rPr>
        <w:t>labour</w:t>
      </w:r>
      <w:proofErr w:type="spellEnd"/>
      <w:r>
        <w:rPr>
          <w:sz w:val="24"/>
        </w:rPr>
        <w:t xml:space="preserve"> Act.</w:t>
      </w:r>
    </w:p>
    <w:p w14:paraId="7D950058" w14:textId="77777777" w:rsidR="00170B7A" w:rsidRDefault="00000000">
      <w:pPr>
        <w:pStyle w:val="BodyText"/>
        <w:spacing w:before="199" w:line="360" w:lineRule="auto"/>
        <w:ind w:left="720" w:right="358"/>
        <w:jc w:val="both"/>
      </w:pPr>
      <w:r>
        <w:t>9. It is on this basis that I clearly state that this matter is urgent. The matter cannot wait. The Respondents actions were perpetrated when the matter was postponed mainly on the 16</w:t>
      </w:r>
      <w:r>
        <w:rPr>
          <w:vertAlign w:val="superscript"/>
        </w:rPr>
        <w:t>th</w:t>
      </w:r>
      <w:r>
        <w:rPr>
          <w:spacing w:val="5"/>
        </w:rPr>
        <w:t xml:space="preserve"> </w:t>
      </w:r>
      <w:r>
        <w:t>of</w:t>
      </w:r>
      <w:r>
        <w:rPr>
          <w:spacing w:val="5"/>
        </w:rPr>
        <w:t xml:space="preserve"> </w:t>
      </w:r>
      <w:r>
        <w:t>May</w:t>
      </w:r>
      <w:r>
        <w:rPr>
          <w:spacing w:val="6"/>
        </w:rPr>
        <w:t xml:space="preserve"> </w:t>
      </w:r>
      <w:r>
        <w:t>2025</w:t>
      </w:r>
      <w:r>
        <w:rPr>
          <w:spacing w:val="3"/>
        </w:rPr>
        <w:t xml:space="preserve"> </w:t>
      </w:r>
      <w:r>
        <w:t>to</w:t>
      </w:r>
      <w:r>
        <w:rPr>
          <w:spacing w:val="7"/>
        </w:rPr>
        <w:t xml:space="preserve"> </w:t>
      </w:r>
      <w:r>
        <w:t>11</w:t>
      </w:r>
      <w:r>
        <w:rPr>
          <w:spacing w:val="5"/>
        </w:rPr>
        <w:t xml:space="preserve"> </w:t>
      </w:r>
      <w:r>
        <w:t>June</w:t>
      </w:r>
      <w:r>
        <w:rPr>
          <w:spacing w:val="6"/>
        </w:rPr>
        <w:t xml:space="preserve"> </w:t>
      </w:r>
      <w:r>
        <w:t>2025.</w:t>
      </w:r>
      <w:r>
        <w:rPr>
          <w:spacing w:val="5"/>
        </w:rPr>
        <w:t xml:space="preserve"> </w:t>
      </w:r>
      <w:r>
        <w:t>The</w:t>
      </w:r>
      <w:r>
        <w:rPr>
          <w:spacing w:val="5"/>
        </w:rPr>
        <w:t xml:space="preserve"> </w:t>
      </w:r>
      <w:r>
        <w:t>Applicant</w:t>
      </w:r>
      <w:r>
        <w:rPr>
          <w:spacing w:val="6"/>
        </w:rPr>
        <w:t xml:space="preserve"> </w:t>
      </w:r>
      <w:r>
        <w:t>has</w:t>
      </w:r>
      <w:r>
        <w:rPr>
          <w:spacing w:val="6"/>
        </w:rPr>
        <w:t xml:space="preserve"> </w:t>
      </w:r>
      <w:r>
        <w:t>treated</w:t>
      </w:r>
      <w:r>
        <w:rPr>
          <w:spacing w:val="6"/>
        </w:rPr>
        <w:t xml:space="preserve"> </w:t>
      </w:r>
      <w:r>
        <w:t>the</w:t>
      </w:r>
      <w:r>
        <w:rPr>
          <w:spacing w:val="5"/>
        </w:rPr>
        <w:t xml:space="preserve"> </w:t>
      </w:r>
      <w:r>
        <w:t>matter</w:t>
      </w:r>
      <w:r>
        <w:rPr>
          <w:spacing w:val="5"/>
        </w:rPr>
        <w:t xml:space="preserve"> </w:t>
      </w:r>
      <w:r>
        <w:t>with</w:t>
      </w:r>
      <w:r>
        <w:rPr>
          <w:spacing w:val="6"/>
        </w:rPr>
        <w:t xml:space="preserve"> </w:t>
      </w:r>
      <w:r>
        <w:t>the</w:t>
      </w:r>
      <w:r>
        <w:rPr>
          <w:spacing w:val="6"/>
        </w:rPr>
        <w:t xml:space="preserve"> </w:t>
      </w:r>
      <w:r>
        <w:rPr>
          <w:spacing w:val="-2"/>
        </w:rPr>
        <w:t>urgency</w:t>
      </w:r>
    </w:p>
    <w:p w14:paraId="583B3291" w14:textId="77777777" w:rsidR="00170B7A" w:rsidRDefault="00170B7A">
      <w:pPr>
        <w:pStyle w:val="BodyText"/>
        <w:spacing w:line="360" w:lineRule="auto"/>
        <w:jc w:val="both"/>
        <w:sectPr w:rsidR="00170B7A">
          <w:headerReference w:type="default" r:id="rId7"/>
          <w:footerReference w:type="default" r:id="rId8"/>
          <w:pgSz w:w="12240" w:h="15840"/>
          <w:pgMar w:top="1260" w:right="1080" w:bottom="1580" w:left="1440" w:header="731" w:footer="1399" w:gutter="0"/>
          <w:pgNumType w:start="2"/>
          <w:cols w:space="720"/>
        </w:sectPr>
      </w:pPr>
    </w:p>
    <w:p w14:paraId="720FD597" w14:textId="77777777" w:rsidR="00170B7A" w:rsidRDefault="00000000">
      <w:pPr>
        <w:pStyle w:val="BodyText"/>
        <w:spacing w:before="166" w:line="360" w:lineRule="auto"/>
        <w:ind w:left="720" w:right="222"/>
      </w:pPr>
      <w:r>
        <w:lastRenderedPageBreak/>
        <w:t>it deserves. The Respondent’s management was telephonically communicated with and</w:t>
      </w:r>
      <w:r>
        <w:rPr>
          <w:spacing w:val="40"/>
        </w:rPr>
        <w:t xml:space="preserve"> </w:t>
      </w:r>
      <w:r>
        <w:t>they are not stopping the victimization and further it has taken full swing.”</w:t>
      </w:r>
    </w:p>
    <w:p w14:paraId="6481F7CA" w14:textId="77777777" w:rsidR="00170B7A" w:rsidRDefault="00170B7A">
      <w:pPr>
        <w:pStyle w:val="BodyText"/>
      </w:pPr>
    </w:p>
    <w:p w14:paraId="690BFCFD" w14:textId="77777777" w:rsidR="00170B7A" w:rsidRDefault="00170B7A">
      <w:pPr>
        <w:pStyle w:val="BodyText"/>
      </w:pPr>
    </w:p>
    <w:p w14:paraId="0BF55260" w14:textId="77777777" w:rsidR="00170B7A" w:rsidRDefault="00170B7A">
      <w:pPr>
        <w:pStyle w:val="BodyText"/>
      </w:pPr>
    </w:p>
    <w:p w14:paraId="5D65E5E5" w14:textId="77777777" w:rsidR="00170B7A" w:rsidRDefault="00170B7A">
      <w:pPr>
        <w:pStyle w:val="BodyText"/>
      </w:pPr>
    </w:p>
    <w:p w14:paraId="293164CC" w14:textId="77777777" w:rsidR="00170B7A" w:rsidRDefault="00170B7A">
      <w:pPr>
        <w:pStyle w:val="BodyText"/>
      </w:pPr>
    </w:p>
    <w:p w14:paraId="66F4C172" w14:textId="77777777" w:rsidR="00170B7A" w:rsidRDefault="00170B7A">
      <w:pPr>
        <w:pStyle w:val="BodyText"/>
      </w:pPr>
    </w:p>
    <w:p w14:paraId="56AE1C5D" w14:textId="77777777" w:rsidR="00170B7A" w:rsidRDefault="00170B7A">
      <w:pPr>
        <w:pStyle w:val="BodyText"/>
        <w:spacing w:before="111"/>
      </w:pPr>
    </w:p>
    <w:p w14:paraId="7082EF7A" w14:textId="77777777" w:rsidR="00170B7A" w:rsidRDefault="00000000">
      <w:pPr>
        <w:pStyle w:val="BodyText"/>
      </w:pPr>
      <w:r>
        <w:t>2</w:t>
      </w:r>
      <w:r>
        <w:rPr>
          <w:vertAlign w:val="superscript"/>
        </w:rPr>
        <w:t>nd</w:t>
      </w:r>
      <w:r>
        <w:rPr>
          <w:spacing w:val="-4"/>
        </w:rPr>
        <w:t xml:space="preserve"> </w:t>
      </w:r>
      <w:r>
        <w:rPr>
          <w:u w:val="single"/>
        </w:rPr>
        <w:t>Respondent’s</w:t>
      </w:r>
      <w:r>
        <w:rPr>
          <w:spacing w:val="-1"/>
        </w:rPr>
        <w:t xml:space="preserve"> </w:t>
      </w:r>
      <w:r>
        <w:t>opposing</w:t>
      </w:r>
      <w:r>
        <w:rPr>
          <w:spacing w:val="-1"/>
        </w:rPr>
        <w:t xml:space="preserve"> </w:t>
      </w:r>
      <w:r>
        <w:t>affidavit</w:t>
      </w:r>
      <w:r>
        <w:rPr>
          <w:spacing w:val="-1"/>
        </w:rPr>
        <w:t xml:space="preserve"> </w:t>
      </w:r>
      <w:r>
        <w:t>countered</w:t>
      </w:r>
      <w:r>
        <w:rPr>
          <w:spacing w:val="-2"/>
        </w:rPr>
        <w:t xml:space="preserve"> </w:t>
      </w:r>
      <w:r>
        <w:t>as</w:t>
      </w:r>
      <w:r>
        <w:rPr>
          <w:spacing w:val="1"/>
        </w:rPr>
        <w:t xml:space="preserve"> </w:t>
      </w:r>
      <w:r>
        <w:rPr>
          <w:spacing w:val="-2"/>
        </w:rPr>
        <w:t>follows;</w:t>
      </w:r>
    </w:p>
    <w:p w14:paraId="6A2A1766" w14:textId="77777777" w:rsidR="00170B7A" w:rsidRDefault="00170B7A">
      <w:pPr>
        <w:pStyle w:val="BodyText"/>
        <w:spacing w:before="63"/>
      </w:pPr>
    </w:p>
    <w:p w14:paraId="6BD09C76" w14:textId="77777777" w:rsidR="00170B7A" w:rsidRDefault="00000000">
      <w:pPr>
        <w:pStyle w:val="BodyText"/>
        <w:spacing w:line="360" w:lineRule="auto"/>
        <w:ind w:left="720" w:right="356"/>
        <w:jc w:val="both"/>
      </w:pPr>
      <w:r>
        <w:t>“3.</w:t>
      </w:r>
      <w:r>
        <w:rPr>
          <w:spacing w:val="-2"/>
        </w:rPr>
        <w:t xml:space="preserve"> </w:t>
      </w:r>
      <w:r>
        <w:t>I</w:t>
      </w:r>
      <w:r>
        <w:rPr>
          <w:spacing w:val="-6"/>
        </w:rPr>
        <w:t xml:space="preserve"> </w:t>
      </w:r>
      <w:r>
        <w:t>aver</w:t>
      </w:r>
      <w:r>
        <w:rPr>
          <w:spacing w:val="-6"/>
        </w:rPr>
        <w:t xml:space="preserve"> </w:t>
      </w:r>
      <w:r>
        <w:t>that</w:t>
      </w:r>
      <w:r>
        <w:rPr>
          <w:spacing w:val="-5"/>
        </w:rPr>
        <w:t xml:space="preserve"> </w:t>
      </w:r>
      <w:r>
        <w:t>the</w:t>
      </w:r>
      <w:r>
        <w:rPr>
          <w:spacing w:val="-3"/>
        </w:rPr>
        <w:t xml:space="preserve"> </w:t>
      </w:r>
      <w:r>
        <w:t>1</w:t>
      </w:r>
      <w:r>
        <w:rPr>
          <w:vertAlign w:val="superscript"/>
        </w:rPr>
        <w:t>st</w:t>
      </w:r>
      <w:r>
        <w:rPr>
          <w:spacing w:val="-4"/>
        </w:rPr>
        <w:t xml:space="preserve"> </w:t>
      </w:r>
      <w:r>
        <w:t>Applicant</w:t>
      </w:r>
      <w:r>
        <w:rPr>
          <w:spacing w:val="-4"/>
        </w:rPr>
        <w:t xml:space="preserve"> </w:t>
      </w:r>
      <w:r>
        <w:t>has</w:t>
      </w:r>
      <w:r>
        <w:rPr>
          <w:spacing w:val="-5"/>
        </w:rPr>
        <w:t xml:space="preserve"> </w:t>
      </w:r>
      <w:r>
        <w:t>no</w:t>
      </w:r>
      <w:r>
        <w:rPr>
          <w:spacing w:val="-2"/>
        </w:rPr>
        <w:t xml:space="preserve"> </w:t>
      </w:r>
      <w:r>
        <w:rPr>
          <w:i/>
          <w:u w:val="single"/>
        </w:rPr>
        <w:t>locus</w:t>
      </w:r>
      <w:r>
        <w:rPr>
          <w:i/>
          <w:spacing w:val="-5"/>
          <w:u w:val="single"/>
        </w:rPr>
        <w:t xml:space="preserve"> </w:t>
      </w:r>
      <w:r>
        <w:rPr>
          <w:i/>
          <w:u w:val="single"/>
        </w:rPr>
        <w:t>standi</w:t>
      </w:r>
      <w:r>
        <w:rPr>
          <w:i/>
          <w:spacing w:val="-1"/>
        </w:rPr>
        <w:t xml:space="preserve"> </w:t>
      </w:r>
      <w:r>
        <w:t>to</w:t>
      </w:r>
      <w:r>
        <w:rPr>
          <w:spacing w:val="-4"/>
        </w:rPr>
        <w:t xml:space="preserve"> </w:t>
      </w:r>
      <w:r>
        <w:t>institute</w:t>
      </w:r>
      <w:r>
        <w:rPr>
          <w:spacing w:val="-5"/>
        </w:rPr>
        <w:t xml:space="preserve"> </w:t>
      </w:r>
      <w:r>
        <w:t>the</w:t>
      </w:r>
      <w:r>
        <w:rPr>
          <w:spacing w:val="-5"/>
        </w:rPr>
        <w:t xml:space="preserve"> </w:t>
      </w:r>
      <w:r>
        <w:t>present</w:t>
      </w:r>
      <w:r>
        <w:rPr>
          <w:spacing w:val="-4"/>
        </w:rPr>
        <w:t xml:space="preserve"> </w:t>
      </w:r>
      <w:r>
        <w:t>application.</w:t>
      </w:r>
      <w:r>
        <w:rPr>
          <w:spacing w:val="-5"/>
        </w:rPr>
        <w:t xml:space="preserve"> </w:t>
      </w:r>
      <w:r>
        <w:t xml:space="preserve">The National Mine Workers Union of Zimbabwe cannot arrogate to itself the alleged cause of action of the employees and sue on behalf of the employees as the rights to fair </w:t>
      </w:r>
      <w:proofErr w:type="spellStart"/>
      <w:r>
        <w:t>labour</w:t>
      </w:r>
      <w:proofErr w:type="spellEnd"/>
      <w:r>
        <w:t xml:space="preserve"> practices provided for under the </w:t>
      </w:r>
      <w:proofErr w:type="spellStart"/>
      <w:r>
        <w:t>Labour</w:t>
      </w:r>
      <w:proofErr w:type="spellEnd"/>
      <w:r>
        <w:t xml:space="preserve"> Act (Chapter 28:01) accrue to the employees concerned in their individual capacities.</w:t>
      </w:r>
    </w:p>
    <w:p w14:paraId="3D0F5719" w14:textId="77777777" w:rsidR="00170B7A" w:rsidRDefault="00000000">
      <w:pPr>
        <w:pStyle w:val="BodyText"/>
        <w:spacing w:before="198" w:line="360" w:lineRule="auto"/>
        <w:ind w:left="720" w:right="358"/>
        <w:jc w:val="both"/>
      </w:pPr>
      <w:r>
        <w:t>4.</w:t>
      </w:r>
      <w:r>
        <w:rPr>
          <w:spacing w:val="-13"/>
        </w:rPr>
        <w:t xml:space="preserve"> </w:t>
      </w:r>
      <w:r>
        <w:t>Once</w:t>
      </w:r>
      <w:r>
        <w:rPr>
          <w:spacing w:val="-14"/>
        </w:rPr>
        <w:t xml:space="preserve"> </w:t>
      </w:r>
      <w:r>
        <w:t>the</w:t>
      </w:r>
      <w:r>
        <w:rPr>
          <w:spacing w:val="-14"/>
        </w:rPr>
        <w:t xml:space="preserve"> </w:t>
      </w:r>
      <w:r>
        <w:t>founding</w:t>
      </w:r>
      <w:r>
        <w:rPr>
          <w:spacing w:val="-13"/>
        </w:rPr>
        <w:t xml:space="preserve"> </w:t>
      </w:r>
      <w:r>
        <w:t>affidavit</w:t>
      </w:r>
      <w:r>
        <w:rPr>
          <w:spacing w:val="-13"/>
        </w:rPr>
        <w:t xml:space="preserve"> </w:t>
      </w:r>
      <w:r>
        <w:t>by</w:t>
      </w:r>
      <w:r>
        <w:rPr>
          <w:spacing w:val="-13"/>
        </w:rPr>
        <w:t xml:space="preserve"> </w:t>
      </w:r>
      <w:r>
        <w:t>the</w:t>
      </w:r>
      <w:r>
        <w:rPr>
          <w:spacing w:val="-14"/>
        </w:rPr>
        <w:t xml:space="preserve"> </w:t>
      </w:r>
      <w:r>
        <w:t>National</w:t>
      </w:r>
      <w:r>
        <w:rPr>
          <w:spacing w:val="-15"/>
        </w:rPr>
        <w:t xml:space="preserve"> </w:t>
      </w:r>
      <w:r>
        <w:t>Mine</w:t>
      </w:r>
      <w:r>
        <w:rPr>
          <w:spacing w:val="-14"/>
        </w:rPr>
        <w:t xml:space="preserve"> </w:t>
      </w:r>
      <w:r>
        <w:t>Workers</w:t>
      </w:r>
      <w:r>
        <w:rPr>
          <w:spacing w:val="-14"/>
        </w:rPr>
        <w:t xml:space="preserve"> </w:t>
      </w:r>
      <w:r>
        <w:t>Union</w:t>
      </w:r>
      <w:r>
        <w:rPr>
          <w:spacing w:val="-13"/>
        </w:rPr>
        <w:t xml:space="preserve"> </w:t>
      </w:r>
      <w:r>
        <w:t>of</w:t>
      </w:r>
      <w:r>
        <w:rPr>
          <w:spacing w:val="-14"/>
        </w:rPr>
        <w:t xml:space="preserve"> </w:t>
      </w:r>
      <w:r>
        <w:t>Zimbabwe</w:t>
      </w:r>
      <w:r>
        <w:rPr>
          <w:spacing w:val="-14"/>
        </w:rPr>
        <w:t xml:space="preserve"> </w:t>
      </w:r>
      <w:r>
        <w:t>has</w:t>
      </w:r>
      <w:r>
        <w:rPr>
          <w:spacing w:val="-13"/>
        </w:rPr>
        <w:t xml:space="preserve"> </w:t>
      </w:r>
      <w:r>
        <w:t xml:space="preserve">been found to be invalid for the lack of </w:t>
      </w:r>
      <w:r>
        <w:rPr>
          <w:i/>
          <w:u w:val="single"/>
        </w:rPr>
        <w:t>locus</w:t>
      </w:r>
      <w:r>
        <w:rPr>
          <w:i/>
        </w:rPr>
        <w:t xml:space="preserve"> </w:t>
      </w:r>
      <w:r>
        <w:rPr>
          <w:i/>
          <w:u w:val="single"/>
        </w:rPr>
        <w:t>standi</w:t>
      </w:r>
      <w:r>
        <w:rPr>
          <w:i/>
        </w:rPr>
        <w:t xml:space="preserve"> </w:t>
      </w:r>
      <w:r>
        <w:t>and expunged, I aver that the supporting affidavits by Michael Kaitano and Nelson Chibanda, have nothing to support and they cannot stand of their own and be the foundation or the basis of the application.</w:t>
      </w:r>
    </w:p>
    <w:p w14:paraId="108D3A38" w14:textId="77777777" w:rsidR="00170B7A" w:rsidRDefault="00000000">
      <w:pPr>
        <w:pStyle w:val="BodyText"/>
        <w:spacing w:before="202" w:line="360" w:lineRule="auto"/>
        <w:ind w:left="720" w:right="365"/>
        <w:jc w:val="both"/>
      </w:pPr>
      <w:r>
        <w:t xml:space="preserve">10. I am advised by counsel that the Applicant has used the </w:t>
      </w:r>
      <w:proofErr w:type="spellStart"/>
      <w:r>
        <w:t>worng</w:t>
      </w:r>
      <w:proofErr w:type="spellEnd"/>
      <w:r>
        <w:t xml:space="preserve"> procedure of filing an Urgent application in terms of Section 89(c) (vii) of the </w:t>
      </w:r>
      <w:proofErr w:type="spellStart"/>
      <w:r>
        <w:t>Labour</w:t>
      </w:r>
      <w:proofErr w:type="spellEnd"/>
      <w:r>
        <w:t xml:space="preserve"> Act (Chapter 28:01), whereas such said section does not provide for urgent applications.”</w:t>
      </w:r>
    </w:p>
    <w:p w14:paraId="14FF2B8C" w14:textId="77777777" w:rsidR="00170B7A" w:rsidRDefault="00000000">
      <w:pPr>
        <w:spacing w:before="198"/>
        <w:rPr>
          <w:b/>
          <w:sz w:val="24"/>
        </w:rPr>
      </w:pPr>
      <w:r>
        <w:rPr>
          <w:b/>
          <w:spacing w:val="-2"/>
          <w:sz w:val="24"/>
          <w:u w:val="single"/>
        </w:rPr>
        <w:t>Analysis</w:t>
      </w:r>
    </w:p>
    <w:p w14:paraId="1C364BFD" w14:textId="77777777" w:rsidR="00170B7A" w:rsidRDefault="00170B7A">
      <w:pPr>
        <w:pStyle w:val="BodyText"/>
        <w:spacing w:before="63"/>
        <w:rPr>
          <w:b/>
        </w:rPr>
      </w:pPr>
    </w:p>
    <w:p w14:paraId="6A0DF03D" w14:textId="77777777" w:rsidR="00170B7A" w:rsidRDefault="00000000">
      <w:pPr>
        <w:pStyle w:val="BodyText"/>
      </w:pPr>
      <w:r>
        <w:t>Section</w:t>
      </w:r>
      <w:r>
        <w:rPr>
          <w:spacing w:val="-1"/>
        </w:rPr>
        <w:t xml:space="preserve"> </w:t>
      </w:r>
      <w:r>
        <w:t>89(2)</w:t>
      </w:r>
      <w:r>
        <w:rPr>
          <w:spacing w:val="-1"/>
        </w:rPr>
        <w:t xml:space="preserve"> </w:t>
      </w:r>
      <w:r>
        <w:t>of</w:t>
      </w:r>
      <w:r>
        <w:rPr>
          <w:spacing w:val="-3"/>
        </w:rPr>
        <w:t xml:space="preserve"> </w:t>
      </w:r>
      <w:r>
        <w:t>the</w:t>
      </w:r>
      <w:r>
        <w:rPr>
          <w:spacing w:val="-1"/>
        </w:rPr>
        <w:t xml:space="preserve"> </w:t>
      </w:r>
      <w:proofErr w:type="spellStart"/>
      <w:r>
        <w:rPr>
          <w:u w:val="single"/>
        </w:rPr>
        <w:t>Labour</w:t>
      </w:r>
      <w:proofErr w:type="spellEnd"/>
      <w:r>
        <w:rPr>
          <w:spacing w:val="-1"/>
        </w:rPr>
        <w:t xml:space="preserve"> </w:t>
      </w:r>
      <w:r>
        <w:rPr>
          <w:u w:val="single"/>
        </w:rPr>
        <w:t>Act</w:t>
      </w:r>
      <w:r>
        <w:rPr>
          <w:spacing w:val="-1"/>
        </w:rPr>
        <w:t xml:space="preserve"> </w:t>
      </w:r>
      <w:r>
        <w:t>provides</w:t>
      </w:r>
      <w:r>
        <w:rPr>
          <w:spacing w:val="-1"/>
        </w:rPr>
        <w:t xml:space="preserve"> </w:t>
      </w:r>
      <w:r>
        <w:rPr>
          <w:spacing w:val="-2"/>
        </w:rPr>
        <w:t>that,</w:t>
      </w:r>
    </w:p>
    <w:p w14:paraId="33C6515E" w14:textId="77777777" w:rsidR="00170B7A" w:rsidRDefault="00170B7A">
      <w:pPr>
        <w:pStyle w:val="BodyText"/>
        <w:spacing w:before="62"/>
      </w:pPr>
    </w:p>
    <w:p w14:paraId="5A2C4AA1" w14:textId="77777777" w:rsidR="00170B7A" w:rsidRDefault="00000000">
      <w:pPr>
        <w:pStyle w:val="BodyText"/>
        <w:spacing w:line="360" w:lineRule="auto"/>
        <w:ind w:left="720" w:right="355"/>
        <w:jc w:val="both"/>
      </w:pPr>
      <w:r>
        <w:t>“(c). in the case of an application made in terms of subparagraph (</w:t>
      </w:r>
      <w:proofErr w:type="spellStart"/>
      <w:r>
        <w:t>i</w:t>
      </w:r>
      <w:proofErr w:type="spellEnd"/>
      <w:r>
        <w:t>) of subsection (7) of section</w:t>
      </w:r>
      <w:r>
        <w:rPr>
          <w:spacing w:val="-12"/>
        </w:rPr>
        <w:t xml:space="preserve"> </w:t>
      </w:r>
      <w:r>
        <w:t>ninety-three,</w:t>
      </w:r>
      <w:r>
        <w:rPr>
          <w:spacing w:val="-12"/>
        </w:rPr>
        <w:t xml:space="preserve"> </w:t>
      </w:r>
      <w:r>
        <w:t>make</w:t>
      </w:r>
      <w:r>
        <w:rPr>
          <w:spacing w:val="-13"/>
        </w:rPr>
        <w:t xml:space="preserve"> </w:t>
      </w:r>
      <w:r>
        <w:t>an</w:t>
      </w:r>
      <w:r>
        <w:rPr>
          <w:spacing w:val="-12"/>
        </w:rPr>
        <w:t xml:space="preserve"> </w:t>
      </w:r>
      <w:r>
        <w:t>order</w:t>
      </w:r>
      <w:r>
        <w:rPr>
          <w:spacing w:val="-11"/>
        </w:rPr>
        <w:t xml:space="preserve"> </w:t>
      </w:r>
      <w:r>
        <w:t>for</w:t>
      </w:r>
      <w:r>
        <w:rPr>
          <w:spacing w:val="-11"/>
        </w:rPr>
        <w:t xml:space="preserve"> </w:t>
      </w:r>
      <w:r>
        <w:t>any</w:t>
      </w:r>
      <w:r>
        <w:rPr>
          <w:spacing w:val="-12"/>
        </w:rPr>
        <w:t xml:space="preserve"> </w:t>
      </w:r>
      <w:r>
        <w:t>of</w:t>
      </w:r>
      <w:r>
        <w:rPr>
          <w:spacing w:val="-13"/>
        </w:rPr>
        <w:t xml:space="preserve"> </w:t>
      </w:r>
      <w:r>
        <w:t>the</w:t>
      </w:r>
      <w:r>
        <w:rPr>
          <w:spacing w:val="-10"/>
        </w:rPr>
        <w:t xml:space="preserve"> </w:t>
      </w:r>
      <w:r>
        <w:t>following</w:t>
      </w:r>
      <w:r>
        <w:rPr>
          <w:spacing w:val="-12"/>
        </w:rPr>
        <w:t xml:space="preserve"> </w:t>
      </w:r>
      <w:r>
        <w:t>or</w:t>
      </w:r>
      <w:r>
        <w:rPr>
          <w:spacing w:val="-13"/>
        </w:rPr>
        <w:t xml:space="preserve"> </w:t>
      </w:r>
      <w:r>
        <w:t>any</w:t>
      </w:r>
      <w:r>
        <w:rPr>
          <w:spacing w:val="-12"/>
        </w:rPr>
        <w:t xml:space="preserve"> </w:t>
      </w:r>
      <w:r>
        <w:t>other</w:t>
      </w:r>
      <w:r>
        <w:rPr>
          <w:spacing w:val="-10"/>
        </w:rPr>
        <w:t xml:space="preserve"> </w:t>
      </w:r>
      <w:r>
        <w:t>appropriate</w:t>
      </w:r>
      <w:r>
        <w:rPr>
          <w:spacing w:val="-13"/>
        </w:rPr>
        <w:t xml:space="preserve"> </w:t>
      </w:r>
      <w:r>
        <w:t xml:space="preserve">order- viii </w:t>
      </w:r>
      <w:r>
        <w:rPr>
          <w:u w:val="single"/>
        </w:rPr>
        <w:t>cessation</w:t>
      </w:r>
      <w:r>
        <w:t xml:space="preserve"> of the </w:t>
      </w:r>
      <w:r>
        <w:rPr>
          <w:u w:val="single"/>
        </w:rPr>
        <w:t xml:space="preserve">unfair </w:t>
      </w:r>
      <w:proofErr w:type="spellStart"/>
      <w:r>
        <w:rPr>
          <w:u w:val="single"/>
        </w:rPr>
        <w:t>labour</w:t>
      </w:r>
      <w:proofErr w:type="spellEnd"/>
      <w:r>
        <w:rPr>
          <w:u w:val="single"/>
        </w:rPr>
        <w:t xml:space="preserve"> practice</w:t>
      </w:r>
      <w:r>
        <w:t>;”</w:t>
      </w:r>
    </w:p>
    <w:p w14:paraId="7037E744" w14:textId="77777777" w:rsidR="00170B7A" w:rsidRDefault="00170B7A">
      <w:pPr>
        <w:pStyle w:val="BodyText"/>
        <w:spacing w:before="139"/>
      </w:pPr>
    </w:p>
    <w:p w14:paraId="2BB0014F" w14:textId="77777777" w:rsidR="00170B7A" w:rsidRDefault="00000000">
      <w:pPr>
        <w:pStyle w:val="BodyText"/>
        <w:spacing w:line="360" w:lineRule="auto"/>
        <w:ind w:right="499"/>
      </w:pPr>
      <w:r>
        <w:t xml:space="preserve">The referenced section 93(7) refer to an application to the </w:t>
      </w:r>
      <w:proofErr w:type="spellStart"/>
      <w:r>
        <w:t>Labour</w:t>
      </w:r>
      <w:proofErr w:type="spellEnd"/>
      <w:r>
        <w:t xml:space="preserve"> Court when a </w:t>
      </w:r>
      <w:proofErr w:type="spellStart"/>
      <w:r>
        <w:t>Labour</w:t>
      </w:r>
      <w:proofErr w:type="spellEnd"/>
      <w:r>
        <w:t xml:space="preserve"> Officer </w:t>
      </w:r>
      <w:r>
        <w:rPr>
          <w:spacing w:val="-2"/>
        </w:rPr>
        <w:t>either</w:t>
      </w:r>
    </w:p>
    <w:p w14:paraId="1A2EF2DE" w14:textId="77777777" w:rsidR="00170B7A" w:rsidRDefault="00170B7A">
      <w:pPr>
        <w:pStyle w:val="BodyText"/>
        <w:spacing w:line="360" w:lineRule="auto"/>
        <w:sectPr w:rsidR="00170B7A">
          <w:pgSz w:w="12240" w:h="15840"/>
          <w:pgMar w:top="1260" w:right="1080" w:bottom="1580" w:left="1440" w:header="731" w:footer="1399" w:gutter="0"/>
          <w:cols w:space="720"/>
        </w:sectPr>
      </w:pPr>
    </w:p>
    <w:p w14:paraId="1627E6D9" w14:textId="77777777" w:rsidR="00170B7A" w:rsidRDefault="00000000">
      <w:pPr>
        <w:pStyle w:val="ListParagraph"/>
        <w:numPr>
          <w:ilvl w:val="0"/>
          <w:numId w:val="3"/>
        </w:numPr>
        <w:tabs>
          <w:tab w:val="left" w:pos="605"/>
        </w:tabs>
        <w:spacing w:before="166"/>
        <w:ind w:left="605" w:hanging="245"/>
        <w:rPr>
          <w:sz w:val="24"/>
        </w:rPr>
      </w:pPr>
      <w:r>
        <w:rPr>
          <w:sz w:val="24"/>
        </w:rPr>
        <w:lastRenderedPageBreak/>
        <w:t>refuses</w:t>
      </w:r>
      <w:r>
        <w:rPr>
          <w:spacing w:val="-2"/>
          <w:sz w:val="24"/>
        </w:rPr>
        <w:t xml:space="preserve"> </w:t>
      </w:r>
      <w:r>
        <w:rPr>
          <w:sz w:val="24"/>
        </w:rPr>
        <w:t>to issue</w:t>
      </w:r>
      <w:r>
        <w:rPr>
          <w:spacing w:val="-1"/>
          <w:sz w:val="24"/>
        </w:rPr>
        <w:t xml:space="preserve"> </w:t>
      </w:r>
      <w:r>
        <w:rPr>
          <w:sz w:val="24"/>
        </w:rPr>
        <w:t>a</w:t>
      </w:r>
      <w:r>
        <w:rPr>
          <w:spacing w:val="-2"/>
          <w:sz w:val="24"/>
        </w:rPr>
        <w:t xml:space="preserve"> </w:t>
      </w:r>
      <w:r>
        <w:rPr>
          <w:sz w:val="24"/>
        </w:rPr>
        <w:t>Certificate</w:t>
      </w:r>
      <w:r>
        <w:rPr>
          <w:spacing w:val="-1"/>
          <w:sz w:val="24"/>
        </w:rPr>
        <w:t xml:space="preserve"> </w:t>
      </w:r>
      <w:r>
        <w:rPr>
          <w:sz w:val="24"/>
        </w:rPr>
        <w:t>of No</w:t>
      </w:r>
      <w:r>
        <w:rPr>
          <w:spacing w:val="-1"/>
          <w:sz w:val="24"/>
        </w:rPr>
        <w:t xml:space="preserve"> </w:t>
      </w:r>
      <w:r>
        <w:rPr>
          <w:sz w:val="24"/>
        </w:rPr>
        <w:t xml:space="preserve">Settlement </w:t>
      </w:r>
      <w:r>
        <w:rPr>
          <w:spacing w:val="-5"/>
          <w:sz w:val="24"/>
        </w:rPr>
        <w:t>or</w:t>
      </w:r>
    </w:p>
    <w:p w14:paraId="13CFCF27" w14:textId="77777777" w:rsidR="00170B7A" w:rsidRDefault="00170B7A">
      <w:pPr>
        <w:pStyle w:val="BodyText"/>
        <w:spacing w:before="63"/>
      </w:pPr>
    </w:p>
    <w:p w14:paraId="264AC71D" w14:textId="77777777" w:rsidR="00170B7A" w:rsidRDefault="00000000">
      <w:pPr>
        <w:pStyle w:val="ListParagraph"/>
        <w:numPr>
          <w:ilvl w:val="0"/>
          <w:numId w:val="3"/>
        </w:numPr>
        <w:tabs>
          <w:tab w:val="left" w:pos="619"/>
        </w:tabs>
        <w:ind w:left="619" w:hanging="259"/>
        <w:rPr>
          <w:sz w:val="24"/>
        </w:rPr>
      </w:pPr>
      <w:r>
        <w:rPr>
          <w:sz w:val="24"/>
        </w:rPr>
        <w:t>the</w:t>
      </w:r>
      <w:r>
        <w:rPr>
          <w:spacing w:val="-5"/>
          <w:sz w:val="24"/>
        </w:rPr>
        <w:t xml:space="preserve"> </w:t>
      </w:r>
      <w:r>
        <w:rPr>
          <w:sz w:val="24"/>
        </w:rPr>
        <w:t>Certificate is</w:t>
      </w:r>
      <w:r>
        <w:rPr>
          <w:spacing w:val="-2"/>
          <w:sz w:val="24"/>
        </w:rPr>
        <w:t xml:space="preserve"> </w:t>
      </w:r>
      <w:r>
        <w:rPr>
          <w:sz w:val="24"/>
        </w:rPr>
        <w:t>issued but 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 to</w:t>
      </w:r>
      <w:r>
        <w:rPr>
          <w:spacing w:val="-1"/>
          <w:sz w:val="24"/>
        </w:rPr>
        <w:t xml:space="preserve"> </w:t>
      </w:r>
      <w:r>
        <w:rPr>
          <w:sz w:val="24"/>
        </w:rPr>
        <w:t>refer</w:t>
      </w:r>
      <w:r>
        <w:rPr>
          <w:spacing w:val="-1"/>
          <w:sz w:val="24"/>
        </w:rPr>
        <w:t xml:space="preserve"> </w:t>
      </w:r>
      <w:r>
        <w:rPr>
          <w:sz w:val="24"/>
        </w:rPr>
        <w:t>the</w:t>
      </w:r>
      <w:r>
        <w:rPr>
          <w:spacing w:val="-2"/>
          <w:sz w:val="24"/>
        </w:rPr>
        <w:t xml:space="preserve"> </w:t>
      </w:r>
      <w:r>
        <w:rPr>
          <w:sz w:val="24"/>
        </w:rPr>
        <w:t>matter</w:t>
      </w:r>
      <w:r>
        <w:rPr>
          <w:spacing w:val="-3"/>
          <w:sz w:val="24"/>
        </w:rPr>
        <w:t xml:space="preserve"> </w:t>
      </w:r>
      <w:r>
        <w:rPr>
          <w:sz w:val="24"/>
        </w:rPr>
        <w:t xml:space="preserve">to compulsory </w:t>
      </w:r>
      <w:r>
        <w:rPr>
          <w:spacing w:val="-2"/>
          <w:sz w:val="24"/>
        </w:rPr>
        <w:t>arbitration.</w:t>
      </w:r>
    </w:p>
    <w:p w14:paraId="1DC56300" w14:textId="77777777" w:rsidR="00170B7A" w:rsidRDefault="00170B7A">
      <w:pPr>
        <w:pStyle w:val="BodyText"/>
      </w:pPr>
    </w:p>
    <w:p w14:paraId="3873CB12" w14:textId="77777777" w:rsidR="00170B7A" w:rsidRDefault="00170B7A">
      <w:pPr>
        <w:pStyle w:val="BodyText"/>
      </w:pPr>
    </w:p>
    <w:p w14:paraId="4D4243BC" w14:textId="77777777" w:rsidR="00170B7A" w:rsidRDefault="00170B7A">
      <w:pPr>
        <w:pStyle w:val="BodyText"/>
      </w:pPr>
    </w:p>
    <w:p w14:paraId="022D671B" w14:textId="77777777" w:rsidR="00170B7A" w:rsidRDefault="00170B7A">
      <w:pPr>
        <w:pStyle w:val="BodyText"/>
      </w:pPr>
    </w:p>
    <w:p w14:paraId="22D92830" w14:textId="77777777" w:rsidR="00170B7A" w:rsidRDefault="00170B7A">
      <w:pPr>
        <w:pStyle w:val="BodyText"/>
      </w:pPr>
    </w:p>
    <w:p w14:paraId="7FE787D0" w14:textId="77777777" w:rsidR="00170B7A" w:rsidRDefault="00170B7A">
      <w:pPr>
        <w:pStyle w:val="BodyText"/>
      </w:pPr>
    </w:p>
    <w:p w14:paraId="70522741" w14:textId="77777777" w:rsidR="00170B7A" w:rsidRDefault="00170B7A">
      <w:pPr>
        <w:pStyle w:val="BodyText"/>
        <w:spacing w:before="247"/>
      </w:pPr>
    </w:p>
    <w:p w14:paraId="1AB8C9A6" w14:textId="77777777" w:rsidR="00170B7A" w:rsidRDefault="00000000">
      <w:pPr>
        <w:pStyle w:val="BodyText"/>
        <w:spacing w:line="360" w:lineRule="auto"/>
        <w:ind w:right="357"/>
        <w:jc w:val="both"/>
      </w:pPr>
      <w:r>
        <w:t xml:space="preserve">Neither of the 2 (two) scenarios has been invoked </w:t>
      </w:r>
      <w:r>
        <w:rPr>
          <w:i/>
          <w:u w:val="single"/>
        </w:rPr>
        <w:t>in</w:t>
      </w:r>
      <w:r>
        <w:rPr>
          <w:i/>
        </w:rPr>
        <w:t xml:space="preserve"> </w:t>
      </w:r>
      <w:proofErr w:type="spellStart"/>
      <w:r>
        <w:rPr>
          <w:i/>
          <w:u w:val="single"/>
        </w:rPr>
        <w:t>casu</w:t>
      </w:r>
      <w:proofErr w:type="spellEnd"/>
      <w:r>
        <w:rPr>
          <w:i/>
        </w:rPr>
        <w:t xml:space="preserve"> </w:t>
      </w:r>
      <w:r>
        <w:t>in</w:t>
      </w:r>
      <w:r>
        <w:rPr>
          <w:spacing w:val="-1"/>
        </w:rPr>
        <w:t xml:space="preserve"> </w:t>
      </w:r>
      <w:r>
        <w:t>order to trigger an application under Section 89(2) of the Act. Rule 18 of the Court’s Rules simply provides the procedure for dealing with</w:t>
      </w:r>
      <w:r>
        <w:rPr>
          <w:spacing w:val="-9"/>
        </w:rPr>
        <w:t xml:space="preserve"> </w:t>
      </w:r>
      <w:r>
        <w:t>urgent</w:t>
      </w:r>
      <w:r>
        <w:rPr>
          <w:spacing w:val="-7"/>
        </w:rPr>
        <w:t xml:space="preserve"> </w:t>
      </w:r>
      <w:r>
        <w:t>chamber</w:t>
      </w:r>
      <w:r>
        <w:rPr>
          <w:spacing w:val="-10"/>
        </w:rPr>
        <w:t xml:space="preserve"> </w:t>
      </w:r>
      <w:r>
        <w:t>applications</w:t>
      </w:r>
      <w:r>
        <w:rPr>
          <w:spacing w:val="-9"/>
        </w:rPr>
        <w:t xml:space="preserve"> </w:t>
      </w:r>
      <w:r>
        <w:t>in</w:t>
      </w:r>
      <w:r>
        <w:rPr>
          <w:spacing w:val="-9"/>
        </w:rPr>
        <w:t xml:space="preserve"> </w:t>
      </w:r>
      <w:r>
        <w:t>the</w:t>
      </w:r>
      <w:r>
        <w:rPr>
          <w:spacing w:val="-8"/>
        </w:rPr>
        <w:t xml:space="preserve"> </w:t>
      </w:r>
      <w:proofErr w:type="spellStart"/>
      <w:r>
        <w:t>Labour</w:t>
      </w:r>
      <w:proofErr w:type="spellEnd"/>
      <w:r>
        <w:rPr>
          <w:spacing w:val="-8"/>
        </w:rPr>
        <w:t xml:space="preserve"> </w:t>
      </w:r>
      <w:r>
        <w:t>Court.</w:t>
      </w:r>
      <w:r>
        <w:rPr>
          <w:spacing w:val="-10"/>
        </w:rPr>
        <w:t xml:space="preserve"> </w:t>
      </w:r>
      <w:r>
        <w:t>Therefore</w:t>
      </w:r>
      <w:r>
        <w:rPr>
          <w:spacing w:val="-11"/>
        </w:rPr>
        <w:t xml:space="preserve"> </w:t>
      </w:r>
      <w:r>
        <w:t>the</w:t>
      </w:r>
      <w:r>
        <w:rPr>
          <w:spacing w:val="-8"/>
        </w:rPr>
        <w:t xml:space="preserve"> </w:t>
      </w:r>
      <w:r>
        <w:t>statutory</w:t>
      </w:r>
      <w:r>
        <w:rPr>
          <w:spacing w:val="-10"/>
        </w:rPr>
        <w:t xml:space="preserve"> </w:t>
      </w:r>
      <w:r>
        <w:t>provision</w:t>
      </w:r>
      <w:r>
        <w:rPr>
          <w:spacing w:val="-9"/>
        </w:rPr>
        <w:t xml:space="preserve"> </w:t>
      </w:r>
      <w:r>
        <w:t>s</w:t>
      </w:r>
      <w:r>
        <w:rPr>
          <w:spacing w:val="-9"/>
        </w:rPr>
        <w:t xml:space="preserve"> </w:t>
      </w:r>
      <w:r>
        <w:t>89(2)</w:t>
      </w:r>
      <w:r>
        <w:rPr>
          <w:spacing w:val="-11"/>
        </w:rPr>
        <w:t xml:space="preserve"> </w:t>
      </w:r>
      <w:r>
        <w:t xml:space="preserve">of the Act, upon which the present application is based does not provide for the application. As a result the application stands to be dismissed. This conclusion is consonant with the </w:t>
      </w:r>
      <w:r>
        <w:rPr>
          <w:u w:val="single"/>
        </w:rPr>
        <w:t>dicta</w:t>
      </w:r>
      <w:r>
        <w:t xml:space="preserve"> in;</w:t>
      </w:r>
    </w:p>
    <w:p w14:paraId="3E1CA179" w14:textId="77777777" w:rsidR="00170B7A" w:rsidRDefault="00000000">
      <w:pPr>
        <w:spacing w:before="201"/>
        <w:ind w:left="720"/>
        <w:rPr>
          <w:sz w:val="24"/>
        </w:rPr>
      </w:pPr>
      <w:r>
        <w:rPr>
          <w:b/>
          <w:sz w:val="24"/>
          <w:u w:val="single"/>
        </w:rPr>
        <w:t>NRZ</w:t>
      </w:r>
      <w:r>
        <w:rPr>
          <w:b/>
          <w:spacing w:val="-1"/>
          <w:sz w:val="24"/>
        </w:rPr>
        <w:t xml:space="preserve"> </w:t>
      </w:r>
      <w:r>
        <w:rPr>
          <w:sz w:val="24"/>
        </w:rPr>
        <w:t>V</w:t>
      </w:r>
      <w:r>
        <w:rPr>
          <w:spacing w:val="-1"/>
          <w:sz w:val="24"/>
        </w:rPr>
        <w:t xml:space="preserve"> </w:t>
      </w:r>
      <w:r>
        <w:rPr>
          <w:b/>
          <w:sz w:val="24"/>
          <w:u w:val="single"/>
        </w:rPr>
        <w:t>ZRAU</w:t>
      </w:r>
      <w:r>
        <w:rPr>
          <w:b/>
          <w:spacing w:val="-2"/>
          <w:sz w:val="24"/>
        </w:rPr>
        <w:t xml:space="preserve"> </w:t>
      </w:r>
      <w:r>
        <w:rPr>
          <w:sz w:val="24"/>
        </w:rPr>
        <w:t>2005(1) ZLR</w:t>
      </w:r>
      <w:r>
        <w:rPr>
          <w:spacing w:val="-1"/>
          <w:sz w:val="24"/>
        </w:rPr>
        <w:t xml:space="preserve"> </w:t>
      </w:r>
      <w:r>
        <w:rPr>
          <w:spacing w:val="-2"/>
          <w:sz w:val="24"/>
        </w:rPr>
        <w:t>341(S)</w:t>
      </w:r>
    </w:p>
    <w:p w14:paraId="6B6B7353" w14:textId="77777777" w:rsidR="00170B7A" w:rsidRDefault="00170B7A">
      <w:pPr>
        <w:pStyle w:val="BodyText"/>
        <w:spacing w:before="63"/>
      </w:pPr>
    </w:p>
    <w:p w14:paraId="1434253A" w14:textId="77777777" w:rsidR="00170B7A" w:rsidRDefault="00000000">
      <w:pPr>
        <w:pStyle w:val="BodyText"/>
        <w:ind w:left="720"/>
        <w:jc w:val="both"/>
      </w:pPr>
      <w:r>
        <w:t>Per</w:t>
      </w:r>
      <w:r>
        <w:rPr>
          <w:spacing w:val="-1"/>
        </w:rPr>
        <w:t xml:space="preserve"> </w:t>
      </w:r>
      <w:proofErr w:type="spellStart"/>
      <w:r>
        <w:t>Ziyambi</w:t>
      </w:r>
      <w:proofErr w:type="spellEnd"/>
      <w:r>
        <w:rPr>
          <w:spacing w:val="-1"/>
        </w:rPr>
        <w:t xml:space="preserve"> </w:t>
      </w:r>
      <w:r>
        <w:t>JA,</w:t>
      </w:r>
      <w:r>
        <w:rPr>
          <w:spacing w:val="-1"/>
        </w:rPr>
        <w:t xml:space="preserve"> </w:t>
      </w:r>
      <w:r>
        <w:t>at</w:t>
      </w:r>
      <w:r>
        <w:rPr>
          <w:spacing w:val="-1"/>
        </w:rPr>
        <w:t xml:space="preserve"> </w:t>
      </w:r>
      <w:r>
        <w:rPr>
          <w:spacing w:val="-4"/>
        </w:rPr>
        <w:t>347A</w:t>
      </w:r>
    </w:p>
    <w:p w14:paraId="2F84CF1B" w14:textId="77777777" w:rsidR="00170B7A" w:rsidRDefault="00170B7A">
      <w:pPr>
        <w:pStyle w:val="BodyText"/>
        <w:spacing w:before="60"/>
      </w:pPr>
    </w:p>
    <w:p w14:paraId="1509F8A8" w14:textId="77777777" w:rsidR="00170B7A" w:rsidRDefault="00000000">
      <w:pPr>
        <w:pStyle w:val="BodyText"/>
        <w:spacing w:line="360" w:lineRule="auto"/>
        <w:ind w:left="720" w:right="356"/>
        <w:jc w:val="both"/>
      </w:pPr>
      <w:r>
        <w:t xml:space="preserve">“Thus before an application can be entertained by the </w:t>
      </w:r>
      <w:proofErr w:type="spellStart"/>
      <w:r>
        <w:t>Labour</w:t>
      </w:r>
      <w:proofErr w:type="spellEnd"/>
      <w:r>
        <w:t xml:space="preserve"> Court, it must be satisfied that such an application is an application ‘in terms of this (</w:t>
      </w:r>
      <w:proofErr w:type="spellStart"/>
      <w:r>
        <w:t>Labour</w:t>
      </w:r>
      <w:proofErr w:type="spellEnd"/>
      <w:r>
        <w:t xml:space="preserve">) Act or any other enactment.’ This necessarily means that the Act or other enactment </w:t>
      </w:r>
      <w:r>
        <w:rPr>
          <w:u w:val="single"/>
        </w:rPr>
        <w:t>must</w:t>
      </w:r>
      <w:r>
        <w:t xml:space="preserve"> specifically provide</w:t>
      </w:r>
      <w:r>
        <w:rPr>
          <w:spacing w:val="-10"/>
        </w:rPr>
        <w:t xml:space="preserve"> </w:t>
      </w:r>
      <w:r>
        <w:t>for</w:t>
      </w:r>
      <w:r>
        <w:rPr>
          <w:spacing w:val="-8"/>
        </w:rPr>
        <w:t xml:space="preserve"> </w:t>
      </w:r>
      <w:r>
        <w:t>applications</w:t>
      </w:r>
      <w:r>
        <w:rPr>
          <w:spacing w:val="-7"/>
        </w:rPr>
        <w:t xml:space="preserve"> </w:t>
      </w:r>
      <w:r>
        <w:t>to</w:t>
      </w:r>
      <w:r>
        <w:rPr>
          <w:spacing w:val="-8"/>
        </w:rPr>
        <w:t xml:space="preserve"> </w:t>
      </w:r>
      <w:r>
        <w:t>the</w:t>
      </w:r>
      <w:r>
        <w:rPr>
          <w:spacing w:val="-9"/>
        </w:rPr>
        <w:t xml:space="preserve"> </w:t>
      </w:r>
      <w:proofErr w:type="spellStart"/>
      <w:r>
        <w:t>Labour</w:t>
      </w:r>
      <w:proofErr w:type="spellEnd"/>
      <w:r>
        <w:rPr>
          <w:spacing w:val="-8"/>
        </w:rPr>
        <w:t xml:space="preserve"> </w:t>
      </w:r>
      <w:r>
        <w:t>Court,</w:t>
      </w:r>
      <w:r>
        <w:rPr>
          <w:spacing w:val="-9"/>
        </w:rPr>
        <w:t xml:space="preserve"> </w:t>
      </w:r>
      <w:r>
        <w:t>of</w:t>
      </w:r>
      <w:r>
        <w:rPr>
          <w:spacing w:val="-7"/>
        </w:rPr>
        <w:t xml:space="preserve"> </w:t>
      </w:r>
      <w:r>
        <w:t>the</w:t>
      </w:r>
      <w:r>
        <w:rPr>
          <w:spacing w:val="-6"/>
        </w:rPr>
        <w:t xml:space="preserve"> </w:t>
      </w:r>
      <w:r>
        <w:t>type</w:t>
      </w:r>
      <w:r>
        <w:rPr>
          <w:spacing w:val="-9"/>
        </w:rPr>
        <w:t xml:space="preserve"> </w:t>
      </w:r>
      <w:r>
        <w:t>that</w:t>
      </w:r>
      <w:r>
        <w:rPr>
          <w:spacing w:val="-9"/>
        </w:rPr>
        <w:t xml:space="preserve"> </w:t>
      </w:r>
      <w:r>
        <w:t>the</w:t>
      </w:r>
      <w:r>
        <w:rPr>
          <w:spacing w:val="-8"/>
        </w:rPr>
        <w:t xml:space="preserve"> </w:t>
      </w:r>
      <w:r>
        <w:t>Applicant</w:t>
      </w:r>
      <w:r>
        <w:rPr>
          <w:spacing w:val="-6"/>
        </w:rPr>
        <w:t xml:space="preserve"> </w:t>
      </w:r>
      <w:r>
        <w:t>seeks</w:t>
      </w:r>
      <w:r>
        <w:rPr>
          <w:spacing w:val="-8"/>
        </w:rPr>
        <w:t xml:space="preserve"> </w:t>
      </w:r>
      <w:r>
        <w:t>to</w:t>
      </w:r>
      <w:r>
        <w:rPr>
          <w:spacing w:val="-7"/>
        </w:rPr>
        <w:t xml:space="preserve"> </w:t>
      </w:r>
      <w:r>
        <w:rPr>
          <w:spacing w:val="-2"/>
        </w:rPr>
        <w:t>bring:”</w:t>
      </w:r>
    </w:p>
    <w:p w14:paraId="3A950133" w14:textId="77777777" w:rsidR="00170B7A" w:rsidRDefault="00170B7A">
      <w:pPr>
        <w:pStyle w:val="BodyText"/>
        <w:spacing w:line="360" w:lineRule="auto"/>
        <w:jc w:val="both"/>
        <w:sectPr w:rsidR="00170B7A">
          <w:pgSz w:w="12240" w:h="15840"/>
          <w:pgMar w:top="1260" w:right="1080" w:bottom="1580" w:left="1440" w:header="731" w:footer="1399" w:gutter="0"/>
          <w:cols w:space="720"/>
        </w:sectPr>
      </w:pPr>
    </w:p>
    <w:p w14:paraId="015BD5E7" w14:textId="3FC786D1" w:rsidR="00170B7A" w:rsidRDefault="00170B7A">
      <w:pPr>
        <w:pStyle w:val="BodyText"/>
      </w:pPr>
    </w:p>
    <w:p w14:paraId="3B29A043" w14:textId="77777777" w:rsidR="00170B7A" w:rsidRDefault="00170B7A">
      <w:pPr>
        <w:pStyle w:val="BodyText"/>
      </w:pPr>
    </w:p>
    <w:p w14:paraId="46F5FDA9" w14:textId="77777777" w:rsidR="00170B7A" w:rsidRDefault="00170B7A">
      <w:pPr>
        <w:pStyle w:val="BodyText"/>
      </w:pPr>
    </w:p>
    <w:p w14:paraId="66112119" w14:textId="77777777" w:rsidR="00170B7A" w:rsidRDefault="00170B7A">
      <w:pPr>
        <w:pStyle w:val="BodyText"/>
      </w:pPr>
    </w:p>
    <w:p w14:paraId="3A2F9AB8" w14:textId="77777777" w:rsidR="00170B7A" w:rsidRDefault="00170B7A">
      <w:pPr>
        <w:pStyle w:val="BodyText"/>
      </w:pPr>
    </w:p>
    <w:p w14:paraId="4F4F4821" w14:textId="77777777" w:rsidR="00170B7A" w:rsidRDefault="00170B7A">
      <w:pPr>
        <w:pStyle w:val="BodyText"/>
      </w:pPr>
    </w:p>
    <w:p w14:paraId="2F8EF82D" w14:textId="77777777" w:rsidR="00170B7A" w:rsidRDefault="00170B7A">
      <w:pPr>
        <w:pStyle w:val="BodyText"/>
        <w:spacing w:before="75"/>
      </w:pPr>
    </w:p>
    <w:p w14:paraId="1AD39630" w14:textId="77777777" w:rsidR="00170B7A" w:rsidRDefault="00000000">
      <w:pPr>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14:paraId="42357FFC" w14:textId="77777777" w:rsidR="00170B7A" w:rsidRDefault="00170B7A">
      <w:pPr>
        <w:pStyle w:val="BodyText"/>
        <w:rPr>
          <w:b/>
        </w:rPr>
      </w:pPr>
    </w:p>
    <w:p w14:paraId="197BCA81" w14:textId="77777777" w:rsidR="00170B7A" w:rsidRDefault="00170B7A">
      <w:pPr>
        <w:pStyle w:val="BodyText"/>
        <w:rPr>
          <w:b/>
        </w:rPr>
      </w:pPr>
    </w:p>
    <w:p w14:paraId="3D14762E" w14:textId="77777777" w:rsidR="00170B7A" w:rsidRDefault="00170B7A">
      <w:pPr>
        <w:pStyle w:val="BodyText"/>
        <w:rPr>
          <w:b/>
        </w:rPr>
      </w:pPr>
    </w:p>
    <w:p w14:paraId="550688D8" w14:textId="77777777" w:rsidR="00170B7A" w:rsidRDefault="00170B7A">
      <w:pPr>
        <w:pStyle w:val="BodyText"/>
        <w:rPr>
          <w:b/>
        </w:rPr>
      </w:pPr>
    </w:p>
    <w:p w14:paraId="76BCA0E7" w14:textId="77777777" w:rsidR="00170B7A" w:rsidRDefault="00170B7A">
      <w:pPr>
        <w:pStyle w:val="BodyText"/>
        <w:rPr>
          <w:b/>
        </w:rPr>
      </w:pPr>
    </w:p>
    <w:p w14:paraId="3D75C756" w14:textId="77777777" w:rsidR="00170B7A" w:rsidRDefault="00170B7A">
      <w:pPr>
        <w:pStyle w:val="BodyText"/>
        <w:rPr>
          <w:b/>
        </w:rPr>
      </w:pPr>
    </w:p>
    <w:p w14:paraId="6A6D0D2D" w14:textId="77777777" w:rsidR="00170B7A" w:rsidRDefault="00170B7A">
      <w:pPr>
        <w:pStyle w:val="BodyText"/>
        <w:spacing w:before="250"/>
        <w:rPr>
          <w:b/>
        </w:rPr>
      </w:pPr>
    </w:p>
    <w:p w14:paraId="749F5681" w14:textId="77777777" w:rsidR="00170B7A" w:rsidRDefault="00000000">
      <w:pPr>
        <w:pStyle w:val="ListParagraph"/>
        <w:numPr>
          <w:ilvl w:val="0"/>
          <w:numId w:val="2"/>
        </w:numPr>
        <w:tabs>
          <w:tab w:val="left" w:pos="244"/>
        </w:tabs>
        <w:spacing w:before="1" w:line="360" w:lineRule="auto"/>
        <w:ind w:right="362" w:firstLine="0"/>
        <w:rPr>
          <w:b/>
          <w:sz w:val="24"/>
        </w:rPr>
      </w:pPr>
      <w:r>
        <w:rPr>
          <w:b/>
          <w:sz w:val="24"/>
        </w:rPr>
        <w:t xml:space="preserve">The application be and is hereby struck off the roll as incompetent or contrary to s 89(2) of the </w:t>
      </w:r>
      <w:proofErr w:type="spellStart"/>
      <w:r>
        <w:rPr>
          <w:b/>
          <w:sz w:val="24"/>
          <w:u w:val="single"/>
        </w:rPr>
        <w:t>Labour</w:t>
      </w:r>
      <w:proofErr w:type="spellEnd"/>
      <w:r>
        <w:rPr>
          <w:b/>
          <w:sz w:val="24"/>
          <w:u w:val="single"/>
        </w:rPr>
        <w:t xml:space="preserve"> Act</w:t>
      </w:r>
      <w:r>
        <w:rPr>
          <w:b/>
          <w:sz w:val="24"/>
        </w:rPr>
        <w:t xml:space="preserve"> Chapter 28:01; and</w:t>
      </w:r>
    </w:p>
    <w:p w14:paraId="1FC686EE" w14:textId="77777777" w:rsidR="00170B7A" w:rsidRDefault="00170B7A">
      <w:pPr>
        <w:pStyle w:val="BodyText"/>
        <w:rPr>
          <w:b/>
        </w:rPr>
      </w:pPr>
    </w:p>
    <w:p w14:paraId="1E3319E0" w14:textId="77777777" w:rsidR="00170B7A" w:rsidRDefault="00170B7A">
      <w:pPr>
        <w:pStyle w:val="BodyText"/>
        <w:rPr>
          <w:b/>
        </w:rPr>
      </w:pPr>
    </w:p>
    <w:p w14:paraId="29746FCE" w14:textId="77777777" w:rsidR="00170B7A" w:rsidRDefault="00170B7A">
      <w:pPr>
        <w:pStyle w:val="BodyText"/>
        <w:rPr>
          <w:b/>
        </w:rPr>
      </w:pPr>
    </w:p>
    <w:p w14:paraId="72F20BF9" w14:textId="77777777" w:rsidR="00170B7A" w:rsidRDefault="00170B7A">
      <w:pPr>
        <w:pStyle w:val="BodyText"/>
        <w:rPr>
          <w:b/>
        </w:rPr>
      </w:pPr>
    </w:p>
    <w:p w14:paraId="4AC23D00" w14:textId="77777777" w:rsidR="00170B7A" w:rsidRDefault="00170B7A">
      <w:pPr>
        <w:pStyle w:val="BodyText"/>
        <w:rPr>
          <w:b/>
        </w:rPr>
      </w:pPr>
    </w:p>
    <w:p w14:paraId="18AB186C" w14:textId="77777777" w:rsidR="00170B7A" w:rsidRDefault="00170B7A">
      <w:pPr>
        <w:pStyle w:val="BodyText"/>
        <w:rPr>
          <w:b/>
        </w:rPr>
      </w:pPr>
    </w:p>
    <w:p w14:paraId="76D49E87" w14:textId="77777777" w:rsidR="00170B7A" w:rsidRDefault="00170B7A">
      <w:pPr>
        <w:pStyle w:val="BodyText"/>
        <w:spacing w:before="108"/>
        <w:rPr>
          <w:b/>
        </w:rPr>
      </w:pPr>
    </w:p>
    <w:p w14:paraId="55D2A331" w14:textId="77777777" w:rsidR="00170B7A" w:rsidRDefault="00000000">
      <w:pPr>
        <w:pStyle w:val="ListParagraph"/>
        <w:numPr>
          <w:ilvl w:val="0"/>
          <w:numId w:val="2"/>
        </w:numPr>
        <w:tabs>
          <w:tab w:val="left" w:pos="240"/>
        </w:tabs>
        <w:ind w:left="240" w:hanging="240"/>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14:paraId="0CCB7C46" w14:textId="77777777" w:rsidR="00170B7A" w:rsidRDefault="00170B7A">
      <w:pPr>
        <w:pStyle w:val="BodyText"/>
        <w:rPr>
          <w:b/>
          <w:sz w:val="20"/>
        </w:rPr>
      </w:pPr>
    </w:p>
    <w:p w14:paraId="756B4B5D" w14:textId="77777777" w:rsidR="00170B7A" w:rsidRDefault="00170B7A">
      <w:pPr>
        <w:pStyle w:val="BodyText"/>
        <w:rPr>
          <w:b/>
          <w:sz w:val="20"/>
        </w:rPr>
      </w:pPr>
    </w:p>
    <w:p w14:paraId="303728FF" w14:textId="648BC6E2" w:rsidR="00170B7A" w:rsidRDefault="00170B7A">
      <w:pPr>
        <w:pStyle w:val="BodyText"/>
        <w:spacing w:before="115"/>
        <w:rPr>
          <w:b/>
          <w:sz w:val="20"/>
        </w:rPr>
      </w:pPr>
    </w:p>
    <w:p w14:paraId="4F2C7C01" w14:textId="77777777" w:rsidR="00170B7A" w:rsidRDefault="00000000">
      <w:pPr>
        <w:spacing w:line="360" w:lineRule="auto"/>
        <w:ind w:left="4321" w:right="3851"/>
        <w:rPr>
          <w:b/>
          <w:sz w:val="24"/>
        </w:rPr>
      </w:pPr>
      <w:r>
        <w:rPr>
          <w:b/>
          <w:sz w:val="24"/>
        </w:rPr>
        <w:t>G.</w:t>
      </w:r>
      <w:r>
        <w:rPr>
          <w:b/>
          <w:spacing w:val="-15"/>
          <w:sz w:val="24"/>
        </w:rPr>
        <w:t xml:space="preserve"> </w:t>
      </w:r>
      <w:r>
        <w:rPr>
          <w:b/>
          <w:sz w:val="24"/>
        </w:rPr>
        <w:t xml:space="preserve">MUSARIRI </w:t>
      </w:r>
      <w:r>
        <w:rPr>
          <w:b/>
          <w:spacing w:val="-2"/>
          <w:sz w:val="24"/>
        </w:rPr>
        <w:t>J-U-D-G-E</w:t>
      </w:r>
    </w:p>
    <w:sectPr w:rsidR="00170B7A">
      <w:pgSz w:w="12240" w:h="15840"/>
      <w:pgMar w:top="1260" w:right="1080" w:bottom="1580" w:left="1440" w:header="731"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3BBF" w14:textId="77777777" w:rsidR="00E65626" w:rsidRDefault="00E65626">
      <w:r>
        <w:separator/>
      </w:r>
    </w:p>
  </w:endnote>
  <w:endnote w:type="continuationSeparator" w:id="0">
    <w:p w14:paraId="2F6DCD00" w14:textId="77777777" w:rsidR="00E65626" w:rsidRDefault="00E6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1492" w14:textId="77777777" w:rsidR="00170B7A"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360AA62C" wp14:editId="5195A752">
              <wp:simplePos x="0" y="0"/>
              <wp:positionH relativeFrom="page">
                <wp:posOffset>3810634</wp:posOffset>
              </wp:positionH>
              <wp:positionV relativeFrom="page">
                <wp:posOffset>9030241</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656091" w14:textId="77777777" w:rsidR="00170B7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60AA62C" id="_x0000_t202" coordsize="21600,21600" o:spt="202" path="m,l,21600r21600,l21600,xe">
              <v:stroke joinstyle="miter"/>
              <v:path gradientshapeok="t" o:connecttype="rect"/>
            </v:shapetype>
            <v:shape id="Textbox 3" o:spid="_x0000_s1027" type="#_x0000_t202" style="position:absolute;margin-left:300.05pt;margin-top:711.05pt;width:13pt;height:15.3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" filled="f" stroked="f">
              <v:textbox inset="0,0,0,0">
                <w:txbxContent>
                  <w:p w14:paraId="34656091" w14:textId="77777777" w:rsidR="00170B7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F6EF" w14:textId="77777777" w:rsidR="00E65626" w:rsidRDefault="00E65626">
      <w:r>
        <w:separator/>
      </w:r>
    </w:p>
  </w:footnote>
  <w:footnote w:type="continuationSeparator" w:id="0">
    <w:p w14:paraId="160004C3" w14:textId="77777777" w:rsidR="00E65626" w:rsidRDefault="00E6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7D52" w14:textId="77777777" w:rsidR="00170B7A" w:rsidRDefault="00000000">
    <w:pPr>
      <w:pStyle w:val="BodyText"/>
      <w:spacing w:line="14" w:lineRule="auto"/>
      <w:rPr>
        <w:sz w:val="20"/>
      </w:rPr>
    </w:pPr>
    <w:r>
      <w:rPr>
        <w:noProof/>
        <w:sz w:val="20"/>
      </w:rPr>
      <mc:AlternateContent>
        <mc:Choice Requires="wps">
          <w:drawing>
            <wp:anchor distT="0" distB="0" distL="0" distR="0" simplePos="0" relativeHeight="487500288" behindDoc="1" locked="0" layoutInCell="1" allowOverlap="1" wp14:anchorId="788F088B" wp14:editId="2247C2D8">
              <wp:simplePos x="0" y="0"/>
              <wp:positionH relativeFrom="page">
                <wp:posOffset>5212079</wp:posOffset>
              </wp:positionH>
              <wp:positionV relativeFrom="page">
                <wp:posOffset>451582</wp:posOffset>
              </wp:positionV>
              <wp:extent cx="2040889"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369570"/>
                      </a:xfrm>
                      <a:prstGeom prst="rect">
                        <a:avLst/>
                      </a:prstGeom>
                    </wps:spPr>
                    <wps:txbx>
                      <w:txbxContent>
                        <w:p w14:paraId="7540DD9C" w14:textId="77777777" w:rsidR="00170B7A" w:rsidRDefault="00000000">
                          <w:pPr>
                            <w:spacing w:before="10"/>
                            <w:ind w:left="81" w:right="18" w:hanging="62"/>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LC/H/209/25 CASE NO LC/H/453/25</w:t>
                          </w:r>
                        </w:p>
                      </w:txbxContent>
                    </wps:txbx>
                    <wps:bodyPr wrap="square" lIns="0" tIns="0" rIns="0" bIns="0" rtlCol="0">
                      <a:noAutofit/>
                    </wps:bodyPr>
                  </wps:wsp>
                </a:graphicData>
              </a:graphic>
            </wp:anchor>
          </w:drawing>
        </mc:Choice>
        <mc:Fallback>
          <w:pict>
            <v:shapetype w14:anchorId="788F088B" id="_x0000_t202" coordsize="21600,21600" o:spt="202" path="m,l,21600r21600,l21600,xe">
              <v:stroke joinstyle="miter"/>
              <v:path gradientshapeok="t" o:connecttype="rect"/>
            </v:shapetype>
            <v:shape id="Textbox 2" o:spid="_x0000_s1026" type="#_x0000_t202" style="position:absolute;margin-left:410.4pt;margin-top:35.55pt;width:160.7pt;height:29.1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" filled="f" stroked="f">
              <v:textbox inset="0,0,0,0">
                <w:txbxContent>
                  <w:p w14:paraId="7540DD9C" w14:textId="77777777" w:rsidR="00170B7A" w:rsidRDefault="00000000">
                    <w:pPr>
                      <w:spacing w:before="10"/>
                      <w:ind w:left="81" w:right="18" w:hanging="62"/>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LC/H/209/25 CASE NO LC/H/453/25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F0E"/>
    <w:multiLevelType w:val="hybridMultilevel"/>
    <w:tmpl w:val="74FC849E"/>
    <w:lvl w:ilvl="0" w:tplc="0D20E402">
      <w:start w:val="4"/>
      <w:numFmt w:val="decimal"/>
      <w:lvlText w:val="%1."/>
      <w:lvlJc w:val="left"/>
      <w:pPr>
        <w:ind w:left="720"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003736">
      <w:numFmt w:val="bullet"/>
      <w:lvlText w:val="•"/>
      <w:lvlJc w:val="left"/>
      <w:pPr>
        <w:ind w:left="1620" w:hanging="262"/>
      </w:pPr>
      <w:rPr>
        <w:rFonts w:hint="default"/>
        <w:lang w:val="en-US" w:eastAsia="en-US" w:bidi="ar-SA"/>
      </w:rPr>
    </w:lvl>
    <w:lvl w:ilvl="2" w:tplc="87E608F4">
      <w:numFmt w:val="bullet"/>
      <w:lvlText w:val="•"/>
      <w:lvlJc w:val="left"/>
      <w:pPr>
        <w:ind w:left="2520" w:hanging="262"/>
      </w:pPr>
      <w:rPr>
        <w:rFonts w:hint="default"/>
        <w:lang w:val="en-US" w:eastAsia="en-US" w:bidi="ar-SA"/>
      </w:rPr>
    </w:lvl>
    <w:lvl w:ilvl="3" w:tplc="BCBADFBC">
      <w:numFmt w:val="bullet"/>
      <w:lvlText w:val="•"/>
      <w:lvlJc w:val="left"/>
      <w:pPr>
        <w:ind w:left="3420" w:hanging="262"/>
      </w:pPr>
      <w:rPr>
        <w:rFonts w:hint="default"/>
        <w:lang w:val="en-US" w:eastAsia="en-US" w:bidi="ar-SA"/>
      </w:rPr>
    </w:lvl>
    <w:lvl w:ilvl="4" w:tplc="D81C3FEE">
      <w:numFmt w:val="bullet"/>
      <w:lvlText w:val="•"/>
      <w:lvlJc w:val="left"/>
      <w:pPr>
        <w:ind w:left="4320" w:hanging="262"/>
      </w:pPr>
      <w:rPr>
        <w:rFonts w:hint="default"/>
        <w:lang w:val="en-US" w:eastAsia="en-US" w:bidi="ar-SA"/>
      </w:rPr>
    </w:lvl>
    <w:lvl w:ilvl="5" w:tplc="F71CB27C">
      <w:numFmt w:val="bullet"/>
      <w:lvlText w:val="•"/>
      <w:lvlJc w:val="left"/>
      <w:pPr>
        <w:ind w:left="5220" w:hanging="262"/>
      </w:pPr>
      <w:rPr>
        <w:rFonts w:hint="default"/>
        <w:lang w:val="en-US" w:eastAsia="en-US" w:bidi="ar-SA"/>
      </w:rPr>
    </w:lvl>
    <w:lvl w:ilvl="6" w:tplc="D6E25DCC">
      <w:numFmt w:val="bullet"/>
      <w:lvlText w:val="•"/>
      <w:lvlJc w:val="left"/>
      <w:pPr>
        <w:ind w:left="6120" w:hanging="262"/>
      </w:pPr>
      <w:rPr>
        <w:rFonts w:hint="default"/>
        <w:lang w:val="en-US" w:eastAsia="en-US" w:bidi="ar-SA"/>
      </w:rPr>
    </w:lvl>
    <w:lvl w:ilvl="7" w:tplc="CC5ECDC4">
      <w:numFmt w:val="bullet"/>
      <w:lvlText w:val="•"/>
      <w:lvlJc w:val="left"/>
      <w:pPr>
        <w:ind w:left="7020" w:hanging="262"/>
      </w:pPr>
      <w:rPr>
        <w:rFonts w:hint="default"/>
        <w:lang w:val="en-US" w:eastAsia="en-US" w:bidi="ar-SA"/>
      </w:rPr>
    </w:lvl>
    <w:lvl w:ilvl="8" w:tplc="6220D6B8">
      <w:numFmt w:val="bullet"/>
      <w:lvlText w:val="•"/>
      <w:lvlJc w:val="left"/>
      <w:pPr>
        <w:ind w:left="7920" w:hanging="262"/>
      </w:pPr>
      <w:rPr>
        <w:rFonts w:hint="default"/>
        <w:lang w:val="en-US" w:eastAsia="en-US" w:bidi="ar-SA"/>
      </w:rPr>
    </w:lvl>
  </w:abstractNum>
  <w:abstractNum w:abstractNumId="1" w15:restartNumberingAfterBreak="0">
    <w:nsid w:val="1E781BF3"/>
    <w:multiLevelType w:val="hybridMultilevel"/>
    <w:tmpl w:val="F822C264"/>
    <w:lvl w:ilvl="0" w:tplc="024C73D2">
      <w:start w:val="1"/>
      <w:numFmt w:val="decimal"/>
      <w:lvlText w:val="%1."/>
      <w:lvlJc w:val="left"/>
      <w:pPr>
        <w:ind w:left="0"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tplc="D370F4E8">
      <w:numFmt w:val="bullet"/>
      <w:lvlText w:val="•"/>
      <w:lvlJc w:val="left"/>
      <w:pPr>
        <w:ind w:left="972" w:hanging="245"/>
      </w:pPr>
      <w:rPr>
        <w:rFonts w:hint="default"/>
        <w:lang w:val="en-US" w:eastAsia="en-US" w:bidi="ar-SA"/>
      </w:rPr>
    </w:lvl>
    <w:lvl w:ilvl="2" w:tplc="2C04E06E">
      <w:numFmt w:val="bullet"/>
      <w:lvlText w:val="•"/>
      <w:lvlJc w:val="left"/>
      <w:pPr>
        <w:ind w:left="1944" w:hanging="245"/>
      </w:pPr>
      <w:rPr>
        <w:rFonts w:hint="default"/>
        <w:lang w:val="en-US" w:eastAsia="en-US" w:bidi="ar-SA"/>
      </w:rPr>
    </w:lvl>
    <w:lvl w:ilvl="3" w:tplc="6E181F94">
      <w:numFmt w:val="bullet"/>
      <w:lvlText w:val="•"/>
      <w:lvlJc w:val="left"/>
      <w:pPr>
        <w:ind w:left="2916" w:hanging="245"/>
      </w:pPr>
      <w:rPr>
        <w:rFonts w:hint="default"/>
        <w:lang w:val="en-US" w:eastAsia="en-US" w:bidi="ar-SA"/>
      </w:rPr>
    </w:lvl>
    <w:lvl w:ilvl="4" w:tplc="CB12ED82">
      <w:numFmt w:val="bullet"/>
      <w:lvlText w:val="•"/>
      <w:lvlJc w:val="left"/>
      <w:pPr>
        <w:ind w:left="3888" w:hanging="245"/>
      </w:pPr>
      <w:rPr>
        <w:rFonts w:hint="default"/>
        <w:lang w:val="en-US" w:eastAsia="en-US" w:bidi="ar-SA"/>
      </w:rPr>
    </w:lvl>
    <w:lvl w:ilvl="5" w:tplc="3606D634">
      <w:numFmt w:val="bullet"/>
      <w:lvlText w:val="•"/>
      <w:lvlJc w:val="left"/>
      <w:pPr>
        <w:ind w:left="4860" w:hanging="245"/>
      </w:pPr>
      <w:rPr>
        <w:rFonts w:hint="default"/>
        <w:lang w:val="en-US" w:eastAsia="en-US" w:bidi="ar-SA"/>
      </w:rPr>
    </w:lvl>
    <w:lvl w:ilvl="6" w:tplc="3328F86A">
      <w:numFmt w:val="bullet"/>
      <w:lvlText w:val="•"/>
      <w:lvlJc w:val="left"/>
      <w:pPr>
        <w:ind w:left="5832" w:hanging="245"/>
      </w:pPr>
      <w:rPr>
        <w:rFonts w:hint="default"/>
        <w:lang w:val="en-US" w:eastAsia="en-US" w:bidi="ar-SA"/>
      </w:rPr>
    </w:lvl>
    <w:lvl w:ilvl="7" w:tplc="A7444782">
      <w:numFmt w:val="bullet"/>
      <w:lvlText w:val="•"/>
      <w:lvlJc w:val="left"/>
      <w:pPr>
        <w:ind w:left="6804" w:hanging="245"/>
      </w:pPr>
      <w:rPr>
        <w:rFonts w:hint="default"/>
        <w:lang w:val="en-US" w:eastAsia="en-US" w:bidi="ar-SA"/>
      </w:rPr>
    </w:lvl>
    <w:lvl w:ilvl="8" w:tplc="AB627C90">
      <w:numFmt w:val="bullet"/>
      <w:lvlText w:val="•"/>
      <w:lvlJc w:val="left"/>
      <w:pPr>
        <w:ind w:left="7776" w:hanging="245"/>
      </w:pPr>
      <w:rPr>
        <w:rFonts w:hint="default"/>
        <w:lang w:val="en-US" w:eastAsia="en-US" w:bidi="ar-SA"/>
      </w:rPr>
    </w:lvl>
  </w:abstractNum>
  <w:abstractNum w:abstractNumId="2" w15:restartNumberingAfterBreak="0">
    <w:nsid w:val="77930588"/>
    <w:multiLevelType w:val="hybridMultilevel"/>
    <w:tmpl w:val="CAA00B46"/>
    <w:lvl w:ilvl="0" w:tplc="D7D80232">
      <w:start w:val="1"/>
      <w:numFmt w:val="lowerLetter"/>
      <w:lvlText w:val="%1)"/>
      <w:lvlJc w:val="left"/>
      <w:pPr>
        <w:ind w:left="606"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FC42A6">
      <w:numFmt w:val="bullet"/>
      <w:lvlText w:val="•"/>
      <w:lvlJc w:val="left"/>
      <w:pPr>
        <w:ind w:left="1512" w:hanging="246"/>
      </w:pPr>
      <w:rPr>
        <w:rFonts w:hint="default"/>
        <w:lang w:val="en-US" w:eastAsia="en-US" w:bidi="ar-SA"/>
      </w:rPr>
    </w:lvl>
    <w:lvl w:ilvl="2" w:tplc="60BED34C">
      <w:numFmt w:val="bullet"/>
      <w:lvlText w:val="•"/>
      <w:lvlJc w:val="left"/>
      <w:pPr>
        <w:ind w:left="2424" w:hanging="246"/>
      </w:pPr>
      <w:rPr>
        <w:rFonts w:hint="default"/>
        <w:lang w:val="en-US" w:eastAsia="en-US" w:bidi="ar-SA"/>
      </w:rPr>
    </w:lvl>
    <w:lvl w:ilvl="3" w:tplc="CA5CE654">
      <w:numFmt w:val="bullet"/>
      <w:lvlText w:val="•"/>
      <w:lvlJc w:val="left"/>
      <w:pPr>
        <w:ind w:left="3336" w:hanging="246"/>
      </w:pPr>
      <w:rPr>
        <w:rFonts w:hint="default"/>
        <w:lang w:val="en-US" w:eastAsia="en-US" w:bidi="ar-SA"/>
      </w:rPr>
    </w:lvl>
    <w:lvl w:ilvl="4" w:tplc="B5D08B86">
      <w:numFmt w:val="bullet"/>
      <w:lvlText w:val="•"/>
      <w:lvlJc w:val="left"/>
      <w:pPr>
        <w:ind w:left="4248" w:hanging="246"/>
      </w:pPr>
      <w:rPr>
        <w:rFonts w:hint="default"/>
        <w:lang w:val="en-US" w:eastAsia="en-US" w:bidi="ar-SA"/>
      </w:rPr>
    </w:lvl>
    <w:lvl w:ilvl="5" w:tplc="304AE32A">
      <w:numFmt w:val="bullet"/>
      <w:lvlText w:val="•"/>
      <w:lvlJc w:val="left"/>
      <w:pPr>
        <w:ind w:left="5160" w:hanging="246"/>
      </w:pPr>
      <w:rPr>
        <w:rFonts w:hint="default"/>
        <w:lang w:val="en-US" w:eastAsia="en-US" w:bidi="ar-SA"/>
      </w:rPr>
    </w:lvl>
    <w:lvl w:ilvl="6" w:tplc="4C501E94">
      <w:numFmt w:val="bullet"/>
      <w:lvlText w:val="•"/>
      <w:lvlJc w:val="left"/>
      <w:pPr>
        <w:ind w:left="6072" w:hanging="246"/>
      </w:pPr>
      <w:rPr>
        <w:rFonts w:hint="default"/>
        <w:lang w:val="en-US" w:eastAsia="en-US" w:bidi="ar-SA"/>
      </w:rPr>
    </w:lvl>
    <w:lvl w:ilvl="7" w:tplc="55D070D2">
      <w:numFmt w:val="bullet"/>
      <w:lvlText w:val="•"/>
      <w:lvlJc w:val="left"/>
      <w:pPr>
        <w:ind w:left="6984" w:hanging="246"/>
      </w:pPr>
      <w:rPr>
        <w:rFonts w:hint="default"/>
        <w:lang w:val="en-US" w:eastAsia="en-US" w:bidi="ar-SA"/>
      </w:rPr>
    </w:lvl>
    <w:lvl w:ilvl="8" w:tplc="B6D0DB36">
      <w:numFmt w:val="bullet"/>
      <w:lvlText w:val="•"/>
      <w:lvlJc w:val="left"/>
      <w:pPr>
        <w:ind w:left="7896" w:hanging="246"/>
      </w:pPr>
      <w:rPr>
        <w:rFonts w:hint="default"/>
        <w:lang w:val="en-US" w:eastAsia="en-US" w:bidi="ar-SA"/>
      </w:rPr>
    </w:lvl>
  </w:abstractNum>
  <w:num w:numId="1" w16cid:durableId="978346122">
    <w:abstractNumId w:val="0"/>
  </w:num>
  <w:num w:numId="2" w16cid:durableId="508444521">
    <w:abstractNumId w:val="1"/>
  </w:num>
  <w:num w:numId="3" w16cid:durableId="45895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0B7A"/>
    <w:rsid w:val="0005070F"/>
    <w:rsid w:val="00170B7A"/>
    <w:rsid w:val="00A55EE5"/>
    <w:rsid w:val="00E6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39A"/>
  <w15:docId w15:val="{C1492043-BBE7-4979-8DB3-29F77A0B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dcterms:created xsi:type="dcterms:W3CDTF">2025-06-20T06:31:00Z</dcterms:created>
  <dcterms:modified xsi:type="dcterms:W3CDTF">2025-06-20T06:35:00Z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2019</vt:lpwstr>
  </property>
  <property fmtid="{D5CDD505-2E9C-101B-9397-08002B2CF9AE}" pid="4" name="LastSaved">
    <vt:filetime>2025-06-20T00:00:00Z</vt:filetime>
  </property>
  <property fmtid="{D5CDD505-2E9C-101B-9397-08002B2CF9AE}" pid="5" name="Producer">
    <vt:lpwstr>䵩捲潳潦璮⁗潲搠㈰ㄹ㬠浯摩晩敤⁵獩湧⁩呥硴′⸱⸷⁢礠ㅔ㍘吀</vt:lpwstr>
  </property>
</Properties>
</file>