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7B1F4" w14:textId="77777777" w:rsidR="00B129B5" w:rsidRPr="00037124" w:rsidRDefault="00B129B5" w:rsidP="004016B2">
      <w:pPr>
        <w:spacing w:line="360" w:lineRule="auto"/>
        <w:jc w:val="both"/>
        <w:rPr>
          <w:rFonts w:ascii="Times New Roman" w:hAnsi="Times New Roman" w:cs="Times New Roman"/>
          <w:sz w:val="24"/>
          <w:szCs w:val="24"/>
        </w:rPr>
      </w:pPr>
    </w:p>
    <w:p w14:paraId="78617966"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NATIONAL FOODS LIMITED</w:t>
      </w:r>
    </w:p>
    <w:p w14:paraId="4E7B32B8" w14:textId="470B908F" w:rsidR="00686B1C" w:rsidRPr="00037124" w:rsidRDefault="007C1FA6" w:rsidP="004016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bookmarkStart w:id="0" w:name="_GoBack"/>
      <w:bookmarkEnd w:id="0"/>
      <w:r w:rsidR="00686B1C" w:rsidRPr="00037124">
        <w:rPr>
          <w:rFonts w:ascii="Times New Roman" w:hAnsi="Times New Roman" w:cs="Times New Roman"/>
          <w:sz w:val="24"/>
          <w:szCs w:val="24"/>
        </w:rPr>
        <w:t xml:space="preserve">ersus </w:t>
      </w:r>
    </w:p>
    <w:p w14:paraId="67558FA3"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ZIMBABWE REVENUE AUTHORITY</w:t>
      </w:r>
    </w:p>
    <w:p w14:paraId="41D4FBC2"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4DFAAD10"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669010D3" w14:textId="75D02A7B" w:rsidR="00686B1C" w:rsidRPr="00037124" w:rsidRDefault="00686B1C" w:rsidP="004016B2">
      <w:pPr>
        <w:pStyle w:val="NoSpacing"/>
        <w:rPr>
          <w:rFonts w:ascii="Times New Roman" w:hAnsi="Times New Roman" w:cs="Times New Roman"/>
          <w:sz w:val="24"/>
          <w:szCs w:val="24"/>
        </w:rPr>
      </w:pPr>
      <w:r w:rsidRPr="00037124">
        <w:rPr>
          <w:rFonts w:ascii="Times New Roman" w:hAnsi="Times New Roman" w:cs="Times New Roman"/>
          <w:sz w:val="24"/>
          <w:szCs w:val="24"/>
        </w:rPr>
        <w:t>SPECIAL COURT FOR INCOME TAX APPEALS</w:t>
      </w:r>
    </w:p>
    <w:p w14:paraId="315E472A" w14:textId="5A6908BC" w:rsidR="00686B1C" w:rsidRPr="00037124" w:rsidRDefault="00686B1C" w:rsidP="004016B2">
      <w:pPr>
        <w:pStyle w:val="NoSpacing"/>
        <w:rPr>
          <w:rFonts w:ascii="Times New Roman" w:hAnsi="Times New Roman" w:cs="Times New Roman"/>
          <w:sz w:val="24"/>
          <w:szCs w:val="24"/>
        </w:rPr>
      </w:pPr>
      <w:r w:rsidRPr="00037124">
        <w:rPr>
          <w:rFonts w:ascii="Times New Roman" w:hAnsi="Times New Roman" w:cs="Times New Roman"/>
          <w:sz w:val="24"/>
          <w:szCs w:val="24"/>
        </w:rPr>
        <w:t>CHILIMBE J</w:t>
      </w:r>
    </w:p>
    <w:p w14:paraId="106A58D0" w14:textId="66A4A8EC" w:rsidR="00686B1C" w:rsidRPr="00037124" w:rsidRDefault="00686B1C" w:rsidP="004016B2">
      <w:pPr>
        <w:pStyle w:val="NoSpacing"/>
        <w:rPr>
          <w:rFonts w:ascii="Times New Roman" w:hAnsi="Times New Roman" w:cs="Times New Roman"/>
          <w:sz w:val="24"/>
          <w:szCs w:val="24"/>
        </w:rPr>
      </w:pPr>
      <w:r w:rsidRPr="00037124">
        <w:rPr>
          <w:rFonts w:ascii="Times New Roman" w:hAnsi="Times New Roman" w:cs="Times New Roman"/>
          <w:sz w:val="24"/>
          <w:szCs w:val="24"/>
        </w:rPr>
        <w:t xml:space="preserve">HARARE 22 November 2024 &amp; </w:t>
      </w:r>
      <w:r w:rsidR="00965654">
        <w:rPr>
          <w:rFonts w:ascii="Times New Roman" w:hAnsi="Times New Roman" w:cs="Times New Roman"/>
          <w:sz w:val="24"/>
          <w:szCs w:val="24"/>
        </w:rPr>
        <w:t xml:space="preserve">8 July </w:t>
      </w:r>
      <w:r w:rsidRPr="00037124">
        <w:rPr>
          <w:rFonts w:ascii="Times New Roman" w:hAnsi="Times New Roman" w:cs="Times New Roman"/>
          <w:sz w:val="24"/>
          <w:szCs w:val="24"/>
        </w:rPr>
        <w:t>2025</w:t>
      </w:r>
    </w:p>
    <w:p w14:paraId="4E55E5D3"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25C44678"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552ACE25" w14:textId="0A1B9EBB" w:rsidR="00686B1C" w:rsidRPr="00037124" w:rsidRDefault="00686B1C" w:rsidP="004016B2">
      <w:pPr>
        <w:pStyle w:val="NoSpacing"/>
        <w:rPr>
          <w:rFonts w:ascii="Times New Roman" w:hAnsi="Times New Roman" w:cs="Times New Roman"/>
          <w:sz w:val="24"/>
          <w:szCs w:val="24"/>
        </w:rPr>
      </w:pPr>
      <w:r w:rsidRPr="00037124">
        <w:rPr>
          <w:rFonts w:ascii="Times New Roman" w:hAnsi="Times New Roman" w:cs="Times New Roman"/>
          <w:i/>
          <w:iCs/>
          <w:sz w:val="24"/>
          <w:szCs w:val="24"/>
        </w:rPr>
        <w:t>M. Tshuma</w:t>
      </w:r>
      <w:r w:rsidRPr="00037124">
        <w:rPr>
          <w:rFonts w:ascii="Times New Roman" w:hAnsi="Times New Roman" w:cs="Times New Roman"/>
          <w:sz w:val="24"/>
          <w:szCs w:val="24"/>
        </w:rPr>
        <w:t xml:space="preserve"> with </w:t>
      </w:r>
      <w:r w:rsidRPr="00037124">
        <w:rPr>
          <w:rFonts w:ascii="Times New Roman" w:hAnsi="Times New Roman" w:cs="Times New Roman"/>
          <w:i/>
          <w:iCs/>
          <w:sz w:val="24"/>
          <w:szCs w:val="24"/>
        </w:rPr>
        <w:t>T. Makanga</w:t>
      </w:r>
      <w:r w:rsidRPr="00037124">
        <w:rPr>
          <w:rFonts w:ascii="Times New Roman" w:hAnsi="Times New Roman" w:cs="Times New Roman"/>
          <w:sz w:val="24"/>
          <w:szCs w:val="24"/>
        </w:rPr>
        <w:t xml:space="preserve"> for appellant</w:t>
      </w:r>
    </w:p>
    <w:p w14:paraId="5A3BDF60" w14:textId="539E7CA2"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i/>
          <w:iCs/>
          <w:sz w:val="24"/>
          <w:szCs w:val="24"/>
        </w:rPr>
        <w:t>C.Makorokotera</w:t>
      </w:r>
      <w:r w:rsidRPr="00037124">
        <w:rPr>
          <w:rFonts w:ascii="Times New Roman" w:hAnsi="Times New Roman" w:cs="Times New Roman"/>
          <w:sz w:val="24"/>
          <w:szCs w:val="24"/>
        </w:rPr>
        <w:t xml:space="preserve"> with </w:t>
      </w:r>
      <w:r w:rsidRPr="00037124">
        <w:rPr>
          <w:rFonts w:ascii="Times New Roman" w:hAnsi="Times New Roman" w:cs="Times New Roman"/>
          <w:i/>
          <w:iCs/>
          <w:sz w:val="24"/>
          <w:szCs w:val="24"/>
        </w:rPr>
        <w:t>M. Sinyoro</w:t>
      </w:r>
      <w:r w:rsidRPr="00037124">
        <w:rPr>
          <w:rFonts w:ascii="Times New Roman" w:hAnsi="Times New Roman" w:cs="Times New Roman"/>
          <w:sz w:val="24"/>
          <w:szCs w:val="24"/>
        </w:rPr>
        <w:t xml:space="preserve"> for respondent</w:t>
      </w:r>
    </w:p>
    <w:p w14:paraId="44C4BF45"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247B19FB" w14:textId="50D170D1"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CHILIMBE J</w:t>
      </w:r>
    </w:p>
    <w:p w14:paraId="3005D9DB"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2B77C20B" w14:textId="2BB54440" w:rsidR="00686B1C" w:rsidRPr="0034796D" w:rsidRDefault="00686B1C" w:rsidP="004016B2">
      <w:pPr>
        <w:autoSpaceDE w:val="0"/>
        <w:autoSpaceDN w:val="0"/>
        <w:adjustRightInd w:val="0"/>
        <w:spacing w:after="0" w:line="360" w:lineRule="auto"/>
        <w:jc w:val="both"/>
        <w:rPr>
          <w:rFonts w:ascii="Times New Roman" w:hAnsi="Times New Roman" w:cs="Times New Roman"/>
        </w:rPr>
      </w:pPr>
      <w:r w:rsidRPr="0034796D">
        <w:rPr>
          <w:rFonts w:ascii="Times New Roman" w:hAnsi="Times New Roman" w:cs="Times New Roman"/>
        </w:rPr>
        <w:t>INTRODUCTION</w:t>
      </w:r>
    </w:p>
    <w:p w14:paraId="2314481D" w14:textId="77777777" w:rsidR="00686B1C" w:rsidRPr="00037124"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51E14A5A" w14:textId="433FB1D1" w:rsidR="00C6497B" w:rsidRDefault="00FE7DC8" w:rsidP="00C6497B">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[1</w:t>
      </w:r>
      <w:r w:rsidR="00C6497B" w:rsidRPr="00037124">
        <w:rPr>
          <w:rFonts w:ascii="Times New Roman" w:hAnsi="Times New Roman" w:cs="Times New Roman"/>
          <w:sz w:val="24"/>
          <w:szCs w:val="24"/>
        </w:rPr>
        <w:t xml:space="preserve">] </w:t>
      </w:r>
      <w:r w:rsidR="00C6497B">
        <w:rPr>
          <w:rFonts w:ascii="Times New Roman" w:hAnsi="Times New Roman" w:cs="Times New Roman"/>
          <w:sz w:val="24"/>
          <w:szCs w:val="24"/>
        </w:rPr>
        <w:t xml:space="preserve">Taking two leaps per chasm is untenable. That </w:t>
      </w:r>
      <w:r w:rsidR="004C3534">
        <w:rPr>
          <w:rFonts w:ascii="Times New Roman" w:hAnsi="Times New Roman" w:cs="Times New Roman"/>
          <w:sz w:val="24"/>
          <w:szCs w:val="24"/>
        </w:rPr>
        <w:t>-</w:t>
      </w:r>
      <w:r w:rsidR="00C6497B">
        <w:rPr>
          <w:rFonts w:ascii="Times New Roman" w:hAnsi="Times New Roman" w:cs="Times New Roman"/>
          <w:sz w:val="24"/>
          <w:szCs w:val="24"/>
        </w:rPr>
        <w:t xml:space="preserve">in my view </w:t>
      </w:r>
      <w:r w:rsidR="004C3534">
        <w:rPr>
          <w:rFonts w:ascii="Times New Roman" w:hAnsi="Times New Roman" w:cs="Times New Roman"/>
          <w:sz w:val="24"/>
          <w:szCs w:val="24"/>
        </w:rPr>
        <w:t>-</w:t>
      </w:r>
      <w:r w:rsidR="00965654">
        <w:rPr>
          <w:rFonts w:ascii="Times New Roman" w:hAnsi="Times New Roman" w:cs="Times New Roman"/>
          <w:sz w:val="24"/>
          <w:szCs w:val="24"/>
        </w:rPr>
        <w:t xml:space="preserve">was </w:t>
      </w:r>
      <w:r w:rsidR="00C6497B">
        <w:rPr>
          <w:rFonts w:ascii="Times New Roman" w:hAnsi="Times New Roman" w:cs="Times New Roman"/>
          <w:sz w:val="24"/>
          <w:szCs w:val="24"/>
        </w:rPr>
        <w:t>the Supreme Court</w:t>
      </w:r>
      <w:r w:rsidR="00965654">
        <w:rPr>
          <w:rFonts w:ascii="Times New Roman" w:hAnsi="Times New Roman" w:cs="Times New Roman"/>
          <w:sz w:val="24"/>
          <w:szCs w:val="24"/>
        </w:rPr>
        <w:t>`s guidance</w:t>
      </w:r>
      <w:r w:rsidR="00C6497B">
        <w:rPr>
          <w:rFonts w:ascii="Times New Roman" w:hAnsi="Times New Roman" w:cs="Times New Roman"/>
          <w:sz w:val="24"/>
          <w:szCs w:val="24"/>
        </w:rPr>
        <w:t xml:space="preserve"> </w:t>
      </w:r>
      <w:r w:rsidR="00965654">
        <w:rPr>
          <w:rFonts w:ascii="Times New Roman" w:hAnsi="Times New Roman" w:cs="Times New Roman"/>
          <w:sz w:val="24"/>
          <w:szCs w:val="24"/>
        </w:rPr>
        <w:t>when it ruled, in</w:t>
      </w:r>
      <w:r w:rsidR="00C6497B">
        <w:rPr>
          <w:rFonts w:ascii="Times New Roman" w:hAnsi="Times New Roman" w:cs="Times New Roman"/>
          <w:sz w:val="24"/>
          <w:szCs w:val="24"/>
        </w:rPr>
        <w:t xml:space="preserve"> </w:t>
      </w:r>
      <w:r w:rsidR="00C6497B" w:rsidRPr="00366B80">
        <w:rPr>
          <w:rFonts w:ascii="Times New Roman" w:hAnsi="Times New Roman" w:cs="Times New Roman"/>
          <w:i/>
          <w:iCs/>
          <w:sz w:val="24"/>
          <w:szCs w:val="24"/>
        </w:rPr>
        <w:t>Nestle Zimbabwe (Pvt) Ltd v Zimbabwe Revenue Authority</w:t>
      </w:r>
      <w:r w:rsidR="00C6497B">
        <w:rPr>
          <w:rFonts w:ascii="Times New Roman" w:hAnsi="Times New Roman" w:cs="Times New Roman"/>
          <w:sz w:val="24"/>
          <w:szCs w:val="24"/>
        </w:rPr>
        <w:t xml:space="preserve"> SC 148-21</w:t>
      </w:r>
      <w:r w:rsidR="00C6497B">
        <w:rPr>
          <w:rStyle w:val="FootnoteReference"/>
          <w:rFonts w:ascii="Times New Roman" w:hAnsi="Times New Roman" w:cs="Times New Roman"/>
          <w:sz w:val="24"/>
          <w:szCs w:val="24"/>
        </w:rPr>
        <w:footnoteReference w:id="1"/>
      </w:r>
      <w:r w:rsidR="00C6497B">
        <w:rPr>
          <w:rFonts w:ascii="Times New Roman" w:hAnsi="Times New Roman" w:cs="Times New Roman"/>
          <w:sz w:val="24"/>
          <w:szCs w:val="24"/>
        </w:rPr>
        <w:t>, that a tax assessment cannot be issued subject to</w:t>
      </w:r>
      <w:r w:rsidR="00726074">
        <w:rPr>
          <w:rFonts w:ascii="Times New Roman" w:hAnsi="Times New Roman" w:cs="Times New Roman"/>
          <w:sz w:val="24"/>
          <w:szCs w:val="24"/>
        </w:rPr>
        <w:t xml:space="preserve"> a </w:t>
      </w:r>
      <w:r w:rsidR="002A2D11">
        <w:rPr>
          <w:rFonts w:ascii="Times New Roman" w:hAnsi="Times New Roman" w:cs="Times New Roman"/>
          <w:sz w:val="24"/>
          <w:szCs w:val="24"/>
        </w:rPr>
        <w:t>further audit</w:t>
      </w:r>
      <w:r w:rsidR="00C6497B">
        <w:rPr>
          <w:rFonts w:ascii="Times New Roman" w:hAnsi="Times New Roman" w:cs="Times New Roman"/>
          <w:sz w:val="24"/>
          <w:szCs w:val="24"/>
        </w:rPr>
        <w:t>. An assessment must be final.</w:t>
      </w:r>
    </w:p>
    <w:p w14:paraId="4AEE5036" w14:textId="77777777" w:rsidR="00C6497B" w:rsidRDefault="00C6497B" w:rsidP="00C6497B">
      <w:pPr>
        <w:autoSpaceDE w:val="0"/>
        <w:autoSpaceDN w:val="0"/>
        <w:adjustRightInd w:val="0"/>
        <w:spacing w:after="0" w:line="360" w:lineRule="auto"/>
        <w:jc w:val="both"/>
        <w:rPr>
          <w:rFonts w:ascii="Times New Roman" w:hAnsi="Times New Roman" w:cs="Times New Roman"/>
          <w:sz w:val="24"/>
          <w:szCs w:val="24"/>
        </w:rPr>
      </w:pPr>
    </w:p>
    <w:p w14:paraId="3C6FB69A" w14:textId="38F12DBD" w:rsidR="00965654" w:rsidRDefault="00C6497B" w:rsidP="00C649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Based on the same principle of finality of an assessment, appellant raised a point </w:t>
      </w:r>
      <w:r w:rsidRPr="00AA315C">
        <w:rPr>
          <w:rFonts w:ascii="Times New Roman" w:hAnsi="Times New Roman" w:cs="Times New Roman"/>
          <w:i/>
          <w:iCs/>
          <w:sz w:val="24"/>
          <w:szCs w:val="24"/>
        </w:rPr>
        <w:t>in limine</w:t>
      </w:r>
      <w:r>
        <w:rPr>
          <w:rFonts w:ascii="Times New Roman" w:hAnsi="Times New Roman" w:cs="Times New Roman"/>
          <w:sz w:val="24"/>
          <w:szCs w:val="24"/>
        </w:rPr>
        <w:t xml:space="preserve"> in this appeal noted in terms </w:t>
      </w:r>
      <w:r w:rsidRPr="004016B2">
        <w:rPr>
          <w:rFonts w:ascii="Times New Roman" w:hAnsi="Times New Roman" w:cs="Times New Roman"/>
          <w:sz w:val="24"/>
          <w:szCs w:val="24"/>
          <w:lang w:val="en-US"/>
        </w:rPr>
        <w:t>of s 65 of the Income Tax Act [</w:t>
      </w:r>
      <w:r w:rsidRPr="004016B2">
        <w:rPr>
          <w:rFonts w:ascii="Times New Roman" w:hAnsi="Times New Roman" w:cs="Times New Roman"/>
          <w:i/>
          <w:iCs/>
          <w:sz w:val="24"/>
          <w:szCs w:val="24"/>
          <w:lang w:val="en-US"/>
        </w:rPr>
        <w:t>Chapter. 23:06</w:t>
      </w:r>
      <w:r w:rsidRPr="004016B2">
        <w:rPr>
          <w:rFonts w:ascii="Times New Roman" w:hAnsi="Times New Roman" w:cs="Times New Roman"/>
          <w:sz w:val="24"/>
          <w:szCs w:val="24"/>
          <w:lang w:val="en-US"/>
        </w:rPr>
        <w:t>] (“the Act”)</w:t>
      </w:r>
      <w:r>
        <w:rPr>
          <w:rFonts w:ascii="Times New Roman" w:hAnsi="Times New Roman" w:cs="Times New Roman"/>
          <w:sz w:val="24"/>
          <w:szCs w:val="24"/>
          <w:lang w:val="en-US"/>
        </w:rPr>
        <w:t xml:space="preserve">.  The appeal </w:t>
      </w:r>
      <w:r w:rsidR="00965654">
        <w:rPr>
          <w:rFonts w:ascii="Times New Roman" w:hAnsi="Times New Roman" w:cs="Times New Roman"/>
          <w:sz w:val="24"/>
          <w:szCs w:val="24"/>
          <w:lang w:val="en-US"/>
        </w:rPr>
        <w:t xml:space="preserve">protested the </w:t>
      </w:r>
      <w:r>
        <w:rPr>
          <w:rFonts w:ascii="Times New Roman" w:hAnsi="Times New Roman" w:cs="Times New Roman"/>
          <w:sz w:val="24"/>
          <w:szCs w:val="24"/>
          <w:lang w:val="en-US"/>
        </w:rPr>
        <w:t xml:space="preserve">dismissal by the Commissioner General (“Commissioner”) on 29 June 2022, of appellant`s objection to </w:t>
      </w:r>
      <w:r w:rsidR="00965654">
        <w:rPr>
          <w:rFonts w:ascii="Times New Roman" w:hAnsi="Times New Roman" w:cs="Times New Roman"/>
          <w:sz w:val="24"/>
          <w:szCs w:val="24"/>
          <w:lang w:val="en-US"/>
        </w:rPr>
        <w:t xml:space="preserve">audit findings and </w:t>
      </w:r>
      <w:r w:rsidRPr="00C81A72">
        <w:rPr>
          <w:rFonts w:ascii="Times New Roman" w:hAnsi="Times New Roman" w:cs="Times New Roman"/>
          <w:sz w:val="24"/>
          <w:szCs w:val="24"/>
        </w:rPr>
        <w:t>assessments</w:t>
      </w:r>
      <w:r w:rsidR="00965654">
        <w:rPr>
          <w:rFonts w:ascii="Times New Roman" w:hAnsi="Times New Roman" w:cs="Times New Roman"/>
          <w:sz w:val="24"/>
          <w:szCs w:val="24"/>
        </w:rPr>
        <w:t>.</w:t>
      </w:r>
    </w:p>
    <w:p w14:paraId="01E781CD" w14:textId="77777777" w:rsidR="00965654" w:rsidRDefault="00965654" w:rsidP="00C6497B">
      <w:pPr>
        <w:autoSpaceDE w:val="0"/>
        <w:autoSpaceDN w:val="0"/>
        <w:adjustRightInd w:val="0"/>
        <w:spacing w:after="0" w:line="360" w:lineRule="auto"/>
        <w:jc w:val="both"/>
        <w:rPr>
          <w:rFonts w:ascii="Times New Roman" w:hAnsi="Times New Roman" w:cs="Times New Roman"/>
          <w:sz w:val="24"/>
          <w:szCs w:val="24"/>
        </w:rPr>
      </w:pPr>
    </w:p>
    <w:p w14:paraId="68BFD614" w14:textId="77DC8505" w:rsidR="00C6497B" w:rsidRDefault="00965654" w:rsidP="004016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D1A31">
        <w:rPr>
          <w:rFonts w:ascii="Times New Roman" w:hAnsi="Times New Roman" w:cs="Times New Roman"/>
          <w:sz w:val="24"/>
          <w:szCs w:val="24"/>
        </w:rPr>
        <w:t>The following amounts were assessed as appellant</w:t>
      </w:r>
      <w:r w:rsidR="004C3534">
        <w:rPr>
          <w:rFonts w:ascii="Times New Roman" w:hAnsi="Times New Roman" w:cs="Times New Roman"/>
          <w:sz w:val="24"/>
          <w:szCs w:val="24"/>
        </w:rPr>
        <w:t>`s tax obligation</w:t>
      </w:r>
      <w:r w:rsidR="007D1A31">
        <w:rPr>
          <w:rFonts w:ascii="Times New Roman" w:hAnsi="Times New Roman" w:cs="Times New Roman"/>
          <w:sz w:val="24"/>
          <w:szCs w:val="24"/>
        </w:rPr>
        <w:t xml:space="preserve"> ;-(i) i</w:t>
      </w:r>
      <w:r w:rsidRPr="00C81A72">
        <w:rPr>
          <w:rFonts w:ascii="Times New Roman" w:hAnsi="Times New Roman" w:cs="Times New Roman"/>
          <w:sz w:val="24"/>
          <w:szCs w:val="24"/>
        </w:rPr>
        <w:t>ncome</w:t>
      </w:r>
      <w:r>
        <w:rPr>
          <w:rFonts w:ascii="Times New Roman" w:hAnsi="Times New Roman" w:cs="Times New Roman"/>
          <w:sz w:val="24"/>
          <w:szCs w:val="24"/>
        </w:rPr>
        <w:t xml:space="preserve"> tax </w:t>
      </w:r>
      <w:r w:rsidR="007D1A31">
        <w:rPr>
          <w:rFonts w:ascii="Times New Roman" w:hAnsi="Times New Roman" w:cs="Times New Roman"/>
          <w:sz w:val="24"/>
          <w:szCs w:val="24"/>
        </w:rPr>
        <w:t xml:space="preserve">at </w:t>
      </w:r>
      <w:r w:rsidR="00C6497B" w:rsidRPr="00C81A72">
        <w:rPr>
          <w:rFonts w:ascii="Times New Roman" w:hAnsi="Times New Roman" w:cs="Times New Roman"/>
          <w:sz w:val="24"/>
          <w:szCs w:val="24"/>
        </w:rPr>
        <w:t xml:space="preserve">US$3,317,132.23 and ZWL592,226,753.97; </w:t>
      </w:r>
      <w:r w:rsidR="00C6497B">
        <w:rPr>
          <w:rFonts w:ascii="Times New Roman" w:hAnsi="Times New Roman" w:cs="Times New Roman"/>
          <w:sz w:val="24"/>
          <w:szCs w:val="24"/>
        </w:rPr>
        <w:t>n</w:t>
      </w:r>
      <w:r w:rsidR="00C6497B" w:rsidRPr="00C81A72">
        <w:rPr>
          <w:rFonts w:ascii="Times New Roman" w:hAnsi="Times New Roman" w:cs="Times New Roman"/>
          <w:sz w:val="24"/>
          <w:szCs w:val="24"/>
        </w:rPr>
        <w:t>on-</w:t>
      </w:r>
      <w:r w:rsidR="00C6497B">
        <w:rPr>
          <w:rFonts w:ascii="Times New Roman" w:hAnsi="Times New Roman" w:cs="Times New Roman"/>
          <w:sz w:val="24"/>
          <w:szCs w:val="24"/>
        </w:rPr>
        <w:t>r</w:t>
      </w:r>
      <w:r w:rsidR="00C6497B" w:rsidRPr="00C81A72">
        <w:rPr>
          <w:rFonts w:ascii="Times New Roman" w:hAnsi="Times New Roman" w:cs="Times New Roman"/>
          <w:sz w:val="24"/>
          <w:szCs w:val="24"/>
        </w:rPr>
        <w:t xml:space="preserve">esident </w:t>
      </w:r>
      <w:r w:rsidR="00C6497B">
        <w:rPr>
          <w:rFonts w:ascii="Times New Roman" w:hAnsi="Times New Roman" w:cs="Times New Roman"/>
          <w:sz w:val="24"/>
          <w:szCs w:val="24"/>
        </w:rPr>
        <w:t>t</w:t>
      </w:r>
      <w:r w:rsidR="00C6497B" w:rsidRPr="00C81A72">
        <w:rPr>
          <w:rFonts w:ascii="Times New Roman" w:hAnsi="Times New Roman" w:cs="Times New Roman"/>
          <w:sz w:val="24"/>
          <w:szCs w:val="24"/>
        </w:rPr>
        <w:t xml:space="preserve">ax on </w:t>
      </w:r>
      <w:r w:rsidR="00C6497B">
        <w:rPr>
          <w:rFonts w:ascii="Times New Roman" w:hAnsi="Times New Roman" w:cs="Times New Roman"/>
          <w:sz w:val="24"/>
          <w:szCs w:val="24"/>
        </w:rPr>
        <w:t>f</w:t>
      </w:r>
      <w:r w:rsidR="00C6497B" w:rsidRPr="00C81A72">
        <w:rPr>
          <w:rFonts w:ascii="Times New Roman" w:hAnsi="Times New Roman" w:cs="Times New Roman"/>
          <w:sz w:val="24"/>
          <w:szCs w:val="24"/>
        </w:rPr>
        <w:t xml:space="preserve">ees in the sum of ZWL386,219,563.52 and </w:t>
      </w:r>
      <w:r w:rsidR="00C6497B">
        <w:rPr>
          <w:rFonts w:ascii="Times New Roman" w:hAnsi="Times New Roman" w:cs="Times New Roman"/>
          <w:sz w:val="24"/>
          <w:szCs w:val="24"/>
        </w:rPr>
        <w:t>n</w:t>
      </w:r>
      <w:r w:rsidR="00C6497B" w:rsidRPr="00C81A72">
        <w:rPr>
          <w:rFonts w:ascii="Times New Roman" w:hAnsi="Times New Roman" w:cs="Times New Roman"/>
          <w:sz w:val="24"/>
          <w:szCs w:val="24"/>
        </w:rPr>
        <w:t>on-</w:t>
      </w:r>
      <w:r w:rsidR="00C6497B">
        <w:rPr>
          <w:rFonts w:ascii="Times New Roman" w:hAnsi="Times New Roman" w:cs="Times New Roman"/>
          <w:sz w:val="24"/>
          <w:szCs w:val="24"/>
        </w:rPr>
        <w:t>r</w:t>
      </w:r>
      <w:r w:rsidR="00C6497B" w:rsidRPr="00C81A72">
        <w:rPr>
          <w:rFonts w:ascii="Times New Roman" w:hAnsi="Times New Roman" w:cs="Times New Roman"/>
          <w:sz w:val="24"/>
          <w:szCs w:val="24"/>
        </w:rPr>
        <w:t xml:space="preserve">esident </w:t>
      </w:r>
      <w:r w:rsidR="00C6497B">
        <w:rPr>
          <w:rFonts w:ascii="Times New Roman" w:hAnsi="Times New Roman" w:cs="Times New Roman"/>
          <w:sz w:val="24"/>
          <w:szCs w:val="24"/>
        </w:rPr>
        <w:t>s</w:t>
      </w:r>
      <w:r w:rsidR="00C6497B" w:rsidRPr="00C81A72">
        <w:rPr>
          <w:rFonts w:ascii="Times New Roman" w:hAnsi="Times New Roman" w:cs="Times New Roman"/>
          <w:sz w:val="24"/>
          <w:szCs w:val="24"/>
        </w:rPr>
        <w:t xml:space="preserve">hareholder </w:t>
      </w:r>
      <w:r w:rsidR="00C6497B">
        <w:rPr>
          <w:rFonts w:ascii="Times New Roman" w:hAnsi="Times New Roman" w:cs="Times New Roman"/>
          <w:sz w:val="24"/>
          <w:szCs w:val="24"/>
        </w:rPr>
        <w:t>t</w:t>
      </w:r>
      <w:r w:rsidR="00C6497B" w:rsidRPr="00C81A72">
        <w:rPr>
          <w:rFonts w:ascii="Times New Roman" w:hAnsi="Times New Roman" w:cs="Times New Roman"/>
          <w:sz w:val="24"/>
          <w:szCs w:val="24"/>
        </w:rPr>
        <w:t xml:space="preserve">ax in the sum of ZWL315,700,080.90, for </w:t>
      </w:r>
      <w:r w:rsidR="00C6497B" w:rsidRPr="00C81A72">
        <w:rPr>
          <w:rFonts w:ascii="Times New Roman" w:hAnsi="Times New Roman" w:cs="Times New Roman"/>
          <w:sz w:val="24"/>
          <w:szCs w:val="24"/>
        </w:rPr>
        <w:lastRenderedPageBreak/>
        <w:t>the period 2014 to 2021</w:t>
      </w:r>
      <w:r w:rsidR="00551AC3">
        <w:rPr>
          <w:rFonts w:ascii="Times New Roman" w:hAnsi="Times New Roman" w:cs="Times New Roman"/>
          <w:sz w:val="24"/>
          <w:szCs w:val="24"/>
        </w:rPr>
        <w:t xml:space="preserve"> and a </w:t>
      </w:r>
      <w:r w:rsidR="00551AC3" w:rsidRPr="00037124">
        <w:rPr>
          <w:rFonts w:ascii="Times New Roman" w:hAnsi="Times New Roman" w:cs="Times New Roman"/>
          <w:sz w:val="24"/>
          <w:szCs w:val="24"/>
        </w:rPr>
        <w:t>penalty of 20% for the purported overdue income tax and withholding tax</w:t>
      </w:r>
      <w:r w:rsidR="00C6497B" w:rsidRPr="00C81A72">
        <w:rPr>
          <w:rFonts w:ascii="Times New Roman" w:hAnsi="Times New Roman" w:cs="Times New Roman"/>
          <w:sz w:val="24"/>
          <w:szCs w:val="24"/>
        </w:rPr>
        <w:t xml:space="preserve">. </w:t>
      </w:r>
    </w:p>
    <w:p w14:paraId="27D87941" w14:textId="77777777" w:rsidR="007D1A31" w:rsidRDefault="007D1A31" w:rsidP="004016B2">
      <w:pPr>
        <w:autoSpaceDE w:val="0"/>
        <w:autoSpaceDN w:val="0"/>
        <w:adjustRightInd w:val="0"/>
        <w:spacing w:after="0" w:line="360" w:lineRule="auto"/>
        <w:jc w:val="both"/>
        <w:rPr>
          <w:rFonts w:ascii="Times New Roman" w:hAnsi="Times New Roman" w:cs="Times New Roman"/>
          <w:sz w:val="24"/>
          <w:szCs w:val="24"/>
          <w:lang w:val="en-US"/>
        </w:rPr>
      </w:pPr>
    </w:p>
    <w:p w14:paraId="54DC2A83" w14:textId="247F6779" w:rsidR="00C6497B" w:rsidRPr="003A31BA" w:rsidRDefault="00C6497B" w:rsidP="004016B2">
      <w:pPr>
        <w:autoSpaceDE w:val="0"/>
        <w:autoSpaceDN w:val="0"/>
        <w:adjustRightInd w:val="0"/>
        <w:spacing w:after="0" w:line="360" w:lineRule="auto"/>
        <w:jc w:val="both"/>
        <w:rPr>
          <w:rFonts w:ascii="Times New Roman" w:hAnsi="Times New Roman" w:cs="Times New Roman"/>
          <w:i/>
          <w:iCs/>
          <w:lang w:val="en-US"/>
        </w:rPr>
      </w:pPr>
      <w:r w:rsidRPr="003A31BA">
        <w:rPr>
          <w:rFonts w:ascii="Times New Roman" w:hAnsi="Times New Roman" w:cs="Times New Roman"/>
          <w:lang w:val="en-US"/>
        </w:rPr>
        <w:t xml:space="preserve">THE POINT </w:t>
      </w:r>
      <w:r w:rsidRPr="003A31BA">
        <w:rPr>
          <w:rFonts w:ascii="Times New Roman" w:hAnsi="Times New Roman" w:cs="Times New Roman"/>
          <w:i/>
          <w:iCs/>
          <w:lang w:val="en-US"/>
        </w:rPr>
        <w:t>IN LIMINE</w:t>
      </w:r>
    </w:p>
    <w:p w14:paraId="4C441D07" w14:textId="77777777" w:rsidR="00C6497B" w:rsidRDefault="00C6497B" w:rsidP="004016B2">
      <w:pPr>
        <w:autoSpaceDE w:val="0"/>
        <w:autoSpaceDN w:val="0"/>
        <w:adjustRightInd w:val="0"/>
        <w:spacing w:after="0" w:line="360" w:lineRule="auto"/>
        <w:jc w:val="both"/>
        <w:rPr>
          <w:rFonts w:ascii="Times New Roman" w:hAnsi="Times New Roman" w:cs="Times New Roman"/>
          <w:sz w:val="24"/>
          <w:szCs w:val="24"/>
          <w:lang w:val="en-US"/>
        </w:rPr>
      </w:pPr>
    </w:p>
    <w:p w14:paraId="380D96EC" w14:textId="32538775" w:rsidR="003A31BA" w:rsidRDefault="00C6497B" w:rsidP="004016B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In brief, </w:t>
      </w:r>
      <w:r w:rsidR="002A2D11">
        <w:rPr>
          <w:rFonts w:ascii="Times New Roman" w:hAnsi="Times New Roman" w:cs="Times New Roman"/>
          <w:sz w:val="24"/>
          <w:szCs w:val="24"/>
          <w:lang w:val="en-US"/>
        </w:rPr>
        <w:t>appellant contends</w:t>
      </w:r>
      <w:r w:rsidR="000B1D7A">
        <w:rPr>
          <w:rFonts w:ascii="Times New Roman" w:hAnsi="Times New Roman" w:cs="Times New Roman"/>
          <w:sz w:val="24"/>
          <w:szCs w:val="24"/>
          <w:lang w:val="en-US"/>
        </w:rPr>
        <w:t xml:space="preserve"> that </w:t>
      </w:r>
      <w:r w:rsidR="00535B95">
        <w:rPr>
          <w:rFonts w:ascii="Times New Roman" w:hAnsi="Times New Roman" w:cs="Times New Roman"/>
          <w:sz w:val="24"/>
          <w:szCs w:val="24"/>
          <w:lang w:val="en-US"/>
        </w:rPr>
        <w:t xml:space="preserve">respondent, </w:t>
      </w:r>
      <w:r w:rsidR="000B1D7A">
        <w:rPr>
          <w:rFonts w:ascii="Times New Roman" w:hAnsi="Times New Roman" w:cs="Times New Roman"/>
          <w:sz w:val="24"/>
          <w:szCs w:val="24"/>
          <w:lang w:val="en-US"/>
        </w:rPr>
        <w:t>h</w:t>
      </w:r>
      <w:r w:rsidR="00A73918" w:rsidRPr="00037124">
        <w:rPr>
          <w:rFonts w:ascii="Times New Roman" w:hAnsi="Times New Roman" w:cs="Times New Roman"/>
          <w:sz w:val="24"/>
          <w:szCs w:val="24"/>
          <w:lang w:val="en-US"/>
        </w:rPr>
        <w:t xml:space="preserve">aving issued its first set of tax </w:t>
      </w:r>
      <w:r w:rsidR="003F6CDB" w:rsidRPr="00037124">
        <w:rPr>
          <w:rFonts w:ascii="Times New Roman" w:hAnsi="Times New Roman" w:cs="Times New Roman"/>
          <w:sz w:val="24"/>
          <w:szCs w:val="24"/>
          <w:lang w:val="en-US"/>
        </w:rPr>
        <w:t xml:space="preserve">assessments </w:t>
      </w:r>
      <w:r w:rsidR="003F6CDB">
        <w:rPr>
          <w:rFonts w:ascii="Times New Roman" w:hAnsi="Times New Roman" w:cs="Times New Roman"/>
          <w:sz w:val="24"/>
          <w:szCs w:val="24"/>
          <w:lang w:val="en-US"/>
        </w:rPr>
        <w:t>in</w:t>
      </w:r>
      <w:r w:rsidR="002A2D11">
        <w:rPr>
          <w:rFonts w:ascii="Times New Roman" w:hAnsi="Times New Roman" w:cs="Times New Roman"/>
          <w:sz w:val="24"/>
          <w:szCs w:val="24"/>
          <w:lang w:val="en-US"/>
        </w:rPr>
        <w:t xml:space="preserve"> September 2021</w:t>
      </w:r>
      <w:r w:rsidR="00A73918" w:rsidRPr="00037124">
        <w:rPr>
          <w:rFonts w:ascii="Times New Roman" w:hAnsi="Times New Roman" w:cs="Times New Roman"/>
          <w:sz w:val="24"/>
          <w:szCs w:val="24"/>
          <w:lang w:val="en-US"/>
        </w:rPr>
        <w:t xml:space="preserve">, was precluded by law from </w:t>
      </w:r>
      <w:r w:rsidR="00424B61">
        <w:rPr>
          <w:rFonts w:ascii="Times New Roman" w:hAnsi="Times New Roman" w:cs="Times New Roman"/>
          <w:sz w:val="24"/>
          <w:szCs w:val="24"/>
          <w:lang w:val="en-US"/>
        </w:rPr>
        <w:t xml:space="preserve">rendering </w:t>
      </w:r>
      <w:r w:rsidR="00535B95">
        <w:rPr>
          <w:rFonts w:ascii="Times New Roman" w:hAnsi="Times New Roman" w:cs="Times New Roman"/>
          <w:sz w:val="24"/>
          <w:szCs w:val="24"/>
          <w:lang w:val="en-US"/>
        </w:rPr>
        <w:t xml:space="preserve">additional assessments for the </w:t>
      </w:r>
      <w:r w:rsidR="003F6CDB">
        <w:rPr>
          <w:rFonts w:ascii="Times New Roman" w:hAnsi="Times New Roman" w:cs="Times New Roman"/>
          <w:sz w:val="24"/>
          <w:szCs w:val="24"/>
          <w:lang w:val="en-US"/>
        </w:rPr>
        <w:t>same tax period, in March</w:t>
      </w:r>
      <w:r w:rsidR="002A2D11">
        <w:rPr>
          <w:rFonts w:ascii="Times New Roman" w:hAnsi="Times New Roman" w:cs="Times New Roman"/>
          <w:sz w:val="24"/>
          <w:szCs w:val="24"/>
          <w:lang w:val="en-US"/>
        </w:rPr>
        <w:t xml:space="preserve"> 2022.</w:t>
      </w:r>
      <w:r w:rsidR="00950866">
        <w:rPr>
          <w:rFonts w:ascii="Times New Roman" w:hAnsi="Times New Roman" w:cs="Times New Roman"/>
          <w:sz w:val="24"/>
          <w:szCs w:val="24"/>
          <w:lang w:val="en-US"/>
        </w:rPr>
        <w:t xml:space="preserve"> </w:t>
      </w:r>
      <w:r w:rsidR="00950866" w:rsidRPr="00037124">
        <w:rPr>
          <w:rFonts w:ascii="Times New Roman" w:hAnsi="Times New Roman" w:cs="Times New Roman"/>
          <w:sz w:val="24"/>
          <w:szCs w:val="24"/>
          <w:lang w:val="en-US"/>
        </w:rPr>
        <w:t>Or</w:t>
      </w:r>
      <w:r w:rsidR="00A73918" w:rsidRPr="00037124">
        <w:rPr>
          <w:rFonts w:ascii="Times New Roman" w:hAnsi="Times New Roman" w:cs="Times New Roman"/>
          <w:sz w:val="24"/>
          <w:szCs w:val="24"/>
          <w:lang w:val="en-US"/>
        </w:rPr>
        <w:t xml:space="preserve"> alternatively</w:t>
      </w:r>
      <w:r w:rsidR="00424B61">
        <w:rPr>
          <w:rFonts w:ascii="Times New Roman" w:hAnsi="Times New Roman" w:cs="Times New Roman"/>
          <w:sz w:val="24"/>
          <w:szCs w:val="24"/>
          <w:lang w:val="en-US"/>
        </w:rPr>
        <w:t>,</w:t>
      </w:r>
      <w:r w:rsidR="00A73918" w:rsidRPr="00037124">
        <w:rPr>
          <w:rFonts w:ascii="Times New Roman" w:hAnsi="Times New Roman" w:cs="Times New Roman"/>
          <w:sz w:val="24"/>
          <w:szCs w:val="24"/>
          <w:lang w:val="en-US"/>
        </w:rPr>
        <w:t xml:space="preserve"> that in issuing the second set of assessments, respondent did not observe the </w:t>
      </w:r>
      <w:r w:rsidR="00950866">
        <w:rPr>
          <w:rFonts w:ascii="Times New Roman" w:hAnsi="Times New Roman" w:cs="Times New Roman"/>
          <w:sz w:val="24"/>
          <w:szCs w:val="24"/>
          <w:lang w:val="en-US"/>
        </w:rPr>
        <w:t xml:space="preserve">conditions </w:t>
      </w:r>
      <w:r w:rsidR="003F6CDB">
        <w:rPr>
          <w:rFonts w:ascii="Times New Roman" w:hAnsi="Times New Roman" w:cs="Times New Roman"/>
          <w:sz w:val="24"/>
          <w:szCs w:val="24"/>
          <w:lang w:val="en-US"/>
        </w:rPr>
        <w:t xml:space="preserve">in </w:t>
      </w:r>
      <w:r w:rsidR="00950866">
        <w:rPr>
          <w:rFonts w:ascii="Times New Roman" w:hAnsi="Times New Roman" w:cs="Times New Roman"/>
          <w:sz w:val="24"/>
          <w:szCs w:val="24"/>
          <w:lang w:val="en-US"/>
        </w:rPr>
        <w:t xml:space="preserve">the Act </w:t>
      </w:r>
      <w:r w:rsidR="002A2D11">
        <w:rPr>
          <w:rFonts w:ascii="Times New Roman" w:hAnsi="Times New Roman" w:cs="Times New Roman"/>
          <w:sz w:val="24"/>
          <w:szCs w:val="24"/>
          <w:lang w:val="en-US"/>
        </w:rPr>
        <w:t xml:space="preserve">pre-requisite to the </w:t>
      </w:r>
      <w:r w:rsidR="00535B95">
        <w:rPr>
          <w:rFonts w:ascii="Times New Roman" w:hAnsi="Times New Roman" w:cs="Times New Roman"/>
          <w:sz w:val="24"/>
          <w:szCs w:val="24"/>
          <w:lang w:val="en-US"/>
        </w:rPr>
        <w:t xml:space="preserve">such </w:t>
      </w:r>
      <w:r w:rsidR="00950866">
        <w:rPr>
          <w:rFonts w:ascii="Times New Roman" w:hAnsi="Times New Roman" w:cs="Times New Roman"/>
          <w:sz w:val="24"/>
          <w:szCs w:val="24"/>
          <w:lang w:val="en-US"/>
        </w:rPr>
        <w:t>amendment</w:t>
      </w:r>
      <w:r w:rsidR="00535B95">
        <w:rPr>
          <w:rFonts w:ascii="Times New Roman" w:hAnsi="Times New Roman" w:cs="Times New Roman"/>
          <w:sz w:val="24"/>
          <w:szCs w:val="24"/>
          <w:lang w:val="en-US"/>
        </w:rPr>
        <w:t>.</w:t>
      </w:r>
    </w:p>
    <w:p w14:paraId="17C69F40" w14:textId="77777777" w:rsidR="003A31BA" w:rsidRDefault="003A31BA" w:rsidP="004016B2">
      <w:pPr>
        <w:autoSpaceDE w:val="0"/>
        <w:autoSpaceDN w:val="0"/>
        <w:adjustRightInd w:val="0"/>
        <w:spacing w:after="0" w:line="360" w:lineRule="auto"/>
        <w:jc w:val="both"/>
        <w:rPr>
          <w:rFonts w:ascii="Times New Roman" w:hAnsi="Times New Roman" w:cs="Times New Roman"/>
          <w:sz w:val="24"/>
          <w:szCs w:val="24"/>
          <w:lang w:val="en-US"/>
        </w:rPr>
      </w:pPr>
    </w:p>
    <w:p w14:paraId="7936A5EA" w14:textId="0D898D46" w:rsidR="00A73918" w:rsidRPr="00037124" w:rsidRDefault="003A31BA" w:rsidP="004016B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On</w:t>
      </w:r>
      <w:r w:rsidR="00950866">
        <w:rPr>
          <w:rFonts w:ascii="Times New Roman" w:hAnsi="Times New Roman" w:cs="Times New Roman"/>
          <w:sz w:val="24"/>
          <w:szCs w:val="24"/>
          <w:lang w:val="en-US"/>
        </w:rPr>
        <w:t xml:space="preserve"> the same point, appellant accused </w:t>
      </w:r>
      <w:r w:rsidR="00A73918" w:rsidRPr="00037124">
        <w:rPr>
          <w:rFonts w:ascii="Times New Roman" w:hAnsi="Times New Roman" w:cs="Times New Roman"/>
          <w:sz w:val="24"/>
          <w:szCs w:val="24"/>
          <w:lang w:val="en-US"/>
        </w:rPr>
        <w:t xml:space="preserve">respondent </w:t>
      </w:r>
      <w:r>
        <w:rPr>
          <w:rFonts w:ascii="Times New Roman" w:hAnsi="Times New Roman" w:cs="Times New Roman"/>
          <w:sz w:val="24"/>
          <w:szCs w:val="24"/>
          <w:lang w:val="en-US"/>
        </w:rPr>
        <w:t xml:space="preserve">of failing to (a) furnish the empowering provision in the Act </w:t>
      </w:r>
      <w:r w:rsidR="00424B61">
        <w:rPr>
          <w:rFonts w:ascii="Times New Roman" w:hAnsi="Times New Roman" w:cs="Times New Roman"/>
          <w:sz w:val="24"/>
          <w:szCs w:val="24"/>
          <w:lang w:val="en-US"/>
        </w:rPr>
        <w:t>in terms of</w:t>
      </w:r>
      <w:r>
        <w:rPr>
          <w:rFonts w:ascii="Times New Roman" w:hAnsi="Times New Roman" w:cs="Times New Roman"/>
          <w:sz w:val="24"/>
          <w:szCs w:val="24"/>
          <w:lang w:val="en-US"/>
        </w:rPr>
        <w:t xml:space="preserve"> which the </w:t>
      </w:r>
      <w:r w:rsidR="002A2D11">
        <w:rPr>
          <w:rFonts w:ascii="Times New Roman" w:hAnsi="Times New Roman" w:cs="Times New Roman"/>
          <w:sz w:val="24"/>
          <w:szCs w:val="24"/>
          <w:lang w:val="en-US"/>
        </w:rPr>
        <w:t xml:space="preserve">subsequent </w:t>
      </w:r>
      <w:r>
        <w:rPr>
          <w:rFonts w:ascii="Times New Roman" w:hAnsi="Times New Roman" w:cs="Times New Roman"/>
          <w:sz w:val="24"/>
          <w:szCs w:val="24"/>
          <w:lang w:val="en-US"/>
        </w:rPr>
        <w:t xml:space="preserve">assessments </w:t>
      </w:r>
      <w:r w:rsidR="00424B61">
        <w:rPr>
          <w:rFonts w:ascii="Times New Roman" w:hAnsi="Times New Roman" w:cs="Times New Roman"/>
          <w:sz w:val="24"/>
          <w:szCs w:val="24"/>
          <w:lang w:val="en-US"/>
        </w:rPr>
        <w:t xml:space="preserve">had been </w:t>
      </w:r>
      <w:r>
        <w:rPr>
          <w:rFonts w:ascii="Times New Roman" w:hAnsi="Times New Roman" w:cs="Times New Roman"/>
          <w:sz w:val="24"/>
          <w:szCs w:val="24"/>
          <w:lang w:val="en-US"/>
        </w:rPr>
        <w:t xml:space="preserve">issued, (b) state the </w:t>
      </w:r>
      <w:r w:rsidR="00A73918" w:rsidRPr="00037124">
        <w:rPr>
          <w:rFonts w:ascii="Times New Roman" w:hAnsi="Times New Roman" w:cs="Times New Roman"/>
          <w:sz w:val="24"/>
          <w:szCs w:val="24"/>
          <w:lang w:val="en-US"/>
        </w:rPr>
        <w:t xml:space="preserve">reasons </w:t>
      </w:r>
      <w:r>
        <w:rPr>
          <w:rFonts w:ascii="Times New Roman" w:hAnsi="Times New Roman" w:cs="Times New Roman"/>
          <w:sz w:val="24"/>
          <w:szCs w:val="24"/>
          <w:lang w:val="en-US"/>
        </w:rPr>
        <w:t xml:space="preserve">for such issuance and (c) stipulate the </w:t>
      </w:r>
      <w:r w:rsidR="00535B95">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taxpayer`s procedural rights. </w:t>
      </w:r>
    </w:p>
    <w:p w14:paraId="3E3F528D" w14:textId="77777777" w:rsidR="00A73918" w:rsidRPr="00037124" w:rsidRDefault="00A73918" w:rsidP="004016B2">
      <w:pPr>
        <w:autoSpaceDE w:val="0"/>
        <w:autoSpaceDN w:val="0"/>
        <w:adjustRightInd w:val="0"/>
        <w:spacing w:after="0" w:line="360" w:lineRule="auto"/>
        <w:jc w:val="both"/>
        <w:rPr>
          <w:rFonts w:ascii="Times New Roman" w:hAnsi="Times New Roman" w:cs="Times New Roman"/>
          <w:sz w:val="24"/>
          <w:szCs w:val="24"/>
          <w:lang w:val="en-US"/>
        </w:rPr>
      </w:pPr>
    </w:p>
    <w:p w14:paraId="2C0555A1" w14:textId="26FDA3D6" w:rsidR="0034796D" w:rsidRDefault="00A73918" w:rsidP="004016B2">
      <w:pPr>
        <w:autoSpaceDE w:val="0"/>
        <w:autoSpaceDN w:val="0"/>
        <w:adjustRightInd w:val="0"/>
        <w:spacing w:after="0" w:line="360" w:lineRule="auto"/>
        <w:jc w:val="both"/>
        <w:rPr>
          <w:rFonts w:ascii="Times New Roman" w:hAnsi="Times New Roman" w:cs="Times New Roman"/>
          <w:sz w:val="24"/>
          <w:szCs w:val="24"/>
          <w:lang w:val="en-US"/>
        </w:rPr>
      </w:pPr>
      <w:r w:rsidRPr="00037124">
        <w:rPr>
          <w:rFonts w:ascii="Times New Roman" w:hAnsi="Times New Roman" w:cs="Times New Roman"/>
          <w:sz w:val="24"/>
          <w:szCs w:val="24"/>
          <w:lang w:val="en-US"/>
        </w:rPr>
        <w:t>[</w:t>
      </w:r>
      <w:r w:rsidR="003A31BA">
        <w:rPr>
          <w:rFonts w:ascii="Times New Roman" w:hAnsi="Times New Roman" w:cs="Times New Roman"/>
          <w:sz w:val="24"/>
          <w:szCs w:val="24"/>
          <w:lang w:val="en-US"/>
        </w:rPr>
        <w:t>6</w:t>
      </w:r>
      <w:r w:rsidRPr="00037124">
        <w:rPr>
          <w:rFonts w:ascii="Times New Roman" w:hAnsi="Times New Roman" w:cs="Times New Roman"/>
          <w:sz w:val="24"/>
          <w:szCs w:val="24"/>
          <w:lang w:val="en-US"/>
        </w:rPr>
        <w:t xml:space="preserve">] The respondent`s answer </w:t>
      </w:r>
      <w:r w:rsidR="000B1D7A">
        <w:rPr>
          <w:rFonts w:ascii="Times New Roman" w:hAnsi="Times New Roman" w:cs="Times New Roman"/>
          <w:sz w:val="24"/>
          <w:szCs w:val="24"/>
          <w:lang w:val="en-US"/>
        </w:rPr>
        <w:t xml:space="preserve">to the point </w:t>
      </w:r>
      <w:r w:rsidR="000B1D7A" w:rsidRPr="000B1D7A">
        <w:rPr>
          <w:rFonts w:ascii="Times New Roman" w:hAnsi="Times New Roman" w:cs="Times New Roman"/>
          <w:i/>
          <w:iCs/>
          <w:sz w:val="24"/>
          <w:szCs w:val="24"/>
          <w:lang w:val="en-US"/>
        </w:rPr>
        <w:t>in limine</w:t>
      </w:r>
      <w:r w:rsidR="000B1D7A">
        <w:rPr>
          <w:rFonts w:ascii="Times New Roman" w:hAnsi="Times New Roman" w:cs="Times New Roman"/>
          <w:sz w:val="24"/>
          <w:szCs w:val="24"/>
          <w:lang w:val="en-US"/>
        </w:rPr>
        <w:t xml:space="preserve"> </w:t>
      </w:r>
      <w:r w:rsidRPr="00037124">
        <w:rPr>
          <w:rFonts w:ascii="Times New Roman" w:hAnsi="Times New Roman" w:cs="Times New Roman"/>
          <w:sz w:val="24"/>
          <w:szCs w:val="24"/>
          <w:lang w:val="en-US"/>
        </w:rPr>
        <w:t xml:space="preserve">was simple. It </w:t>
      </w:r>
      <w:r w:rsidR="0034796D">
        <w:rPr>
          <w:rFonts w:ascii="Times New Roman" w:hAnsi="Times New Roman" w:cs="Times New Roman"/>
          <w:sz w:val="24"/>
          <w:szCs w:val="24"/>
          <w:lang w:val="en-US"/>
        </w:rPr>
        <w:t>averred that having issued</w:t>
      </w:r>
      <w:r w:rsidR="002A2D11">
        <w:rPr>
          <w:rFonts w:ascii="Times New Roman" w:hAnsi="Times New Roman" w:cs="Times New Roman"/>
          <w:sz w:val="24"/>
          <w:szCs w:val="24"/>
          <w:lang w:val="en-US"/>
        </w:rPr>
        <w:t xml:space="preserve"> </w:t>
      </w:r>
      <w:r w:rsidR="003F6CDB">
        <w:rPr>
          <w:rFonts w:ascii="Times New Roman" w:hAnsi="Times New Roman" w:cs="Times New Roman"/>
          <w:sz w:val="24"/>
          <w:szCs w:val="24"/>
          <w:lang w:val="en-US"/>
        </w:rPr>
        <w:t>the initial</w:t>
      </w:r>
      <w:r w:rsidR="0034796D">
        <w:rPr>
          <w:rFonts w:ascii="Times New Roman" w:hAnsi="Times New Roman" w:cs="Times New Roman"/>
          <w:sz w:val="24"/>
          <w:szCs w:val="24"/>
          <w:lang w:val="en-US"/>
        </w:rPr>
        <w:t xml:space="preserve"> set of assessments in September 2021, appellant filed no objection but requested further engagement. The resultant consultations disclosed </w:t>
      </w:r>
      <w:r w:rsidR="00535B95">
        <w:rPr>
          <w:rFonts w:ascii="Times New Roman" w:hAnsi="Times New Roman" w:cs="Times New Roman"/>
          <w:sz w:val="24"/>
          <w:szCs w:val="24"/>
          <w:lang w:val="en-US"/>
        </w:rPr>
        <w:t xml:space="preserve">additional </w:t>
      </w:r>
      <w:r w:rsidR="0034796D">
        <w:rPr>
          <w:rFonts w:ascii="Times New Roman" w:hAnsi="Times New Roman" w:cs="Times New Roman"/>
          <w:sz w:val="24"/>
          <w:szCs w:val="24"/>
          <w:lang w:val="en-US"/>
        </w:rPr>
        <w:t xml:space="preserve">inconsistencies </w:t>
      </w:r>
      <w:r w:rsidR="00535B95">
        <w:rPr>
          <w:rFonts w:ascii="Times New Roman" w:hAnsi="Times New Roman" w:cs="Times New Roman"/>
          <w:sz w:val="24"/>
          <w:szCs w:val="24"/>
          <w:lang w:val="en-US"/>
        </w:rPr>
        <w:t xml:space="preserve">which necessitated issuance of revised or additional assessments </w:t>
      </w:r>
      <w:r w:rsidR="0034796D">
        <w:rPr>
          <w:rFonts w:ascii="Times New Roman" w:hAnsi="Times New Roman" w:cs="Times New Roman"/>
          <w:sz w:val="24"/>
          <w:szCs w:val="24"/>
          <w:lang w:val="en-US"/>
        </w:rPr>
        <w:t>in March 2022.</w:t>
      </w:r>
    </w:p>
    <w:p w14:paraId="5BBDE36A" w14:textId="77777777" w:rsidR="0034796D" w:rsidRDefault="0034796D" w:rsidP="004016B2">
      <w:pPr>
        <w:autoSpaceDE w:val="0"/>
        <w:autoSpaceDN w:val="0"/>
        <w:adjustRightInd w:val="0"/>
        <w:spacing w:after="0" w:line="360" w:lineRule="auto"/>
        <w:jc w:val="both"/>
        <w:rPr>
          <w:rFonts w:ascii="Times New Roman" w:hAnsi="Times New Roman" w:cs="Times New Roman"/>
          <w:sz w:val="24"/>
          <w:szCs w:val="24"/>
          <w:lang w:val="en-US"/>
        </w:rPr>
      </w:pPr>
    </w:p>
    <w:p w14:paraId="28A110B9" w14:textId="65D93F7A" w:rsidR="00506099" w:rsidRDefault="0034796D" w:rsidP="004016B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 Respondent contended that it was</w:t>
      </w:r>
      <w:r w:rsidR="007C790C">
        <w:rPr>
          <w:rFonts w:ascii="Times New Roman" w:hAnsi="Times New Roman" w:cs="Times New Roman"/>
          <w:sz w:val="24"/>
          <w:szCs w:val="24"/>
          <w:lang w:val="en-US"/>
        </w:rPr>
        <w:t xml:space="preserve"> sufficiently empowered by the law, as a revenue collector, to take all measures necessary </w:t>
      </w:r>
      <w:r w:rsidR="00535B95">
        <w:rPr>
          <w:rFonts w:ascii="Times New Roman" w:hAnsi="Times New Roman" w:cs="Times New Roman"/>
          <w:sz w:val="24"/>
          <w:szCs w:val="24"/>
          <w:lang w:val="en-US"/>
        </w:rPr>
        <w:t xml:space="preserve">to obtain </w:t>
      </w:r>
      <w:r w:rsidR="007C790C">
        <w:rPr>
          <w:rFonts w:ascii="Times New Roman" w:hAnsi="Times New Roman" w:cs="Times New Roman"/>
          <w:sz w:val="24"/>
          <w:szCs w:val="24"/>
          <w:lang w:val="en-US"/>
        </w:rPr>
        <w:t xml:space="preserve">the taxpayer`s compliance with its obligations. This latitude included the right to re-issue, as often as mandate demanded, </w:t>
      </w:r>
      <w:r w:rsidR="00535B95">
        <w:rPr>
          <w:rFonts w:ascii="Times New Roman" w:hAnsi="Times New Roman" w:cs="Times New Roman"/>
          <w:sz w:val="24"/>
          <w:szCs w:val="24"/>
          <w:lang w:val="en-US"/>
        </w:rPr>
        <w:t xml:space="preserve">additional </w:t>
      </w:r>
      <w:r w:rsidR="007C790C">
        <w:rPr>
          <w:rFonts w:ascii="Times New Roman" w:hAnsi="Times New Roman" w:cs="Times New Roman"/>
          <w:sz w:val="24"/>
          <w:szCs w:val="24"/>
          <w:lang w:val="en-US"/>
        </w:rPr>
        <w:t xml:space="preserve">tax </w:t>
      </w:r>
      <w:r>
        <w:rPr>
          <w:rFonts w:ascii="Times New Roman" w:hAnsi="Times New Roman" w:cs="Times New Roman"/>
          <w:sz w:val="24"/>
          <w:szCs w:val="24"/>
          <w:lang w:val="en-US"/>
        </w:rPr>
        <w:t xml:space="preserve">assessments. </w:t>
      </w:r>
      <w:r w:rsidR="00424B61">
        <w:rPr>
          <w:rFonts w:ascii="Times New Roman" w:hAnsi="Times New Roman" w:cs="Times New Roman"/>
          <w:sz w:val="24"/>
          <w:szCs w:val="24"/>
          <w:lang w:val="en-US"/>
        </w:rPr>
        <w:t>The assessments also complied in form, nature and substance, with the statutory requirements of  a valid assessment.</w:t>
      </w:r>
    </w:p>
    <w:p w14:paraId="10578770" w14:textId="167BDB84" w:rsidR="00506099" w:rsidRDefault="00506099" w:rsidP="004016B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84E9B4B" w14:textId="78EB77F4" w:rsidR="000809BB" w:rsidRPr="00037124" w:rsidRDefault="003A31BA" w:rsidP="004016B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4796D">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7C790C" w:rsidRPr="00037124">
        <w:rPr>
          <w:rFonts w:ascii="Times New Roman" w:hAnsi="Times New Roman" w:cs="Times New Roman"/>
          <w:sz w:val="24"/>
          <w:szCs w:val="24"/>
          <w:lang w:val="en-US"/>
        </w:rPr>
        <w:t>Before</w:t>
      </w:r>
      <w:r w:rsidR="00D250F6" w:rsidRPr="00037124">
        <w:rPr>
          <w:rFonts w:ascii="Times New Roman" w:hAnsi="Times New Roman" w:cs="Times New Roman"/>
          <w:sz w:val="24"/>
          <w:szCs w:val="24"/>
          <w:lang w:val="en-US"/>
        </w:rPr>
        <w:t xml:space="preserve"> turning to the </w:t>
      </w:r>
      <w:r w:rsidR="00535B95">
        <w:rPr>
          <w:rFonts w:ascii="Times New Roman" w:hAnsi="Times New Roman" w:cs="Times New Roman"/>
          <w:sz w:val="24"/>
          <w:szCs w:val="24"/>
          <w:lang w:val="en-US"/>
        </w:rPr>
        <w:t>above arguments in greater detail,</w:t>
      </w:r>
      <w:r w:rsidR="00D250F6" w:rsidRPr="00037124">
        <w:rPr>
          <w:rFonts w:ascii="Times New Roman" w:hAnsi="Times New Roman" w:cs="Times New Roman"/>
          <w:sz w:val="24"/>
          <w:szCs w:val="24"/>
          <w:lang w:val="en-US"/>
        </w:rPr>
        <w:t xml:space="preserve"> I will set out the background to this dispute</w:t>
      </w:r>
      <w:r w:rsidR="008C713C">
        <w:rPr>
          <w:rFonts w:ascii="Times New Roman" w:hAnsi="Times New Roman" w:cs="Times New Roman"/>
          <w:sz w:val="24"/>
          <w:szCs w:val="24"/>
          <w:lang w:val="en-US"/>
        </w:rPr>
        <w:t xml:space="preserve"> as such is essential to the determination of the point </w:t>
      </w:r>
      <w:r w:rsidR="00227162">
        <w:rPr>
          <w:rFonts w:ascii="Times New Roman" w:hAnsi="Times New Roman" w:cs="Times New Roman"/>
          <w:sz w:val="24"/>
          <w:szCs w:val="24"/>
          <w:lang w:val="en-US"/>
        </w:rPr>
        <w:t>concerned</w:t>
      </w:r>
      <w:r w:rsidR="00227162" w:rsidRPr="00037124">
        <w:rPr>
          <w:rFonts w:ascii="Times New Roman" w:hAnsi="Times New Roman" w:cs="Times New Roman"/>
          <w:sz w:val="24"/>
          <w:szCs w:val="24"/>
          <w:lang w:val="en-US"/>
        </w:rPr>
        <w:t>.</w:t>
      </w:r>
      <w:r w:rsidR="00227162">
        <w:rPr>
          <w:rFonts w:ascii="Times New Roman" w:hAnsi="Times New Roman" w:cs="Times New Roman"/>
          <w:sz w:val="24"/>
          <w:szCs w:val="24"/>
          <w:lang w:val="en-US"/>
        </w:rPr>
        <w:t xml:space="preserve"> It</w:t>
      </w:r>
      <w:r w:rsidR="00063373">
        <w:rPr>
          <w:rFonts w:ascii="Times New Roman" w:hAnsi="Times New Roman" w:cs="Times New Roman"/>
          <w:sz w:val="24"/>
          <w:szCs w:val="24"/>
          <w:lang w:val="en-US"/>
        </w:rPr>
        <w:t xml:space="preserve"> is important to draw attention to the fact that this point </w:t>
      </w:r>
      <w:r w:rsidR="00063373" w:rsidRPr="00AA315C">
        <w:rPr>
          <w:rFonts w:ascii="Times New Roman" w:hAnsi="Times New Roman" w:cs="Times New Roman"/>
          <w:i/>
          <w:iCs/>
          <w:sz w:val="24"/>
          <w:szCs w:val="24"/>
          <w:lang w:val="en-US"/>
        </w:rPr>
        <w:t>in limine</w:t>
      </w:r>
      <w:r w:rsidR="00063373">
        <w:rPr>
          <w:rFonts w:ascii="Times New Roman" w:hAnsi="Times New Roman" w:cs="Times New Roman"/>
          <w:sz w:val="24"/>
          <w:szCs w:val="24"/>
          <w:lang w:val="en-US"/>
        </w:rPr>
        <w:t xml:space="preserve"> was argued as a point of law based on the facts set out in </w:t>
      </w:r>
      <w:r w:rsidR="00535B95">
        <w:rPr>
          <w:rFonts w:ascii="Times New Roman" w:hAnsi="Times New Roman" w:cs="Times New Roman"/>
          <w:sz w:val="24"/>
          <w:szCs w:val="24"/>
          <w:lang w:val="en-US"/>
        </w:rPr>
        <w:t xml:space="preserve">the </w:t>
      </w:r>
      <w:r w:rsidR="00227162">
        <w:rPr>
          <w:rFonts w:ascii="Times New Roman" w:hAnsi="Times New Roman" w:cs="Times New Roman"/>
          <w:sz w:val="24"/>
          <w:szCs w:val="24"/>
          <w:lang w:val="en-US"/>
        </w:rPr>
        <w:t xml:space="preserve">statement of agreed facts </w:t>
      </w:r>
      <w:r w:rsidR="00535B95">
        <w:rPr>
          <w:rFonts w:ascii="Times New Roman" w:hAnsi="Times New Roman" w:cs="Times New Roman"/>
          <w:sz w:val="24"/>
          <w:szCs w:val="24"/>
          <w:lang w:val="en-US"/>
        </w:rPr>
        <w:t>forming part of a near-</w:t>
      </w:r>
      <w:r w:rsidR="007A3462">
        <w:rPr>
          <w:rFonts w:ascii="Times New Roman" w:hAnsi="Times New Roman" w:cs="Times New Roman"/>
          <w:sz w:val="24"/>
          <w:szCs w:val="24"/>
          <w:lang w:val="en-US"/>
        </w:rPr>
        <w:t>thousand-page long bundle</w:t>
      </w:r>
      <w:r w:rsidR="00535B95">
        <w:rPr>
          <w:rFonts w:ascii="Times New Roman" w:hAnsi="Times New Roman" w:cs="Times New Roman"/>
          <w:sz w:val="24"/>
          <w:szCs w:val="24"/>
          <w:lang w:val="en-US"/>
        </w:rPr>
        <w:t>.</w:t>
      </w:r>
    </w:p>
    <w:p w14:paraId="546D7C84" w14:textId="77777777" w:rsidR="00D250F6" w:rsidRPr="00037124" w:rsidRDefault="00D250F6" w:rsidP="004016B2">
      <w:pPr>
        <w:autoSpaceDE w:val="0"/>
        <w:autoSpaceDN w:val="0"/>
        <w:adjustRightInd w:val="0"/>
        <w:spacing w:after="0" w:line="360" w:lineRule="auto"/>
        <w:jc w:val="both"/>
        <w:rPr>
          <w:rFonts w:ascii="Times New Roman" w:hAnsi="Times New Roman" w:cs="Times New Roman"/>
          <w:sz w:val="24"/>
          <w:szCs w:val="24"/>
        </w:rPr>
      </w:pPr>
    </w:p>
    <w:p w14:paraId="72C12FE8" w14:textId="1BFD6EB0" w:rsidR="00CD57D9" w:rsidRDefault="00D250F6" w:rsidP="004016B2">
      <w:pPr>
        <w:autoSpaceDE w:val="0"/>
        <w:autoSpaceDN w:val="0"/>
        <w:adjustRightInd w:val="0"/>
        <w:spacing w:after="0" w:line="360" w:lineRule="auto"/>
        <w:jc w:val="both"/>
        <w:rPr>
          <w:rFonts w:ascii="Times New Roman" w:hAnsi="Times New Roman" w:cs="Times New Roman"/>
        </w:rPr>
      </w:pPr>
      <w:r w:rsidRPr="003A31BA">
        <w:rPr>
          <w:rFonts w:ascii="Times New Roman" w:hAnsi="Times New Roman" w:cs="Times New Roman"/>
        </w:rPr>
        <w:t xml:space="preserve">THE </w:t>
      </w:r>
      <w:r w:rsidR="0034796D">
        <w:rPr>
          <w:rFonts w:ascii="Times New Roman" w:hAnsi="Times New Roman" w:cs="Times New Roman"/>
        </w:rPr>
        <w:t>DISPUTE</w:t>
      </w:r>
    </w:p>
    <w:p w14:paraId="6F9927E7" w14:textId="77777777" w:rsidR="0034796D" w:rsidRDefault="0034796D" w:rsidP="004016B2">
      <w:pPr>
        <w:autoSpaceDE w:val="0"/>
        <w:autoSpaceDN w:val="0"/>
        <w:adjustRightInd w:val="0"/>
        <w:spacing w:after="0" w:line="360" w:lineRule="auto"/>
        <w:jc w:val="both"/>
        <w:rPr>
          <w:rFonts w:ascii="Times New Roman" w:hAnsi="Times New Roman" w:cs="Times New Roman"/>
        </w:rPr>
      </w:pPr>
    </w:p>
    <w:p w14:paraId="61B466E3" w14:textId="02F88BF7" w:rsidR="00F11687" w:rsidRPr="00037124" w:rsidRDefault="0034796D" w:rsidP="004016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lastRenderedPageBreak/>
        <w:t>[9]</w:t>
      </w:r>
      <w:r w:rsidR="000809BB" w:rsidRPr="00037124">
        <w:rPr>
          <w:rFonts w:ascii="Times New Roman" w:hAnsi="Times New Roman" w:cs="Times New Roman"/>
          <w:sz w:val="24"/>
          <w:szCs w:val="24"/>
        </w:rPr>
        <w:t xml:space="preserve"> </w:t>
      </w:r>
      <w:r w:rsidR="00D250F6" w:rsidRPr="00037124">
        <w:rPr>
          <w:rFonts w:ascii="Times New Roman" w:hAnsi="Times New Roman" w:cs="Times New Roman"/>
          <w:sz w:val="24"/>
          <w:szCs w:val="24"/>
        </w:rPr>
        <w:t xml:space="preserve">I will refer to the parties as “NFL” (appellant), “Zimra” (respondent) and “Commissioner” for Zimra`s Commissioner General. </w:t>
      </w:r>
      <w:r w:rsidR="002F7B66" w:rsidRPr="00037124">
        <w:rPr>
          <w:rFonts w:ascii="Times New Roman" w:hAnsi="Times New Roman" w:cs="Times New Roman"/>
          <w:sz w:val="24"/>
          <w:szCs w:val="24"/>
        </w:rPr>
        <w:t xml:space="preserve">NFL is </w:t>
      </w:r>
      <w:r w:rsidR="00655FD1" w:rsidRPr="00037124">
        <w:rPr>
          <w:rFonts w:ascii="Times New Roman" w:hAnsi="Times New Roman" w:cs="Times New Roman"/>
          <w:sz w:val="24"/>
          <w:szCs w:val="24"/>
        </w:rPr>
        <w:t xml:space="preserve">an entity registered in terms of the laws of </w:t>
      </w:r>
      <w:r w:rsidR="00F11687" w:rsidRPr="00037124">
        <w:rPr>
          <w:rFonts w:ascii="Times New Roman" w:hAnsi="Times New Roman" w:cs="Times New Roman"/>
          <w:sz w:val="24"/>
          <w:szCs w:val="24"/>
        </w:rPr>
        <w:t xml:space="preserve">Zimbabwe. It is involved in maize and flour milling; manufacture of various foodstuffs such as breakfast cereals, snacks, and biscuits; stockfeed as well as the pre-packaging and distribution of dry groceries. NFL is a </w:t>
      </w:r>
      <w:r w:rsidR="00655FD1" w:rsidRPr="00037124">
        <w:rPr>
          <w:rFonts w:ascii="Times New Roman" w:hAnsi="Times New Roman" w:cs="Times New Roman"/>
          <w:sz w:val="24"/>
          <w:szCs w:val="24"/>
        </w:rPr>
        <w:t xml:space="preserve">wholly owned subsidiary of National Foods Holdings Limited (NFHL). </w:t>
      </w:r>
    </w:p>
    <w:p w14:paraId="71894C8C" w14:textId="77777777" w:rsidR="00F11687" w:rsidRPr="00037124" w:rsidRDefault="00F11687" w:rsidP="004016B2">
      <w:pPr>
        <w:autoSpaceDE w:val="0"/>
        <w:autoSpaceDN w:val="0"/>
        <w:adjustRightInd w:val="0"/>
        <w:spacing w:after="0" w:line="360" w:lineRule="auto"/>
        <w:jc w:val="both"/>
        <w:rPr>
          <w:rFonts w:ascii="Times New Roman" w:hAnsi="Times New Roman" w:cs="Times New Roman"/>
          <w:sz w:val="24"/>
          <w:szCs w:val="24"/>
        </w:rPr>
      </w:pPr>
    </w:p>
    <w:p w14:paraId="39E47265" w14:textId="127C74D7" w:rsidR="00F11687" w:rsidRPr="00037124" w:rsidRDefault="00F11687" w:rsidP="004016B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34796D">
        <w:rPr>
          <w:rFonts w:ascii="Times New Roman" w:hAnsi="Times New Roman" w:cs="Times New Roman"/>
          <w:sz w:val="24"/>
          <w:szCs w:val="24"/>
        </w:rPr>
        <w:t>10</w:t>
      </w:r>
      <w:r w:rsidRPr="00037124">
        <w:rPr>
          <w:rFonts w:ascii="Times New Roman" w:hAnsi="Times New Roman" w:cs="Times New Roman"/>
          <w:sz w:val="24"/>
          <w:szCs w:val="24"/>
        </w:rPr>
        <w:t xml:space="preserve">] </w:t>
      </w:r>
      <w:r w:rsidR="00655FD1" w:rsidRPr="00037124">
        <w:rPr>
          <w:rFonts w:ascii="Times New Roman" w:hAnsi="Times New Roman" w:cs="Times New Roman"/>
          <w:sz w:val="24"/>
          <w:szCs w:val="24"/>
        </w:rPr>
        <w:t xml:space="preserve">NFHL itself being part of a bigger conglomerate-Innscor Africa Limited (IAL) listed on the Zimbabwe Stock Exchanged (ZSE). </w:t>
      </w:r>
      <w:r w:rsidRPr="00037124">
        <w:rPr>
          <w:rFonts w:ascii="Times New Roman" w:hAnsi="Times New Roman" w:cs="Times New Roman"/>
          <w:sz w:val="24"/>
          <w:szCs w:val="24"/>
        </w:rPr>
        <w:t xml:space="preserve">Two entities in the IAL group-Tiger Brands Limited (Tiger Brands) and Afrigrain Trading </w:t>
      </w:r>
      <w:r w:rsidR="00D31F99">
        <w:rPr>
          <w:rFonts w:ascii="Times New Roman" w:hAnsi="Times New Roman" w:cs="Times New Roman"/>
          <w:sz w:val="24"/>
          <w:szCs w:val="24"/>
        </w:rPr>
        <w:t>(Afrigrain)</w:t>
      </w:r>
      <w:r w:rsidRPr="00037124">
        <w:rPr>
          <w:rFonts w:ascii="Times New Roman" w:hAnsi="Times New Roman" w:cs="Times New Roman"/>
          <w:sz w:val="24"/>
          <w:szCs w:val="24"/>
        </w:rPr>
        <w:t>are relevant to the disposal of this dispute.</w:t>
      </w:r>
    </w:p>
    <w:p w14:paraId="52C36BE4" w14:textId="77777777" w:rsidR="0066023D" w:rsidRPr="00037124" w:rsidRDefault="0066023D" w:rsidP="004016B2">
      <w:pPr>
        <w:autoSpaceDE w:val="0"/>
        <w:autoSpaceDN w:val="0"/>
        <w:adjustRightInd w:val="0"/>
        <w:spacing w:after="0" w:line="360" w:lineRule="auto"/>
        <w:jc w:val="both"/>
        <w:rPr>
          <w:rFonts w:ascii="Times New Roman" w:hAnsi="Times New Roman" w:cs="Times New Roman"/>
          <w:sz w:val="24"/>
          <w:szCs w:val="24"/>
        </w:rPr>
      </w:pPr>
    </w:p>
    <w:p w14:paraId="2E1595A1" w14:textId="228B3BEF" w:rsidR="000809BB" w:rsidRPr="00037124" w:rsidRDefault="0066023D" w:rsidP="004016B2">
      <w:pPr>
        <w:autoSpaceDE w:val="0"/>
        <w:autoSpaceDN w:val="0"/>
        <w:adjustRightInd w:val="0"/>
        <w:spacing w:after="0" w:line="360" w:lineRule="auto"/>
        <w:jc w:val="both"/>
        <w:rPr>
          <w:rFonts w:ascii="Times New Roman" w:hAnsi="Times New Roman" w:cs="Times New Roman"/>
          <w:sz w:val="24"/>
          <w:szCs w:val="24"/>
          <w:lang w:val="en-US"/>
        </w:rPr>
      </w:pPr>
      <w:r w:rsidRPr="00037124">
        <w:rPr>
          <w:rFonts w:ascii="Times New Roman" w:hAnsi="Times New Roman" w:cs="Times New Roman"/>
          <w:sz w:val="24"/>
          <w:szCs w:val="24"/>
        </w:rPr>
        <w:t>[</w:t>
      </w:r>
      <w:r w:rsidR="0034796D">
        <w:rPr>
          <w:rFonts w:ascii="Times New Roman" w:hAnsi="Times New Roman" w:cs="Times New Roman"/>
          <w:sz w:val="24"/>
          <w:szCs w:val="24"/>
        </w:rPr>
        <w:t>11</w:t>
      </w:r>
      <w:r w:rsidRPr="00037124">
        <w:rPr>
          <w:rFonts w:ascii="Times New Roman" w:hAnsi="Times New Roman" w:cs="Times New Roman"/>
          <w:sz w:val="24"/>
          <w:szCs w:val="24"/>
        </w:rPr>
        <w:t xml:space="preserve">] </w:t>
      </w:r>
      <w:r w:rsidR="007A3462">
        <w:rPr>
          <w:rFonts w:ascii="Times New Roman" w:hAnsi="Times New Roman" w:cs="Times New Roman"/>
          <w:sz w:val="24"/>
          <w:szCs w:val="24"/>
        </w:rPr>
        <w:t>Zimra</w:t>
      </w:r>
      <w:r w:rsidR="002F7B66" w:rsidRPr="00037124">
        <w:rPr>
          <w:rFonts w:ascii="Times New Roman" w:eastAsia="Calibri" w:hAnsi="Times New Roman" w:cs="Times New Roman"/>
          <w:sz w:val="24"/>
          <w:szCs w:val="24"/>
        </w:rPr>
        <w:t xml:space="preserve"> is a statutory authority established in terms of the Revenue Authority Act [Chapter 23:11</w:t>
      </w:r>
      <w:r w:rsidR="007A3462" w:rsidRPr="00037124">
        <w:rPr>
          <w:rFonts w:ascii="Times New Roman" w:eastAsia="Calibri" w:hAnsi="Times New Roman" w:cs="Times New Roman"/>
          <w:sz w:val="24"/>
          <w:szCs w:val="24"/>
        </w:rPr>
        <w:t>] tasked</w:t>
      </w:r>
      <w:r w:rsidR="002F7B66" w:rsidRPr="00037124">
        <w:rPr>
          <w:rFonts w:ascii="Times New Roman" w:eastAsia="Calibri" w:hAnsi="Times New Roman" w:cs="Times New Roman"/>
          <w:sz w:val="24"/>
          <w:szCs w:val="24"/>
        </w:rPr>
        <w:t xml:space="preserve"> with assessment, collection and enforcement of the payment of taxes leviable under the </w:t>
      </w:r>
      <w:r w:rsidRPr="00037124">
        <w:rPr>
          <w:rFonts w:ascii="Times New Roman" w:hAnsi="Times New Roman" w:cs="Times New Roman"/>
          <w:sz w:val="24"/>
          <w:szCs w:val="24"/>
          <w:lang w:val="en-US"/>
        </w:rPr>
        <w:t>Income Tax Act [</w:t>
      </w:r>
      <w:r w:rsidRPr="00037124">
        <w:rPr>
          <w:rFonts w:ascii="Times New Roman" w:hAnsi="Times New Roman" w:cs="Times New Roman"/>
          <w:i/>
          <w:iCs/>
          <w:sz w:val="24"/>
          <w:szCs w:val="24"/>
          <w:lang w:val="en-US"/>
        </w:rPr>
        <w:t>Chapter. 23:06</w:t>
      </w:r>
      <w:r w:rsidRPr="00037124">
        <w:rPr>
          <w:rFonts w:ascii="Times New Roman" w:hAnsi="Times New Roman" w:cs="Times New Roman"/>
          <w:sz w:val="24"/>
          <w:szCs w:val="24"/>
          <w:lang w:val="en-US"/>
        </w:rPr>
        <w:t>]</w:t>
      </w:r>
      <w:r w:rsidR="007A3462">
        <w:rPr>
          <w:rFonts w:ascii="Times New Roman" w:hAnsi="Times New Roman" w:cs="Times New Roman"/>
          <w:sz w:val="24"/>
          <w:szCs w:val="24"/>
          <w:lang w:val="en-US"/>
        </w:rPr>
        <w:t xml:space="preserve"> [ “the Act”]</w:t>
      </w:r>
      <w:r w:rsidRPr="00037124">
        <w:rPr>
          <w:rFonts w:ascii="Times New Roman" w:hAnsi="Times New Roman" w:cs="Times New Roman"/>
          <w:sz w:val="24"/>
          <w:szCs w:val="24"/>
          <w:lang w:val="en-US"/>
        </w:rPr>
        <w:t xml:space="preserve">. In discharge of such functions, </w:t>
      </w:r>
      <w:r w:rsidR="007A3462">
        <w:rPr>
          <w:rFonts w:ascii="Times New Roman" w:hAnsi="Times New Roman" w:cs="Times New Roman"/>
          <w:sz w:val="24"/>
          <w:szCs w:val="24"/>
          <w:lang w:val="en-US"/>
        </w:rPr>
        <w:t xml:space="preserve">Zimra </w:t>
      </w:r>
      <w:r w:rsidRPr="00037124">
        <w:rPr>
          <w:rFonts w:ascii="Times New Roman" w:hAnsi="Times New Roman" w:cs="Times New Roman"/>
          <w:sz w:val="24"/>
          <w:szCs w:val="24"/>
          <w:lang w:val="en-US"/>
        </w:rPr>
        <w:t>employs the following processes based on the Act; -</w:t>
      </w:r>
    </w:p>
    <w:p w14:paraId="2C67704B" w14:textId="77777777" w:rsidR="007B6193" w:rsidRPr="00037124" w:rsidRDefault="007B6193" w:rsidP="004016B2">
      <w:pPr>
        <w:autoSpaceDE w:val="0"/>
        <w:autoSpaceDN w:val="0"/>
        <w:adjustRightInd w:val="0"/>
        <w:spacing w:after="0" w:line="360" w:lineRule="auto"/>
        <w:jc w:val="both"/>
        <w:rPr>
          <w:rFonts w:ascii="Times New Roman" w:hAnsi="Times New Roman" w:cs="Times New Roman"/>
          <w:sz w:val="24"/>
          <w:szCs w:val="24"/>
          <w:lang w:val="en-US"/>
        </w:rPr>
      </w:pPr>
    </w:p>
    <w:p w14:paraId="635F0A89" w14:textId="40A18CBC" w:rsidR="007B6193" w:rsidRPr="00037124" w:rsidRDefault="007B6193" w:rsidP="00B567C8">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sidRPr="00037124">
        <w:rPr>
          <w:rFonts w:ascii="Times New Roman" w:hAnsi="Times New Roman" w:cs="Times New Roman"/>
          <w:sz w:val="24"/>
          <w:szCs w:val="24"/>
          <w:lang w:val="en-US"/>
        </w:rPr>
        <w:t>Due to a number of reasons which include limitations in capacity and resources, Zimra relies on the self-assessment by the taxpayer to calculate taxable income and income tax</w:t>
      </w:r>
      <w:r w:rsidR="00647801">
        <w:rPr>
          <w:rFonts w:ascii="Times New Roman" w:hAnsi="Times New Roman" w:cs="Times New Roman"/>
          <w:sz w:val="24"/>
          <w:szCs w:val="24"/>
          <w:lang w:val="en-US"/>
        </w:rPr>
        <w:t xml:space="preserve"> in terms of s 37A on the Act</w:t>
      </w:r>
      <w:r w:rsidRPr="00037124">
        <w:rPr>
          <w:rFonts w:ascii="Times New Roman" w:hAnsi="Times New Roman" w:cs="Times New Roman"/>
          <w:sz w:val="24"/>
          <w:szCs w:val="24"/>
          <w:lang w:val="en-US"/>
        </w:rPr>
        <w:t xml:space="preserve">. </w:t>
      </w:r>
    </w:p>
    <w:p w14:paraId="26E4D6E7" w14:textId="77777777" w:rsidR="00A6373D" w:rsidRPr="00037124" w:rsidRDefault="00A6373D" w:rsidP="00B567C8">
      <w:pPr>
        <w:autoSpaceDE w:val="0"/>
        <w:autoSpaceDN w:val="0"/>
        <w:adjustRightInd w:val="0"/>
        <w:spacing w:after="0" w:line="360" w:lineRule="auto"/>
        <w:ind w:left="1134"/>
        <w:jc w:val="both"/>
        <w:rPr>
          <w:rFonts w:ascii="Times New Roman" w:hAnsi="Times New Roman" w:cs="Times New Roman"/>
          <w:sz w:val="24"/>
          <w:szCs w:val="24"/>
          <w:lang w:val="en-US"/>
        </w:rPr>
      </w:pPr>
    </w:p>
    <w:p w14:paraId="19E504BF" w14:textId="7F1B49B9" w:rsidR="00A6373D" w:rsidRPr="00037124" w:rsidRDefault="007B6193" w:rsidP="00B567C8">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sidRPr="00037124">
        <w:rPr>
          <w:rFonts w:ascii="Times New Roman" w:hAnsi="Times New Roman" w:cs="Times New Roman"/>
          <w:sz w:val="24"/>
          <w:szCs w:val="24"/>
          <w:lang w:val="en-US"/>
        </w:rPr>
        <w:t xml:space="preserve">The objective being to place a legal obligation on the taxpayer to calculate </w:t>
      </w:r>
      <w:r w:rsidR="00A6373D" w:rsidRPr="00037124">
        <w:rPr>
          <w:rFonts w:ascii="Times New Roman" w:hAnsi="Times New Roman" w:cs="Times New Roman"/>
          <w:sz w:val="24"/>
          <w:szCs w:val="24"/>
          <w:lang w:val="en-US"/>
        </w:rPr>
        <w:t>and remit to Zimra, the income tax due on net income receded.</w:t>
      </w:r>
    </w:p>
    <w:p w14:paraId="10B6C8D4" w14:textId="77777777" w:rsidR="007B6193" w:rsidRPr="00037124" w:rsidRDefault="007B6193" w:rsidP="00B567C8">
      <w:pPr>
        <w:autoSpaceDE w:val="0"/>
        <w:autoSpaceDN w:val="0"/>
        <w:adjustRightInd w:val="0"/>
        <w:spacing w:after="0" w:line="360" w:lineRule="auto"/>
        <w:ind w:left="1134"/>
        <w:jc w:val="both"/>
        <w:rPr>
          <w:rFonts w:ascii="Times New Roman" w:hAnsi="Times New Roman" w:cs="Times New Roman"/>
          <w:sz w:val="24"/>
          <w:szCs w:val="24"/>
          <w:lang w:val="en-US"/>
        </w:rPr>
      </w:pPr>
    </w:p>
    <w:p w14:paraId="70CCD8A1" w14:textId="141E2CFE" w:rsidR="007B6193" w:rsidRPr="00037124" w:rsidRDefault="007B6193" w:rsidP="00B567C8">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sidRPr="00037124">
        <w:rPr>
          <w:rFonts w:ascii="Times New Roman" w:hAnsi="Times New Roman" w:cs="Times New Roman"/>
          <w:sz w:val="24"/>
          <w:szCs w:val="24"/>
          <w:lang w:val="en-US"/>
        </w:rPr>
        <w:t xml:space="preserve">The self-assessment returns submitted to Zimra in that regard may be subject to an investigation or audit by the </w:t>
      </w:r>
      <w:r w:rsidR="00A6373D" w:rsidRPr="00037124">
        <w:rPr>
          <w:rFonts w:ascii="Times New Roman" w:hAnsi="Times New Roman" w:cs="Times New Roman"/>
          <w:sz w:val="24"/>
          <w:szCs w:val="24"/>
          <w:lang w:val="en-US"/>
        </w:rPr>
        <w:t>authority. These audits may result in adjustment of self-</w:t>
      </w:r>
      <w:r w:rsidR="00A6373D" w:rsidRPr="00726074">
        <w:rPr>
          <w:rFonts w:ascii="Times New Roman" w:hAnsi="Times New Roman" w:cs="Times New Roman"/>
          <w:sz w:val="24"/>
          <w:szCs w:val="24"/>
          <w:lang w:val="en-US"/>
        </w:rPr>
        <w:t>assessments to ensure that tax is payable</w:t>
      </w:r>
      <w:r w:rsidR="00A6373D" w:rsidRPr="00037124">
        <w:rPr>
          <w:rFonts w:ascii="Times New Roman" w:hAnsi="Times New Roman" w:cs="Times New Roman"/>
          <w:sz w:val="24"/>
          <w:szCs w:val="24"/>
          <w:lang w:val="en-US"/>
        </w:rPr>
        <w:t xml:space="preserve"> in compliance with the Act</w:t>
      </w:r>
    </w:p>
    <w:p w14:paraId="7EF64C4F" w14:textId="77777777" w:rsidR="007B6193" w:rsidRPr="00037124" w:rsidRDefault="007B6193" w:rsidP="00B567C8">
      <w:pPr>
        <w:autoSpaceDE w:val="0"/>
        <w:autoSpaceDN w:val="0"/>
        <w:adjustRightInd w:val="0"/>
        <w:spacing w:after="0" w:line="360" w:lineRule="auto"/>
        <w:ind w:left="1134"/>
        <w:jc w:val="both"/>
        <w:rPr>
          <w:rFonts w:ascii="Times New Roman" w:hAnsi="Times New Roman" w:cs="Times New Roman"/>
          <w:sz w:val="24"/>
          <w:szCs w:val="24"/>
          <w:lang w:val="en-US"/>
        </w:rPr>
      </w:pPr>
    </w:p>
    <w:p w14:paraId="3DC6D3CA" w14:textId="77777777" w:rsidR="00A6373D" w:rsidRDefault="007B6193" w:rsidP="00B567C8">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sidRPr="00037124">
        <w:rPr>
          <w:rFonts w:ascii="Times New Roman" w:hAnsi="Times New Roman" w:cs="Times New Roman"/>
          <w:sz w:val="24"/>
          <w:szCs w:val="24"/>
          <w:lang w:val="en-US"/>
        </w:rPr>
        <w:t xml:space="preserve">The audit being a verification process in terms of which Zimra engages the taxpayer during an examining </w:t>
      </w:r>
      <w:r w:rsidR="00A6373D" w:rsidRPr="00037124">
        <w:rPr>
          <w:rFonts w:ascii="Times New Roman" w:hAnsi="Times New Roman" w:cs="Times New Roman"/>
          <w:sz w:val="24"/>
          <w:szCs w:val="24"/>
          <w:lang w:val="en-US"/>
        </w:rPr>
        <w:t xml:space="preserve">covering </w:t>
      </w:r>
      <w:r w:rsidRPr="00037124">
        <w:rPr>
          <w:rFonts w:ascii="Times New Roman" w:hAnsi="Times New Roman" w:cs="Times New Roman"/>
          <w:sz w:val="24"/>
          <w:szCs w:val="24"/>
          <w:lang w:val="en-US"/>
        </w:rPr>
        <w:t xml:space="preserve">a number of issues or considerations pursuant to the self-assessment </w:t>
      </w:r>
      <w:r w:rsidR="00A6373D" w:rsidRPr="00037124">
        <w:rPr>
          <w:rFonts w:ascii="Times New Roman" w:hAnsi="Times New Roman" w:cs="Times New Roman"/>
          <w:sz w:val="24"/>
          <w:szCs w:val="24"/>
          <w:lang w:val="en-US"/>
        </w:rPr>
        <w:t>return. The engagement process is designed to accord the parties a proper opportunity to fully address queries or matters arising via written or oral consultations.</w:t>
      </w:r>
    </w:p>
    <w:p w14:paraId="6C94A1FD" w14:textId="77777777" w:rsidR="00551AC3" w:rsidRPr="00551AC3" w:rsidRDefault="00551AC3" w:rsidP="00551AC3">
      <w:pPr>
        <w:pStyle w:val="ListParagraph"/>
        <w:rPr>
          <w:rFonts w:ascii="Times New Roman" w:hAnsi="Times New Roman" w:cs="Times New Roman"/>
          <w:sz w:val="24"/>
          <w:szCs w:val="24"/>
          <w:lang w:val="en-US"/>
        </w:rPr>
      </w:pPr>
    </w:p>
    <w:p w14:paraId="6E4873F0" w14:textId="0D674217" w:rsidR="00551AC3" w:rsidRDefault="00551AC3" w:rsidP="00B567C8">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After the audit, Zimra issues a final position in the form of assessments. The taxpayer is granted a period of 30 days within which to file an objection. This objection must be determined within a period of 3 months.</w:t>
      </w:r>
    </w:p>
    <w:p w14:paraId="3809C5E1" w14:textId="77777777" w:rsidR="00551AC3" w:rsidRPr="00551AC3" w:rsidRDefault="00551AC3" w:rsidP="00551AC3">
      <w:pPr>
        <w:pStyle w:val="ListParagraph"/>
        <w:rPr>
          <w:rFonts w:ascii="Times New Roman" w:hAnsi="Times New Roman" w:cs="Times New Roman"/>
          <w:sz w:val="24"/>
          <w:szCs w:val="24"/>
          <w:lang w:val="en-US"/>
        </w:rPr>
      </w:pPr>
    </w:p>
    <w:p w14:paraId="6A62B450" w14:textId="4FF472AA" w:rsidR="007A3462" w:rsidRPr="00D31F99" w:rsidRDefault="00551AC3" w:rsidP="007A3462">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lang w:val="en-US"/>
        </w:rPr>
      </w:pPr>
      <w:r w:rsidRPr="00D31F99">
        <w:rPr>
          <w:rFonts w:ascii="Times New Roman" w:hAnsi="Times New Roman" w:cs="Times New Roman"/>
          <w:sz w:val="24"/>
          <w:szCs w:val="24"/>
          <w:lang w:val="en-US"/>
        </w:rPr>
        <w:t>Once the period of 3 months elapses, the objection is deemed to have been disallowed unless a response is issued. In such event, the assessment becomes final.</w:t>
      </w:r>
    </w:p>
    <w:p w14:paraId="79639A49" w14:textId="77777777" w:rsidR="00D250F6" w:rsidRPr="00037124" w:rsidRDefault="00D250F6" w:rsidP="004016B2">
      <w:pPr>
        <w:autoSpaceDE w:val="0"/>
        <w:autoSpaceDN w:val="0"/>
        <w:adjustRightInd w:val="0"/>
        <w:spacing w:after="0" w:line="360" w:lineRule="auto"/>
        <w:jc w:val="both"/>
        <w:rPr>
          <w:rFonts w:ascii="Times New Roman" w:hAnsi="Times New Roman" w:cs="Times New Roman"/>
          <w:sz w:val="24"/>
          <w:szCs w:val="24"/>
          <w:lang w:val="en-US"/>
        </w:rPr>
      </w:pPr>
    </w:p>
    <w:p w14:paraId="18590917" w14:textId="74FF18B4" w:rsidR="00A6373D" w:rsidRPr="00D31F99" w:rsidRDefault="00D250F6" w:rsidP="004016B2">
      <w:pPr>
        <w:autoSpaceDE w:val="0"/>
        <w:autoSpaceDN w:val="0"/>
        <w:adjustRightInd w:val="0"/>
        <w:spacing w:after="0" w:line="360" w:lineRule="auto"/>
        <w:jc w:val="both"/>
        <w:rPr>
          <w:rFonts w:ascii="Times New Roman" w:hAnsi="Times New Roman" w:cs="Times New Roman"/>
          <w:lang w:val="en-US"/>
        </w:rPr>
      </w:pPr>
      <w:r w:rsidRPr="00D31F99">
        <w:rPr>
          <w:rFonts w:ascii="Times New Roman" w:hAnsi="Times New Roman" w:cs="Times New Roman"/>
          <w:lang w:val="en-US"/>
        </w:rPr>
        <w:t>THE SELF-ASSESSMENTS</w:t>
      </w:r>
    </w:p>
    <w:p w14:paraId="004AFA89" w14:textId="77777777" w:rsidR="00D250F6" w:rsidRPr="00037124" w:rsidRDefault="00D250F6" w:rsidP="004016B2">
      <w:pPr>
        <w:autoSpaceDE w:val="0"/>
        <w:autoSpaceDN w:val="0"/>
        <w:adjustRightInd w:val="0"/>
        <w:spacing w:after="0" w:line="360" w:lineRule="auto"/>
        <w:jc w:val="both"/>
        <w:rPr>
          <w:rFonts w:ascii="Times New Roman" w:hAnsi="Times New Roman" w:cs="Times New Roman"/>
          <w:sz w:val="24"/>
          <w:szCs w:val="24"/>
          <w:lang w:val="en-US"/>
        </w:rPr>
      </w:pPr>
    </w:p>
    <w:p w14:paraId="1C64CC09" w14:textId="293C7934" w:rsidR="00676A4C" w:rsidRDefault="00487549" w:rsidP="000E3574">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lang w:val="en-US"/>
        </w:rPr>
        <w:t>[</w:t>
      </w:r>
      <w:r w:rsidR="008C713C">
        <w:rPr>
          <w:rFonts w:ascii="Times New Roman" w:hAnsi="Times New Roman" w:cs="Times New Roman"/>
          <w:sz w:val="24"/>
          <w:szCs w:val="24"/>
          <w:lang w:val="en-US"/>
        </w:rPr>
        <w:t>1</w:t>
      </w:r>
      <w:r w:rsidR="00551AC3">
        <w:rPr>
          <w:rFonts w:ascii="Times New Roman" w:hAnsi="Times New Roman" w:cs="Times New Roman"/>
          <w:sz w:val="24"/>
          <w:szCs w:val="24"/>
          <w:lang w:val="en-US"/>
        </w:rPr>
        <w:t>2</w:t>
      </w:r>
      <w:r w:rsidRPr="00037124">
        <w:rPr>
          <w:rFonts w:ascii="Times New Roman" w:hAnsi="Times New Roman" w:cs="Times New Roman"/>
          <w:sz w:val="24"/>
          <w:szCs w:val="24"/>
          <w:lang w:val="en-US"/>
        </w:rPr>
        <w:t xml:space="preserve">] </w:t>
      </w:r>
      <w:r w:rsidR="000E3574" w:rsidRPr="00037124">
        <w:rPr>
          <w:rFonts w:ascii="Times New Roman" w:hAnsi="Times New Roman" w:cs="Times New Roman"/>
          <w:sz w:val="24"/>
          <w:szCs w:val="24"/>
          <w:lang w:val="en-US"/>
        </w:rPr>
        <w:t>Based on the above framework, NFL</w:t>
      </w:r>
      <w:r w:rsidRPr="00037124">
        <w:rPr>
          <w:rFonts w:ascii="Times New Roman" w:hAnsi="Times New Roman" w:cs="Times New Roman"/>
          <w:sz w:val="24"/>
          <w:szCs w:val="24"/>
        </w:rPr>
        <w:t xml:space="preserve"> </w:t>
      </w:r>
      <w:r w:rsidR="00EF129E" w:rsidRPr="00037124">
        <w:rPr>
          <w:rFonts w:ascii="Times New Roman" w:hAnsi="Times New Roman" w:cs="Times New Roman"/>
          <w:sz w:val="24"/>
          <w:szCs w:val="24"/>
        </w:rPr>
        <w:t xml:space="preserve">submitted, </w:t>
      </w:r>
      <w:r w:rsidRPr="00037124">
        <w:rPr>
          <w:rFonts w:ascii="Times New Roman" w:hAnsi="Times New Roman" w:cs="Times New Roman"/>
          <w:sz w:val="24"/>
          <w:szCs w:val="24"/>
        </w:rPr>
        <w:t xml:space="preserve">income tax </w:t>
      </w:r>
      <w:r w:rsidR="00D31F99">
        <w:rPr>
          <w:rFonts w:ascii="Times New Roman" w:hAnsi="Times New Roman" w:cs="Times New Roman"/>
          <w:sz w:val="24"/>
          <w:szCs w:val="24"/>
        </w:rPr>
        <w:t xml:space="preserve">self-assessment </w:t>
      </w:r>
      <w:r w:rsidRPr="00037124">
        <w:rPr>
          <w:rFonts w:ascii="Times New Roman" w:hAnsi="Times New Roman" w:cs="Times New Roman"/>
          <w:sz w:val="24"/>
          <w:szCs w:val="24"/>
        </w:rPr>
        <w:t xml:space="preserve">returns for the </w:t>
      </w:r>
      <w:r w:rsidR="000E3574" w:rsidRPr="00037124">
        <w:rPr>
          <w:rFonts w:ascii="Times New Roman" w:hAnsi="Times New Roman" w:cs="Times New Roman"/>
          <w:sz w:val="24"/>
          <w:szCs w:val="24"/>
        </w:rPr>
        <w:t>tax years 2014 to 2021.</w:t>
      </w:r>
      <w:r w:rsidRPr="00037124">
        <w:rPr>
          <w:rFonts w:ascii="Times New Roman" w:hAnsi="Times New Roman" w:cs="Times New Roman"/>
          <w:sz w:val="24"/>
          <w:szCs w:val="24"/>
        </w:rPr>
        <w:t xml:space="preserve">An amount of USD20 742 486.62; ZWL1 201 408 418.04 and USD/ZWL23 023 166.16 was paid in </w:t>
      </w:r>
      <w:r w:rsidR="006804D2" w:rsidRPr="00037124">
        <w:rPr>
          <w:rFonts w:ascii="Times New Roman" w:hAnsi="Times New Roman" w:cs="Times New Roman"/>
          <w:sz w:val="24"/>
          <w:szCs w:val="24"/>
        </w:rPr>
        <w:t>tax</w:t>
      </w:r>
      <w:r w:rsidR="00D31F99">
        <w:rPr>
          <w:rFonts w:ascii="Times New Roman" w:hAnsi="Times New Roman" w:cs="Times New Roman"/>
          <w:sz w:val="24"/>
          <w:szCs w:val="24"/>
        </w:rPr>
        <w:t xml:space="preserve"> during the period</w:t>
      </w:r>
      <w:r w:rsidR="006804D2" w:rsidRPr="00037124">
        <w:rPr>
          <w:rFonts w:ascii="Times New Roman" w:hAnsi="Times New Roman" w:cs="Times New Roman"/>
          <w:sz w:val="24"/>
          <w:szCs w:val="24"/>
        </w:rPr>
        <w:t>.</w:t>
      </w:r>
      <w:r w:rsidR="00676A4C" w:rsidRPr="00037124">
        <w:rPr>
          <w:rFonts w:ascii="Times New Roman" w:hAnsi="Times New Roman" w:cs="Times New Roman"/>
          <w:sz w:val="24"/>
          <w:szCs w:val="24"/>
        </w:rPr>
        <w:t xml:space="preserve"> The self-assessment was subjected to an </w:t>
      </w:r>
      <w:r w:rsidR="007C790C" w:rsidRPr="00037124">
        <w:rPr>
          <w:rFonts w:ascii="Times New Roman" w:hAnsi="Times New Roman" w:cs="Times New Roman"/>
          <w:sz w:val="24"/>
          <w:szCs w:val="24"/>
        </w:rPr>
        <w:t>audit which</w:t>
      </w:r>
      <w:r w:rsidR="00590D55" w:rsidRPr="00037124">
        <w:rPr>
          <w:rFonts w:ascii="Times New Roman" w:hAnsi="Times New Roman" w:cs="Times New Roman"/>
          <w:sz w:val="24"/>
          <w:szCs w:val="24"/>
        </w:rPr>
        <w:t xml:space="preserve"> saw </w:t>
      </w:r>
      <w:r w:rsidR="00EF129E" w:rsidRPr="00037124">
        <w:rPr>
          <w:rFonts w:ascii="Times New Roman" w:hAnsi="Times New Roman" w:cs="Times New Roman"/>
          <w:sz w:val="24"/>
          <w:szCs w:val="24"/>
        </w:rPr>
        <w:t xml:space="preserve">Zimra identify what it considered inconsistencies in the </w:t>
      </w:r>
      <w:r w:rsidR="0056491A" w:rsidRPr="00037124">
        <w:rPr>
          <w:rFonts w:ascii="Times New Roman" w:hAnsi="Times New Roman" w:cs="Times New Roman"/>
          <w:sz w:val="24"/>
          <w:szCs w:val="24"/>
        </w:rPr>
        <w:t xml:space="preserve">tax payments </w:t>
      </w:r>
      <w:r w:rsidR="00D31F99">
        <w:rPr>
          <w:rFonts w:ascii="Times New Roman" w:hAnsi="Times New Roman" w:cs="Times New Roman"/>
          <w:sz w:val="24"/>
          <w:szCs w:val="24"/>
        </w:rPr>
        <w:t>a</w:t>
      </w:r>
      <w:r w:rsidR="00EF129E" w:rsidRPr="00037124">
        <w:rPr>
          <w:rFonts w:ascii="Times New Roman" w:hAnsi="Times New Roman" w:cs="Times New Roman"/>
          <w:sz w:val="24"/>
          <w:szCs w:val="24"/>
        </w:rPr>
        <w:t xml:space="preserve">rising </w:t>
      </w:r>
      <w:r w:rsidR="00037124" w:rsidRPr="00037124">
        <w:rPr>
          <w:rFonts w:ascii="Times New Roman" w:hAnsi="Times New Roman" w:cs="Times New Roman"/>
          <w:sz w:val="24"/>
          <w:szCs w:val="24"/>
        </w:rPr>
        <w:t>from the</w:t>
      </w:r>
      <w:r w:rsidR="00590D55" w:rsidRPr="00037124">
        <w:rPr>
          <w:rFonts w:ascii="Times New Roman" w:hAnsi="Times New Roman" w:cs="Times New Roman"/>
          <w:sz w:val="24"/>
          <w:szCs w:val="24"/>
        </w:rPr>
        <w:t xml:space="preserve"> following </w:t>
      </w:r>
      <w:r w:rsidR="00EF129E" w:rsidRPr="00037124">
        <w:rPr>
          <w:rFonts w:ascii="Times New Roman" w:hAnsi="Times New Roman" w:cs="Times New Roman"/>
          <w:sz w:val="24"/>
          <w:szCs w:val="24"/>
        </w:rPr>
        <w:t>matters; -</w:t>
      </w:r>
      <w:r w:rsidR="00590D55" w:rsidRPr="00037124">
        <w:rPr>
          <w:rFonts w:ascii="Times New Roman" w:hAnsi="Times New Roman" w:cs="Times New Roman"/>
          <w:sz w:val="24"/>
          <w:szCs w:val="24"/>
        </w:rPr>
        <w:t xml:space="preserve"> </w:t>
      </w:r>
    </w:p>
    <w:p w14:paraId="766ADD63" w14:textId="77777777" w:rsidR="00D31F99" w:rsidRPr="00037124" w:rsidRDefault="00D31F99" w:rsidP="000E3574">
      <w:pPr>
        <w:autoSpaceDE w:val="0"/>
        <w:autoSpaceDN w:val="0"/>
        <w:adjustRightInd w:val="0"/>
        <w:spacing w:after="0" w:line="360" w:lineRule="auto"/>
        <w:jc w:val="both"/>
        <w:rPr>
          <w:rFonts w:ascii="Times New Roman" w:hAnsi="Times New Roman" w:cs="Times New Roman"/>
          <w:sz w:val="24"/>
          <w:szCs w:val="24"/>
        </w:rPr>
      </w:pPr>
    </w:p>
    <w:p w14:paraId="2A177467" w14:textId="77777777" w:rsidR="00676A4C" w:rsidRPr="005900A5" w:rsidRDefault="00676A4C" w:rsidP="00B567C8">
      <w:pPr>
        <w:pStyle w:val="ListParagraph"/>
        <w:numPr>
          <w:ilvl w:val="0"/>
          <w:numId w:val="2"/>
        </w:numPr>
        <w:autoSpaceDE w:val="0"/>
        <w:autoSpaceDN w:val="0"/>
        <w:adjustRightInd w:val="0"/>
        <w:spacing w:after="0" w:line="360" w:lineRule="auto"/>
        <w:ind w:left="1134"/>
        <w:jc w:val="both"/>
        <w:rPr>
          <w:rFonts w:ascii="Times New Roman" w:hAnsi="Times New Roman" w:cs="Times New Roman"/>
          <w:sz w:val="24"/>
          <w:szCs w:val="24"/>
        </w:rPr>
      </w:pPr>
      <w:r w:rsidRPr="005900A5">
        <w:rPr>
          <w:rFonts w:ascii="Times New Roman" w:hAnsi="Times New Roman" w:cs="Times New Roman"/>
          <w:sz w:val="24"/>
          <w:szCs w:val="24"/>
        </w:rPr>
        <w:t xml:space="preserve">The shareholding, corporate structure and IAL Group relationships in the conduct of business and generation of income by NFL. </w:t>
      </w:r>
    </w:p>
    <w:p w14:paraId="108C0B4A" w14:textId="77777777" w:rsidR="00676A4C" w:rsidRPr="005900A5" w:rsidRDefault="00676A4C" w:rsidP="00B567C8">
      <w:pPr>
        <w:autoSpaceDE w:val="0"/>
        <w:autoSpaceDN w:val="0"/>
        <w:adjustRightInd w:val="0"/>
        <w:spacing w:after="0" w:line="360" w:lineRule="auto"/>
        <w:ind w:left="1134"/>
        <w:jc w:val="both"/>
        <w:rPr>
          <w:rFonts w:ascii="Times New Roman" w:hAnsi="Times New Roman" w:cs="Times New Roman"/>
          <w:sz w:val="24"/>
          <w:szCs w:val="24"/>
        </w:rPr>
      </w:pPr>
    </w:p>
    <w:p w14:paraId="4D9D5190" w14:textId="77777777" w:rsidR="0022402A" w:rsidRPr="005900A5" w:rsidRDefault="00676A4C" w:rsidP="00B567C8">
      <w:pPr>
        <w:pStyle w:val="ListParagraph"/>
        <w:numPr>
          <w:ilvl w:val="0"/>
          <w:numId w:val="2"/>
        </w:numPr>
        <w:autoSpaceDE w:val="0"/>
        <w:autoSpaceDN w:val="0"/>
        <w:adjustRightInd w:val="0"/>
        <w:spacing w:after="0" w:line="360" w:lineRule="auto"/>
        <w:ind w:left="1134"/>
        <w:jc w:val="both"/>
        <w:rPr>
          <w:rFonts w:ascii="Times New Roman" w:hAnsi="Times New Roman" w:cs="Times New Roman"/>
          <w:sz w:val="24"/>
          <w:szCs w:val="24"/>
        </w:rPr>
      </w:pPr>
      <w:r w:rsidRPr="005900A5">
        <w:rPr>
          <w:rFonts w:ascii="Times New Roman" w:hAnsi="Times New Roman" w:cs="Times New Roman"/>
          <w:sz w:val="24"/>
          <w:szCs w:val="24"/>
        </w:rPr>
        <w:t>The business model, market share, procurement structure and management arrangements between NFL and its siblings Tiger Brands and Afrigrain. These were expressed under 3 agreements namely</w:t>
      </w:r>
      <w:r w:rsidR="0022402A" w:rsidRPr="005900A5">
        <w:rPr>
          <w:rFonts w:ascii="Times New Roman" w:hAnsi="Times New Roman" w:cs="Times New Roman"/>
          <w:sz w:val="24"/>
          <w:szCs w:val="24"/>
        </w:rPr>
        <w:t>;</w:t>
      </w:r>
    </w:p>
    <w:p w14:paraId="3A501415" w14:textId="77777777" w:rsidR="0022402A" w:rsidRPr="005900A5" w:rsidRDefault="0022402A" w:rsidP="0022402A">
      <w:pPr>
        <w:autoSpaceDE w:val="0"/>
        <w:autoSpaceDN w:val="0"/>
        <w:adjustRightInd w:val="0"/>
        <w:spacing w:after="0" w:line="360" w:lineRule="auto"/>
        <w:jc w:val="both"/>
        <w:rPr>
          <w:rFonts w:ascii="Times New Roman" w:hAnsi="Times New Roman" w:cs="Times New Roman"/>
          <w:sz w:val="24"/>
          <w:szCs w:val="24"/>
        </w:rPr>
      </w:pPr>
    </w:p>
    <w:p w14:paraId="18D4E242" w14:textId="6A17EB64" w:rsidR="0022402A" w:rsidRPr="005900A5" w:rsidRDefault="0022402A" w:rsidP="00D250F6">
      <w:pPr>
        <w:pStyle w:val="ListParagraph"/>
        <w:numPr>
          <w:ilvl w:val="0"/>
          <w:numId w:val="3"/>
        </w:numPr>
        <w:autoSpaceDE w:val="0"/>
        <w:autoSpaceDN w:val="0"/>
        <w:adjustRightInd w:val="0"/>
        <w:spacing w:after="0" w:line="360" w:lineRule="auto"/>
        <w:ind w:left="1418"/>
        <w:jc w:val="both"/>
        <w:rPr>
          <w:rFonts w:ascii="Times New Roman" w:hAnsi="Times New Roman" w:cs="Times New Roman"/>
          <w:sz w:val="24"/>
          <w:szCs w:val="24"/>
        </w:rPr>
      </w:pPr>
      <w:r w:rsidRPr="005900A5">
        <w:rPr>
          <w:rFonts w:ascii="Times New Roman" w:hAnsi="Times New Roman" w:cs="Times New Roman"/>
          <w:sz w:val="24"/>
          <w:szCs w:val="24"/>
        </w:rPr>
        <w:t>A Service Level Agreement (SLA) with IAL for the provision of Management Services,</w:t>
      </w:r>
    </w:p>
    <w:p w14:paraId="30C5DC21" w14:textId="77777777" w:rsidR="00F952B5" w:rsidRPr="00037124" w:rsidRDefault="00F952B5" w:rsidP="00D250F6">
      <w:pPr>
        <w:pStyle w:val="ListParagraph"/>
        <w:autoSpaceDE w:val="0"/>
        <w:autoSpaceDN w:val="0"/>
        <w:adjustRightInd w:val="0"/>
        <w:spacing w:after="0" w:line="360" w:lineRule="auto"/>
        <w:ind w:left="1418"/>
        <w:jc w:val="both"/>
        <w:rPr>
          <w:rFonts w:ascii="Times New Roman" w:hAnsi="Times New Roman" w:cs="Times New Roman"/>
          <w:sz w:val="24"/>
          <w:szCs w:val="24"/>
        </w:rPr>
      </w:pPr>
    </w:p>
    <w:p w14:paraId="71C13819" w14:textId="31B61163" w:rsidR="0022402A" w:rsidRPr="00037124" w:rsidRDefault="0022402A" w:rsidP="00D250F6">
      <w:pPr>
        <w:pStyle w:val="ListParagraph"/>
        <w:numPr>
          <w:ilvl w:val="0"/>
          <w:numId w:val="3"/>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A Technical Agreement with Tiger Brands for provision of technical Information and; -</w:t>
      </w:r>
    </w:p>
    <w:p w14:paraId="64A77946" w14:textId="17072617" w:rsidR="0022402A" w:rsidRPr="00037124" w:rsidRDefault="0022402A" w:rsidP="00D250F6">
      <w:pPr>
        <w:pStyle w:val="ListParagraph"/>
        <w:numPr>
          <w:ilvl w:val="0"/>
          <w:numId w:val="3"/>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 xml:space="preserve">Agreements with Afrigrain Trading Limited (Afrigrain) for the sale and purchase of commodities. </w:t>
      </w:r>
    </w:p>
    <w:p w14:paraId="60E94FB7" w14:textId="77777777" w:rsidR="0022402A" w:rsidRPr="00037124" w:rsidRDefault="0022402A" w:rsidP="0022402A">
      <w:pPr>
        <w:autoSpaceDE w:val="0"/>
        <w:autoSpaceDN w:val="0"/>
        <w:adjustRightInd w:val="0"/>
        <w:spacing w:after="0" w:line="360" w:lineRule="auto"/>
        <w:jc w:val="both"/>
        <w:rPr>
          <w:rFonts w:ascii="Times New Roman" w:hAnsi="Times New Roman" w:cs="Times New Roman"/>
          <w:sz w:val="24"/>
          <w:szCs w:val="24"/>
        </w:rPr>
      </w:pPr>
    </w:p>
    <w:p w14:paraId="26428A11" w14:textId="633FE16C" w:rsidR="0022402A" w:rsidRPr="00037124" w:rsidRDefault="00C81A72" w:rsidP="00B567C8">
      <w:pPr>
        <w:pStyle w:val="ListParagraph"/>
        <w:numPr>
          <w:ilvl w:val="0"/>
          <w:numId w:val="2"/>
        </w:numPr>
        <w:autoSpaceDE w:val="0"/>
        <w:autoSpaceDN w:val="0"/>
        <w:adjustRightInd w:val="0"/>
        <w:spacing w:after="0" w:line="360" w:lineRule="auto"/>
        <w:ind w:left="1134"/>
        <w:jc w:val="both"/>
        <w:rPr>
          <w:rFonts w:ascii="Times New Roman" w:hAnsi="Times New Roman" w:cs="Times New Roman"/>
          <w:sz w:val="24"/>
          <w:szCs w:val="24"/>
        </w:rPr>
      </w:pPr>
      <w:r w:rsidRPr="00037124">
        <w:rPr>
          <w:rFonts w:ascii="Times New Roman" w:hAnsi="Times New Roman" w:cs="Times New Roman"/>
          <w:sz w:val="24"/>
          <w:szCs w:val="24"/>
        </w:rPr>
        <w:t>The management</w:t>
      </w:r>
      <w:r w:rsidR="0022402A" w:rsidRPr="00037124">
        <w:rPr>
          <w:rFonts w:ascii="Times New Roman" w:hAnsi="Times New Roman" w:cs="Times New Roman"/>
          <w:sz w:val="24"/>
          <w:szCs w:val="24"/>
        </w:rPr>
        <w:t xml:space="preserve">, technical and procurement fees </w:t>
      </w:r>
      <w:r w:rsidRPr="00037124">
        <w:rPr>
          <w:rFonts w:ascii="Times New Roman" w:hAnsi="Times New Roman" w:cs="Times New Roman"/>
          <w:sz w:val="24"/>
          <w:szCs w:val="24"/>
        </w:rPr>
        <w:t>paid under these agreements were disallowed for reasons furnished to NFL.</w:t>
      </w:r>
    </w:p>
    <w:p w14:paraId="236C2445" w14:textId="77777777" w:rsidR="0022402A" w:rsidRPr="00037124" w:rsidRDefault="0022402A" w:rsidP="00B567C8">
      <w:pPr>
        <w:autoSpaceDE w:val="0"/>
        <w:autoSpaceDN w:val="0"/>
        <w:adjustRightInd w:val="0"/>
        <w:spacing w:after="0" w:line="360" w:lineRule="auto"/>
        <w:ind w:left="1134"/>
        <w:jc w:val="both"/>
        <w:rPr>
          <w:rFonts w:ascii="Times New Roman" w:hAnsi="Times New Roman" w:cs="Times New Roman"/>
          <w:sz w:val="24"/>
          <w:szCs w:val="24"/>
        </w:rPr>
      </w:pPr>
    </w:p>
    <w:p w14:paraId="338FE2E1" w14:textId="378EB1D2" w:rsidR="0022402A" w:rsidRPr="00037124" w:rsidRDefault="0022402A" w:rsidP="00B567C8">
      <w:pPr>
        <w:pStyle w:val="ListParagraph"/>
        <w:numPr>
          <w:ilvl w:val="0"/>
          <w:numId w:val="2"/>
        </w:numPr>
        <w:autoSpaceDE w:val="0"/>
        <w:autoSpaceDN w:val="0"/>
        <w:adjustRightInd w:val="0"/>
        <w:spacing w:after="0" w:line="360" w:lineRule="auto"/>
        <w:ind w:left="1134"/>
        <w:jc w:val="both"/>
        <w:rPr>
          <w:rFonts w:ascii="Times New Roman" w:hAnsi="Times New Roman" w:cs="Times New Roman"/>
          <w:sz w:val="24"/>
          <w:szCs w:val="24"/>
        </w:rPr>
      </w:pPr>
      <w:r w:rsidRPr="00037124">
        <w:rPr>
          <w:rFonts w:ascii="Times New Roman" w:hAnsi="Times New Roman" w:cs="Times New Roman"/>
          <w:sz w:val="24"/>
          <w:szCs w:val="24"/>
        </w:rPr>
        <w:lastRenderedPageBreak/>
        <w:t>The trading revenues generated by NFL in foreign currency which Appellant is liable to pay tax in foreign currency for the years of assessment 2019 and 2020 as section 4A(1)(c) of the Finance Act [Chapter 23:04] (</w:t>
      </w:r>
      <w:r w:rsidRPr="00037124">
        <w:rPr>
          <w:rFonts w:ascii="Times New Roman" w:hAnsi="Times New Roman" w:cs="Times New Roman"/>
          <w:i/>
          <w:iCs/>
          <w:sz w:val="24"/>
          <w:szCs w:val="24"/>
        </w:rPr>
        <w:t>“the Finance Act”</w:t>
      </w:r>
      <w:r w:rsidRPr="00037124">
        <w:rPr>
          <w:rFonts w:ascii="Times New Roman" w:hAnsi="Times New Roman" w:cs="Times New Roman"/>
          <w:sz w:val="24"/>
          <w:szCs w:val="24"/>
        </w:rPr>
        <w:t>) obliges the taxpayer to pay tax in foreign currency on the taxable income it generates in that currency.</w:t>
      </w:r>
    </w:p>
    <w:p w14:paraId="29E4620B" w14:textId="77777777" w:rsidR="00D250F6" w:rsidRPr="00037124" w:rsidRDefault="00D250F6" w:rsidP="00C81A72">
      <w:pPr>
        <w:autoSpaceDE w:val="0"/>
        <w:autoSpaceDN w:val="0"/>
        <w:adjustRightInd w:val="0"/>
        <w:spacing w:after="0" w:line="360" w:lineRule="auto"/>
        <w:jc w:val="both"/>
        <w:rPr>
          <w:rFonts w:ascii="Times New Roman" w:hAnsi="Times New Roman" w:cs="Times New Roman"/>
          <w:sz w:val="24"/>
          <w:szCs w:val="24"/>
        </w:rPr>
      </w:pPr>
    </w:p>
    <w:p w14:paraId="3199006C" w14:textId="77777777" w:rsidR="00590D55" w:rsidRPr="002C1A8C" w:rsidRDefault="00590D55" w:rsidP="00C81A72">
      <w:pPr>
        <w:autoSpaceDE w:val="0"/>
        <w:autoSpaceDN w:val="0"/>
        <w:adjustRightInd w:val="0"/>
        <w:spacing w:after="0" w:line="360" w:lineRule="auto"/>
        <w:jc w:val="both"/>
        <w:rPr>
          <w:rFonts w:ascii="Times New Roman" w:hAnsi="Times New Roman" w:cs="Times New Roman"/>
        </w:rPr>
      </w:pPr>
      <w:r w:rsidRPr="002C1A8C">
        <w:rPr>
          <w:rFonts w:ascii="Times New Roman" w:hAnsi="Times New Roman" w:cs="Times New Roman"/>
        </w:rPr>
        <w:t>COMMUNICATION BETWEEN THE PARTIES</w:t>
      </w:r>
    </w:p>
    <w:p w14:paraId="27EDE847" w14:textId="77777777" w:rsidR="00590D55" w:rsidRPr="00037124" w:rsidRDefault="00590D55" w:rsidP="00C81A72">
      <w:pPr>
        <w:autoSpaceDE w:val="0"/>
        <w:autoSpaceDN w:val="0"/>
        <w:adjustRightInd w:val="0"/>
        <w:spacing w:after="0" w:line="360" w:lineRule="auto"/>
        <w:jc w:val="both"/>
        <w:rPr>
          <w:rFonts w:ascii="Times New Roman" w:hAnsi="Times New Roman" w:cs="Times New Roman"/>
          <w:sz w:val="24"/>
          <w:szCs w:val="24"/>
        </w:rPr>
      </w:pPr>
    </w:p>
    <w:p w14:paraId="118023E8" w14:textId="48C95F4B" w:rsidR="00EF129E" w:rsidRPr="00037124" w:rsidRDefault="00590D55" w:rsidP="00590D55">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8C713C">
        <w:rPr>
          <w:rFonts w:ascii="Times New Roman" w:hAnsi="Times New Roman" w:cs="Times New Roman"/>
          <w:sz w:val="24"/>
          <w:szCs w:val="24"/>
        </w:rPr>
        <w:t>1</w:t>
      </w:r>
      <w:r w:rsidR="00551AC3">
        <w:rPr>
          <w:rFonts w:ascii="Times New Roman" w:hAnsi="Times New Roman" w:cs="Times New Roman"/>
          <w:sz w:val="24"/>
          <w:szCs w:val="24"/>
        </w:rPr>
        <w:t>3</w:t>
      </w:r>
      <w:r w:rsidRPr="00037124">
        <w:rPr>
          <w:rFonts w:ascii="Times New Roman" w:hAnsi="Times New Roman" w:cs="Times New Roman"/>
          <w:sz w:val="24"/>
          <w:szCs w:val="24"/>
        </w:rPr>
        <w:t xml:space="preserve">] </w:t>
      </w:r>
      <w:r w:rsidR="0056491A" w:rsidRPr="00037124">
        <w:rPr>
          <w:rFonts w:ascii="Times New Roman" w:hAnsi="Times New Roman" w:cs="Times New Roman"/>
          <w:sz w:val="24"/>
          <w:szCs w:val="24"/>
        </w:rPr>
        <w:t>Zimra`s findings were communicated to NFL on 13 April</w:t>
      </w:r>
      <w:r w:rsidRPr="00037124">
        <w:rPr>
          <w:rFonts w:ascii="Times New Roman" w:hAnsi="Times New Roman" w:cs="Times New Roman"/>
          <w:sz w:val="24"/>
          <w:szCs w:val="24"/>
        </w:rPr>
        <w:t xml:space="preserve"> 2021</w:t>
      </w:r>
      <w:r w:rsidR="00D31F99">
        <w:rPr>
          <w:rFonts w:ascii="Times New Roman" w:hAnsi="Times New Roman" w:cs="Times New Roman"/>
          <w:sz w:val="24"/>
          <w:szCs w:val="24"/>
        </w:rPr>
        <w:t xml:space="preserve"> via a letter addressed by the </w:t>
      </w:r>
      <w:r w:rsidR="0056491A" w:rsidRPr="00037124">
        <w:rPr>
          <w:rFonts w:ascii="Times New Roman" w:hAnsi="Times New Roman" w:cs="Times New Roman"/>
          <w:sz w:val="24"/>
          <w:szCs w:val="24"/>
        </w:rPr>
        <w:t xml:space="preserve">Head International Taxation-L. Takawira- </w:t>
      </w:r>
      <w:r w:rsidR="00D31F99">
        <w:rPr>
          <w:rFonts w:ascii="Times New Roman" w:hAnsi="Times New Roman" w:cs="Times New Roman"/>
          <w:sz w:val="24"/>
          <w:szCs w:val="24"/>
        </w:rPr>
        <w:t xml:space="preserve">to </w:t>
      </w:r>
      <w:r w:rsidR="00D31F99" w:rsidRPr="00037124">
        <w:rPr>
          <w:rFonts w:ascii="Times New Roman" w:hAnsi="Times New Roman" w:cs="Times New Roman"/>
          <w:sz w:val="24"/>
          <w:szCs w:val="24"/>
        </w:rPr>
        <w:t>NFL`s Public Officer, Mr.L. Nyandoro</w:t>
      </w:r>
      <w:r w:rsidR="00D31F99">
        <w:rPr>
          <w:rFonts w:ascii="Times New Roman" w:hAnsi="Times New Roman" w:cs="Times New Roman"/>
          <w:sz w:val="24"/>
          <w:szCs w:val="24"/>
        </w:rPr>
        <w:t>. The letter, -</w:t>
      </w:r>
      <w:r w:rsidRPr="00037124">
        <w:rPr>
          <w:rFonts w:ascii="Times New Roman" w:hAnsi="Times New Roman" w:cs="Times New Roman"/>
          <w:sz w:val="24"/>
          <w:szCs w:val="24"/>
        </w:rPr>
        <w:t xml:space="preserve">captioned </w:t>
      </w:r>
      <w:r w:rsidRPr="00D31F99">
        <w:rPr>
          <w:rFonts w:ascii="Times New Roman" w:hAnsi="Times New Roman" w:cs="Times New Roman"/>
          <w:b/>
          <w:bCs/>
          <w:sz w:val="24"/>
          <w:szCs w:val="24"/>
        </w:rPr>
        <w:t>“Review of Tax Matters National Foods Limited :2014-2018”</w:t>
      </w:r>
      <w:r w:rsidR="00D31F99" w:rsidRPr="00D31F99">
        <w:rPr>
          <w:rFonts w:ascii="Times New Roman" w:hAnsi="Times New Roman" w:cs="Times New Roman"/>
          <w:b/>
          <w:bCs/>
          <w:sz w:val="24"/>
          <w:szCs w:val="24"/>
        </w:rPr>
        <w:t>-</w:t>
      </w:r>
      <w:r w:rsidRPr="00037124">
        <w:rPr>
          <w:rFonts w:ascii="Times New Roman" w:hAnsi="Times New Roman" w:cs="Times New Roman"/>
          <w:sz w:val="24"/>
          <w:szCs w:val="24"/>
        </w:rPr>
        <w:t xml:space="preserve"> </w:t>
      </w:r>
      <w:r w:rsidR="00D31F99" w:rsidRPr="00037124">
        <w:rPr>
          <w:rFonts w:ascii="Times New Roman" w:hAnsi="Times New Roman" w:cs="Times New Roman"/>
          <w:sz w:val="24"/>
          <w:szCs w:val="24"/>
        </w:rPr>
        <w:t>contain</w:t>
      </w:r>
      <w:r w:rsidR="00D31F99">
        <w:rPr>
          <w:rFonts w:ascii="Times New Roman" w:hAnsi="Times New Roman" w:cs="Times New Roman"/>
          <w:sz w:val="24"/>
          <w:szCs w:val="24"/>
        </w:rPr>
        <w:t xml:space="preserve">ed </w:t>
      </w:r>
      <w:r w:rsidR="00D31F99" w:rsidRPr="00037124">
        <w:rPr>
          <w:rFonts w:ascii="Times New Roman" w:hAnsi="Times New Roman" w:cs="Times New Roman"/>
          <w:sz w:val="24"/>
          <w:szCs w:val="24"/>
        </w:rPr>
        <w:t>the</w:t>
      </w:r>
      <w:r w:rsidR="0056491A" w:rsidRPr="00037124">
        <w:rPr>
          <w:rFonts w:ascii="Times New Roman" w:hAnsi="Times New Roman" w:cs="Times New Roman"/>
          <w:sz w:val="24"/>
          <w:szCs w:val="24"/>
        </w:rPr>
        <w:t xml:space="preserve"> following phrase in its final paragraph; - “</w:t>
      </w:r>
      <w:r w:rsidR="0056491A" w:rsidRPr="008240FE">
        <w:rPr>
          <w:rFonts w:ascii="Times New Roman" w:hAnsi="Times New Roman" w:cs="Times New Roman"/>
          <w:i/>
          <w:iCs/>
          <w:sz w:val="24"/>
          <w:szCs w:val="24"/>
        </w:rPr>
        <w:t>Please note that amended assessments will only be issued to you after we have conclusively dealt with all the issues</w:t>
      </w:r>
      <w:r w:rsidR="0056491A" w:rsidRPr="00037124">
        <w:rPr>
          <w:rFonts w:ascii="Times New Roman" w:hAnsi="Times New Roman" w:cs="Times New Roman"/>
          <w:sz w:val="24"/>
          <w:szCs w:val="24"/>
        </w:rPr>
        <w:t>…”</w:t>
      </w:r>
    </w:p>
    <w:p w14:paraId="4FB07AE8" w14:textId="77777777" w:rsidR="0057434B" w:rsidRPr="00037124" w:rsidRDefault="0057434B" w:rsidP="00590D55">
      <w:pPr>
        <w:autoSpaceDE w:val="0"/>
        <w:autoSpaceDN w:val="0"/>
        <w:adjustRightInd w:val="0"/>
        <w:spacing w:after="0" w:line="360" w:lineRule="auto"/>
        <w:jc w:val="both"/>
        <w:rPr>
          <w:rFonts w:ascii="Times New Roman" w:hAnsi="Times New Roman" w:cs="Times New Roman"/>
          <w:sz w:val="24"/>
          <w:szCs w:val="24"/>
        </w:rPr>
      </w:pPr>
    </w:p>
    <w:p w14:paraId="5D91434B" w14:textId="3AADD7E7" w:rsidR="0080605E" w:rsidRPr="00D31F99" w:rsidRDefault="0057434B" w:rsidP="00C81A72">
      <w:pPr>
        <w:autoSpaceDE w:val="0"/>
        <w:autoSpaceDN w:val="0"/>
        <w:adjustRightInd w:val="0"/>
        <w:spacing w:after="0" w:line="360" w:lineRule="auto"/>
        <w:jc w:val="both"/>
        <w:rPr>
          <w:rFonts w:ascii="Times New Roman" w:hAnsi="Times New Roman" w:cs="Times New Roman"/>
          <w:b/>
          <w:bCs/>
          <w:sz w:val="24"/>
          <w:szCs w:val="24"/>
        </w:rPr>
      </w:pPr>
      <w:r w:rsidRPr="00037124">
        <w:rPr>
          <w:rFonts w:ascii="Times New Roman" w:hAnsi="Times New Roman" w:cs="Times New Roman"/>
          <w:sz w:val="24"/>
          <w:szCs w:val="24"/>
        </w:rPr>
        <w:t>[</w:t>
      </w:r>
      <w:r w:rsidR="007C790C">
        <w:rPr>
          <w:rFonts w:ascii="Times New Roman" w:hAnsi="Times New Roman" w:cs="Times New Roman"/>
          <w:sz w:val="24"/>
          <w:szCs w:val="24"/>
        </w:rPr>
        <w:t>1</w:t>
      </w:r>
      <w:r w:rsidR="00551AC3">
        <w:rPr>
          <w:rFonts w:ascii="Times New Roman" w:hAnsi="Times New Roman" w:cs="Times New Roman"/>
          <w:sz w:val="24"/>
          <w:szCs w:val="24"/>
        </w:rPr>
        <w:t>4</w:t>
      </w:r>
      <w:r w:rsidRPr="00037124">
        <w:rPr>
          <w:rFonts w:ascii="Times New Roman" w:hAnsi="Times New Roman" w:cs="Times New Roman"/>
          <w:sz w:val="24"/>
          <w:szCs w:val="24"/>
        </w:rPr>
        <w:t xml:space="preserve">] </w:t>
      </w:r>
      <w:r w:rsidR="003F1460" w:rsidRPr="00037124">
        <w:rPr>
          <w:rFonts w:ascii="Times New Roman" w:hAnsi="Times New Roman" w:cs="Times New Roman"/>
          <w:sz w:val="24"/>
          <w:szCs w:val="24"/>
        </w:rPr>
        <w:t>The above letter was followed by further exchanges of letters amidst a series of meetings between the parties</w:t>
      </w:r>
      <w:r w:rsidR="0080605E" w:rsidRPr="00037124">
        <w:rPr>
          <w:rFonts w:ascii="Times New Roman" w:hAnsi="Times New Roman" w:cs="Times New Roman"/>
          <w:sz w:val="24"/>
          <w:szCs w:val="24"/>
        </w:rPr>
        <w:t xml:space="preserve"> during year 2021. The same engagements spilled over into 2022. </w:t>
      </w:r>
      <w:r w:rsidRPr="00037124">
        <w:rPr>
          <w:rFonts w:ascii="Times New Roman" w:hAnsi="Times New Roman" w:cs="Times New Roman"/>
          <w:sz w:val="24"/>
          <w:szCs w:val="24"/>
        </w:rPr>
        <w:t xml:space="preserve">On 2 March 2022, L. Takawira communicated Zimra`s findings, principally on the issues outlined in paragraph </w:t>
      </w:r>
      <w:r w:rsidRPr="008240FE">
        <w:rPr>
          <w:rFonts w:ascii="Times New Roman" w:hAnsi="Times New Roman" w:cs="Times New Roman"/>
          <w:i/>
          <w:iCs/>
          <w:sz w:val="24"/>
          <w:szCs w:val="24"/>
        </w:rPr>
        <w:t>[</w:t>
      </w:r>
      <w:r w:rsidR="00D31F99">
        <w:rPr>
          <w:rFonts w:ascii="Times New Roman" w:hAnsi="Times New Roman" w:cs="Times New Roman"/>
          <w:i/>
          <w:iCs/>
          <w:sz w:val="24"/>
          <w:szCs w:val="24"/>
        </w:rPr>
        <w:t>12</w:t>
      </w:r>
      <w:r w:rsidRPr="008240FE">
        <w:rPr>
          <w:rFonts w:ascii="Times New Roman" w:hAnsi="Times New Roman" w:cs="Times New Roman"/>
          <w:i/>
          <w:iCs/>
          <w:sz w:val="24"/>
          <w:szCs w:val="24"/>
        </w:rPr>
        <w:t>]</w:t>
      </w:r>
      <w:r w:rsidRPr="00037124">
        <w:rPr>
          <w:rFonts w:ascii="Times New Roman" w:hAnsi="Times New Roman" w:cs="Times New Roman"/>
          <w:sz w:val="24"/>
          <w:szCs w:val="24"/>
        </w:rPr>
        <w:t xml:space="preserve"> above, under cover of a letter referenced: </w:t>
      </w:r>
      <w:r w:rsidR="00D31F99" w:rsidRPr="00D31F99">
        <w:rPr>
          <w:rFonts w:ascii="Times New Roman" w:hAnsi="Times New Roman" w:cs="Times New Roman"/>
          <w:b/>
          <w:bCs/>
          <w:sz w:val="24"/>
          <w:szCs w:val="24"/>
        </w:rPr>
        <w:t>- “</w:t>
      </w:r>
      <w:r w:rsidRPr="00D31F99">
        <w:rPr>
          <w:rFonts w:ascii="Times New Roman" w:hAnsi="Times New Roman" w:cs="Times New Roman"/>
          <w:b/>
          <w:bCs/>
          <w:sz w:val="24"/>
          <w:szCs w:val="24"/>
        </w:rPr>
        <w:t>National Foods Limited: Tax Matters 2014-2021</w:t>
      </w:r>
      <w:r w:rsidR="00D31F99" w:rsidRPr="00D31F99">
        <w:rPr>
          <w:rFonts w:ascii="Times New Roman" w:hAnsi="Times New Roman" w:cs="Times New Roman"/>
          <w:b/>
          <w:bCs/>
          <w:sz w:val="24"/>
          <w:szCs w:val="24"/>
        </w:rPr>
        <w:t>”</w:t>
      </w:r>
      <w:r w:rsidRPr="00D31F99">
        <w:rPr>
          <w:rFonts w:ascii="Times New Roman" w:hAnsi="Times New Roman" w:cs="Times New Roman"/>
          <w:b/>
          <w:bCs/>
          <w:sz w:val="24"/>
          <w:szCs w:val="24"/>
        </w:rPr>
        <w:t xml:space="preserve">. </w:t>
      </w:r>
    </w:p>
    <w:p w14:paraId="3BE10F95" w14:textId="77777777" w:rsidR="0080605E" w:rsidRPr="00037124" w:rsidRDefault="0080605E" w:rsidP="00C81A72">
      <w:pPr>
        <w:autoSpaceDE w:val="0"/>
        <w:autoSpaceDN w:val="0"/>
        <w:adjustRightInd w:val="0"/>
        <w:spacing w:after="0" w:line="360" w:lineRule="auto"/>
        <w:jc w:val="both"/>
        <w:rPr>
          <w:rFonts w:ascii="Times New Roman" w:hAnsi="Times New Roman" w:cs="Times New Roman"/>
          <w:sz w:val="24"/>
          <w:szCs w:val="24"/>
        </w:rPr>
      </w:pPr>
    </w:p>
    <w:p w14:paraId="02776A3F" w14:textId="77A65758" w:rsidR="00590D55" w:rsidRPr="00037124" w:rsidRDefault="0080605E" w:rsidP="00C81A7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7C790C">
        <w:rPr>
          <w:rFonts w:ascii="Times New Roman" w:hAnsi="Times New Roman" w:cs="Times New Roman"/>
          <w:sz w:val="24"/>
          <w:szCs w:val="24"/>
        </w:rPr>
        <w:t>1</w:t>
      </w:r>
      <w:r w:rsidR="00551AC3">
        <w:rPr>
          <w:rFonts w:ascii="Times New Roman" w:hAnsi="Times New Roman" w:cs="Times New Roman"/>
          <w:sz w:val="24"/>
          <w:szCs w:val="24"/>
        </w:rPr>
        <w:t>5</w:t>
      </w:r>
      <w:r w:rsidRPr="00037124">
        <w:rPr>
          <w:rFonts w:ascii="Times New Roman" w:hAnsi="Times New Roman" w:cs="Times New Roman"/>
          <w:sz w:val="24"/>
          <w:szCs w:val="24"/>
        </w:rPr>
        <w:t>]</w:t>
      </w:r>
      <w:r w:rsidR="0057434B" w:rsidRPr="00037124">
        <w:rPr>
          <w:rFonts w:ascii="Times New Roman" w:hAnsi="Times New Roman" w:cs="Times New Roman"/>
          <w:sz w:val="24"/>
          <w:szCs w:val="24"/>
        </w:rPr>
        <w:t xml:space="preserve"> Two days later on 4 March 2022, L. Takawira wrote another letter with the same subject title to NFL`s Public Officer. Takawira </w:t>
      </w:r>
      <w:r w:rsidR="00C24D76" w:rsidRPr="00037124">
        <w:rPr>
          <w:rFonts w:ascii="Times New Roman" w:hAnsi="Times New Roman" w:cs="Times New Roman"/>
          <w:sz w:val="24"/>
          <w:szCs w:val="24"/>
        </w:rPr>
        <w:t>referred,</w:t>
      </w:r>
      <w:r w:rsidR="0057434B" w:rsidRPr="00037124">
        <w:rPr>
          <w:rFonts w:ascii="Times New Roman" w:hAnsi="Times New Roman" w:cs="Times New Roman"/>
          <w:sz w:val="24"/>
          <w:szCs w:val="24"/>
        </w:rPr>
        <w:t xml:space="preserve"> and </w:t>
      </w:r>
      <w:r w:rsidR="00C24D76" w:rsidRPr="00037124">
        <w:rPr>
          <w:rFonts w:ascii="Times New Roman" w:hAnsi="Times New Roman" w:cs="Times New Roman"/>
          <w:sz w:val="24"/>
          <w:szCs w:val="24"/>
        </w:rPr>
        <w:t>attached -to t</w:t>
      </w:r>
      <w:r w:rsidR="0057434B" w:rsidRPr="00037124">
        <w:rPr>
          <w:rFonts w:ascii="Times New Roman" w:hAnsi="Times New Roman" w:cs="Times New Roman"/>
          <w:sz w:val="24"/>
          <w:szCs w:val="24"/>
        </w:rPr>
        <w:t xml:space="preserve">he latter correspondence </w:t>
      </w:r>
      <w:r w:rsidR="00C24D76" w:rsidRPr="00037124">
        <w:rPr>
          <w:rFonts w:ascii="Times New Roman" w:hAnsi="Times New Roman" w:cs="Times New Roman"/>
          <w:sz w:val="24"/>
          <w:szCs w:val="24"/>
        </w:rPr>
        <w:t>-</w:t>
      </w:r>
      <w:r w:rsidR="0057434B" w:rsidRPr="00037124">
        <w:rPr>
          <w:rFonts w:ascii="Times New Roman" w:hAnsi="Times New Roman" w:cs="Times New Roman"/>
          <w:sz w:val="24"/>
          <w:szCs w:val="24"/>
        </w:rPr>
        <w:t xml:space="preserve"> </w:t>
      </w:r>
      <w:r w:rsidR="00C24D76" w:rsidRPr="00037124">
        <w:rPr>
          <w:rFonts w:ascii="Times New Roman" w:hAnsi="Times New Roman" w:cs="Times New Roman"/>
          <w:sz w:val="24"/>
          <w:szCs w:val="24"/>
        </w:rPr>
        <w:t>(a) Income Tax, (b) Non-Resident`s Tax on Fees, and (c) Non-Resident Shareholder`s Tax assessments.</w:t>
      </w:r>
    </w:p>
    <w:p w14:paraId="51AF0FD6" w14:textId="77777777" w:rsidR="00185E04" w:rsidRPr="00037124" w:rsidRDefault="00185E04" w:rsidP="00C81A72">
      <w:pPr>
        <w:autoSpaceDE w:val="0"/>
        <w:autoSpaceDN w:val="0"/>
        <w:adjustRightInd w:val="0"/>
        <w:spacing w:after="0" w:line="360" w:lineRule="auto"/>
        <w:jc w:val="both"/>
        <w:rPr>
          <w:rFonts w:ascii="Times New Roman" w:hAnsi="Times New Roman" w:cs="Times New Roman"/>
          <w:sz w:val="24"/>
          <w:szCs w:val="24"/>
        </w:rPr>
      </w:pPr>
    </w:p>
    <w:p w14:paraId="36C26CF7" w14:textId="2BD68534" w:rsidR="00185E04" w:rsidRPr="00037124" w:rsidRDefault="00185E04" w:rsidP="00C81A72">
      <w:pPr>
        <w:autoSpaceDE w:val="0"/>
        <w:autoSpaceDN w:val="0"/>
        <w:adjustRightInd w:val="0"/>
        <w:spacing w:after="0" w:line="360" w:lineRule="auto"/>
        <w:jc w:val="both"/>
        <w:rPr>
          <w:rFonts w:ascii="Times New Roman" w:hAnsi="Times New Roman" w:cs="Times New Roman"/>
          <w:sz w:val="24"/>
          <w:szCs w:val="24"/>
        </w:rPr>
      </w:pPr>
      <w:r w:rsidRPr="005900A5">
        <w:rPr>
          <w:rFonts w:ascii="Times New Roman" w:hAnsi="Times New Roman" w:cs="Times New Roman"/>
          <w:sz w:val="24"/>
          <w:szCs w:val="24"/>
        </w:rPr>
        <w:t>[</w:t>
      </w:r>
      <w:r w:rsidR="0080605E" w:rsidRPr="005900A5">
        <w:rPr>
          <w:rFonts w:ascii="Times New Roman" w:hAnsi="Times New Roman" w:cs="Times New Roman"/>
          <w:sz w:val="24"/>
          <w:szCs w:val="24"/>
        </w:rPr>
        <w:t>1</w:t>
      </w:r>
      <w:r w:rsidR="00551AC3" w:rsidRPr="005900A5">
        <w:rPr>
          <w:rFonts w:ascii="Times New Roman" w:hAnsi="Times New Roman" w:cs="Times New Roman"/>
          <w:sz w:val="24"/>
          <w:szCs w:val="24"/>
        </w:rPr>
        <w:t>6</w:t>
      </w:r>
      <w:r w:rsidRPr="005900A5">
        <w:rPr>
          <w:rFonts w:ascii="Times New Roman" w:hAnsi="Times New Roman" w:cs="Times New Roman"/>
          <w:sz w:val="24"/>
          <w:szCs w:val="24"/>
        </w:rPr>
        <w:t xml:space="preserve">] Zimra issued </w:t>
      </w:r>
      <w:r w:rsidR="00551AC3" w:rsidRPr="005900A5">
        <w:rPr>
          <w:rFonts w:ascii="Times New Roman" w:hAnsi="Times New Roman" w:cs="Times New Roman"/>
          <w:sz w:val="24"/>
          <w:szCs w:val="24"/>
        </w:rPr>
        <w:t xml:space="preserve">the assessments stipulated in paragraph </w:t>
      </w:r>
      <w:r w:rsidR="00551AC3" w:rsidRPr="005900A5">
        <w:rPr>
          <w:rFonts w:ascii="Times New Roman" w:hAnsi="Times New Roman" w:cs="Times New Roman"/>
          <w:i/>
          <w:iCs/>
          <w:sz w:val="24"/>
          <w:szCs w:val="24"/>
        </w:rPr>
        <w:t>[3]</w:t>
      </w:r>
      <w:r w:rsidR="00551AC3" w:rsidRPr="005900A5">
        <w:rPr>
          <w:rFonts w:ascii="Times New Roman" w:hAnsi="Times New Roman" w:cs="Times New Roman"/>
          <w:sz w:val="24"/>
          <w:szCs w:val="24"/>
        </w:rPr>
        <w:t xml:space="preserve"> above.</w:t>
      </w:r>
      <w:r w:rsidRPr="00037124">
        <w:rPr>
          <w:rFonts w:ascii="Times New Roman" w:hAnsi="Times New Roman" w:cs="Times New Roman"/>
          <w:sz w:val="24"/>
          <w:szCs w:val="24"/>
        </w:rPr>
        <w:t xml:space="preserve"> </w:t>
      </w:r>
    </w:p>
    <w:p w14:paraId="55651274" w14:textId="77777777" w:rsidR="00C24D76" w:rsidRPr="00037124" w:rsidRDefault="00C24D76" w:rsidP="00C81A72">
      <w:pPr>
        <w:autoSpaceDE w:val="0"/>
        <w:autoSpaceDN w:val="0"/>
        <w:adjustRightInd w:val="0"/>
        <w:spacing w:after="0" w:line="360" w:lineRule="auto"/>
        <w:jc w:val="both"/>
        <w:rPr>
          <w:rFonts w:ascii="Times New Roman" w:hAnsi="Times New Roman" w:cs="Times New Roman"/>
          <w:sz w:val="24"/>
          <w:szCs w:val="24"/>
        </w:rPr>
      </w:pPr>
    </w:p>
    <w:p w14:paraId="0BA333B4" w14:textId="07838A6A" w:rsidR="00C24D76" w:rsidRPr="00037124" w:rsidRDefault="00C24D76" w:rsidP="00C81A72">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80605E" w:rsidRPr="00037124">
        <w:rPr>
          <w:rFonts w:ascii="Times New Roman" w:hAnsi="Times New Roman" w:cs="Times New Roman"/>
          <w:sz w:val="24"/>
          <w:szCs w:val="24"/>
        </w:rPr>
        <w:t>1</w:t>
      </w:r>
      <w:r w:rsidR="00551AC3">
        <w:rPr>
          <w:rFonts w:ascii="Times New Roman" w:hAnsi="Times New Roman" w:cs="Times New Roman"/>
          <w:sz w:val="24"/>
          <w:szCs w:val="24"/>
        </w:rPr>
        <w:t>7</w:t>
      </w:r>
      <w:r w:rsidRPr="00037124">
        <w:rPr>
          <w:rFonts w:ascii="Times New Roman" w:hAnsi="Times New Roman" w:cs="Times New Roman"/>
          <w:sz w:val="24"/>
          <w:szCs w:val="24"/>
        </w:rPr>
        <w:t xml:space="preserve">] NFL`s legal practitioners </w:t>
      </w:r>
      <w:r w:rsidR="008240FE">
        <w:rPr>
          <w:rFonts w:ascii="Times New Roman" w:hAnsi="Times New Roman" w:cs="Times New Roman"/>
          <w:sz w:val="24"/>
          <w:szCs w:val="24"/>
        </w:rPr>
        <w:t xml:space="preserve">(also of record) </w:t>
      </w:r>
      <w:r w:rsidRPr="00037124">
        <w:rPr>
          <w:rFonts w:ascii="Times New Roman" w:hAnsi="Times New Roman" w:cs="Times New Roman"/>
          <w:sz w:val="24"/>
          <w:szCs w:val="24"/>
        </w:rPr>
        <w:t>responded</w:t>
      </w:r>
      <w:r w:rsidR="002F5899">
        <w:rPr>
          <w:rFonts w:ascii="Times New Roman" w:hAnsi="Times New Roman" w:cs="Times New Roman"/>
          <w:sz w:val="24"/>
          <w:szCs w:val="24"/>
        </w:rPr>
        <w:t xml:space="preserve"> t</w:t>
      </w:r>
      <w:r w:rsidRPr="00037124">
        <w:rPr>
          <w:rFonts w:ascii="Times New Roman" w:hAnsi="Times New Roman" w:cs="Times New Roman"/>
          <w:sz w:val="24"/>
          <w:szCs w:val="24"/>
        </w:rPr>
        <w:t xml:space="preserve">o the 2 letters from Zimra on 1 April 2022. This </w:t>
      </w:r>
      <w:r w:rsidR="002C1A8C" w:rsidRPr="00037124">
        <w:rPr>
          <w:rFonts w:ascii="Times New Roman" w:hAnsi="Times New Roman" w:cs="Times New Roman"/>
          <w:sz w:val="24"/>
          <w:szCs w:val="24"/>
        </w:rPr>
        <w:t>letter constituted</w:t>
      </w:r>
      <w:r w:rsidR="008240FE">
        <w:rPr>
          <w:rFonts w:ascii="Times New Roman" w:hAnsi="Times New Roman" w:cs="Times New Roman"/>
          <w:sz w:val="24"/>
          <w:szCs w:val="24"/>
        </w:rPr>
        <w:t xml:space="preserve"> NFL`s </w:t>
      </w:r>
      <w:r w:rsidRPr="00037124">
        <w:rPr>
          <w:rFonts w:ascii="Times New Roman" w:hAnsi="Times New Roman" w:cs="Times New Roman"/>
          <w:sz w:val="24"/>
          <w:szCs w:val="24"/>
        </w:rPr>
        <w:t xml:space="preserve">formal objection to Zimra`s tax audit </w:t>
      </w:r>
      <w:r w:rsidR="00C32F86" w:rsidRPr="00037124">
        <w:rPr>
          <w:rFonts w:ascii="Times New Roman" w:hAnsi="Times New Roman" w:cs="Times New Roman"/>
          <w:sz w:val="24"/>
          <w:szCs w:val="24"/>
        </w:rPr>
        <w:t>findings. It</w:t>
      </w:r>
      <w:r w:rsidRPr="00037124">
        <w:rPr>
          <w:rFonts w:ascii="Times New Roman" w:hAnsi="Times New Roman" w:cs="Times New Roman"/>
          <w:sz w:val="24"/>
          <w:szCs w:val="24"/>
        </w:rPr>
        <w:t xml:space="preserve"> was a detailed commentary on the matters raised by the tax authority. For purposes of this point </w:t>
      </w:r>
      <w:r w:rsidRPr="00AA315C">
        <w:rPr>
          <w:rFonts w:ascii="Times New Roman" w:hAnsi="Times New Roman" w:cs="Times New Roman"/>
          <w:i/>
          <w:iCs/>
          <w:sz w:val="24"/>
          <w:szCs w:val="24"/>
        </w:rPr>
        <w:t>in limine</w:t>
      </w:r>
      <w:r w:rsidRPr="00037124">
        <w:rPr>
          <w:rFonts w:ascii="Times New Roman" w:hAnsi="Times New Roman" w:cs="Times New Roman"/>
          <w:sz w:val="24"/>
          <w:szCs w:val="24"/>
        </w:rPr>
        <w:t>, I draw attention to the following</w:t>
      </w:r>
      <w:r w:rsidR="005900A5">
        <w:rPr>
          <w:rFonts w:ascii="Times New Roman" w:hAnsi="Times New Roman" w:cs="Times New Roman"/>
          <w:sz w:val="24"/>
          <w:szCs w:val="24"/>
        </w:rPr>
        <w:t xml:space="preserve"> issues raised by Mr Manikai, the author of that letter</w:t>
      </w:r>
      <w:r w:rsidR="00C32F86" w:rsidRPr="00037124">
        <w:rPr>
          <w:rFonts w:ascii="Times New Roman" w:hAnsi="Times New Roman" w:cs="Times New Roman"/>
          <w:sz w:val="24"/>
          <w:szCs w:val="24"/>
        </w:rPr>
        <w:t>; -</w:t>
      </w:r>
    </w:p>
    <w:p w14:paraId="55AA87D2" w14:textId="77777777" w:rsidR="00C32F86" w:rsidRPr="00037124" w:rsidRDefault="00C32F86" w:rsidP="00C81A72">
      <w:pPr>
        <w:autoSpaceDE w:val="0"/>
        <w:autoSpaceDN w:val="0"/>
        <w:adjustRightInd w:val="0"/>
        <w:spacing w:after="0" w:line="360" w:lineRule="auto"/>
        <w:jc w:val="both"/>
        <w:rPr>
          <w:rFonts w:ascii="Times New Roman" w:hAnsi="Times New Roman" w:cs="Times New Roman"/>
          <w:sz w:val="24"/>
          <w:szCs w:val="24"/>
        </w:rPr>
      </w:pPr>
    </w:p>
    <w:p w14:paraId="71BB1794" w14:textId="32B50BEB" w:rsidR="00C32F86" w:rsidRPr="00037124" w:rsidRDefault="00C32F86" w:rsidP="00F44077">
      <w:pPr>
        <w:pStyle w:val="ListParagraph"/>
        <w:numPr>
          <w:ilvl w:val="0"/>
          <w:numId w:val="6"/>
        </w:numPr>
        <w:autoSpaceDE w:val="0"/>
        <w:autoSpaceDN w:val="0"/>
        <w:adjustRightInd w:val="0"/>
        <w:spacing w:after="0" w:line="360" w:lineRule="auto"/>
        <w:ind w:left="1418"/>
        <w:jc w:val="both"/>
        <w:rPr>
          <w:rFonts w:ascii="Times New Roman" w:hAnsi="Times New Roman" w:cs="Times New Roman"/>
          <w:sz w:val="24"/>
          <w:szCs w:val="24"/>
          <w:u w:val="single"/>
        </w:rPr>
      </w:pPr>
      <w:r w:rsidRPr="00037124">
        <w:rPr>
          <w:rFonts w:ascii="Times New Roman" w:hAnsi="Times New Roman" w:cs="Times New Roman"/>
          <w:sz w:val="24"/>
          <w:szCs w:val="24"/>
          <w:u w:val="single"/>
        </w:rPr>
        <w:lastRenderedPageBreak/>
        <w:t>Paragraph 2</w:t>
      </w:r>
    </w:p>
    <w:p w14:paraId="48A6E3B5" w14:textId="371E7C2C" w:rsidR="00C32F86" w:rsidRPr="00037124" w:rsidRDefault="00C32F86" w:rsidP="00F44077">
      <w:pPr>
        <w:pStyle w:val="ListParagraph"/>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 xml:space="preserve">“We refer to your letters of 2 March 2022 and 4 March 2022 respectively and to the Income Tax assessments for the 2014 to 2020 years of assessment being Assessment Number </w:t>
      </w:r>
      <w:bookmarkStart w:id="1" w:name="_Hlk202571290"/>
      <w:r w:rsidRPr="00037124">
        <w:rPr>
          <w:rFonts w:ascii="Times New Roman" w:hAnsi="Times New Roman" w:cs="Times New Roman"/>
          <w:sz w:val="24"/>
          <w:szCs w:val="24"/>
        </w:rPr>
        <w:t xml:space="preserve">799,800,801,802,803,804,805,806 and 807 </w:t>
      </w:r>
      <w:bookmarkEnd w:id="1"/>
      <w:r w:rsidRPr="00037124">
        <w:rPr>
          <w:rFonts w:ascii="Times New Roman" w:hAnsi="Times New Roman" w:cs="Times New Roman"/>
          <w:sz w:val="24"/>
          <w:szCs w:val="24"/>
        </w:rPr>
        <w:t>(“the assessments”) and to Schedules of Withholding Tax due in respect of the years 2014 to 2021, both issued on 4 March 2022.”</w:t>
      </w:r>
    </w:p>
    <w:p w14:paraId="1EFCAAA8" w14:textId="77777777" w:rsidR="00C32F86" w:rsidRPr="00037124" w:rsidRDefault="00C32F86" w:rsidP="00F44077">
      <w:pPr>
        <w:autoSpaceDE w:val="0"/>
        <w:autoSpaceDN w:val="0"/>
        <w:adjustRightInd w:val="0"/>
        <w:spacing w:after="0" w:line="360" w:lineRule="auto"/>
        <w:ind w:left="1418"/>
        <w:jc w:val="both"/>
        <w:rPr>
          <w:rFonts w:ascii="Times New Roman" w:hAnsi="Times New Roman" w:cs="Times New Roman"/>
          <w:sz w:val="24"/>
          <w:szCs w:val="24"/>
        </w:rPr>
      </w:pPr>
    </w:p>
    <w:p w14:paraId="4D398D8D" w14:textId="1BF7DBE8" w:rsidR="00C32F86" w:rsidRPr="00037124" w:rsidRDefault="00C32F86" w:rsidP="00F44077">
      <w:pPr>
        <w:pStyle w:val="ListParagraph"/>
        <w:numPr>
          <w:ilvl w:val="0"/>
          <w:numId w:val="6"/>
        </w:numPr>
        <w:autoSpaceDE w:val="0"/>
        <w:autoSpaceDN w:val="0"/>
        <w:adjustRightInd w:val="0"/>
        <w:spacing w:after="0" w:line="360" w:lineRule="auto"/>
        <w:ind w:left="1418"/>
        <w:jc w:val="both"/>
        <w:rPr>
          <w:rFonts w:ascii="Times New Roman" w:hAnsi="Times New Roman" w:cs="Times New Roman"/>
          <w:sz w:val="24"/>
          <w:szCs w:val="24"/>
          <w:u w:val="single"/>
        </w:rPr>
      </w:pPr>
      <w:r w:rsidRPr="00037124">
        <w:rPr>
          <w:rFonts w:ascii="Times New Roman" w:hAnsi="Times New Roman" w:cs="Times New Roman"/>
          <w:sz w:val="24"/>
          <w:szCs w:val="24"/>
          <w:u w:val="single"/>
        </w:rPr>
        <w:t xml:space="preserve">Paragraph 4 </w:t>
      </w:r>
    </w:p>
    <w:p w14:paraId="60E3E921" w14:textId="77777777" w:rsidR="00872010" w:rsidRDefault="00872010" w:rsidP="00F44077">
      <w:pPr>
        <w:pStyle w:val="ListParagraph"/>
        <w:autoSpaceDE w:val="0"/>
        <w:autoSpaceDN w:val="0"/>
        <w:adjustRightInd w:val="0"/>
        <w:spacing w:after="0" w:line="360" w:lineRule="auto"/>
        <w:ind w:left="1418"/>
        <w:jc w:val="both"/>
        <w:rPr>
          <w:rFonts w:ascii="Times New Roman" w:hAnsi="Times New Roman" w:cs="Times New Roman"/>
          <w:sz w:val="24"/>
          <w:szCs w:val="24"/>
        </w:rPr>
      </w:pPr>
    </w:p>
    <w:p w14:paraId="5E61DD64" w14:textId="20D9DC44" w:rsidR="002B0776" w:rsidRPr="00037124" w:rsidRDefault="002B0776" w:rsidP="00F44077">
      <w:pPr>
        <w:pStyle w:val="ListParagraph"/>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“It is placed on record that prior to the issuing of the above assessments;</w:t>
      </w:r>
    </w:p>
    <w:p w14:paraId="600B9BB6" w14:textId="4AD73DAB" w:rsidR="002B0776" w:rsidRPr="00037124" w:rsidRDefault="002B0776" w:rsidP="00F44077">
      <w:pPr>
        <w:pStyle w:val="ListParagraph"/>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 xml:space="preserve">4.1 </w:t>
      </w:r>
      <w:r w:rsidR="008240FE">
        <w:rPr>
          <w:rFonts w:ascii="Times New Roman" w:hAnsi="Times New Roman" w:cs="Times New Roman"/>
          <w:sz w:val="24"/>
          <w:szCs w:val="24"/>
        </w:rPr>
        <w:t>O</w:t>
      </w:r>
      <w:r w:rsidRPr="00037124">
        <w:rPr>
          <w:rFonts w:ascii="Times New Roman" w:hAnsi="Times New Roman" w:cs="Times New Roman"/>
          <w:sz w:val="24"/>
          <w:szCs w:val="24"/>
        </w:rPr>
        <w:t>n the 17</w:t>
      </w:r>
      <w:r w:rsidRPr="00037124">
        <w:rPr>
          <w:rFonts w:ascii="Times New Roman" w:hAnsi="Times New Roman" w:cs="Times New Roman"/>
          <w:sz w:val="24"/>
          <w:szCs w:val="24"/>
          <w:vertAlign w:val="superscript"/>
        </w:rPr>
        <w:t>th</w:t>
      </w:r>
      <w:r w:rsidRPr="00037124">
        <w:rPr>
          <w:rFonts w:ascii="Times New Roman" w:hAnsi="Times New Roman" w:cs="Times New Roman"/>
          <w:sz w:val="24"/>
          <w:szCs w:val="24"/>
        </w:rPr>
        <w:t xml:space="preserve"> of September 2021 ZIMRA issued three (3) USD assessments for the tax years 2019,2020 and 2021 being Assessments No.1224884,1224885 and 1224886 respectively. We are not certain if these assessments were cancelled by ZIMRA as they were not quoted in the amended Assessments Nos 805 and 807 for 2019 and 2020 tax years.</w:t>
      </w:r>
    </w:p>
    <w:p w14:paraId="4213B1E2" w14:textId="77777777" w:rsidR="002B0776" w:rsidRPr="00037124" w:rsidRDefault="002B0776" w:rsidP="00C81A72">
      <w:pPr>
        <w:autoSpaceDE w:val="0"/>
        <w:autoSpaceDN w:val="0"/>
        <w:adjustRightInd w:val="0"/>
        <w:spacing w:after="0" w:line="360" w:lineRule="auto"/>
        <w:jc w:val="both"/>
        <w:rPr>
          <w:rFonts w:ascii="Times New Roman" w:hAnsi="Times New Roman" w:cs="Times New Roman"/>
          <w:sz w:val="24"/>
          <w:szCs w:val="24"/>
        </w:rPr>
      </w:pPr>
    </w:p>
    <w:p w14:paraId="56C62A54" w14:textId="28E3CC13" w:rsidR="00D13B99" w:rsidRPr="00037124" w:rsidRDefault="002B0776" w:rsidP="00F44077">
      <w:pPr>
        <w:pStyle w:val="ListParagraph"/>
        <w:numPr>
          <w:ilvl w:val="0"/>
          <w:numId w:val="6"/>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4.2 On the 30</w:t>
      </w:r>
      <w:r w:rsidRPr="00037124">
        <w:rPr>
          <w:rFonts w:ascii="Times New Roman" w:hAnsi="Times New Roman" w:cs="Times New Roman"/>
          <w:sz w:val="24"/>
          <w:szCs w:val="24"/>
          <w:vertAlign w:val="superscript"/>
        </w:rPr>
        <w:t>th</w:t>
      </w:r>
      <w:r w:rsidRPr="00037124">
        <w:rPr>
          <w:rFonts w:ascii="Times New Roman" w:hAnsi="Times New Roman" w:cs="Times New Roman"/>
          <w:sz w:val="24"/>
          <w:szCs w:val="24"/>
        </w:rPr>
        <w:t xml:space="preserve"> September 202</w:t>
      </w:r>
      <w:r w:rsidR="002D1CC4" w:rsidRPr="00037124">
        <w:rPr>
          <w:rFonts w:ascii="Times New Roman" w:hAnsi="Times New Roman" w:cs="Times New Roman"/>
          <w:sz w:val="24"/>
          <w:szCs w:val="24"/>
        </w:rPr>
        <w:t>1</w:t>
      </w:r>
      <w:r w:rsidRPr="00037124">
        <w:rPr>
          <w:rFonts w:ascii="Times New Roman" w:hAnsi="Times New Roman" w:cs="Times New Roman"/>
          <w:sz w:val="24"/>
          <w:szCs w:val="24"/>
        </w:rPr>
        <w:t>, ZIMRA issued twelve (12) assessments for withholding tax for the months June 2020 to July 2021 being assessments n</w:t>
      </w:r>
      <w:r w:rsidR="00D13B99" w:rsidRPr="00037124">
        <w:rPr>
          <w:rFonts w:ascii="Times New Roman" w:hAnsi="Times New Roman" w:cs="Times New Roman"/>
          <w:sz w:val="24"/>
          <w:szCs w:val="24"/>
        </w:rPr>
        <w:t>umber 122152 to 152163.Equally, we are not certain if these assessments were cancelled by ZIMRA.</w:t>
      </w:r>
    </w:p>
    <w:p w14:paraId="210C0046" w14:textId="77777777" w:rsidR="00F44077" w:rsidRPr="00037124" w:rsidRDefault="00F44077" w:rsidP="00F44077">
      <w:pPr>
        <w:autoSpaceDE w:val="0"/>
        <w:autoSpaceDN w:val="0"/>
        <w:adjustRightInd w:val="0"/>
        <w:spacing w:after="0" w:line="360" w:lineRule="auto"/>
        <w:ind w:left="1418"/>
        <w:jc w:val="both"/>
        <w:rPr>
          <w:rFonts w:ascii="Times New Roman" w:hAnsi="Times New Roman" w:cs="Times New Roman"/>
          <w:sz w:val="24"/>
          <w:szCs w:val="24"/>
        </w:rPr>
      </w:pPr>
    </w:p>
    <w:p w14:paraId="6598B629" w14:textId="0888A6AF" w:rsidR="002B0776" w:rsidRPr="00965654" w:rsidRDefault="00D13B99" w:rsidP="00F44077">
      <w:pPr>
        <w:pStyle w:val="ListParagraph"/>
        <w:numPr>
          <w:ilvl w:val="0"/>
          <w:numId w:val="6"/>
        </w:numPr>
        <w:autoSpaceDE w:val="0"/>
        <w:autoSpaceDN w:val="0"/>
        <w:adjustRightInd w:val="0"/>
        <w:spacing w:after="0" w:line="360" w:lineRule="auto"/>
        <w:ind w:left="1418"/>
        <w:jc w:val="both"/>
        <w:rPr>
          <w:rFonts w:ascii="Times New Roman" w:hAnsi="Times New Roman" w:cs="Times New Roman"/>
          <w:sz w:val="24"/>
          <w:szCs w:val="24"/>
        </w:rPr>
      </w:pPr>
      <w:r w:rsidRPr="00965654">
        <w:rPr>
          <w:rFonts w:ascii="Times New Roman" w:hAnsi="Times New Roman" w:cs="Times New Roman"/>
          <w:sz w:val="24"/>
          <w:szCs w:val="24"/>
        </w:rPr>
        <w:t>4.3 This objection pertains to and refers to the Assessments set out in paragraph 2 above, ……. To the extent to which prior assessments set out in paragraph 4 are reposted or amended by those in paragraph 2, then the objection is to be read as contesting these as well.”</w:t>
      </w:r>
    </w:p>
    <w:p w14:paraId="6157EE1A" w14:textId="77777777" w:rsidR="00D13B99" w:rsidRPr="00965654" w:rsidRDefault="00D13B99" w:rsidP="00C81A72">
      <w:pPr>
        <w:autoSpaceDE w:val="0"/>
        <w:autoSpaceDN w:val="0"/>
        <w:adjustRightInd w:val="0"/>
        <w:spacing w:after="0" w:line="360" w:lineRule="auto"/>
        <w:jc w:val="both"/>
        <w:rPr>
          <w:rFonts w:ascii="Times New Roman" w:hAnsi="Times New Roman" w:cs="Times New Roman"/>
          <w:sz w:val="24"/>
          <w:szCs w:val="24"/>
        </w:rPr>
      </w:pPr>
    </w:p>
    <w:p w14:paraId="10F3857A" w14:textId="5E4BA824" w:rsidR="00BE504F" w:rsidRDefault="00D13B99" w:rsidP="0080605E">
      <w:pPr>
        <w:spacing w:after="0" w:line="360" w:lineRule="auto"/>
        <w:jc w:val="both"/>
        <w:rPr>
          <w:rFonts w:ascii="Times New Roman" w:hAnsi="Times New Roman" w:cs="Times New Roman"/>
          <w:sz w:val="24"/>
          <w:szCs w:val="24"/>
        </w:rPr>
      </w:pPr>
      <w:r w:rsidRPr="00965654">
        <w:rPr>
          <w:rFonts w:ascii="Times New Roman" w:hAnsi="Times New Roman" w:cs="Times New Roman"/>
          <w:sz w:val="24"/>
          <w:szCs w:val="24"/>
        </w:rPr>
        <w:t>[1</w:t>
      </w:r>
      <w:r w:rsidR="009C4947" w:rsidRPr="00965654">
        <w:rPr>
          <w:rFonts w:ascii="Times New Roman" w:hAnsi="Times New Roman" w:cs="Times New Roman"/>
          <w:sz w:val="24"/>
          <w:szCs w:val="24"/>
        </w:rPr>
        <w:t>8</w:t>
      </w:r>
      <w:r w:rsidRPr="00965654">
        <w:rPr>
          <w:rFonts w:ascii="Times New Roman" w:hAnsi="Times New Roman" w:cs="Times New Roman"/>
          <w:sz w:val="24"/>
          <w:szCs w:val="24"/>
        </w:rPr>
        <w:t xml:space="preserve">] </w:t>
      </w:r>
      <w:r w:rsidR="00BE504F" w:rsidRPr="00965654">
        <w:rPr>
          <w:rFonts w:ascii="Times New Roman" w:hAnsi="Times New Roman" w:cs="Times New Roman"/>
          <w:sz w:val="24"/>
          <w:szCs w:val="24"/>
        </w:rPr>
        <w:t>In its written submissions</w:t>
      </w:r>
      <w:r w:rsidR="00BE504F">
        <w:rPr>
          <w:rFonts w:ascii="Times New Roman" w:hAnsi="Times New Roman" w:cs="Times New Roman"/>
          <w:sz w:val="24"/>
          <w:szCs w:val="24"/>
        </w:rPr>
        <w:t xml:space="preserve"> filed in support of the </w:t>
      </w:r>
      <w:r w:rsidR="005900A5">
        <w:rPr>
          <w:rFonts w:ascii="Times New Roman" w:hAnsi="Times New Roman" w:cs="Times New Roman"/>
          <w:sz w:val="24"/>
          <w:szCs w:val="24"/>
        </w:rPr>
        <w:t xml:space="preserve">herein </w:t>
      </w:r>
      <w:r w:rsidR="00BE504F">
        <w:rPr>
          <w:rFonts w:ascii="Times New Roman" w:hAnsi="Times New Roman" w:cs="Times New Roman"/>
          <w:sz w:val="24"/>
          <w:szCs w:val="24"/>
        </w:rPr>
        <w:t xml:space="preserve">point </w:t>
      </w:r>
      <w:r w:rsidR="00BE504F" w:rsidRPr="00AA315C">
        <w:rPr>
          <w:rFonts w:ascii="Times New Roman" w:hAnsi="Times New Roman" w:cs="Times New Roman"/>
          <w:i/>
          <w:iCs/>
          <w:sz w:val="24"/>
          <w:szCs w:val="24"/>
        </w:rPr>
        <w:t>in limine</w:t>
      </w:r>
      <w:r w:rsidR="00BE504F">
        <w:rPr>
          <w:rFonts w:ascii="Times New Roman" w:hAnsi="Times New Roman" w:cs="Times New Roman"/>
          <w:sz w:val="24"/>
          <w:szCs w:val="24"/>
        </w:rPr>
        <w:t xml:space="preserve">, NFL`s counsel took the above queries further. He argued that in fact, an objection was filed after Zimra issued the September 2021 assessments. As will be seen shortly, the determination of this point </w:t>
      </w:r>
      <w:r w:rsidR="00BE504F" w:rsidRPr="009C4947">
        <w:rPr>
          <w:rFonts w:ascii="Times New Roman" w:hAnsi="Times New Roman" w:cs="Times New Roman"/>
          <w:i/>
          <w:iCs/>
          <w:sz w:val="24"/>
          <w:szCs w:val="24"/>
        </w:rPr>
        <w:t>in limine</w:t>
      </w:r>
      <w:r w:rsidR="00BE504F">
        <w:rPr>
          <w:rFonts w:ascii="Times New Roman" w:hAnsi="Times New Roman" w:cs="Times New Roman"/>
          <w:sz w:val="24"/>
          <w:szCs w:val="24"/>
        </w:rPr>
        <w:t xml:space="preserve"> turns on whether or not indeed an objection was filed as claimed. I set out the contention in the written submission below; -</w:t>
      </w:r>
    </w:p>
    <w:p w14:paraId="2DD3A769" w14:textId="77777777" w:rsidR="00BE504F" w:rsidRDefault="00BE504F" w:rsidP="0080605E">
      <w:pPr>
        <w:spacing w:after="0" w:line="360" w:lineRule="auto"/>
        <w:jc w:val="both"/>
        <w:rPr>
          <w:rFonts w:ascii="Times New Roman" w:hAnsi="Times New Roman" w:cs="Times New Roman"/>
          <w:sz w:val="24"/>
          <w:szCs w:val="24"/>
        </w:rPr>
      </w:pPr>
    </w:p>
    <w:p w14:paraId="05CEA87E" w14:textId="77777777" w:rsidR="00BE504F" w:rsidRPr="00D31F99" w:rsidRDefault="00BE504F" w:rsidP="00BE504F">
      <w:pPr>
        <w:spacing w:after="0" w:line="360" w:lineRule="auto"/>
        <w:ind w:left="1418"/>
        <w:jc w:val="both"/>
        <w:rPr>
          <w:rFonts w:ascii="Times New Roman" w:hAnsi="Times New Roman" w:cs="Times New Roman"/>
          <w:sz w:val="24"/>
          <w:szCs w:val="24"/>
          <w:u w:val="single"/>
        </w:rPr>
      </w:pPr>
      <w:r w:rsidRPr="00D31F99">
        <w:rPr>
          <w:rFonts w:ascii="Times New Roman" w:hAnsi="Times New Roman" w:cs="Times New Roman"/>
          <w:sz w:val="24"/>
          <w:szCs w:val="24"/>
          <w:u w:val="single"/>
        </w:rPr>
        <w:lastRenderedPageBreak/>
        <w:t xml:space="preserve">Paragraph 1 of letter dated 28 October 2022 addressed to Zimra by NFL attached to the said written submissions; - </w:t>
      </w:r>
    </w:p>
    <w:p w14:paraId="6422A08B" w14:textId="77777777" w:rsidR="00BE504F" w:rsidRPr="00965654" w:rsidRDefault="00BE504F" w:rsidP="00BE504F">
      <w:pPr>
        <w:spacing w:after="0" w:line="360" w:lineRule="auto"/>
        <w:ind w:left="1418"/>
        <w:jc w:val="both"/>
        <w:rPr>
          <w:rFonts w:ascii="Times New Roman" w:hAnsi="Times New Roman" w:cs="Times New Roman"/>
          <w:sz w:val="24"/>
          <w:szCs w:val="24"/>
        </w:rPr>
      </w:pPr>
    </w:p>
    <w:p w14:paraId="1F75EC3C" w14:textId="77777777" w:rsidR="00BE504F" w:rsidRPr="00D1465A" w:rsidRDefault="00BE504F" w:rsidP="00BE504F">
      <w:pPr>
        <w:spacing w:after="0" w:line="360" w:lineRule="auto"/>
        <w:ind w:left="1418"/>
        <w:jc w:val="both"/>
        <w:rPr>
          <w:rFonts w:ascii="Times New Roman" w:hAnsi="Times New Roman" w:cs="Times New Roman"/>
          <w:sz w:val="24"/>
          <w:szCs w:val="24"/>
        </w:rPr>
      </w:pPr>
      <w:r w:rsidRPr="00965654">
        <w:rPr>
          <w:rFonts w:ascii="Times New Roman" w:hAnsi="Times New Roman" w:cs="Times New Roman"/>
          <w:sz w:val="24"/>
          <w:szCs w:val="24"/>
        </w:rPr>
        <w:t>First Objection filed by NatFoods to the Commissioner General (“Commissioner” or “CG”) dated 15 October 2021 relating to USD tax assessments and difference in the parties interpretation of the relevant laws, being the Charging Act and Taxes Act.</w:t>
      </w:r>
    </w:p>
    <w:p w14:paraId="77193538" w14:textId="77777777" w:rsidR="009C4947" w:rsidRDefault="009C4947" w:rsidP="0080605E">
      <w:pPr>
        <w:spacing w:after="0" w:line="360" w:lineRule="auto"/>
        <w:jc w:val="both"/>
        <w:rPr>
          <w:rFonts w:ascii="Times New Roman" w:hAnsi="Times New Roman" w:cs="Times New Roman"/>
          <w:sz w:val="24"/>
          <w:szCs w:val="24"/>
        </w:rPr>
      </w:pPr>
    </w:p>
    <w:p w14:paraId="5860B684" w14:textId="5FFB57AC" w:rsidR="00D13B99" w:rsidRPr="00037124" w:rsidRDefault="009D3357" w:rsidP="0080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C4947">
        <w:rPr>
          <w:rFonts w:ascii="Times New Roman" w:hAnsi="Times New Roman" w:cs="Times New Roman"/>
          <w:sz w:val="24"/>
          <w:szCs w:val="24"/>
        </w:rPr>
        <w:t>9</w:t>
      </w:r>
      <w:r>
        <w:rPr>
          <w:rFonts w:ascii="Times New Roman" w:hAnsi="Times New Roman" w:cs="Times New Roman"/>
          <w:sz w:val="24"/>
          <w:szCs w:val="24"/>
        </w:rPr>
        <w:t xml:space="preserve">] I will return to the above issues. Meanwhile, </w:t>
      </w:r>
      <w:r w:rsidR="008E10E3" w:rsidRPr="00037124">
        <w:rPr>
          <w:rFonts w:ascii="Times New Roman" w:hAnsi="Times New Roman" w:cs="Times New Roman"/>
          <w:sz w:val="24"/>
          <w:szCs w:val="24"/>
        </w:rPr>
        <w:t xml:space="preserve">Zimra responded to NFL`s </w:t>
      </w:r>
      <w:r w:rsidR="00FB2851">
        <w:rPr>
          <w:rFonts w:ascii="Times New Roman" w:hAnsi="Times New Roman" w:cs="Times New Roman"/>
          <w:sz w:val="24"/>
          <w:szCs w:val="24"/>
        </w:rPr>
        <w:t xml:space="preserve">1 April 2022 </w:t>
      </w:r>
      <w:r w:rsidR="008E10E3" w:rsidRPr="00037124">
        <w:rPr>
          <w:rFonts w:ascii="Times New Roman" w:hAnsi="Times New Roman" w:cs="Times New Roman"/>
          <w:sz w:val="24"/>
          <w:szCs w:val="24"/>
        </w:rPr>
        <w:t xml:space="preserve">objection </w:t>
      </w:r>
      <w:r w:rsidR="005900A5">
        <w:rPr>
          <w:rFonts w:ascii="Times New Roman" w:hAnsi="Times New Roman" w:cs="Times New Roman"/>
          <w:sz w:val="24"/>
          <w:szCs w:val="24"/>
        </w:rPr>
        <w:t xml:space="preserve">by </w:t>
      </w:r>
      <w:r w:rsidR="005900A5" w:rsidRPr="00037124">
        <w:rPr>
          <w:rFonts w:ascii="Times New Roman" w:hAnsi="Times New Roman" w:cs="Times New Roman"/>
          <w:sz w:val="24"/>
          <w:szCs w:val="24"/>
        </w:rPr>
        <w:t>a</w:t>
      </w:r>
      <w:r w:rsidR="008E10E3" w:rsidRPr="00037124">
        <w:rPr>
          <w:rFonts w:ascii="Times New Roman" w:hAnsi="Times New Roman" w:cs="Times New Roman"/>
          <w:sz w:val="24"/>
          <w:szCs w:val="24"/>
        </w:rPr>
        <w:t xml:space="preserve"> letter dated 29 June 2022 </w:t>
      </w:r>
      <w:r w:rsidR="002F5899">
        <w:rPr>
          <w:rFonts w:ascii="Times New Roman" w:hAnsi="Times New Roman" w:cs="Times New Roman"/>
          <w:sz w:val="24"/>
          <w:szCs w:val="24"/>
        </w:rPr>
        <w:t xml:space="preserve">from </w:t>
      </w:r>
      <w:r w:rsidR="002D1CC4" w:rsidRPr="00037124">
        <w:rPr>
          <w:rFonts w:ascii="Times New Roman" w:hAnsi="Times New Roman" w:cs="Times New Roman"/>
          <w:sz w:val="24"/>
          <w:szCs w:val="24"/>
        </w:rPr>
        <w:t xml:space="preserve">its </w:t>
      </w:r>
      <w:r w:rsidR="008E10E3" w:rsidRPr="00037124">
        <w:rPr>
          <w:rFonts w:ascii="Times New Roman" w:hAnsi="Times New Roman" w:cs="Times New Roman"/>
          <w:sz w:val="24"/>
          <w:szCs w:val="24"/>
        </w:rPr>
        <w:t>Acting Commissioner-Revenue Assurance, Mr E.D. Phiri.</w:t>
      </w:r>
      <w:r w:rsidR="00D13B99" w:rsidRPr="00037124">
        <w:rPr>
          <w:rFonts w:ascii="Times New Roman" w:hAnsi="Times New Roman" w:cs="Times New Roman"/>
          <w:sz w:val="24"/>
          <w:szCs w:val="24"/>
        </w:rPr>
        <w:t xml:space="preserve"> </w:t>
      </w:r>
      <w:r w:rsidR="008E10E3" w:rsidRPr="00037124">
        <w:rPr>
          <w:rFonts w:ascii="Times New Roman" w:hAnsi="Times New Roman" w:cs="Times New Roman"/>
          <w:sz w:val="24"/>
          <w:szCs w:val="24"/>
        </w:rPr>
        <w:t xml:space="preserve">The questions raised in paragraph 4 of </w:t>
      </w:r>
      <w:r w:rsidR="005900A5">
        <w:rPr>
          <w:rFonts w:ascii="Times New Roman" w:hAnsi="Times New Roman" w:cs="Times New Roman"/>
          <w:sz w:val="24"/>
          <w:szCs w:val="24"/>
        </w:rPr>
        <w:t xml:space="preserve">Mr Manikai`s </w:t>
      </w:r>
      <w:r w:rsidR="008E10E3" w:rsidRPr="00037124">
        <w:rPr>
          <w:rFonts w:ascii="Times New Roman" w:hAnsi="Times New Roman" w:cs="Times New Roman"/>
          <w:sz w:val="24"/>
          <w:szCs w:val="24"/>
        </w:rPr>
        <w:t xml:space="preserve">letter of 1 April 2022 quoted above received no </w:t>
      </w:r>
      <w:r w:rsidR="007D6665" w:rsidRPr="00037124">
        <w:rPr>
          <w:rFonts w:ascii="Times New Roman" w:hAnsi="Times New Roman" w:cs="Times New Roman"/>
          <w:sz w:val="24"/>
          <w:szCs w:val="24"/>
        </w:rPr>
        <w:t xml:space="preserve">comment. </w:t>
      </w:r>
      <w:r w:rsidR="00FB2851">
        <w:rPr>
          <w:rFonts w:ascii="Times New Roman" w:hAnsi="Times New Roman" w:cs="Times New Roman"/>
          <w:sz w:val="24"/>
          <w:szCs w:val="24"/>
        </w:rPr>
        <w:t xml:space="preserve">Similarly, </w:t>
      </w:r>
      <w:r w:rsidR="007D6665" w:rsidRPr="00037124">
        <w:rPr>
          <w:rFonts w:ascii="Times New Roman" w:hAnsi="Times New Roman" w:cs="Times New Roman"/>
          <w:sz w:val="24"/>
          <w:szCs w:val="24"/>
        </w:rPr>
        <w:t xml:space="preserve">Zimra </w:t>
      </w:r>
      <w:r w:rsidR="002D1CC4" w:rsidRPr="00037124">
        <w:rPr>
          <w:rFonts w:ascii="Times New Roman" w:hAnsi="Times New Roman" w:cs="Times New Roman"/>
          <w:sz w:val="24"/>
          <w:szCs w:val="24"/>
        </w:rPr>
        <w:t xml:space="preserve">sustained this muteness in the papers herein stating </w:t>
      </w:r>
      <w:r w:rsidR="007D6665" w:rsidRPr="00037124">
        <w:rPr>
          <w:rFonts w:ascii="Times New Roman" w:hAnsi="Times New Roman" w:cs="Times New Roman"/>
          <w:sz w:val="24"/>
          <w:szCs w:val="24"/>
        </w:rPr>
        <w:t xml:space="preserve">in paragraph 1.25 of its </w:t>
      </w:r>
      <w:r w:rsidR="00E12F54">
        <w:rPr>
          <w:rFonts w:ascii="Times New Roman" w:hAnsi="Times New Roman" w:cs="Times New Roman"/>
          <w:sz w:val="24"/>
          <w:szCs w:val="24"/>
        </w:rPr>
        <w:t>C</w:t>
      </w:r>
      <w:r w:rsidR="00E12F54" w:rsidRPr="00037124">
        <w:rPr>
          <w:rFonts w:ascii="Times New Roman" w:hAnsi="Times New Roman" w:cs="Times New Roman"/>
          <w:sz w:val="24"/>
          <w:szCs w:val="24"/>
        </w:rPr>
        <w:t>ommissioner</w:t>
      </w:r>
      <w:r w:rsidR="007D6665" w:rsidRPr="00037124">
        <w:rPr>
          <w:rFonts w:ascii="Times New Roman" w:hAnsi="Times New Roman" w:cs="Times New Roman"/>
          <w:sz w:val="24"/>
          <w:szCs w:val="24"/>
        </w:rPr>
        <w:t>`s Case</w:t>
      </w:r>
      <w:r w:rsidR="007D6665" w:rsidRPr="00037124">
        <w:rPr>
          <w:rStyle w:val="FootnoteReference"/>
          <w:rFonts w:ascii="Times New Roman" w:hAnsi="Times New Roman" w:cs="Times New Roman"/>
          <w:sz w:val="24"/>
          <w:szCs w:val="24"/>
        </w:rPr>
        <w:footnoteReference w:id="2"/>
      </w:r>
      <w:r w:rsidR="007D6665" w:rsidRPr="00037124">
        <w:rPr>
          <w:rFonts w:ascii="Times New Roman" w:hAnsi="Times New Roman" w:cs="Times New Roman"/>
          <w:sz w:val="24"/>
          <w:szCs w:val="24"/>
        </w:rPr>
        <w:t xml:space="preserve"> that; -</w:t>
      </w:r>
    </w:p>
    <w:p w14:paraId="5E3D863D" w14:textId="77777777" w:rsidR="007D6665" w:rsidRPr="00037124" w:rsidRDefault="007D6665" w:rsidP="00C81A72">
      <w:pPr>
        <w:autoSpaceDE w:val="0"/>
        <w:autoSpaceDN w:val="0"/>
        <w:adjustRightInd w:val="0"/>
        <w:spacing w:after="0" w:line="360" w:lineRule="auto"/>
        <w:jc w:val="both"/>
        <w:rPr>
          <w:rFonts w:ascii="Times New Roman" w:hAnsi="Times New Roman" w:cs="Times New Roman"/>
          <w:sz w:val="24"/>
          <w:szCs w:val="24"/>
        </w:rPr>
      </w:pPr>
    </w:p>
    <w:p w14:paraId="36F998FC" w14:textId="1AC0CCD7" w:rsidR="00DC331C" w:rsidRPr="00037124" w:rsidRDefault="00F44077" w:rsidP="00185E04">
      <w:p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“The</w:t>
      </w:r>
      <w:r w:rsidR="007D6665" w:rsidRPr="00037124">
        <w:rPr>
          <w:rFonts w:ascii="Times New Roman" w:hAnsi="Times New Roman" w:cs="Times New Roman"/>
          <w:sz w:val="24"/>
          <w:szCs w:val="24"/>
        </w:rPr>
        <w:t xml:space="preserve"> investigation results letters were sent to the Appellant on 02 March and 04 March 2022 by letters of even date which were accompanied by income tax manual assessments </w:t>
      </w:r>
      <w:r w:rsidR="009602A1" w:rsidRPr="00037124">
        <w:rPr>
          <w:rFonts w:ascii="Times New Roman" w:hAnsi="Times New Roman" w:cs="Times New Roman"/>
          <w:sz w:val="24"/>
          <w:szCs w:val="24"/>
        </w:rPr>
        <w:t xml:space="preserve">for 2014 to 2020 tax years being assessment </w:t>
      </w:r>
      <w:r w:rsidRPr="00037124">
        <w:rPr>
          <w:rFonts w:ascii="Times New Roman" w:hAnsi="Times New Roman" w:cs="Times New Roman"/>
          <w:sz w:val="24"/>
          <w:szCs w:val="24"/>
        </w:rPr>
        <w:t>numbers 799,800,801,802,803,804,805,806</w:t>
      </w:r>
      <w:r w:rsidR="009602A1" w:rsidRPr="00037124">
        <w:rPr>
          <w:rFonts w:ascii="Times New Roman" w:hAnsi="Times New Roman" w:cs="Times New Roman"/>
          <w:sz w:val="24"/>
          <w:szCs w:val="24"/>
        </w:rPr>
        <w:t xml:space="preserve"> and 807</w:t>
      </w:r>
      <w:r w:rsidRPr="00037124">
        <w:rPr>
          <w:rFonts w:ascii="Times New Roman" w:hAnsi="Times New Roman" w:cs="Times New Roman"/>
          <w:sz w:val="24"/>
          <w:szCs w:val="24"/>
        </w:rPr>
        <w:t xml:space="preserve"> as well as Schedules of Withholding Taxes due in respect of the 2014 to 2021 years of assessment.</w:t>
      </w:r>
      <w:r w:rsidR="00185E04" w:rsidRPr="00037124">
        <w:rPr>
          <w:rFonts w:ascii="Times New Roman" w:hAnsi="Times New Roman" w:cs="Times New Roman"/>
          <w:sz w:val="24"/>
          <w:szCs w:val="24"/>
        </w:rPr>
        <w:t>”</w:t>
      </w:r>
    </w:p>
    <w:p w14:paraId="23951503" w14:textId="77777777" w:rsidR="00D250F6" w:rsidRPr="00037124" w:rsidRDefault="00D250F6" w:rsidP="00F952B5">
      <w:pPr>
        <w:autoSpaceDE w:val="0"/>
        <w:autoSpaceDN w:val="0"/>
        <w:adjustRightInd w:val="0"/>
        <w:spacing w:after="0" w:line="360" w:lineRule="auto"/>
        <w:jc w:val="both"/>
        <w:rPr>
          <w:rFonts w:ascii="Times New Roman" w:hAnsi="Times New Roman" w:cs="Times New Roman"/>
          <w:sz w:val="24"/>
          <w:szCs w:val="24"/>
        </w:rPr>
      </w:pPr>
    </w:p>
    <w:p w14:paraId="0CFBAB22" w14:textId="50A9F7CD" w:rsidR="007E30EB" w:rsidRPr="00037124" w:rsidRDefault="009F370F" w:rsidP="000E3574">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9C4947">
        <w:rPr>
          <w:rFonts w:ascii="Times New Roman" w:hAnsi="Times New Roman" w:cs="Times New Roman"/>
          <w:sz w:val="24"/>
          <w:szCs w:val="24"/>
        </w:rPr>
        <w:t>20</w:t>
      </w:r>
      <w:r w:rsidRPr="00037124">
        <w:rPr>
          <w:rFonts w:ascii="Times New Roman" w:hAnsi="Times New Roman" w:cs="Times New Roman"/>
          <w:sz w:val="24"/>
          <w:szCs w:val="24"/>
        </w:rPr>
        <w:t xml:space="preserve">] </w:t>
      </w:r>
      <w:r w:rsidR="00872010">
        <w:rPr>
          <w:rFonts w:ascii="Times New Roman" w:hAnsi="Times New Roman" w:cs="Times New Roman"/>
          <w:sz w:val="24"/>
          <w:szCs w:val="24"/>
        </w:rPr>
        <w:t xml:space="preserve">That </w:t>
      </w:r>
      <w:r w:rsidR="00FD442B">
        <w:rPr>
          <w:rFonts w:ascii="Times New Roman" w:hAnsi="Times New Roman" w:cs="Times New Roman"/>
          <w:sz w:val="24"/>
          <w:szCs w:val="24"/>
        </w:rPr>
        <w:t xml:space="preserve">aside, </w:t>
      </w:r>
      <w:r w:rsidR="00FD442B" w:rsidRPr="00037124">
        <w:rPr>
          <w:rFonts w:ascii="Times New Roman" w:hAnsi="Times New Roman" w:cs="Times New Roman"/>
          <w:sz w:val="24"/>
          <w:szCs w:val="24"/>
        </w:rPr>
        <w:t>Zimra</w:t>
      </w:r>
      <w:r w:rsidR="00D250F6" w:rsidRPr="00037124">
        <w:rPr>
          <w:rFonts w:ascii="Times New Roman" w:hAnsi="Times New Roman" w:cs="Times New Roman"/>
          <w:sz w:val="24"/>
          <w:szCs w:val="24"/>
        </w:rPr>
        <w:t xml:space="preserve"> disallowed </w:t>
      </w:r>
      <w:r w:rsidR="00F952B5" w:rsidRPr="00037124">
        <w:rPr>
          <w:rFonts w:ascii="Times New Roman" w:hAnsi="Times New Roman" w:cs="Times New Roman"/>
          <w:sz w:val="24"/>
          <w:szCs w:val="24"/>
        </w:rPr>
        <w:t xml:space="preserve">the </w:t>
      </w:r>
      <w:r w:rsidR="00D250F6" w:rsidRPr="00037124">
        <w:rPr>
          <w:rFonts w:ascii="Times New Roman" w:hAnsi="Times New Roman" w:cs="Times New Roman"/>
          <w:sz w:val="24"/>
          <w:szCs w:val="24"/>
        </w:rPr>
        <w:t xml:space="preserve">issues raised in </w:t>
      </w:r>
      <w:r w:rsidR="005900A5">
        <w:rPr>
          <w:rFonts w:ascii="Times New Roman" w:hAnsi="Times New Roman" w:cs="Times New Roman"/>
          <w:sz w:val="24"/>
          <w:szCs w:val="24"/>
        </w:rPr>
        <w:t xml:space="preserve">NFL`s </w:t>
      </w:r>
      <w:r w:rsidR="00F952B5" w:rsidRPr="00037124">
        <w:rPr>
          <w:rFonts w:ascii="Times New Roman" w:hAnsi="Times New Roman" w:cs="Times New Roman"/>
          <w:sz w:val="24"/>
          <w:szCs w:val="24"/>
        </w:rPr>
        <w:t>objection</w:t>
      </w:r>
      <w:r w:rsidR="005900A5">
        <w:rPr>
          <w:rFonts w:ascii="Times New Roman" w:hAnsi="Times New Roman" w:cs="Times New Roman"/>
          <w:sz w:val="24"/>
          <w:szCs w:val="24"/>
        </w:rPr>
        <w:t>,</w:t>
      </w:r>
      <w:r w:rsidR="00F952B5" w:rsidRPr="00037124">
        <w:rPr>
          <w:rFonts w:ascii="Times New Roman" w:hAnsi="Times New Roman" w:cs="Times New Roman"/>
          <w:sz w:val="24"/>
          <w:szCs w:val="24"/>
        </w:rPr>
        <w:t xml:space="preserve"> </w:t>
      </w:r>
      <w:r w:rsidR="00D250F6" w:rsidRPr="00037124">
        <w:rPr>
          <w:rFonts w:ascii="Times New Roman" w:hAnsi="Times New Roman" w:cs="Times New Roman"/>
          <w:sz w:val="24"/>
          <w:szCs w:val="24"/>
        </w:rPr>
        <w:t>apart from the sixth g</w:t>
      </w:r>
      <w:r w:rsidR="00F952B5" w:rsidRPr="00037124">
        <w:rPr>
          <w:rFonts w:ascii="Times New Roman" w:hAnsi="Times New Roman" w:cs="Times New Roman"/>
          <w:sz w:val="24"/>
          <w:szCs w:val="24"/>
        </w:rPr>
        <w:t xml:space="preserve">round </w:t>
      </w:r>
      <w:r w:rsidRPr="00037124">
        <w:rPr>
          <w:rFonts w:ascii="Times New Roman" w:hAnsi="Times New Roman" w:cs="Times New Roman"/>
          <w:sz w:val="24"/>
          <w:szCs w:val="24"/>
        </w:rPr>
        <w:t xml:space="preserve">relating to </w:t>
      </w:r>
      <w:r w:rsidR="00F952B5" w:rsidRPr="00037124">
        <w:rPr>
          <w:rFonts w:ascii="Times New Roman" w:hAnsi="Times New Roman" w:cs="Times New Roman"/>
          <w:sz w:val="24"/>
          <w:szCs w:val="24"/>
        </w:rPr>
        <w:t xml:space="preserve">the application of section 16(1)(r) and 26 of the Act for the period prior to January 2017. </w:t>
      </w:r>
      <w:r w:rsidR="006C7548" w:rsidRPr="00037124">
        <w:rPr>
          <w:rFonts w:ascii="Times New Roman" w:hAnsi="Times New Roman" w:cs="Times New Roman"/>
          <w:sz w:val="24"/>
          <w:szCs w:val="24"/>
        </w:rPr>
        <w:t xml:space="preserve">I set out in paraphrase below, the </w:t>
      </w:r>
      <w:r w:rsidR="005900A5">
        <w:rPr>
          <w:rFonts w:ascii="Times New Roman" w:hAnsi="Times New Roman" w:cs="Times New Roman"/>
          <w:sz w:val="24"/>
          <w:szCs w:val="24"/>
        </w:rPr>
        <w:t>heads addressed in detail in M</w:t>
      </w:r>
      <w:r w:rsidR="007E30EB" w:rsidRPr="00037124">
        <w:rPr>
          <w:rFonts w:ascii="Times New Roman" w:hAnsi="Times New Roman" w:cs="Times New Roman"/>
          <w:sz w:val="24"/>
          <w:szCs w:val="24"/>
        </w:rPr>
        <w:t>r. Phiri</w:t>
      </w:r>
      <w:r w:rsidR="005900A5">
        <w:rPr>
          <w:rFonts w:ascii="Times New Roman" w:hAnsi="Times New Roman" w:cs="Times New Roman"/>
          <w:sz w:val="24"/>
          <w:szCs w:val="24"/>
        </w:rPr>
        <w:t>`s determination</w:t>
      </w:r>
      <w:r w:rsidR="006C7548" w:rsidRPr="00037124">
        <w:rPr>
          <w:rFonts w:ascii="Times New Roman" w:hAnsi="Times New Roman" w:cs="Times New Roman"/>
          <w:sz w:val="24"/>
          <w:szCs w:val="24"/>
        </w:rPr>
        <w:t>:</w:t>
      </w:r>
      <w:r w:rsidR="007E30EB" w:rsidRPr="00037124">
        <w:rPr>
          <w:rFonts w:ascii="Times New Roman" w:hAnsi="Times New Roman" w:cs="Times New Roman"/>
          <w:sz w:val="24"/>
          <w:szCs w:val="24"/>
        </w:rPr>
        <w:t xml:space="preserve"> -</w:t>
      </w:r>
    </w:p>
    <w:p w14:paraId="1B69BEE8" w14:textId="77777777" w:rsidR="007E30EB" w:rsidRPr="00037124" w:rsidRDefault="007E30EB" w:rsidP="000E3574">
      <w:pPr>
        <w:autoSpaceDE w:val="0"/>
        <w:autoSpaceDN w:val="0"/>
        <w:adjustRightInd w:val="0"/>
        <w:spacing w:after="0" w:line="360" w:lineRule="auto"/>
        <w:jc w:val="both"/>
        <w:rPr>
          <w:rFonts w:ascii="Times New Roman" w:hAnsi="Times New Roman" w:cs="Times New Roman"/>
          <w:sz w:val="24"/>
          <w:szCs w:val="24"/>
        </w:rPr>
      </w:pPr>
    </w:p>
    <w:p w14:paraId="63C545F6" w14:textId="7DAC02E1" w:rsidR="007E30EB"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Contestation of the finding directing p</w:t>
      </w:r>
      <w:r w:rsidR="00AF3735" w:rsidRPr="00037124">
        <w:rPr>
          <w:rFonts w:ascii="Times New Roman" w:hAnsi="Times New Roman" w:cs="Times New Roman"/>
          <w:sz w:val="24"/>
          <w:szCs w:val="24"/>
        </w:rPr>
        <w:t>ayment of tax in foreign currency</w:t>
      </w:r>
      <w:r w:rsidRPr="00037124">
        <w:rPr>
          <w:rFonts w:ascii="Times New Roman" w:hAnsi="Times New Roman" w:cs="Times New Roman"/>
          <w:sz w:val="24"/>
          <w:szCs w:val="24"/>
        </w:rPr>
        <w:t>,</w:t>
      </w:r>
    </w:p>
    <w:p w14:paraId="189877B5" w14:textId="0F37486D" w:rsidR="00AF3735"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Averment that the foreign currency tax obligation was settled through payment of an equivalent amount in local currency,</w:t>
      </w:r>
    </w:p>
    <w:p w14:paraId="1195FF68" w14:textId="1308FD5B" w:rsidR="000E49CE"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Protest that the finding was based on a retrospective application of the law,</w:t>
      </w:r>
    </w:p>
    <w:p w14:paraId="336B26A9" w14:textId="07BEB4A3" w:rsidR="000E49CE"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 xml:space="preserve">Finding on the Service Level </w:t>
      </w:r>
      <w:r w:rsidR="00C723B7" w:rsidRPr="00037124">
        <w:rPr>
          <w:rFonts w:ascii="Times New Roman" w:hAnsi="Times New Roman" w:cs="Times New Roman"/>
          <w:sz w:val="24"/>
          <w:szCs w:val="24"/>
        </w:rPr>
        <w:t>A</w:t>
      </w:r>
      <w:r w:rsidRPr="00037124">
        <w:rPr>
          <w:rFonts w:ascii="Times New Roman" w:hAnsi="Times New Roman" w:cs="Times New Roman"/>
          <w:sz w:val="24"/>
          <w:szCs w:val="24"/>
        </w:rPr>
        <w:t xml:space="preserve">greement on </w:t>
      </w:r>
      <w:r w:rsidR="00C723B7" w:rsidRPr="00037124">
        <w:rPr>
          <w:rFonts w:ascii="Times New Roman" w:hAnsi="Times New Roman" w:cs="Times New Roman"/>
          <w:sz w:val="24"/>
          <w:szCs w:val="24"/>
        </w:rPr>
        <w:t>M</w:t>
      </w:r>
      <w:r w:rsidRPr="00037124">
        <w:rPr>
          <w:rFonts w:ascii="Times New Roman" w:hAnsi="Times New Roman" w:cs="Times New Roman"/>
          <w:sz w:val="24"/>
          <w:szCs w:val="24"/>
        </w:rPr>
        <w:t xml:space="preserve">anagement </w:t>
      </w:r>
      <w:r w:rsidR="00C723B7" w:rsidRPr="00037124">
        <w:rPr>
          <w:rFonts w:ascii="Times New Roman" w:hAnsi="Times New Roman" w:cs="Times New Roman"/>
          <w:sz w:val="24"/>
          <w:szCs w:val="24"/>
        </w:rPr>
        <w:t>F</w:t>
      </w:r>
      <w:r w:rsidRPr="00037124">
        <w:rPr>
          <w:rFonts w:ascii="Times New Roman" w:hAnsi="Times New Roman" w:cs="Times New Roman"/>
          <w:sz w:val="24"/>
          <w:szCs w:val="24"/>
        </w:rPr>
        <w:t>ees,</w:t>
      </w:r>
    </w:p>
    <w:p w14:paraId="18FC4AAE" w14:textId="2022A68B" w:rsidR="000E49CE"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Finding on Technical Fees under the Technical Agreement,</w:t>
      </w:r>
    </w:p>
    <w:p w14:paraId="2D7C7554" w14:textId="3C5CE638" w:rsidR="000E49CE" w:rsidRPr="00037124" w:rsidRDefault="000E49CE"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lastRenderedPageBreak/>
        <w:t>Disallowances under the Global Purchase and Sale Agreement,</w:t>
      </w:r>
    </w:p>
    <w:p w14:paraId="26CF62CB" w14:textId="47F06D22" w:rsidR="00C723B7" w:rsidRPr="00037124" w:rsidRDefault="00C723B7"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Protest that the finding entailed invoking inapplicable provisions of the Act,</w:t>
      </w:r>
    </w:p>
    <w:p w14:paraId="6A6A60F8" w14:textId="3BBFB070" w:rsidR="00C723B7" w:rsidRPr="00037124" w:rsidRDefault="00C723B7"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Failure to advert to s 98 of the Act before invoking the provisions of s 16(1) (</w:t>
      </w:r>
      <w:r w:rsidR="00DF753D" w:rsidRPr="00037124">
        <w:rPr>
          <w:rFonts w:ascii="Times New Roman" w:hAnsi="Times New Roman" w:cs="Times New Roman"/>
          <w:sz w:val="24"/>
          <w:szCs w:val="24"/>
        </w:rPr>
        <w:t>r)</w:t>
      </w:r>
      <w:r w:rsidRPr="00037124">
        <w:rPr>
          <w:rFonts w:ascii="Times New Roman" w:hAnsi="Times New Roman" w:cs="Times New Roman"/>
          <w:sz w:val="24"/>
          <w:szCs w:val="24"/>
        </w:rPr>
        <w:t xml:space="preserve"> /26 of the Act,</w:t>
      </w:r>
    </w:p>
    <w:p w14:paraId="1D74D721" w14:textId="2BE146F2" w:rsidR="00C723B7" w:rsidRPr="00037124" w:rsidRDefault="00C723B7"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Inconsistencies in the application of tax principles, including inaccurate computations and erroneous interpretations,</w:t>
      </w:r>
    </w:p>
    <w:p w14:paraId="41F1DE69" w14:textId="35A6D2AE" w:rsidR="00C723B7" w:rsidRPr="00037124" w:rsidRDefault="00DF753D"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Failure to furnish justification for reopening the 2014 tax assessment given the requirements prescribed in s 47 (1) (2) of the Act that additional assessments must be triggered by fraud, misrepresentation or wilful non-disclosure of material facts,</w:t>
      </w:r>
    </w:p>
    <w:p w14:paraId="7958304F" w14:textId="15AB4FBC" w:rsidR="00DF753D" w:rsidRPr="00037124" w:rsidRDefault="00DF753D" w:rsidP="00185E04">
      <w:pPr>
        <w:autoSpaceDE w:val="0"/>
        <w:autoSpaceDN w:val="0"/>
        <w:adjustRightInd w:val="0"/>
        <w:spacing w:after="0" w:line="360" w:lineRule="auto"/>
        <w:ind w:left="1418"/>
        <w:jc w:val="both"/>
        <w:rPr>
          <w:rFonts w:ascii="Times New Roman" w:hAnsi="Times New Roman" w:cs="Times New Roman"/>
          <w:sz w:val="24"/>
          <w:szCs w:val="24"/>
        </w:rPr>
      </w:pPr>
    </w:p>
    <w:p w14:paraId="76E633A0" w14:textId="484AB18E" w:rsidR="00DF753D" w:rsidRPr="00037124" w:rsidRDefault="00DF753D" w:rsidP="00185E04">
      <w:pPr>
        <w:pStyle w:val="ListParagraph"/>
        <w:numPr>
          <w:ilvl w:val="0"/>
          <w:numId w:val="5"/>
        </w:numPr>
        <w:autoSpaceDE w:val="0"/>
        <w:autoSpaceDN w:val="0"/>
        <w:adjustRightInd w:val="0"/>
        <w:spacing w:after="0" w:line="360" w:lineRule="auto"/>
        <w:ind w:left="1418"/>
        <w:jc w:val="both"/>
        <w:rPr>
          <w:rFonts w:ascii="Times New Roman" w:hAnsi="Times New Roman" w:cs="Times New Roman"/>
          <w:sz w:val="24"/>
          <w:szCs w:val="24"/>
        </w:rPr>
      </w:pPr>
      <w:r w:rsidRPr="00037124">
        <w:rPr>
          <w:rFonts w:ascii="Times New Roman" w:hAnsi="Times New Roman" w:cs="Times New Roman"/>
          <w:sz w:val="24"/>
          <w:szCs w:val="24"/>
        </w:rPr>
        <w:t>Challenge to the 20% tax penalty imposed.</w:t>
      </w:r>
    </w:p>
    <w:p w14:paraId="4764310F" w14:textId="77777777" w:rsidR="00DF753D" w:rsidRPr="00037124" w:rsidRDefault="00DF753D" w:rsidP="000E3574">
      <w:pPr>
        <w:autoSpaceDE w:val="0"/>
        <w:autoSpaceDN w:val="0"/>
        <w:adjustRightInd w:val="0"/>
        <w:spacing w:after="0" w:line="360" w:lineRule="auto"/>
        <w:jc w:val="both"/>
        <w:rPr>
          <w:rFonts w:ascii="Times New Roman" w:hAnsi="Times New Roman" w:cs="Times New Roman"/>
          <w:sz w:val="24"/>
          <w:szCs w:val="24"/>
        </w:rPr>
      </w:pPr>
    </w:p>
    <w:p w14:paraId="7C895558" w14:textId="52BC6F7B" w:rsidR="00BE504F" w:rsidRPr="00037124" w:rsidRDefault="00835FC4" w:rsidP="000E3574">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9C4947">
        <w:rPr>
          <w:rFonts w:ascii="Times New Roman" w:hAnsi="Times New Roman" w:cs="Times New Roman"/>
          <w:sz w:val="24"/>
          <w:szCs w:val="24"/>
        </w:rPr>
        <w:t>21</w:t>
      </w:r>
      <w:r w:rsidRPr="00037124">
        <w:rPr>
          <w:rFonts w:ascii="Times New Roman" w:hAnsi="Times New Roman" w:cs="Times New Roman"/>
          <w:sz w:val="24"/>
          <w:szCs w:val="24"/>
        </w:rPr>
        <w:t xml:space="preserve">] </w:t>
      </w:r>
      <w:r w:rsidR="00F952B5" w:rsidRPr="00037124">
        <w:rPr>
          <w:rFonts w:ascii="Times New Roman" w:hAnsi="Times New Roman" w:cs="Times New Roman"/>
          <w:sz w:val="24"/>
          <w:szCs w:val="24"/>
        </w:rPr>
        <w:t xml:space="preserve">Aggrieved by the determination, the </w:t>
      </w:r>
      <w:r w:rsidR="009F370F" w:rsidRPr="00037124">
        <w:rPr>
          <w:rFonts w:ascii="Times New Roman" w:hAnsi="Times New Roman" w:cs="Times New Roman"/>
          <w:sz w:val="24"/>
          <w:szCs w:val="24"/>
        </w:rPr>
        <w:t xml:space="preserve">NFL raised 17 grounds </w:t>
      </w:r>
      <w:r w:rsidR="005900A5">
        <w:rPr>
          <w:rFonts w:ascii="Times New Roman" w:hAnsi="Times New Roman" w:cs="Times New Roman"/>
          <w:sz w:val="24"/>
          <w:szCs w:val="24"/>
        </w:rPr>
        <w:t xml:space="preserve">in its </w:t>
      </w:r>
      <w:r w:rsidR="009F370F" w:rsidRPr="00037124">
        <w:rPr>
          <w:rFonts w:ascii="Times New Roman" w:hAnsi="Times New Roman" w:cs="Times New Roman"/>
          <w:sz w:val="24"/>
          <w:szCs w:val="24"/>
        </w:rPr>
        <w:t xml:space="preserve">appeal </w:t>
      </w:r>
      <w:r w:rsidRPr="00037124">
        <w:rPr>
          <w:rFonts w:ascii="Times New Roman" w:hAnsi="Times New Roman" w:cs="Times New Roman"/>
          <w:sz w:val="24"/>
          <w:szCs w:val="24"/>
        </w:rPr>
        <w:t xml:space="preserve">to this </w:t>
      </w:r>
      <w:r w:rsidR="00CF5ECD" w:rsidRPr="00037124">
        <w:rPr>
          <w:rFonts w:ascii="Times New Roman" w:hAnsi="Times New Roman" w:cs="Times New Roman"/>
          <w:sz w:val="24"/>
          <w:szCs w:val="24"/>
        </w:rPr>
        <w:t xml:space="preserve">court. The said grounds of appeal </w:t>
      </w:r>
      <w:r w:rsidR="008A04DB">
        <w:rPr>
          <w:rFonts w:ascii="Times New Roman" w:hAnsi="Times New Roman" w:cs="Times New Roman"/>
          <w:sz w:val="24"/>
          <w:szCs w:val="24"/>
        </w:rPr>
        <w:t xml:space="preserve">related to the </w:t>
      </w:r>
      <w:r w:rsidR="0091575A">
        <w:rPr>
          <w:rFonts w:ascii="Times New Roman" w:hAnsi="Times New Roman" w:cs="Times New Roman"/>
          <w:sz w:val="24"/>
          <w:szCs w:val="24"/>
        </w:rPr>
        <w:t>issues addressed by Mr Phiri in his determination. These being the same matters</w:t>
      </w:r>
      <w:r w:rsidR="00CF5ECD" w:rsidRPr="00037124">
        <w:rPr>
          <w:rFonts w:ascii="Times New Roman" w:hAnsi="Times New Roman" w:cs="Times New Roman"/>
          <w:sz w:val="24"/>
          <w:szCs w:val="24"/>
        </w:rPr>
        <w:t xml:space="preserve"> traversed </w:t>
      </w:r>
      <w:r w:rsidR="0091575A">
        <w:rPr>
          <w:rFonts w:ascii="Times New Roman" w:hAnsi="Times New Roman" w:cs="Times New Roman"/>
          <w:sz w:val="24"/>
          <w:szCs w:val="24"/>
        </w:rPr>
        <w:t xml:space="preserve">by the parties </w:t>
      </w:r>
      <w:r w:rsidR="00CF5ECD" w:rsidRPr="00037124">
        <w:rPr>
          <w:rFonts w:ascii="Times New Roman" w:hAnsi="Times New Roman" w:cs="Times New Roman"/>
          <w:sz w:val="24"/>
          <w:szCs w:val="24"/>
        </w:rPr>
        <w:t>during the</w:t>
      </w:r>
      <w:r w:rsidR="0091575A">
        <w:rPr>
          <w:rFonts w:ascii="Times New Roman" w:hAnsi="Times New Roman" w:cs="Times New Roman"/>
          <w:sz w:val="24"/>
          <w:szCs w:val="24"/>
        </w:rPr>
        <w:t xml:space="preserve"> returns, assessments, and </w:t>
      </w:r>
      <w:r w:rsidR="006C7548" w:rsidRPr="00037124">
        <w:rPr>
          <w:rFonts w:ascii="Times New Roman" w:hAnsi="Times New Roman" w:cs="Times New Roman"/>
          <w:sz w:val="24"/>
          <w:szCs w:val="24"/>
        </w:rPr>
        <w:t>engagements</w:t>
      </w:r>
      <w:r w:rsidR="0091575A">
        <w:rPr>
          <w:rFonts w:ascii="Times New Roman" w:hAnsi="Times New Roman" w:cs="Times New Roman"/>
          <w:sz w:val="24"/>
          <w:szCs w:val="24"/>
        </w:rPr>
        <w:t>.</w:t>
      </w:r>
      <w:r w:rsidR="00CF5ECD" w:rsidRPr="00037124">
        <w:rPr>
          <w:rFonts w:ascii="Times New Roman" w:hAnsi="Times New Roman" w:cs="Times New Roman"/>
          <w:sz w:val="24"/>
          <w:szCs w:val="24"/>
        </w:rPr>
        <w:t xml:space="preserve"> </w:t>
      </w:r>
    </w:p>
    <w:p w14:paraId="51D63591" w14:textId="77777777" w:rsidR="00185E04" w:rsidRPr="00037124" w:rsidRDefault="00185E04" w:rsidP="000E3574">
      <w:pPr>
        <w:autoSpaceDE w:val="0"/>
        <w:autoSpaceDN w:val="0"/>
        <w:adjustRightInd w:val="0"/>
        <w:spacing w:after="0" w:line="360" w:lineRule="auto"/>
        <w:jc w:val="both"/>
        <w:rPr>
          <w:rFonts w:ascii="Times New Roman" w:hAnsi="Times New Roman" w:cs="Times New Roman"/>
          <w:sz w:val="24"/>
          <w:szCs w:val="24"/>
        </w:rPr>
      </w:pPr>
    </w:p>
    <w:p w14:paraId="08D9FBFF" w14:textId="280E5D7C" w:rsidR="00F952B5" w:rsidRPr="008240FE" w:rsidRDefault="009D3357" w:rsidP="00F952B5">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T</w:t>
      </w:r>
      <w:r w:rsidR="00F952B5" w:rsidRPr="008240FE">
        <w:rPr>
          <w:rFonts w:ascii="Times New Roman" w:hAnsi="Times New Roman" w:cs="Times New Roman"/>
          <w:lang w:val="en-US"/>
        </w:rPr>
        <w:t xml:space="preserve">HE </w:t>
      </w:r>
      <w:r w:rsidR="00BB3223" w:rsidRPr="008240FE">
        <w:rPr>
          <w:rFonts w:ascii="Times New Roman" w:hAnsi="Times New Roman" w:cs="Times New Roman"/>
          <w:lang w:val="en-US"/>
        </w:rPr>
        <w:t xml:space="preserve">IMPUGNED </w:t>
      </w:r>
      <w:r w:rsidR="0091575A">
        <w:rPr>
          <w:rFonts w:ascii="Times New Roman" w:hAnsi="Times New Roman" w:cs="Times New Roman"/>
          <w:lang w:val="en-US"/>
        </w:rPr>
        <w:t xml:space="preserve">4 MARCH 2022 </w:t>
      </w:r>
      <w:r w:rsidR="00BB3223" w:rsidRPr="008240FE">
        <w:rPr>
          <w:rFonts w:ascii="Times New Roman" w:hAnsi="Times New Roman" w:cs="Times New Roman"/>
          <w:lang w:val="en-US"/>
        </w:rPr>
        <w:t xml:space="preserve">ASSESSMENTS </w:t>
      </w:r>
    </w:p>
    <w:p w14:paraId="1596117D" w14:textId="77777777" w:rsidR="009F370F" w:rsidRPr="00037124" w:rsidRDefault="009F370F" w:rsidP="00F952B5">
      <w:pPr>
        <w:autoSpaceDE w:val="0"/>
        <w:autoSpaceDN w:val="0"/>
        <w:adjustRightInd w:val="0"/>
        <w:spacing w:after="0" w:line="360" w:lineRule="auto"/>
        <w:jc w:val="both"/>
        <w:rPr>
          <w:rFonts w:ascii="Times New Roman" w:hAnsi="Times New Roman" w:cs="Times New Roman"/>
          <w:sz w:val="24"/>
          <w:szCs w:val="24"/>
          <w:lang w:val="en-US"/>
        </w:rPr>
      </w:pPr>
    </w:p>
    <w:p w14:paraId="4733DFE0" w14:textId="4A251651" w:rsidR="00086994" w:rsidRDefault="00F952B5" w:rsidP="00B567C8">
      <w:pPr>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7C790C">
        <w:rPr>
          <w:rFonts w:ascii="Times New Roman" w:hAnsi="Times New Roman" w:cs="Times New Roman"/>
          <w:sz w:val="24"/>
          <w:szCs w:val="24"/>
        </w:rPr>
        <w:t>2</w:t>
      </w:r>
      <w:r w:rsidR="009C4947">
        <w:rPr>
          <w:rFonts w:ascii="Times New Roman" w:hAnsi="Times New Roman" w:cs="Times New Roman"/>
          <w:sz w:val="24"/>
          <w:szCs w:val="24"/>
        </w:rPr>
        <w:t>2</w:t>
      </w:r>
      <w:r w:rsidR="00835FC4" w:rsidRPr="00037124">
        <w:rPr>
          <w:rFonts w:ascii="Times New Roman" w:hAnsi="Times New Roman" w:cs="Times New Roman"/>
          <w:sz w:val="24"/>
          <w:szCs w:val="24"/>
        </w:rPr>
        <w:t>]</w:t>
      </w:r>
      <w:r w:rsidR="009F370F" w:rsidRPr="00037124">
        <w:rPr>
          <w:rFonts w:ascii="Times New Roman" w:hAnsi="Times New Roman" w:cs="Times New Roman"/>
          <w:sz w:val="24"/>
          <w:szCs w:val="24"/>
        </w:rPr>
        <w:t xml:space="preserve"> </w:t>
      </w:r>
      <w:r w:rsidR="00DE4C99" w:rsidRPr="00037124">
        <w:rPr>
          <w:rFonts w:ascii="Times New Roman" w:hAnsi="Times New Roman" w:cs="Times New Roman"/>
          <w:sz w:val="24"/>
          <w:szCs w:val="24"/>
        </w:rPr>
        <w:t xml:space="preserve">Mr </w:t>
      </w:r>
      <w:r w:rsidR="00DE4C99" w:rsidRPr="00037124">
        <w:rPr>
          <w:rFonts w:ascii="Times New Roman" w:hAnsi="Times New Roman" w:cs="Times New Roman"/>
          <w:i/>
          <w:iCs/>
          <w:sz w:val="24"/>
          <w:szCs w:val="24"/>
        </w:rPr>
        <w:t>Tshuma</w:t>
      </w:r>
      <w:r w:rsidR="00DE4C99" w:rsidRPr="00037124">
        <w:rPr>
          <w:rFonts w:ascii="Times New Roman" w:hAnsi="Times New Roman" w:cs="Times New Roman"/>
          <w:sz w:val="24"/>
          <w:szCs w:val="24"/>
        </w:rPr>
        <w:t xml:space="preserve"> </w:t>
      </w:r>
      <w:r w:rsidR="00585B42">
        <w:rPr>
          <w:rFonts w:ascii="Times New Roman" w:hAnsi="Times New Roman" w:cs="Times New Roman"/>
          <w:sz w:val="24"/>
          <w:szCs w:val="24"/>
        </w:rPr>
        <w:t>for NFL a</w:t>
      </w:r>
      <w:r w:rsidR="00CF5ECD" w:rsidRPr="00037124">
        <w:rPr>
          <w:rFonts w:ascii="Times New Roman" w:hAnsi="Times New Roman" w:cs="Times New Roman"/>
          <w:sz w:val="24"/>
          <w:szCs w:val="24"/>
        </w:rPr>
        <w:t xml:space="preserve">rticulated the point </w:t>
      </w:r>
      <w:r w:rsidR="00CF5ECD" w:rsidRPr="00037124">
        <w:rPr>
          <w:rFonts w:ascii="Times New Roman" w:hAnsi="Times New Roman" w:cs="Times New Roman"/>
          <w:i/>
          <w:iCs/>
          <w:sz w:val="24"/>
          <w:szCs w:val="24"/>
        </w:rPr>
        <w:t>in limine</w:t>
      </w:r>
      <w:r w:rsidR="00CF5ECD" w:rsidRPr="00037124">
        <w:rPr>
          <w:rFonts w:ascii="Times New Roman" w:hAnsi="Times New Roman" w:cs="Times New Roman"/>
          <w:sz w:val="24"/>
          <w:szCs w:val="24"/>
        </w:rPr>
        <w:t xml:space="preserve"> as follows; -</w:t>
      </w:r>
      <w:r w:rsidR="00BB3223" w:rsidRPr="00037124">
        <w:rPr>
          <w:rFonts w:ascii="Times New Roman" w:hAnsi="Times New Roman" w:cs="Times New Roman"/>
          <w:sz w:val="24"/>
          <w:szCs w:val="24"/>
        </w:rPr>
        <w:t xml:space="preserve">the </w:t>
      </w:r>
      <w:r w:rsidR="00D418E6">
        <w:rPr>
          <w:rFonts w:ascii="Times New Roman" w:hAnsi="Times New Roman" w:cs="Times New Roman"/>
          <w:sz w:val="24"/>
          <w:szCs w:val="24"/>
        </w:rPr>
        <w:t xml:space="preserve">4 </w:t>
      </w:r>
      <w:r w:rsidR="00096B95" w:rsidRPr="00037124">
        <w:rPr>
          <w:rFonts w:ascii="Times New Roman" w:hAnsi="Times New Roman" w:cs="Times New Roman"/>
          <w:sz w:val="24"/>
          <w:szCs w:val="24"/>
        </w:rPr>
        <w:t xml:space="preserve">March 2022 </w:t>
      </w:r>
      <w:r w:rsidR="00BB3223" w:rsidRPr="00037124">
        <w:rPr>
          <w:rFonts w:ascii="Times New Roman" w:hAnsi="Times New Roman" w:cs="Times New Roman"/>
          <w:sz w:val="24"/>
          <w:szCs w:val="24"/>
        </w:rPr>
        <w:t xml:space="preserve">assessments founding the present appeal were invalid at </w:t>
      </w:r>
      <w:r w:rsidR="00253DC0" w:rsidRPr="00037124">
        <w:rPr>
          <w:rFonts w:ascii="Times New Roman" w:hAnsi="Times New Roman" w:cs="Times New Roman"/>
          <w:sz w:val="24"/>
          <w:szCs w:val="24"/>
        </w:rPr>
        <w:t>law.</w:t>
      </w:r>
      <w:r w:rsidR="00096B95" w:rsidRPr="00037124">
        <w:rPr>
          <w:rFonts w:ascii="Times New Roman" w:hAnsi="Times New Roman" w:cs="Times New Roman"/>
          <w:sz w:val="24"/>
          <w:szCs w:val="24"/>
        </w:rPr>
        <w:t xml:space="preserve"> </w:t>
      </w:r>
      <w:r w:rsidR="00086994">
        <w:rPr>
          <w:rFonts w:ascii="Times New Roman" w:hAnsi="Times New Roman" w:cs="Times New Roman"/>
          <w:sz w:val="24"/>
          <w:szCs w:val="24"/>
        </w:rPr>
        <w:t>It</w:t>
      </w:r>
      <w:r w:rsidR="00BB3223" w:rsidRPr="00037124">
        <w:rPr>
          <w:rFonts w:ascii="Times New Roman" w:hAnsi="Times New Roman" w:cs="Times New Roman"/>
          <w:sz w:val="24"/>
          <w:szCs w:val="24"/>
        </w:rPr>
        <w:t xml:space="preserve"> was a settled position at law in this jurisdiction</w:t>
      </w:r>
      <w:r w:rsidR="00096B95" w:rsidRPr="00037124">
        <w:rPr>
          <w:rFonts w:ascii="Times New Roman" w:hAnsi="Times New Roman" w:cs="Times New Roman"/>
          <w:sz w:val="24"/>
          <w:szCs w:val="24"/>
        </w:rPr>
        <w:t xml:space="preserve">, submitted counsel, </w:t>
      </w:r>
      <w:r w:rsidR="00BB3223" w:rsidRPr="00037124">
        <w:rPr>
          <w:rFonts w:ascii="Times New Roman" w:hAnsi="Times New Roman" w:cs="Times New Roman"/>
          <w:sz w:val="24"/>
          <w:szCs w:val="24"/>
        </w:rPr>
        <w:t xml:space="preserve">that </w:t>
      </w:r>
      <w:r w:rsidR="00253DC0" w:rsidRPr="00037124">
        <w:rPr>
          <w:rFonts w:ascii="Times New Roman" w:hAnsi="Times New Roman" w:cs="Times New Roman"/>
          <w:sz w:val="24"/>
          <w:szCs w:val="24"/>
        </w:rPr>
        <w:t xml:space="preserve">for a court to exercise jurisdiction over an appeal brought in terms of s 65 of the Act, the assessments concerned must have been validly issued. </w:t>
      </w:r>
    </w:p>
    <w:p w14:paraId="70F21F84" w14:textId="77777777" w:rsidR="00086994" w:rsidRDefault="00086994" w:rsidP="00B567C8">
      <w:pPr>
        <w:spacing w:after="0" w:line="360" w:lineRule="auto"/>
        <w:jc w:val="both"/>
        <w:rPr>
          <w:rFonts w:ascii="Times New Roman" w:hAnsi="Times New Roman" w:cs="Times New Roman"/>
          <w:sz w:val="24"/>
          <w:szCs w:val="24"/>
        </w:rPr>
      </w:pPr>
    </w:p>
    <w:p w14:paraId="7D2C15BD" w14:textId="3E64DFDB" w:rsidR="00D1465A" w:rsidRDefault="00086994" w:rsidP="00D14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9C4947">
        <w:rPr>
          <w:rFonts w:ascii="Times New Roman" w:hAnsi="Times New Roman" w:cs="Times New Roman"/>
          <w:sz w:val="24"/>
          <w:szCs w:val="24"/>
        </w:rPr>
        <w:t>3</w:t>
      </w:r>
      <w:r w:rsidR="00330023">
        <w:rPr>
          <w:rFonts w:ascii="Times New Roman" w:hAnsi="Times New Roman" w:cs="Times New Roman"/>
          <w:sz w:val="24"/>
          <w:szCs w:val="24"/>
        </w:rPr>
        <w:t>] It</w:t>
      </w:r>
      <w:r w:rsidR="00D1465A" w:rsidRPr="00D1465A">
        <w:rPr>
          <w:rFonts w:ascii="Times New Roman" w:hAnsi="Times New Roman" w:cs="Times New Roman"/>
          <w:sz w:val="24"/>
          <w:szCs w:val="24"/>
        </w:rPr>
        <w:t xml:space="preserve"> was </w:t>
      </w:r>
      <w:r w:rsidR="00D1465A">
        <w:rPr>
          <w:rFonts w:ascii="Times New Roman" w:hAnsi="Times New Roman" w:cs="Times New Roman"/>
          <w:sz w:val="24"/>
          <w:szCs w:val="24"/>
        </w:rPr>
        <w:t xml:space="preserve">also </w:t>
      </w:r>
      <w:r w:rsidR="00D1465A" w:rsidRPr="00D1465A">
        <w:rPr>
          <w:rFonts w:ascii="Times New Roman" w:hAnsi="Times New Roman" w:cs="Times New Roman"/>
          <w:sz w:val="24"/>
          <w:szCs w:val="24"/>
        </w:rPr>
        <w:t>important to recognise</w:t>
      </w:r>
      <w:r w:rsidR="00D1465A">
        <w:rPr>
          <w:rFonts w:ascii="Times New Roman" w:hAnsi="Times New Roman" w:cs="Times New Roman"/>
          <w:sz w:val="24"/>
          <w:szCs w:val="24"/>
        </w:rPr>
        <w:t xml:space="preserve">, argued counsel, </w:t>
      </w:r>
      <w:r w:rsidR="00D1465A" w:rsidRPr="00D1465A">
        <w:rPr>
          <w:rFonts w:ascii="Times New Roman" w:hAnsi="Times New Roman" w:cs="Times New Roman"/>
          <w:sz w:val="24"/>
          <w:szCs w:val="24"/>
        </w:rPr>
        <w:t xml:space="preserve">that the Act </w:t>
      </w:r>
      <w:r w:rsidR="00D1465A">
        <w:rPr>
          <w:rFonts w:ascii="Times New Roman" w:hAnsi="Times New Roman" w:cs="Times New Roman"/>
          <w:sz w:val="24"/>
          <w:szCs w:val="24"/>
        </w:rPr>
        <w:t>empowered Zimra to issue assessments under different circumstances.</w:t>
      </w:r>
      <w:r w:rsidR="00D1465A" w:rsidRPr="00D1465A">
        <w:rPr>
          <w:rFonts w:ascii="Times New Roman" w:hAnsi="Times New Roman" w:cs="Times New Roman"/>
          <w:sz w:val="24"/>
          <w:szCs w:val="24"/>
        </w:rPr>
        <w:t xml:space="preserve"> Section 45 dealt with estimated assessments, s 46 additional tax in the event of a default or omission, s 47 additional assessments as envisaged herein, s 48 reduced assessments and s 49 or assessments in the event of loss.</w:t>
      </w:r>
      <w:r w:rsidR="00D1465A">
        <w:rPr>
          <w:rFonts w:ascii="Times New Roman" w:hAnsi="Times New Roman" w:cs="Times New Roman"/>
          <w:sz w:val="24"/>
          <w:szCs w:val="24"/>
        </w:rPr>
        <w:t xml:space="preserve"> It was important therefore, submitted Mr </w:t>
      </w:r>
      <w:r w:rsidR="00D1465A" w:rsidRPr="00330023">
        <w:rPr>
          <w:rFonts w:ascii="Times New Roman" w:hAnsi="Times New Roman" w:cs="Times New Roman"/>
          <w:i/>
          <w:iCs/>
          <w:sz w:val="24"/>
          <w:szCs w:val="24"/>
        </w:rPr>
        <w:t>Tshuma</w:t>
      </w:r>
      <w:r w:rsidR="00D1465A">
        <w:rPr>
          <w:rFonts w:ascii="Times New Roman" w:hAnsi="Times New Roman" w:cs="Times New Roman"/>
          <w:sz w:val="24"/>
          <w:szCs w:val="24"/>
        </w:rPr>
        <w:t xml:space="preserve">, that </w:t>
      </w:r>
      <w:r w:rsidR="00330023">
        <w:rPr>
          <w:rFonts w:ascii="Times New Roman" w:hAnsi="Times New Roman" w:cs="Times New Roman"/>
          <w:sz w:val="24"/>
          <w:szCs w:val="24"/>
        </w:rPr>
        <w:t xml:space="preserve">the </w:t>
      </w:r>
      <w:r w:rsidR="00CC1CB3">
        <w:rPr>
          <w:rFonts w:ascii="Times New Roman" w:hAnsi="Times New Roman" w:cs="Times New Roman"/>
          <w:sz w:val="24"/>
          <w:szCs w:val="24"/>
        </w:rPr>
        <w:t>circumstances, statutory</w:t>
      </w:r>
      <w:r w:rsidR="00330023">
        <w:rPr>
          <w:rFonts w:ascii="Times New Roman" w:hAnsi="Times New Roman" w:cs="Times New Roman"/>
          <w:sz w:val="24"/>
          <w:szCs w:val="24"/>
        </w:rPr>
        <w:t xml:space="preserve"> </w:t>
      </w:r>
      <w:r w:rsidR="0091575A">
        <w:rPr>
          <w:rFonts w:ascii="Times New Roman" w:hAnsi="Times New Roman" w:cs="Times New Roman"/>
          <w:sz w:val="24"/>
          <w:szCs w:val="24"/>
        </w:rPr>
        <w:t xml:space="preserve">provision and requirements pertinent to a particular assessment be clearly stipulated. </w:t>
      </w:r>
    </w:p>
    <w:p w14:paraId="42BB55D3" w14:textId="77777777" w:rsidR="00330023" w:rsidRPr="00D1465A" w:rsidRDefault="00330023" w:rsidP="00D1465A">
      <w:pPr>
        <w:spacing w:after="0" w:line="360" w:lineRule="auto"/>
        <w:jc w:val="both"/>
        <w:rPr>
          <w:rFonts w:ascii="Times New Roman" w:hAnsi="Times New Roman" w:cs="Times New Roman"/>
          <w:sz w:val="24"/>
          <w:szCs w:val="24"/>
        </w:rPr>
      </w:pPr>
    </w:p>
    <w:p w14:paraId="2855CEB2" w14:textId="77777777" w:rsidR="0091575A" w:rsidRDefault="00330023"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9C4947">
        <w:rPr>
          <w:rFonts w:ascii="Times New Roman" w:hAnsi="Times New Roman" w:cs="Times New Roman"/>
          <w:sz w:val="24"/>
          <w:szCs w:val="24"/>
        </w:rPr>
        <w:t>4</w:t>
      </w:r>
      <w:r>
        <w:rPr>
          <w:rFonts w:ascii="Times New Roman" w:hAnsi="Times New Roman" w:cs="Times New Roman"/>
          <w:sz w:val="24"/>
          <w:szCs w:val="24"/>
        </w:rPr>
        <w:t>] As regards assessments issued in terms of s 47 (1),</w:t>
      </w:r>
      <w:r w:rsidR="00D1465A">
        <w:rPr>
          <w:rFonts w:ascii="Times New Roman" w:hAnsi="Times New Roman" w:cs="Times New Roman"/>
          <w:sz w:val="24"/>
          <w:szCs w:val="24"/>
        </w:rPr>
        <w:t xml:space="preserve"> Zimra had to overcome </w:t>
      </w:r>
      <w:r>
        <w:rPr>
          <w:rFonts w:ascii="Times New Roman" w:hAnsi="Times New Roman" w:cs="Times New Roman"/>
          <w:sz w:val="24"/>
          <w:szCs w:val="24"/>
        </w:rPr>
        <w:t>the hurdle set</w:t>
      </w:r>
      <w:r w:rsidR="00D1465A">
        <w:rPr>
          <w:rFonts w:ascii="Times New Roman" w:hAnsi="Times New Roman" w:cs="Times New Roman"/>
          <w:sz w:val="24"/>
          <w:szCs w:val="24"/>
        </w:rPr>
        <w:t xml:space="preserve"> out in </w:t>
      </w:r>
      <w:r w:rsidR="00C15AC5">
        <w:rPr>
          <w:rFonts w:ascii="Times New Roman" w:hAnsi="Times New Roman" w:cs="Times New Roman"/>
          <w:sz w:val="24"/>
          <w:szCs w:val="24"/>
        </w:rPr>
        <w:t>s 62 (4</w:t>
      </w:r>
      <w:r>
        <w:rPr>
          <w:rFonts w:ascii="Times New Roman" w:hAnsi="Times New Roman" w:cs="Times New Roman"/>
          <w:sz w:val="24"/>
          <w:szCs w:val="24"/>
        </w:rPr>
        <w:t xml:space="preserve">). This provision </w:t>
      </w:r>
      <w:r w:rsidR="00D1465A">
        <w:rPr>
          <w:rFonts w:ascii="Times New Roman" w:hAnsi="Times New Roman" w:cs="Times New Roman"/>
          <w:sz w:val="24"/>
          <w:szCs w:val="24"/>
        </w:rPr>
        <w:t xml:space="preserve">fixed a 3-month window for the tax authority to respond to an objection. Once such period elapsed, the objection was deemed to have been disallowed. That position rendered the assessments concerned </w:t>
      </w:r>
      <w:r>
        <w:rPr>
          <w:rFonts w:ascii="Times New Roman" w:hAnsi="Times New Roman" w:cs="Times New Roman"/>
          <w:sz w:val="24"/>
          <w:szCs w:val="24"/>
        </w:rPr>
        <w:t xml:space="preserve">final. </w:t>
      </w:r>
    </w:p>
    <w:p w14:paraId="0AD209B0" w14:textId="77777777" w:rsidR="0091575A" w:rsidRDefault="0091575A" w:rsidP="00B567C8">
      <w:pPr>
        <w:spacing w:after="0" w:line="360" w:lineRule="auto"/>
        <w:jc w:val="both"/>
        <w:rPr>
          <w:rFonts w:ascii="Times New Roman" w:hAnsi="Times New Roman" w:cs="Times New Roman"/>
          <w:sz w:val="24"/>
          <w:szCs w:val="24"/>
        </w:rPr>
      </w:pPr>
    </w:p>
    <w:p w14:paraId="0B5C4E14" w14:textId="2F67CA79" w:rsidR="00C47DEA" w:rsidRPr="00D1465A" w:rsidRDefault="0091575A"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In the present matter, Zimra issued the September 2021 assessments but rendered no determination after NFL lodged an objection. </w:t>
      </w:r>
      <w:r w:rsidR="00330023">
        <w:rPr>
          <w:rFonts w:ascii="Times New Roman" w:hAnsi="Times New Roman" w:cs="Times New Roman"/>
          <w:sz w:val="24"/>
          <w:szCs w:val="24"/>
        </w:rPr>
        <w:t xml:space="preserve">This outcome rendered Zimra </w:t>
      </w:r>
      <w:r w:rsidR="00330023" w:rsidRPr="00872010">
        <w:rPr>
          <w:rFonts w:ascii="Times New Roman" w:hAnsi="Times New Roman" w:cs="Times New Roman"/>
          <w:i/>
          <w:iCs/>
          <w:sz w:val="24"/>
          <w:szCs w:val="24"/>
        </w:rPr>
        <w:t>functus officio</w:t>
      </w:r>
      <w:r w:rsidR="00330023">
        <w:rPr>
          <w:rFonts w:ascii="Times New Roman" w:hAnsi="Times New Roman" w:cs="Times New Roman"/>
          <w:sz w:val="24"/>
          <w:szCs w:val="24"/>
        </w:rPr>
        <w:t xml:space="preserve">.  It </w:t>
      </w:r>
      <w:r w:rsidR="00330023" w:rsidRPr="00D1465A">
        <w:rPr>
          <w:rFonts w:ascii="Times New Roman" w:hAnsi="Times New Roman" w:cs="Times New Roman"/>
          <w:sz w:val="24"/>
          <w:szCs w:val="24"/>
        </w:rPr>
        <w:t>became</w:t>
      </w:r>
      <w:r w:rsidR="0007727B" w:rsidRPr="00D1465A">
        <w:rPr>
          <w:rFonts w:ascii="Times New Roman" w:hAnsi="Times New Roman" w:cs="Times New Roman"/>
          <w:sz w:val="24"/>
          <w:szCs w:val="24"/>
        </w:rPr>
        <w:t xml:space="preserve"> barred from dealing with the objection in any manner, shape or form. It could </w:t>
      </w:r>
      <w:r w:rsidR="00D1465A" w:rsidRPr="00D1465A">
        <w:rPr>
          <w:rFonts w:ascii="Times New Roman" w:hAnsi="Times New Roman" w:cs="Times New Roman"/>
          <w:sz w:val="24"/>
          <w:szCs w:val="24"/>
        </w:rPr>
        <w:t>n</w:t>
      </w:r>
      <w:r w:rsidR="00D1465A">
        <w:rPr>
          <w:rFonts w:ascii="Times New Roman" w:hAnsi="Times New Roman" w:cs="Times New Roman"/>
          <w:sz w:val="24"/>
          <w:szCs w:val="24"/>
        </w:rPr>
        <w:t xml:space="preserve">either </w:t>
      </w:r>
      <w:r w:rsidR="00D1465A" w:rsidRPr="00D1465A">
        <w:rPr>
          <w:rFonts w:ascii="Times New Roman" w:hAnsi="Times New Roman" w:cs="Times New Roman"/>
          <w:sz w:val="24"/>
          <w:szCs w:val="24"/>
        </w:rPr>
        <w:t>revoke</w:t>
      </w:r>
      <w:r w:rsidR="0007727B" w:rsidRPr="00D1465A">
        <w:rPr>
          <w:rFonts w:ascii="Times New Roman" w:hAnsi="Times New Roman" w:cs="Times New Roman"/>
          <w:sz w:val="24"/>
          <w:szCs w:val="24"/>
        </w:rPr>
        <w:t xml:space="preserve">, amend, correct, adjust, reduce </w:t>
      </w:r>
      <w:r w:rsidR="00D1465A">
        <w:rPr>
          <w:rFonts w:ascii="Times New Roman" w:hAnsi="Times New Roman" w:cs="Times New Roman"/>
          <w:sz w:val="24"/>
          <w:szCs w:val="24"/>
        </w:rPr>
        <w:t>n</w:t>
      </w:r>
      <w:r w:rsidR="0007727B" w:rsidRPr="00D1465A">
        <w:rPr>
          <w:rFonts w:ascii="Times New Roman" w:hAnsi="Times New Roman" w:cs="Times New Roman"/>
          <w:sz w:val="24"/>
          <w:szCs w:val="24"/>
        </w:rPr>
        <w:t xml:space="preserve">or </w:t>
      </w:r>
      <w:r w:rsidR="00C47DEA" w:rsidRPr="00D1465A">
        <w:rPr>
          <w:rFonts w:ascii="Times New Roman" w:hAnsi="Times New Roman" w:cs="Times New Roman"/>
          <w:sz w:val="24"/>
          <w:szCs w:val="24"/>
        </w:rPr>
        <w:t>alter</w:t>
      </w:r>
      <w:r w:rsidR="00D1465A">
        <w:rPr>
          <w:rFonts w:ascii="Times New Roman" w:hAnsi="Times New Roman" w:cs="Times New Roman"/>
          <w:sz w:val="24"/>
          <w:szCs w:val="24"/>
        </w:rPr>
        <w:t xml:space="preserve"> the </w:t>
      </w:r>
      <w:r>
        <w:rPr>
          <w:rFonts w:ascii="Times New Roman" w:hAnsi="Times New Roman" w:cs="Times New Roman"/>
          <w:sz w:val="24"/>
          <w:szCs w:val="24"/>
        </w:rPr>
        <w:t xml:space="preserve">September 2021 </w:t>
      </w:r>
      <w:r w:rsidR="00D1465A">
        <w:rPr>
          <w:rFonts w:ascii="Times New Roman" w:hAnsi="Times New Roman" w:cs="Times New Roman"/>
          <w:sz w:val="24"/>
          <w:szCs w:val="24"/>
        </w:rPr>
        <w:t>assessment</w:t>
      </w:r>
      <w:r>
        <w:rPr>
          <w:rFonts w:ascii="Times New Roman" w:hAnsi="Times New Roman" w:cs="Times New Roman"/>
          <w:sz w:val="24"/>
          <w:szCs w:val="24"/>
        </w:rPr>
        <w:t>s</w:t>
      </w:r>
      <w:r w:rsidR="00C47DEA" w:rsidRPr="00D1465A">
        <w:rPr>
          <w:rFonts w:ascii="Times New Roman" w:hAnsi="Times New Roman" w:cs="Times New Roman"/>
          <w:sz w:val="24"/>
          <w:szCs w:val="24"/>
        </w:rPr>
        <w:t xml:space="preserve">. </w:t>
      </w:r>
      <w:r>
        <w:rPr>
          <w:rFonts w:ascii="Times New Roman" w:hAnsi="Times New Roman" w:cs="Times New Roman"/>
          <w:sz w:val="24"/>
          <w:szCs w:val="24"/>
        </w:rPr>
        <w:t>For that reason, the 4 March 2022 assessment were improperly issued and irredeemably invalid.</w:t>
      </w:r>
    </w:p>
    <w:p w14:paraId="0B281831" w14:textId="77777777" w:rsidR="000E73C2" w:rsidRPr="00D1465A" w:rsidRDefault="000E73C2" w:rsidP="00B567C8">
      <w:pPr>
        <w:spacing w:after="0" w:line="360" w:lineRule="auto"/>
        <w:jc w:val="both"/>
        <w:rPr>
          <w:rFonts w:ascii="Times New Roman" w:hAnsi="Times New Roman" w:cs="Times New Roman"/>
          <w:sz w:val="24"/>
          <w:szCs w:val="24"/>
        </w:rPr>
      </w:pPr>
    </w:p>
    <w:p w14:paraId="41D5DEF1" w14:textId="127AECB2" w:rsidR="00330023" w:rsidRDefault="000E73C2" w:rsidP="00B567C8">
      <w:pPr>
        <w:spacing w:after="0" w:line="360" w:lineRule="auto"/>
        <w:jc w:val="both"/>
        <w:rPr>
          <w:rFonts w:ascii="Times New Roman" w:hAnsi="Times New Roman" w:cs="Times New Roman"/>
          <w:sz w:val="24"/>
          <w:szCs w:val="24"/>
        </w:rPr>
      </w:pPr>
      <w:r w:rsidRPr="00D1465A">
        <w:rPr>
          <w:rFonts w:ascii="Times New Roman" w:hAnsi="Times New Roman" w:cs="Times New Roman"/>
          <w:sz w:val="24"/>
          <w:szCs w:val="24"/>
        </w:rPr>
        <w:t>[2</w:t>
      </w:r>
      <w:r w:rsidR="003774B0">
        <w:rPr>
          <w:rFonts w:ascii="Times New Roman" w:hAnsi="Times New Roman" w:cs="Times New Roman"/>
          <w:sz w:val="24"/>
          <w:szCs w:val="24"/>
        </w:rPr>
        <w:t>6</w:t>
      </w:r>
      <w:r w:rsidRPr="00D1465A">
        <w:rPr>
          <w:rFonts w:ascii="Times New Roman" w:hAnsi="Times New Roman" w:cs="Times New Roman"/>
          <w:sz w:val="24"/>
          <w:szCs w:val="24"/>
        </w:rPr>
        <w:t xml:space="preserve">] Mr </w:t>
      </w:r>
      <w:r w:rsidRPr="00330023">
        <w:rPr>
          <w:rFonts w:ascii="Times New Roman" w:hAnsi="Times New Roman" w:cs="Times New Roman"/>
          <w:i/>
          <w:iCs/>
          <w:sz w:val="24"/>
          <w:szCs w:val="24"/>
        </w:rPr>
        <w:t xml:space="preserve">Tshuma </w:t>
      </w:r>
      <w:r w:rsidRPr="00D1465A">
        <w:rPr>
          <w:rFonts w:ascii="Times New Roman" w:hAnsi="Times New Roman" w:cs="Times New Roman"/>
          <w:sz w:val="24"/>
          <w:szCs w:val="24"/>
        </w:rPr>
        <w:t xml:space="preserve">further attacked the very assessments themselves </w:t>
      </w:r>
      <w:r w:rsidR="0091575A">
        <w:rPr>
          <w:rFonts w:ascii="Times New Roman" w:hAnsi="Times New Roman" w:cs="Times New Roman"/>
          <w:sz w:val="24"/>
          <w:szCs w:val="24"/>
        </w:rPr>
        <w:t xml:space="preserve">arguing that they </w:t>
      </w:r>
      <w:r w:rsidR="0091575A" w:rsidRPr="00D1465A">
        <w:rPr>
          <w:rFonts w:ascii="Times New Roman" w:hAnsi="Times New Roman" w:cs="Times New Roman"/>
          <w:sz w:val="24"/>
          <w:szCs w:val="24"/>
        </w:rPr>
        <w:t>did</w:t>
      </w:r>
      <w:r w:rsidRPr="00D1465A">
        <w:rPr>
          <w:rFonts w:ascii="Times New Roman" w:hAnsi="Times New Roman" w:cs="Times New Roman"/>
          <w:sz w:val="24"/>
          <w:szCs w:val="24"/>
        </w:rPr>
        <w:t xml:space="preserve"> not indicate </w:t>
      </w:r>
      <w:r w:rsidR="0091575A" w:rsidRPr="0091575A">
        <w:rPr>
          <w:rFonts w:ascii="Times New Roman" w:hAnsi="Times New Roman" w:cs="Times New Roman"/>
          <w:i/>
          <w:iCs/>
          <w:sz w:val="24"/>
          <w:szCs w:val="24"/>
        </w:rPr>
        <w:t>ex facie</w:t>
      </w:r>
      <w:r w:rsidR="0091575A">
        <w:rPr>
          <w:rFonts w:ascii="Times New Roman" w:hAnsi="Times New Roman" w:cs="Times New Roman"/>
          <w:sz w:val="24"/>
          <w:szCs w:val="24"/>
        </w:rPr>
        <w:t xml:space="preserve">, </w:t>
      </w:r>
      <w:r w:rsidRPr="00D1465A">
        <w:rPr>
          <w:rFonts w:ascii="Times New Roman" w:hAnsi="Times New Roman" w:cs="Times New Roman"/>
          <w:sz w:val="24"/>
          <w:szCs w:val="24"/>
        </w:rPr>
        <w:t xml:space="preserve">the provisions in terms of which they </w:t>
      </w:r>
      <w:r w:rsidR="00872010">
        <w:rPr>
          <w:rFonts w:ascii="Times New Roman" w:hAnsi="Times New Roman" w:cs="Times New Roman"/>
          <w:sz w:val="24"/>
          <w:szCs w:val="24"/>
        </w:rPr>
        <w:t xml:space="preserve">had been </w:t>
      </w:r>
      <w:r w:rsidRPr="00D1465A">
        <w:rPr>
          <w:rFonts w:ascii="Times New Roman" w:hAnsi="Times New Roman" w:cs="Times New Roman"/>
          <w:sz w:val="24"/>
          <w:szCs w:val="24"/>
        </w:rPr>
        <w:t xml:space="preserve">issued. Such information </w:t>
      </w:r>
      <w:r w:rsidR="00330023">
        <w:rPr>
          <w:rFonts w:ascii="Times New Roman" w:hAnsi="Times New Roman" w:cs="Times New Roman"/>
          <w:sz w:val="24"/>
          <w:szCs w:val="24"/>
        </w:rPr>
        <w:t xml:space="preserve">was </w:t>
      </w:r>
      <w:r w:rsidR="00330023" w:rsidRPr="00D1465A">
        <w:rPr>
          <w:rFonts w:ascii="Times New Roman" w:hAnsi="Times New Roman" w:cs="Times New Roman"/>
          <w:sz w:val="24"/>
          <w:szCs w:val="24"/>
        </w:rPr>
        <w:t>necessary</w:t>
      </w:r>
      <w:r w:rsidRPr="00D1465A">
        <w:rPr>
          <w:rFonts w:ascii="Times New Roman" w:hAnsi="Times New Roman" w:cs="Times New Roman"/>
          <w:sz w:val="24"/>
          <w:szCs w:val="24"/>
        </w:rPr>
        <w:t xml:space="preserve"> to enable the taxpayer </w:t>
      </w:r>
      <w:r w:rsidR="003774B0">
        <w:rPr>
          <w:rFonts w:ascii="Times New Roman" w:hAnsi="Times New Roman" w:cs="Times New Roman"/>
          <w:sz w:val="24"/>
          <w:szCs w:val="24"/>
        </w:rPr>
        <w:t xml:space="preserve">determine if and how to </w:t>
      </w:r>
      <w:r w:rsidRPr="00D1465A">
        <w:rPr>
          <w:rFonts w:ascii="Times New Roman" w:hAnsi="Times New Roman" w:cs="Times New Roman"/>
          <w:sz w:val="24"/>
          <w:szCs w:val="24"/>
        </w:rPr>
        <w:t xml:space="preserve">respond/object. Additionally, </w:t>
      </w:r>
      <w:r w:rsidR="00330023">
        <w:rPr>
          <w:rFonts w:ascii="Times New Roman" w:hAnsi="Times New Roman" w:cs="Times New Roman"/>
          <w:sz w:val="24"/>
          <w:szCs w:val="24"/>
        </w:rPr>
        <w:t xml:space="preserve">the </w:t>
      </w:r>
      <w:r w:rsidR="00872010">
        <w:rPr>
          <w:rFonts w:ascii="Times New Roman" w:hAnsi="Times New Roman" w:cs="Times New Roman"/>
          <w:sz w:val="24"/>
          <w:szCs w:val="24"/>
        </w:rPr>
        <w:t xml:space="preserve">March 2022 </w:t>
      </w:r>
      <w:r w:rsidR="00330023">
        <w:rPr>
          <w:rFonts w:ascii="Times New Roman" w:hAnsi="Times New Roman" w:cs="Times New Roman"/>
          <w:sz w:val="24"/>
          <w:szCs w:val="24"/>
        </w:rPr>
        <w:t xml:space="preserve">batch of assessments comprised of </w:t>
      </w:r>
      <w:r w:rsidR="00330023" w:rsidRPr="00D1465A">
        <w:rPr>
          <w:rFonts w:ascii="Times New Roman" w:hAnsi="Times New Roman" w:cs="Times New Roman"/>
          <w:sz w:val="24"/>
          <w:szCs w:val="24"/>
        </w:rPr>
        <w:t>2</w:t>
      </w:r>
      <w:r w:rsidRPr="00D1465A">
        <w:rPr>
          <w:rFonts w:ascii="Times New Roman" w:hAnsi="Times New Roman" w:cs="Times New Roman"/>
          <w:sz w:val="24"/>
          <w:szCs w:val="24"/>
        </w:rPr>
        <w:t xml:space="preserve"> </w:t>
      </w:r>
      <w:r w:rsidR="00330023" w:rsidRPr="00D1465A">
        <w:rPr>
          <w:rFonts w:ascii="Times New Roman" w:hAnsi="Times New Roman" w:cs="Times New Roman"/>
          <w:sz w:val="24"/>
          <w:szCs w:val="24"/>
        </w:rPr>
        <w:t>sets;</w:t>
      </w:r>
      <w:r w:rsidRPr="00D1465A">
        <w:rPr>
          <w:rFonts w:ascii="Times New Roman" w:hAnsi="Times New Roman" w:cs="Times New Roman"/>
          <w:sz w:val="24"/>
          <w:szCs w:val="24"/>
        </w:rPr>
        <w:t xml:space="preserve"> -those marked “original” and those endorsed “amended”. </w:t>
      </w:r>
    </w:p>
    <w:p w14:paraId="192FC829" w14:textId="77777777" w:rsidR="008C713C" w:rsidRDefault="008C713C" w:rsidP="00B567C8">
      <w:pPr>
        <w:spacing w:after="0" w:line="360" w:lineRule="auto"/>
        <w:jc w:val="both"/>
        <w:rPr>
          <w:rFonts w:ascii="Times New Roman" w:hAnsi="Times New Roman" w:cs="Times New Roman"/>
          <w:sz w:val="24"/>
          <w:szCs w:val="24"/>
        </w:rPr>
      </w:pPr>
    </w:p>
    <w:p w14:paraId="73198BFD" w14:textId="751756B6" w:rsidR="00872010" w:rsidRDefault="00330023"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3774B0">
        <w:rPr>
          <w:rFonts w:ascii="Times New Roman" w:hAnsi="Times New Roman" w:cs="Times New Roman"/>
          <w:sz w:val="24"/>
          <w:szCs w:val="24"/>
        </w:rPr>
        <w:t>7</w:t>
      </w:r>
      <w:r>
        <w:rPr>
          <w:rFonts w:ascii="Times New Roman" w:hAnsi="Times New Roman" w:cs="Times New Roman"/>
          <w:sz w:val="24"/>
          <w:szCs w:val="24"/>
        </w:rPr>
        <w:t xml:space="preserve">] These endorsements-in both instances- </w:t>
      </w:r>
      <w:r w:rsidR="003774B0">
        <w:rPr>
          <w:rFonts w:ascii="Times New Roman" w:hAnsi="Times New Roman" w:cs="Times New Roman"/>
          <w:sz w:val="24"/>
          <w:szCs w:val="24"/>
        </w:rPr>
        <w:t>constituted additional grounds of invalidity.</w:t>
      </w:r>
      <w:r>
        <w:rPr>
          <w:rFonts w:ascii="Times New Roman" w:hAnsi="Times New Roman" w:cs="Times New Roman"/>
          <w:sz w:val="24"/>
          <w:szCs w:val="24"/>
        </w:rPr>
        <w:t xml:space="preserve"> </w:t>
      </w:r>
      <w:r w:rsidR="00872010">
        <w:rPr>
          <w:rFonts w:ascii="Times New Roman" w:hAnsi="Times New Roman" w:cs="Times New Roman"/>
          <w:sz w:val="24"/>
          <w:szCs w:val="24"/>
        </w:rPr>
        <w:t>Firstly, t</w:t>
      </w:r>
      <w:r w:rsidR="000E73C2" w:rsidRPr="00D1465A">
        <w:rPr>
          <w:rFonts w:ascii="Times New Roman" w:hAnsi="Times New Roman" w:cs="Times New Roman"/>
          <w:sz w:val="24"/>
          <w:szCs w:val="24"/>
        </w:rPr>
        <w:t xml:space="preserve">he </w:t>
      </w:r>
      <w:r>
        <w:rPr>
          <w:rFonts w:ascii="Times New Roman" w:hAnsi="Times New Roman" w:cs="Times New Roman"/>
          <w:sz w:val="24"/>
          <w:szCs w:val="24"/>
        </w:rPr>
        <w:t xml:space="preserve">lot marked “original” </w:t>
      </w:r>
      <w:r w:rsidR="000E73C2" w:rsidRPr="00D1465A">
        <w:rPr>
          <w:rFonts w:ascii="Times New Roman" w:hAnsi="Times New Roman" w:cs="Times New Roman"/>
          <w:sz w:val="24"/>
          <w:szCs w:val="24"/>
        </w:rPr>
        <w:t xml:space="preserve">was </w:t>
      </w:r>
      <w:r w:rsidR="00872010">
        <w:rPr>
          <w:rFonts w:ascii="Times New Roman" w:hAnsi="Times New Roman" w:cs="Times New Roman"/>
          <w:sz w:val="24"/>
          <w:szCs w:val="24"/>
        </w:rPr>
        <w:t xml:space="preserve">rendered invalid </w:t>
      </w:r>
      <w:r w:rsidR="000E73C2" w:rsidRPr="00D1465A">
        <w:rPr>
          <w:rFonts w:ascii="Times New Roman" w:hAnsi="Times New Roman" w:cs="Times New Roman"/>
          <w:sz w:val="24"/>
          <w:szCs w:val="24"/>
        </w:rPr>
        <w:t xml:space="preserve">because Zimra </w:t>
      </w:r>
      <w:r w:rsidR="003774B0">
        <w:rPr>
          <w:rFonts w:ascii="Times New Roman" w:hAnsi="Times New Roman" w:cs="Times New Roman"/>
          <w:sz w:val="24"/>
          <w:szCs w:val="24"/>
        </w:rPr>
        <w:t>had iss</w:t>
      </w:r>
      <w:r w:rsidR="000E73C2" w:rsidRPr="00D1465A">
        <w:rPr>
          <w:rFonts w:ascii="Times New Roman" w:hAnsi="Times New Roman" w:cs="Times New Roman"/>
          <w:sz w:val="24"/>
          <w:szCs w:val="24"/>
        </w:rPr>
        <w:t xml:space="preserve">ued similar assessments under the September 2021 </w:t>
      </w:r>
      <w:r w:rsidR="00872010" w:rsidRPr="00D1465A">
        <w:rPr>
          <w:rFonts w:ascii="Times New Roman" w:hAnsi="Times New Roman" w:cs="Times New Roman"/>
          <w:sz w:val="24"/>
          <w:szCs w:val="24"/>
        </w:rPr>
        <w:t>batch</w:t>
      </w:r>
      <w:r w:rsidR="003774B0">
        <w:rPr>
          <w:rFonts w:ascii="Times New Roman" w:hAnsi="Times New Roman" w:cs="Times New Roman"/>
          <w:sz w:val="24"/>
          <w:szCs w:val="24"/>
        </w:rPr>
        <w:t>.</w:t>
      </w:r>
      <w:r w:rsidR="00872010">
        <w:rPr>
          <w:rFonts w:ascii="Times New Roman" w:hAnsi="Times New Roman" w:cs="Times New Roman"/>
          <w:sz w:val="24"/>
          <w:szCs w:val="24"/>
        </w:rPr>
        <w:t xml:space="preserve"> As such, th</w:t>
      </w:r>
      <w:r w:rsidR="003774B0">
        <w:rPr>
          <w:rFonts w:ascii="Times New Roman" w:hAnsi="Times New Roman" w:cs="Times New Roman"/>
          <w:sz w:val="24"/>
          <w:szCs w:val="24"/>
        </w:rPr>
        <w:t>e March 2022 assessments</w:t>
      </w:r>
      <w:r w:rsidR="00872010">
        <w:rPr>
          <w:rFonts w:ascii="Times New Roman" w:hAnsi="Times New Roman" w:cs="Times New Roman"/>
          <w:sz w:val="24"/>
          <w:szCs w:val="24"/>
        </w:rPr>
        <w:t xml:space="preserve"> could not</w:t>
      </w:r>
      <w:r w:rsidR="003774B0">
        <w:rPr>
          <w:rFonts w:ascii="Times New Roman" w:hAnsi="Times New Roman" w:cs="Times New Roman"/>
          <w:sz w:val="24"/>
          <w:szCs w:val="24"/>
        </w:rPr>
        <w:t xml:space="preserve"> in any manner stand as </w:t>
      </w:r>
      <w:r w:rsidR="00872010">
        <w:rPr>
          <w:rFonts w:ascii="Times New Roman" w:hAnsi="Times New Roman" w:cs="Times New Roman"/>
          <w:sz w:val="24"/>
          <w:szCs w:val="24"/>
        </w:rPr>
        <w:t>origina</w:t>
      </w:r>
      <w:r w:rsidR="003774B0">
        <w:rPr>
          <w:rFonts w:ascii="Times New Roman" w:hAnsi="Times New Roman" w:cs="Times New Roman"/>
          <w:sz w:val="24"/>
          <w:szCs w:val="24"/>
        </w:rPr>
        <w:t>l.</w:t>
      </w:r>
      <w:r w:rsidR="000E73C2" w:rsidRPr="00D1465A">
        <w:rPr>
          <w:rFonts w:ascii="Times New Roman" w:hAnsi="Times New Roman" w:cs="Times New Roman"/>
          <w:sz w:val="24"/>
          <w:szCs w:val="24"/>
        </w:rPr>
        <w:t xml:space="preserve"> </w:t>
      </w:r>
      <w:r>
        <w:rPr>
          <w:rFonts w:ascii="Times New Roman" w:hAnsi="Times New Roman" w:cs="Times New Roman"/>
          <w:sz w:val="24"/>
          <w:szCs w:val="24"/>
        </w:rPr>
        <w:t>Th</w:t>
      </w:r>
      <w:r w:rsidR="00872010">
        <w:rPr>
          <w:rFonts w:ascii="Times New Roman" w:hAnsi="Times New Roman" w:cs="Times New Roman"/>
          <w:sz w:val="24"/>
          <w:szCs w:val="24"/>
        </w:rPr>
        <w:t xml:space="preserve">e </w:t>
      </w:r>
      <w:r>
        <w:rPr>
          <w:rFonts w:ascii="Times New Roman" w:hAnsi="Times New Roman" w:cs="Times New Roman"/>
          <w:sz w:val="24"/>
          <w:szCs w:val="24"/>
        </w:rPr>
        <w:t xml:space="preserve">earlier assessments (i)had not been </w:t>
      </w:r>
      <w:r w:rsidR="0040741F">
        <w:rPr>
          <w:rFonts w:ascii="Times New Roman" w:hAnsi="Times New Roman" w:cs="Times New Roman"/>
          <w:sz w:val="24"/>
          <w:szCs w:val="24"/>
        </w:rPr>
        <w:t>revoked, or (</w:t>
      </w:r>
      <w:r>
        <w:rPr>
          <w:rFonts w:ascii="Times New Roman" w:hAnsi="Times New Roman" w:cs="Times New Roman"/>
          <w:sz w:val="24"/>
          <w:szCs w:val="24"/>
        </w:rPr>
        <w:t xml:space="preserve">ii) </w:t>
      </w:r>
      <w:r w:rsidR="0040741F">
        <w:rPr>
          <w:rFonts w:ascii="Times New Roman" w:hAnsi="Times New Roman" w:cs="Times New Roman"/>
          <w:sz w:val="24"/>
          <w:szCs w:val="24"/>
        </w:rPr>
        <w:t>if Zimra had attempted to do so, had not revoked them entirely</w:t>
      </w:r>
      <w:r w:rsidR="0040741F">
        <w:rPr>
          <w:rStyle w:val="FootnoteReference"/>
          <w:rFonts w:ascii="Times New Roman" w:hAnsi="Times New Roman" w:cs="Times New Roman"/>
          <w:sz w:val="24"/>
          <w:szCs w:val="24"/>
        </w:rPr>
        <w:footnoteReference w:id="3"/>
      </w:r>
      <w:r w:rsidR="00872010">
        <w:rPr>
          <w:rFonts w:ascii="Times New Roman" w:hAnsi="Times New Roman" w:cs="Times New Roman"/>
          <w:sz w:val="24"/>
          <w:szCs w:val="24"/>
        </w:rPr>
        <w:t>.</w:t>
      </w:r>
    </w:p>
    <w:p w14:paraId="7A585685" w14:textId="77777777" w:rsidR="00872010" w:rsidRDefault="00872010" w:rsidP="00B567C8">
      <w:pPr>
        <w:spacing w:after="0" w:line="360" w:lineRule="auto"/>
        <w:jc w:val="both"/>
        <w:rPr>
          <w:rFonts w:ascii="Times New Roman" w:hAnsi="Times New Roman" w:cs="Times New Roman"/>
          <w:sz w:val="24"/>
          <w:szCs w:val="24"/>
        </w:rPr>
      </w:pPr>
    </w:p>
    <w:p w14:paraId="0B0B21C7" w14:textId="77777777" w:rsidR="007D7F23" w:rsidRDefault="00872010"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3774B0">
        <w:rPr>
          <w:rFonts w:ascii="Times New Roman" w:hAnsi="Times New Roman" w:cs="Times New Roman"/>
          <w:sz w:val="24"/>
          <w:szCs w:val="24"/>
        </w:rPr>
        <w:t>8</w:t>
      </w:r>
      <w:r>
        <w:rPr>
          <w:rFonts w:ascii="Times New Roman" w:hAnsi="Times New Roman" w:cs="Times New Roman"/>
          <w:sz w:val="24"/>
          <w:szCs w:val="24"/>
        </w:rPr>
        <w:t xml:space="preserve">] Secondly, the assessments had in any event, </w:t>
      </w:r>
      <w:r w:rsidR="00330023">
        <w:rPr>
          <w:rFonts w:ascii="Times New Roman" w:hAnsi="Times New Roman" w:cs="Times New Roman"/>
          <w:sz w:val="24"/>
          <w:szCs w:val="24"/>
        </w:rPr>
        <w:t>been rendered final under the 3-month window</w:t>
      </w:r>
      <w:r>
        <w:rPr>
          <w:rFonts w:ascii="Times New Roman" w:hAnsi="Times New Roman" w:cs="Times New Roman"/>
          <w:sz w:val="24"/>
          <w:szCs w:val="24"/>
        </w:rPr>
        <w:t xml:space="preserve"> prescribed </w:t>
      </w:r>
      <w:r w:rsidR="002D02DC">
        <w:rPr>
          <w:rFonts w:ascii="Times New Roman" w:hAnsi="Times New Roman" w:cs="Times New Roman"/>
          <w:sz w:val="24"/>
          <w:szCs w:val="24"/>
        </w:rPr>
        <w:t xml:space="preserve">under </w:t>
      </w:r>
      <w:r>
        <w:rPr>
          <w:rFonts w:ascii="Times New Roman" w:hAnsi="Times New Roman" w:cs="Times New Roman"/>
          <w:sz w:val="24"/>
          <w:szCs w:val="24"/>
        </w:rPr>
        <w:t>the proviso to s 64 (4) (b)</w:t>
      </w:r>
      <w:r w:rsidR="00330023">
        <w:rPr>
          <w:rFonts w:ascii="Times New Roman" w:hAnsi="Times New Roman" w:cs="Times New Roman"/>
          <w:sz w:val="24"/>
          <w:szCs w:val="24"/>
        </w:rPr>
        <w:t xml:space="preserve">. As for the </w:t>
      </w:r>
      <w:r w:rsidR="000E73C2" w:rsidRPr="00D1465A">
        <w:rPr>
          <w:rFonts w:ascii="Times New Roman" w:hAnsi="Times New Roman" w:cs="Times New Roman"/>
          <w:sz w:val="24"/>
          <w:szCs w:val="24"/>
        </w:rPr>
        <w:t xml:space="preserve">lot marked “amended”, Zimra </w:t>
      </w:r>
      <w:r w:rsidR="003774B0">
        <w:rPr>
          <w:rFonts w:ascii="Times New Roman" w:hAnsi="Times New Roman" w:cs="Times New Roman"/>
          <w:sz w:val="24"/>
          <w:szCs w:val="24"/>
        </w:rPr>
        <w:t xml:space="preserve">could not resort to that facility without issuing a determination to the objection lodged against the September 2021 assessments. </w:t>
      </w:r>
      <w:r w:rsidR="007D7F23">
        <w:rPr>
          <w:rFonts w:ascii="Times New Roman" w:hAnsi="Times New Roman" w:cs="Times New Roman"/>
          <w:sz w:val="24"/>
          <w:szCs w:val="24"/>
        </w:rPr>
        <w:t xml:space="preserve">In the same respect, it </w:t>
      </w:r>
      <w:r w:rsidR="000E73C2" w:rsidRPr="00D1465A">
        <w:rPr>
          <w:rFonts w:ascii="Times New Roman" w:hAnsi="Times New Roman" w:cs="Times New Roman"/>
          <w:sz w:val="24"/>
          <w:szCs w:val="24"/>
        </w:rPr>
        <w:t>ought to have satisfied the requirements of s 47 by outlining the basis of re-intervention.</w:t>
      </w:r>
      <w:r w:rsidR="005E1B98" w:rsidRPr="00D1465A">
        <w:rPr>
          <w:rFonts w:ascii="Times New Roman" w:hAnsi="Times New Roman" w:cs="Times New Roman"/>
          <w:sz w:val="24"/>
          <w:szCs w:val="24"/>
        </w:rPr>
        <w:t xml:space="preserve"> </w:t>
      </w:r>
    </w:p>
    <w:p w14:paraId="4AE1F7D5" w14:textId="77777777" w:rsidR="007D7F23" w:rsidRDefault="007D7F23" w:rsidP="00B567C8">
      <w:pPr>
        <w:spacing w:after="0" w:line="360" w:lineRule="auto"/>
        <w:jc w:val="both"/>
        <w:rPr>
          <w:rFonts w:ascii="Times New Roman" w:hAnsi="Times New Roman" w:cs="Times New Roman"/>
          <w:sz w:val="24"/>
          <w:szCs w:val="24"/>
        </w:rPr>
      </w:pPr>
    </w:p>
    <w:p w14:paraId="151AAD6F" w14:textId="32AAF5F1" w:rsidR="0096528B" w:rsidRDefault="007D7F23"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As</w:t>
      </w:r>
      <w:r w:rsidR="0096528B">
        <w:rPr>
          <w:rFonts w:ascii="Times New Roman" w:hAnsi="Times New Roman" w:cs="Times New Roman"/>
          <w:sz w:val="24"/>
          <w:szCs w:val="24"/>
        </w:rPr>
        <w:t xml:space="preserve"> a further criticism, Mr </w:t>
      </w:r>
      <w:r w:rsidR="0096528B" w:rsidRPr="004F3623">
        <w:rPr>
          <w:rFonts w:ascii="Times New Roman" w:hAnsi="Times New Roman" w:cs="Times New Roman"/>
          <w:i/>
          <w:iCs/>
          <w:sz w:val="24"/>
          <w:szCs w:val="24"/>
        </w:rPr>
        <w:t>Tshuma</w:t>
      </w:r>
      <w:r w:rsidR="0096528B">
        <w:rPr>
          <w:rFonts w:ascii="Times New Roman" w:hAnsi="Times New Roman" w:cs="Times New Roman"/>
          <w:sz w:val="24"/>
          <w:szCs w:val="24"/>
        </w:rPr>
        <w:t xml:space="preserve"> submitted that the assessments did not, on the face of it, inform the taxpayer the reasons of Zimra`s assessments. N</w:t>
      </w:r>
      <w:r w:rsidR="002D02DC">
        <w:rPr>
          <w:rFonts w:ascii="Times New Roman" w:hAnsi="Times New Roman" w:cs="Times New Roman"/>
          <w:sz w:val="24"/>
          <w:szCs w:val="24"/>
        </w:rPr>
        <w:t xml:space="preserve">either </w:t>
      </w:r>
      <w:r w:rsidR="0096528B">
        <w:rPr>
          <w:rFonts w:ascii="Times New Roman" w:hAnsi="Times New Roman" w:cs="Times New Roman"/>
          <w:sz w:val="24"/>
          <w:szCs w:val="24"/>
        </w:rPr>
        <w:t xml:space="preserve">did </w:t>
      </w:r>
      <w:r>
        <w:rPr>
          <w:rFonts w:ascii="Times New Roman" w:hAnsi="Times New Roman" w:cs="Times New Roman"/>
          <w:sz w:val="24"/>
          <w:szCs w:val="24"/>
        </w:rPr>
        <w:t xml:space="preserve">Zimra stipulate on the </w:t>
      </w:r>
      <w:r>
        <w:rPr>
          <w:rFonts w:ascii="Times New Roman" w:hAnsi="Times New Roman" w:cs="Times New Roman"/>
          <w:sz w:val="24"/>
          <w:szCs w:val="24"/>
        </w:rPr>
        <w:lastRenderedPageBreak/>
        <w:t>face of the assessments concerned, the</w:t>
      </w:r>
      <w:r w:rsidR="0096528B">
        <w:rPr>
          <w:rFonts w:ascii="Times New Roman" w:hAnsi="Times New Roman" w:cs="Times New Roman"/>
          <w:sz w:val="24"/>
          <w:szCs w:val="24"/>
        </w:rPr>
        <w:t xml:space="preserve"> relevant provision under which they had been issued. This omission </w:t>
      </w:r>
      <w:r w:rsidR="005E1B98" w:rsidRPr="00D1465A">
        <w:rPr>
          <w:rFonts w:ascii="Times New Roman" w:hAnsi="Times New Roman" w:cs="Times New Roman"/>
          <w:sz w:val="24"/>
          <w:szCs w:val="24"/>
        </w:rPr>
        <w:t xml:space="preserve">infringed the procedural rights afforded to taxpayers as much as it offended the obligation to act in strict compliance with statute [ see </w:t>
      </w:r>
      <w:r w:rsidR="005E1B98" w:rsidRPr="0040741F">
        <w:rPr>
          <w:rFonts w:ascii="Times New Roman" w:hAnsi="Times New Roman" w:cs="Times New Roman"/>
          <w:i/>
          <w:iCs/>
          <w:sz w:val="24"/>
          <w:szCs w:val="24"/>
        </w:rPr>
        <w:t xml:space="preserve">Sabeta v </w:t>
      </w:r>
      <w:r w:rsidR="00AA315C">
        <w:rPr>
          <w:rFonts w:ascii="Times New Roman" w:hAnsi="Times New Roman" w:cs="Times New Roman"/>
          <w:i/>
          <w:iCs/>
          <w:sz w:val="24"/>
          <w:szCs w:val="24"/>
        </w:rPr>
        <w:t xml:space="preserve">Commissioner General </w:t>
      </w:r>
      <w:r w:rsidR="005E1B98" w:rsidRPr="0040741F">
        <w:rPr>
          <w:rFonts w:ascii="Times New Roman" w:hAnsi="Times New Roman" w:cs="Times New Roman"/>
          <w:i/>
          <w:iCs/>
          <w:sz w:val="24"/>
          <w:szCs w:val="24"/>
        </w:rPr>
        <w:t>Zimra</w:t>
      </w:r>
      <w:r w:rsidR="005E1B98" w:rsidRPr="00D1465A">
        <w:rPr>
          <w:rFonts w:ascii="Times New Roman" w:hAnsi="Times New Roman" w:cs="Times New Roman"/>
          <w:sz w:val="24"/>
          <w:szCs w:val="24"/>
        </w:rPr>
        <w:t xml:space="preserve"> HH 79-12</w:t>
      </w:r>
      <w:r w:rsidR="00F11FDE" w:rsidRPr="00D1465A">
        <w:rPr>
          <w:rFonts w:ascii="Times New Roman" w:hAnsi="Times New Roman" w:cs="Times New Roman"/>
          <w:sz w:val="24"/>
          <w:szCs w:val="24"/>
        </w:rPr>
        <w:t xml:space="preserve">]. </w:t>
      </w:r>
    </w:p>
    <w:p w14:paraId="26C5D884" w14:textId="77777777" w:rsidR="0096528B" w:rsidRDefault="0096528B" w:rsidP="00B567C8">
      <w:pPr>
        <w:spacing w:after="0" w:line="360" w:lineRule="auto"/>
        <w:jc w:val="both"/>
        <w:rPr>
          <w:rFonts w:ascii="Times New Roman" w:hAnsi="Times New Roman" w:cs="Times New Roman"/>
          <w:sz w:val="24"/>
          <w:szCs w:val="24"/>
        </w:rPr>
      </w:pPr>
    </w:p>
    <w:p w14:paraId="709C623C" w14:textId="467EC340" w:rsidR="0040741F" w:rsidRDefault="008C713C"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7F23">
        <w:rPr>
          <w:rFonts w:ascii="Times New Roman" w:hAnsi="Times New Roman" w:cs="Times New Roman"/>
          <w:sz w:val="24"/>
          <w:szCs w:val="24"/>
        </w:rPr>
        <w:t>30</w:t>
      </w:r>
      <w:r>
        <w:rPr>
          <w:rFonts w:ascii="Times New Roman" w:hAnsi="Times New Roman" w:cs="Times New Roman"/>
          <w:sz w:val="24"/>
          <w:szCs w:val="24"/>
        </w:rPr>
        <w:t xml:space="preserve">] </w:t>
      </w:r>
      <w:r w:rsidR="00F11FDE" w:rsidRPr="00D1465A">
        <w:rPr>
          <w:rFonts w:ascii="Times New Roman" w:hAnsi="Times New Roman" w:cs="Times New Roman"/>
          <w:sz w:val="24"/>
          <w:szCs w:val="24"/>
        </w:rPr>
        <w:t>A</w:t>
      </w:r>
      <w:r w:rsidR="005E1B98" w:rsidRPr="00D1465A">
        <w:rPr>
          <w:rFonts w:ascii="Times New Roman" w:hAnsi="Times New Roman" w:cs="Times New Roman"/>
          <w:sz w:val="24"/>
          <w:szCs w:val="24"/>
        </w:rPr>
        <w:t xml:space="preserve"> taxpayer must be provided with reasons </w:t>
      </w:r>
      <w:r w:rsidR="007D7F23">
        <w:rPr>
          <w:rFonts w:ascii="Times New Roman" w:hAnsi="Times New Roman" w:cs="Times New Roman"/>
          <w:sz w:val="24"/>
          <w:szCs w:val="24"/>
        </w:rPr>
        <w:t>-</w:t>
      </w:r>
      <w:r w:rsidR="005E1B98" w:rsidRPr="00D1465A">
        <w:rPr>
          <w:rFonts w:ascii="Times New Roman" w:hAnsi="Times New Roman" w:cs="Times New Roman"/>
          <w:sz w:val="24"/>
          <w:szCs w:val="24"/>
        </w:rPr>
        <w:t>including the provision in terms of which they have been assessed as this impact</w:t>
      </w:r>
      <w:r w:rsidR="002D02DC">
        <w:rPr>
          <w:rFonts w:ascii="Times New Roman" w:hAnsi="Times New Roman" w:cs="Times New Roman"/>
          <w:sz w:val="24"/>
          <w:szCs w:val="24"/>
        </w:rPr>
        <w:t xml:space="preserve">ed </w:t>
      </w:r>
      <w:r w:rsidR="005E1B98" w:rsidRPr="00D1465A">
        <w:rPr>
          <w:rFonts w:ascii="Times New Roman" w:hAnsi="Times New Roman" w:cs="Times New Roman"/>
          <w:sz w:val="24"/>
          <w:szCs w:val="24"/>
        </w:rPr>
        <w:t>the objection and nature thereof. This question</w:t>
      </w:r>
      <w:r w:rsidR="002D02DC">
        <w:rPr>
          <w:rFonts w:ascii="Times New Roman" w:hAnsi="Times New Roman" w:cs="Times New Roman"/>
          <w:sz w:val="24"/>
          <w:szCs w:val="24"/>
        </w:rPr>
        <w:t xml:space="preserve">-argued counsel-had arisen </w:t>
      </w:r>
      <w:r w:rsidR="005E1B98" w:rsidRPr="00D1465A">
        <w:rPr>
          <w:rFonts w:ascii="Times New Roman" w:hAnsi="Times New Roman" w:cs="Times New Roman"/>
          <w:sz w:val="24"/>
          <w:szCs w:val="24"/>
        </w:rPr>
        <w:t xml:space="preserve">in </w:t>
      </w:r>
      <w:r w:rsidR="005E1B98" w:rsidRPr="0096528B">
        <w:rPr>
          <w:rFonts w:ascii="Times New Roman" w:hAnsi="Times New Roman" w:cs="Times New Roman"/>
          <w:i/>
          <w:iCs/>
          <w:sz w:val="24"/>
          <w:szCs w:val="24"/>
        </w:rPr>
        <w:t>Zimra v Nestle</w:t>
      </w:r>
      <w:r w:rsidR="005E1B98" w:rsidRPr="00D1465A">
        <w:rPr>
          <w:rFonts w:ascii="Times New Roman" w:hAnsi="Times New Roman" w:cs="Times New Roman"/>
          <w:sz w:val="24"/>
          <w:szCs w:val="24"/>
        </w:rPr>
        <w:t xml:space="preserve"> where the court asked Zimra what provision it had relied on </w:t>
      </w:r>
      <w:r w:rsidR="00F11FDE" w:rsidRPr="00D1465A">
        <w:rPr>
          <w:rFonts w:ascii="Times New Roman" w:hAnsi="Times New Roman" w:cs="Times New Roman"/>
          <w:sz w:val="24"/>
          <w:szCs w:val="24"/>
        </w:rPr>
        <w:t xml:space="preserve">in issuing the additional assessments as </w:t>
      </w:r>
      <w:r w:rsidR="002D02DC">
        <w:rPr>
          <w:rFonts w:ascii="Times New Roman" w:hAnsi="Times New Roman" w:cs="Times New Roman"/>
          <w:sz w:val="24"/>
          <w:szCs w:val="24"/>
        </w:rPr>
        <w:t xml:space="preserve">such fact </w:t>
      </w:r>
      <w:r w:rsidR="00F11FDE" w:rsidRPr="00D1465A">
        <w:rPr>
          <w:rFonts w:ascii="Times New Roman" w:hAnsi="Times New Roman" w:cs="Times New Roman"/>
          <w:sz w:val="24"/>
          <w:szCs w:val="24"/>
        </w:rPr>
        <w:t xml:space="preserve">was not indicated anywhere </w:t>
      </w:r>
      <w:r w:rsidR="002D02DC">
        <w:rPr>
          <w:rFonts w:ascii="Times New Roman" w:hAnsi="Times New Roman" w:cs="Times New Roman"/>
          <w:sz w:val="24"/>
          <w:szCs w:val="24"/>
        </w:rPr>
        <w:t xml:space="preserve">on the face of </w:t>
      </w:r>
      <w:r w:rsidR="001F34DB">
        <w:rPr>
          <w:rFonts w:ascii="Times New Roman" w:hAnsi="Times New Roman" w:cs="Times New Roman"/>
          <w:sz w:val="24"/>
          <w:szCs w:val="24"/>
        </w:rPr>
        <w:t>the</w:t>
      </w:r>
      <w:r w:rsidR="002D02DC">
        <w:rPr>
          <w:rFonts w:ascii="Times New Roman" w:hAnsi="Times New Roman" w:cs="Times New Roman"/>
          <w:sz w:val="24"/>
          <w:szCs w:val="24"/>
        </w:rPr>
        <w:t xml:space="preserve"> assessment. This, submitted counsel, was </w:t>
      </w:r>
      <w:r w:rsidR="001F34DB">
        <w:rPr>
          <w:rFonts w:ascii="Times New Roman" w:hAnsi="Times New Roman" w:cs="Times New Roman"/>
          <w:sz w:val="24"/>
          <w:szCs w:val="24"/>
        </w:rPr>
        <w:t>precisely</w:t>
      </w:r>
      <w:r w:rsidR="002D02DC">
        <w:rPr>
          <w:rFonts w:ascii="Times New Roman" w:hAnsi="Times New Roman" w:cs="Times New Roman"/>
          <w:sz w:val="24"/>
          <w:szCs w:val="24"/>
        </w:rPr>
        <w:t xml:space="preserve"> the position with the </w:t>
      </w:r>
      <w:r w:rsidR="001F34DB">
        <w:rPr>
          <w:rFonts w:ascii="Times New Roman" w:hAnsi="Times New Roman" w:cs="Times New Roman"/>
          <w:sz w:val="24"/>
          <w:szCs w:val="24"/>
        </w:rPr>
        <w:t>assessments</w:t>
      </w:r>
      <w:r w:rsidR="002D02DC">
        <w:rPr>
          <w:rFonts w:ascii="Times New Roman" w:hAnsi="Times New Roman" w:cs="Times New Roman"/>
          <w:sz w:val="24"/>
          <w:szCs w:val="24"/>
        </w:rPr>
        <w:t xml:space="preserve"> in casu.</w:t>
      </w:r>
    </w:p>
    <w:p w14:paraId="3023A94E" w14:textId="77777777" w:rsidR="0040741F" w:rsidRDefault="0040741F" w:rsidP="00B567C8">
      <w:pPr>
        <w:spacing w:after="0" w:line="360" w:lineRule="auto"/>
        <w:jc w:val="both"/>
        <w:rPr>
          <w:rFonts w:ascii="Times New Roman" w:hAnsi="Times New Roman" w:cs="Times New Roman"/>
          <w:sz w:val="24"/>
          <w:szCs w:val="24"/>
        </w:rPr>
      </w:pPr>
    </w:p>
    <w:p w14:paraId="75B7C990" w14:textId="62E58A89" w:rsidR="0096528B" w:rsidRDefault="0040741F" w:rsidP="00B56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C4947">
        <w:rPr>
          <w:rFonts w:ascii="Times New Roman" w:hAnsi="Times New Roman" w:cs="Times New Roman"/>
          <w:sz w:val="24"/>
          <w:szCs w:val="24"/>
        </w:rPr>
        <w:t>3</w:t>
      </w:r>
      <w:r w:rsidR="007D7F23">
        <w:rPr>
          <w:rFonts w:ascii="Times New Roman" w:hAnsi="Times New Roman" w:cs="Times New Roman"/>
          <w:sz w:val="24"/>
          <w:szCs w:val="24"/>
        </w:rPr>
        <w:t>1</w:t>
      </w:r>
      <w:r>
        <w:rPr>
          <w:rFonts w:ascii="Times New Roman" w:hAnsi="Times New Roman" w:cs="Times New Roman"/>
          <w:sz w:val="24"/>
          <w:szCs w:val="24"/>
        </w:rPr>
        <w:t>] There</w:t>
      </w:r>
      <w:r w:rsidR="00F11FDE" w:rsidRPr="00D1465A">
        <w:rPr>
          <w:rFonts w:ascii="Times New Roman" w:hAnsi="Times New Roman" w:cs="Times New Roman"/>
          <w:sz w:val="24"/>
          <w:szCs w:val="24"/>
        </w:rPr>
        <w:t xml:space="preserve"> </w:t>
      </w:r>
      <w:r w:rsidR="001F34DB">
        <w:rPr>
          <w:rFonts w:ascii="Times New Roman" w:hAnsi="Times New Roman" w:cs="Times New Roman"/>
          <w:sz w:val="24"/>
          <w:szCs w:val="24"/>
        </w:rPr>
        <w:t xml:space="preserve">were </w:t>
      </w:r>
      <w:r w:rsidR="00F11FDE" w:rsidRPr="00D1465A">
        <w:rPr>
          <w:rFonts w:ascii="Times New Roman" w:hAnsi="Times New Roman" w:cs="Times New Roman"/>
          <w:sz w:val="24"/>
          <w:szCs w:val="24"/>
        </w:rPr>
        <w:t xml:space="preserve">assessments marked </w:t>
      </w:r>
      <w:r w:rsidR="001F34DB">
        <w:rPr>
          <w:rFonts w:ascii="Times New Roman" w:hAnsi="Times New Roman" w:cs="Times New Roman"/>
          <w:sz w:val="24"/>
          <w:szCs w:val="24"/>
        </w:rPr>
        <w:t>“</w:t>
      </w:r>
      <w:r w:rsidR="001F34DB" w:rsidRPr="00D1465A">
        <w:rPr>
          <w:rFonts w:ascii="Times New Roman" w:hAnsi="Times New Roman" w:cs="Times New Roman"/>
          <w:sz w:val="24"/>
          <w:szCs w:val="24"/>
        </w:rPr>
        <w:t>amended</w:t>
      </w:r>
      <w:r w:rsidR="001F34DB">
        <w:rPr>
          <w:rFonts w:ascii="Times New Roman" w:hAnsi="Times New Roman" w:cs="Times New Roman"/>
          <w:sz w:val="24"/>
          <w:szCs w:val="24"/>
        </w:rPr>
        <w:t xml:space="preserve">” </w:t>
      </w:r>
      <w:r w:rsidR="001F34DB" w:rsidRPr="00D1465A">
        <w:rPr>
          <w:rFonts w:ascii="Times New Roman" w:hAnsi="Times New Roman" w:cs="Times New Roman"/>
          <w:sz w:val="24"/>
          <w:szCs w:val="24"/>
        </w:rPr>
        <w:t>yet</w:t>
      </w:r>
      <w:r w:rsidR="001F34DB">
        <w:rPr>
          <w:rFonts w:ascii="Times New Roman" w:hAnsi="Times New Roman" w:cs="Times New Roman"/>
          <w:sz w:val="24"/>
          <w:szCs w:val="24"/>
        </w:rPr>
        <w:t xml:space="preserve"> </w:t>
      </w:r>
      <w:r w:rsidR="001F34DB" w:rsidRPr="00D1465A">
        <w:rPr>
          <w:rFonts w:ascii="Times New Roman" w:hAnsi="Times New Roman" w:cs="Times New Roman"/>
          <w:sz w:val="24"/>
          <w:szCs w:val="24"/>
        </w:rPr>
        <w:t>lacked</w:t>
      </w:r>
      <w:r w:rsidR="001F34DB">
        <w:rPr>
          <w:rFonts w:ascii="Times New Roman" w:hAnsi="Times New Roman" w:cs="Times New Roman"/>
          <w:sz w:val="24"/>
          <w:szCs w:val="24"/>
        </w:rPr>
        <w:t xml:space="preserve"> p</w:t>
      </w:r>
      <w:r w:rsidR="00F11FDE" w:rsidRPr="00D1465A">
        <w:rPr>
          <w:rFonts w:ascii="Times New Roman" w:hAnsi="Times New Roman" w:cs="Times New Roman"/>
          <w:sz w:val="24"/>
          <w:szCs w:val="24"/>
        </w:rPr>
        <w:t>revious assessment numbers. [</w:t>
      </w:r>
      <w:r w:rsidR="001F34DB">
        <w:rPr>
          <w:rFonts w:ascii="Times New Roman" w:hAnsi="Times New Roman" w:cs="Times New Roman"/>
          <w:sz w:val="24"/>
          <w:szCs w:val="24"/>
        </w:rPr>
        <w:t xml:space="preserve">example at record page </w:t>
      </w:r>
      <w:r w:rsidR="00F11FDE" w:rsidRPr="00D1465A">
        <w:rPr>
          <w:rFonts w:ascii="Times New Roman" w:hAnsi="Times New Roman" w:cs="Times New Roman"/>
          <w:sz w:val="24"/>
          <w:szCs w:val="24"/>
        </w:rPr>
        <w:t xml:space="preserve">270] Further, Zimra </w:t>
      </w:r>
      <w:r w:rsidR="007D7F23">
        <w:rPr>
          <w:rFonts w:ascii="Times New Roman" w:hAnsi="Times New Roman" w:cs="Times New Roman"/>
          <w:sz w:val="24"/>
          <w:szCs w:val="24"/>
        </w:rPr>
        <w:t xml:space="preserve">had </w:t>
      </w:r>
      <w:r w:rsidR="00F11FDE" w:rsidRPr="00D1465A">
        <w:rPr>
          <w:rFonts w:ascii="Times New Roman" w:hAnsi="Times New Roman" w:cs="Times New Roman"/>
          <w:sz w:val="24"/>
          <w:szCs w:val="24"/>
        </w:rPr>
        <w:t xml:space="preserve">issued </w:t>
      </w:r>
      <w:r w:rsidR="007D7F23">
        <w:rPr>
          <w:rFonts w:ascii="Times New Roman" w:hAnsi="Times New Roman" w:cs="Times New Roman"/>
          <w:sz w:val="24"/>
          <w:szCs w:val="24"/>
        </w:rPr>
        <w:t xml:space="preserve">a swathe of </w:t>
      </w:r>
      <w:r w:rsidR="00F11FDE" w:rsidRPr="00D1465A">
        <w:rPr>
          <w:rFonts w:ascii="Times New Roman" w:hAnsi="Times New Roman" w:cs="Times New Roman"/>
          <w:sz w:val="24"/>
          <w:szCs w:val="24"/>
        </w:rPr>
        <w:t xml:space="preserve">schedules </w:t>
      </w:r>
      <w:r w:rsidR="007D7F23">
        <w:rPr>
          <w:rFonts w:ascii="Times New Roman" w:hAnsi="Times New Roman" w:cs="Times New Roman"/>
          <w:sz w:val="24"/>
          <w:szCs w:val="24"/>
        </w:rPr>
        <w:t xml:space="preserve">instead of proper </w:t>
      </w:r>
      <w:r w:rsidR="00F11FDE" w:rsidRPr="00D1465A">
        <w:rPr>
          <w:rFonts w:ascii="Times New Roman" w:hAnsi="Times New Roman" w:cs="Times New Roman"/>
          <w:sz w:val="24"/>
          <w:szCs w:val="24"/>
        </w:rPr>
        <w:t xml:space="preserve">assessments </w:t>
      </w:r>
      <w:r w:rsidR="001F34DB">
        <w:rPr>
          <w:rFonts w:ascii="Times New Roman" w:hAnsi="Times New Roman" w:cs="Times New Roman"/>
          <w:sz w:val="24"/>
          <w:szCs w:val="24"/>
        </w:rPr>
        <w:t>[</w:t>
      </w:r>
      <w:r w:rsidR="00F11FDE" w:rsidRPr="00D1465A">
        <w:rPr>
          <w:rFonts w:ascii="Times New Roman" w:hAnsi="Times New Roman" w:cs="Times New Roman"/>
          <w:sz w:val="24"/>
          <w:szCs w:val="24"/>
        </w:rPr>
        <w:t xml:space="preserve">at </w:t>
      </w:r>
      <w:r w:rsidR="009D3357">
        <w:rPr>
          <w:rFonts w:ascii="Times New Roman" w:hAnsi="Times New Roman" w:cs="Times New Roman"/>
          <w:sz w:val="24"/>
          <w:szCs w:val="24"/>
        </w:rPr>
        <w:t>record</w:t>
      </w:r>
      <w:r w:rsidR="001F34DB">
        <w:rPr>
          <w:rFonts w:ascii="Times New Roman" w:hAnsi="Times New Roman" w:cs="Times New Roman"/>
          <w:sz w:val="24"/>
          <w:szCs w:val="24"/>
        </w:rPr>
        <w:t xml:space="preserve"> </w:t>
      </w:r>
      <w:r w:rsidR="009D3357">
        <w:rPr>
          <w:rFonts w:ascii="Times New Roman" w:hAnsi="Times New Roman" w:cs="Times New Roman"/>
          <w:sz w:val="24"/>
          <w:szCs w:val="24"/>
        </w:rPr>
        <w:t xml:space="preserve">page </w:t>
      </w:r>
      <w:r w:rsidR="009D3357" w:rsidRPr="00D1465A">
        <w:rPr>
          <w:rFonts w:ascii="Times New Roman" w:hAnsi="Times New Roman" w:cs="Times New Roman"/>
          <w:sz w:val="24"/>
          <w:szCs w:val="24"/>
        </w:rPr>
        <w:t>272</w:t>
      </w:r>
      <w:r w:rsidR="007D7F23">
        <w:rPr>
          <w:rFonts w:ascii="Times New Roman" w:hAnsi="Times New Roman" w:cs="Times New Roman"/>
          <w:sz w:val="24"/>
          <w:szCs w:val="24"/>
        </w:rPr>
        <w:t>]. This attempt suggested t</w:t>
      </w:r>
      <w:r w:rsidR="001F34DB">
        <w:rPr>
          <w:rFonts w:ascii="Times New Roman" w:hAnsi="Times New Roman" w:cs="Times New Roman"/>
          <w:sz w:val="24"/>
          <w:szCs w:val="24"/>
        </w:rPr>
        <w:t xml:space="preserve">hat the </w:t>
      </w:r>
      <w:r w:rsidR="00F11FDE" w:rsidRPr="00D1465A">
        <w:rPr>
          <w:rFonts w:ascii="Times New Roman" w:hAnsi="Times New Roman" w:cs="Times New Roman"/>
          <w:sz w:val="24"/>
          <w:szCs w:val="24"/>
        </w:rPr>
        <w:t>schedules</w:t>
      </w:r>
      <w:r w:rsidR="001F34DB">
        <w:rPr>
          <w:rFonts w:ascii="Times New Roman" w:hAnsi="Times New Roman" w:cs="Times New Roman"/>
          <w:sz w:val="24"/>
          <w:szCs w:val="24"/>
        </w:rPr>
        <w:t xml:space="preserve"> </w:t>
      </w:r>
      <w:r w:rsidR="007D7F23">
        <w:rPr>
          <w:rFonts w:ascii="Times New Roman" w:hAnsi="Times New Roman" w:cs="Times New Roman"/>
          <w:sz w:val="24"/>
          <w:szCs w:val="24"/>
        </w:rPr>
        <w:t xml:space="preserve">had been </w:t>
      </w:r>
      <w:r w:rsidR="001F34DB">
        <w:rPr>
          <w:rFonts w:ascii="Times New Roman" w:hAnsi="Times New Roman" w:cs="Times New Roman"/>
          <w:sz w:val="24"/>
          <w:szCs w:val="24"/>
        </w:rPr>
        <w:t xml:space="preserve">issued in terms of </w:t>
      </w:r>
      <w:r w:rsidR="00F11FDE" w:rsidRPr="00D1465A">
        <w:rPr>
          <w:rFonts w:ascii="Times New Roman" w:hAnsi="Times New Roman" w:cs="Times New Roman"/>
          <w:sz w:val="24"/>
          <w:szCs w:val="24"/>
        </w:rPr>
        <w:t>s 26 rather than s 47</w:t>
      </w:r>
      <w:r w:rsidR="001F34DB">
        <w:rPr>
          <w:rFonts w:ascii="Times New Roman" w:hAnsi="Times New Roman" w:cs="Times New Roman"/>
          <w:sz w:val="24"/>
          <w:szCs w:val="24"/>
        </w:rPr>
        <w:t xml:space="preserve"> of the Act</w:t>
      </w:r>
      <w:r w:rsidR="00F11FDE" w:rsidRPr="00D1465A">
        <w:rPr>
          <w:rFonts w:ascii="Times New Roman" w:hAnsi="Times New Roman" w:cs="Times New Roman"/>
          <w:sz w:val="24"/>
          <w:szCs w:val="24"/>
        </w:rPr>
        <w:t xml:space="preserve">. </w:t>
      </w:r>
      <w:r w:rsidR="006A1980">
        <w:rPr>
          <w:rFonts w:ascii="Times New Roman" w:hAnsi="Times New Roman" w:cs="Times New Roman"/>
          <w:sz w:val="24"/>
          <w:szCs w:val="24"/>
        </w:rPr>
        <w:t xml:space="preserve">Yet in September 2021, Zimra had issued </w:t>
      </w:r>
      <w:r w:rsidR="003B6B33">
        <w:rPr>
          <w:rFonts w:ascii="Times New Roman" w:hAnsi="Times New Roman" w:cs="Times New Roman"/>
          <w:sz w:val="24"/>
          <w:szCs w:val="24"/>
        </w:rPr>
        <w:t xml:space="preserve">additional </w:t>
      </w:r>
      <w:r w:rsidR="006A1980">
        <w:rPr>
          <w:rFonts w:ascii="Times New Roman" w:hAnsi="Times New Roman" w:cs="Times New Roman"/>
          <w:sz w:val="24"/>
          <w:szCs w:val="24"/>
        </w:rPr>
        <w:t xml:space="preserve">assessments for this obligation. </w:t>
      </w:r>
    </w:p>
    <w:p w14:paraId="2D99406C" w14:textId="77777777" w:rsidR="0096528B" w:rsidRDefault="0096528B" w:rsidP="00B567C8">
      <w:pPr>
        <w:spacing w:after="0" w:line="360" w:lineRule="auto"/>
        <w:jc w:val="both"/>
        <w:rPr>
          <w:rFonts w:ascii="Times New Roman" w:hAnsi="Times New Roman" w:cs="Times New Roman"/>
          <w:sz w:val="24"/>
          <w:szCs w:val="24"/>
        </w:rPr>
      </w:pPr>
    </w:p>
    <w:p w14:paraId="4F958E7A" w14:textId="3C86A8E7" w:rsidR="003B6B33" w:rsidRDefault="008C713C" w:rsidP="00C150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C4947">
        <w:rPr>
          <w:rFonts w:ascii="Times New Roman" w:hAnsi="Times New Roman" w:cs="Times New Roman"/>
          <w:sz w:val="24"/>
          <w:szCs w:val="24"/>
        </w:rPr>
        <w:t>3</w:t>
      </w:r>
      <w:r w:rsidR="007D7F23">
        <w:rPr>
          <w:rFonts w:ascii="Times New Roman" w:hAnsi="Times New Roman" w:cs="Times New Roman"/>
          <w:sz w:val="24"/>
          <w:szCs w:val="24"/>
        </w:rPr>
        <w:t>2</w:t>
      </w:r>
      <w:r>
        <w:rPr>
          <w:rFonts w:ascii="Times New Roman" w:hAnsi="Times New Roman" w:cs="Times New Roman"/>
          <w:sz w:val="24"/>
          <w:szCs w:val="24"/>
        </w:rPr>
        <w:t xml:space="preserve">] </w:t>
      </w:r>
      <w:r w:rsidR="001F34DB">
        <w:rPr>
          <w:rFonts w:ascii="Times New Roman" w:hAnsi="Times New Roman" w:cs="Times New Roman"/>
          <w:sz w:val="24"/>
          <w:szCs w:val="24"/>
        </w:rPr>
        <w:t xml:space="preserve">Mr. </w:t>
      </w:r>
      <w:r w:rsidR="001F34DB" w:rsidRPr="009D3357">
        <w:rPr>
          <w:rFonts w:ascii="Times New Roman" w:hAnsi="Times New Roman" w:cs="Times New Roman"/>
          <w:i/>
          <w:iCs/>
          <w:sz w:val="24"/>
          <w:szCs w:val="24"/>
        </w:rPr>
        <w:t xml:space="preserve">Tshuma </w:t>
      </w:r>
      <w:r w:rsidR="001F34DB">
        <w:rPr>
          <w:rFonts w:ascii="Times New Roman" w:hAnsi="Times New Roman" w:cs="Times New Roman"/>
          <w:sz w:val="24"/>
          <w:szCs w:val="24"/>
        </w:rPr>
        <w:t>submitted that the</w:t>
      </w:r>
      <w:r w:rsidR="001B5178" w:rsidRPr="00D1465A">
        <w:rPr>
          <w:rFonts w:ascii="Times New Roman" w:hAnsi="Times New Roman" w:cs="Times New Roman"/>
          <w:sz w:val="24"/>
          <w:szCs w:val="24"/>
        </w:rPr>
        <w:t xml:space="preserve"> assessments did not comply with th</w:t>
      </w:r>
      <w:r w:rsidR="001F34DB">
        <w:rPr>
          <w:rFonts w:ascii="Times New Roman" w:hAnsi="Times New Roman" w:cs="Times New Roman"/>
          <w:sz w:val="24"/>
          <w:szCs w:val="24"/>
        </w:rPr>
        <w:t>e statutory</w:t>
      </w:r>
      <w:r w:rsidR="001B5178" w:rsidRPr="00D1465A">
        <w:rPr>
          <w:rFonts w:ascii="Times New Roman" w:hAnsi="Times New Roman" w:cs="Times New Roman"/>
          <w:sz w:val="24"/>
          <w:szCs w:val="24"/>
        </w:rPr>
        <w:t xml:space="preserve"> definition</w:t>
      </w:r>
      <w:r w:rsidR="001F34DB">
        <w:rPr>
          <w:rFonts w:ascii="Times New Roman" w:hAnsi="Times New Roman" w:cs="Times New Roman"/>
          <w:sz w:val="24"/>
          <w:szCs w:val="24"/>
        </w:rPr>
        <w:t xml:space="preserve"> applicable at the time of issue.</w:t>
      </w:r>
      <w:r w:rsidR="001B5178" w:rsidRPr="00D1465A">
        <w:rPr>
          <w:rFonts w:ascii="Times New Roman" w:hAnsi="Times New Roman" w:cs="Times New Roman"/>
          <w:sz w:val="24"/>
          <w:szCs w:val="24"/>
        </w:rPr>
        <w:t xml:space="preserve"> </w:t>
      </w:r>
      <w:r w:rsidR="0096528B">
        <w:rPr>
          <w:rFonts w:ascii="Times New Roman" w:hAnsi="Times New Roman" w:cs="Times New Roman"/>
          <w:sz w:val="24"/>
          <w:szCs w:val="24"/>
        </w:rPr>
        <w:t>A</w:t>
      </w:r>
      <w:r w:rsidR="001B5178" w:rsidRPr="00D1465A">
        <w:rPr>
          <w:rFonts w:ascii="Times New Roman" w:hAnsi="Times New Roman" w:cs="Times New Roman"/>
          <w:sz w:val="24"/>
          <w:szCs w:val="24"/>
        </w:rPr>
        <w:t xml:space="preserve">live to the fact that </w:t>
      </w:r>
      <w:r w:rsidR="001F34DB">
        <w:rPr>
          <w:rFonts w:ascii="Times New Roman" w:hAnsi="Times New Roman" w:cs="Times New Roman"/>
          <w:sz w:val="24"/>
          <w:szCs w:val="24"/>
        </w:rPr>
        <w:t xml:space="preserve">it </w:t>
      </w:r>
      <w:r w:rsidR="001B5178" w:rsidRPr="00D1465A">
        <w:rPr>
          <w:rFonts w:ascii="Times New Roman" w:hAnsi="Times New Roman" w:cs="Times New Roman"/>
          <w:sz w:val="24"/>
          <w:szCs w:val="24"/>
        </w:rPr>
        <w:t xml:space="preserve">could not issue assessments for withholding tax, </w:t>
      </w:r>
      <w:r w:rsidR="001F34DB">
        <w:rPr>
          <w:rFonts w:ascii="Times New Roman" w:hAnsi="Times New Roman" w:cs="Times New Roman"/>
          <w:sz w:val="24"/>
          <w:szCs w:val="24"/>
        </w:rPr>
        <w:t xml:space="preserve">Zimra had instead elected to issue </w:t>
      </w:r>
      <w:r w:rsidR="001B5178" w:rsidRPr="00D1465A">
        <w:rPr>
          <w:rFonts w:ascii="Times New Roman" w:hAnsi="Times New Roman" w:cs="Times New Roman"/>
          <w:sz w:val="24"/>
          <w:szCs w:val="24"/>
        </w:rPr>
        <w:t>schedules.</w:t>
      </w:r>
      <w:r>
        <w:rPr>
          <w:rFonts w:ascii="Times New Roman" w:hAnsi="Times New Roman" w:cs="Times New Roman"/>
          <w:sz w:val="24"/>
          <w:szCs w:val="24"/>
        </w:rPr>
        <w:t xml:space="preserve"> </w:t>
      </w:r>
      <w:r w:rsidR="007D7F23">
        <w:rPr>
          <w:rFonts w:ascii="Times New Roman" w:hAnsi="Times New Roman" w:cs="Times New Roman"/>
          <w:sz w:val="24"/>
          <w:szCs w:val="24"/>
        </w:rPr>
        <w:t>In essence, c</w:t>
      </w:r>
      <w:r w:rsidR="00253DC0" w:rsidRPr="00D1465A">
        <w:rPr>
          <w:rFonts w:ascii="Times New Roman" w:hAnsi="Times New Roman" w:cs="Times New Roman"/>
          <w:sz w:val="24"/>
          <w:szCs w:val="24"/>
        </w:rPr>
        <w:t>ounsel</w:t>
      </w:r>
      <w:r w:rsidR="007D7F23">
        <w:rPr>
          <w:rFonts w:ascii="Times New Roman" w:hAnsi="Times New Roman" w:cs="Times New Roman"/>
          <w:sz w:val="24"/>
          <w:szCs w:val="24"/>
        </w:rPr>
        <w:t xml:space="preserve">`s argument was that the assessments purportedly issued in March 2022 were all invalid. He </w:t>
      </w:r>
      <w:r w:rsidR="007D7F23" w:rsidRPr="00D1465A">
        <w:rPr>
          <w:rFonts w:ascii="Times New Roman" w:hAnsi="Times New Roman" w:cs="Times New Roman"/>
          <w:sz w:val="24"/>
          <w:szCs w:val="24"/>
        </w:rPr>
        <w:t>relied</w:t>
      </w:r>
      <w:r w:rsidR="00253DC0" w:rsidRPr="00D1465A">
        <w:rPr>
          <w:rFonts w:ascii="Times New Roman" w:hAnsi="Times New Roman" w:cs="Times New Roman"/>
          <w:sz w:val="24"/>
          <w:szCs w:val="24"/>
        </w:rPr>
        <w:t xml:space="preserve"> in the main, on the Supreme Court authority of </w:t>
      </w:r>
      <w:r w:rsidR="00BB3223" w:rsidRPr="00D1465A">
        <w:rPr>
          <w:rFonts w:ascii="Times New Roman" w:hAnsi="Times New Roman" w:cs="Times New Roman"/>
          <w:sz w:val="24"/>
          <w:szCs w:val="24"/>
        </w:rPr>
        <w:t xml:space="preserve">  </w:t>
      </w:r>
      <w:r w:rsidR="00C9640E" w:rsidRPr="00273C65">
        <w:rPr>
          <w:rFonts w:ascii="Times New Roman" w:eastAsia="Calibri" w:hAnsi="Times New Roman" w:cs="Times New Roman"/>
          <w:i/>
          <w:iCs/>
          <w:sz w:val="24"/>
          <w:szCs w:val="24"/>
          <w:lang w:val="en-US"/>
        </w:rPr>
        <w:t>Nestle Zimbabwe v ZIMRA</w:t>
      </w:r>
      <w:r w:rsidR="00C9640E" w:rsidRPr="00273C65">
        <w:rPr>
          <w:rFonts w:ascii="Times New Roman" w:eastAsia="Calibri" w:hAnsi="Times New Roman" w:cs="Times New Roman"/>
          <w:sz w:val="24"/>
          <w:szCs w:val="24"/>
          <w:lang w:val="en-US"/>
        </w:rPr>
        <w:t xml:space="preserve"> </w:t>
      </w:r>
      <w:r w:rsidR="00C9640E">
        <w:rPr>
          <w:rFonts w:ascii="Times New Roman" w:eastAsia="Calibri" w:hAnsi="Times New Roman" w:cs="Times New Roman"/>
          <w:sz w:val="24"/>
          <w:szCs w:val="24"/>
          <w:lang w:val="en-US"/>
        </w:rPr>
        <w:t>[“SC 148-21”</w:t>
      </w:r>
      <w:r w:rsidR="005F647F">
        <w:rPr>
          <w:rFonts w:ascii="Times New Roman" w:eastAsia="Calibri" w:hAnsi="Times New Roman" w:cs="Times New Roman"/>
          <w:sz w:val="24"/>
          <w:szCs w:val="24"/>
          <w:lang w:val="en-US"/>
        </w:rPr>
        <w:t>].</w:t>
      </w:r>
      <w:r w:rsidR="00B316E6" w:rsidRPr="00D1465A">
        <w:rPr>
          <w:rFonts w:ascii="Times New Roman" w:hAnsi="Times New Roman" w:cs="Times New Roman"/>
          <w:sz w:val="24"/>
          <w:szCs w:val="24"/>
        </w:rPr>
        <w:t xml:space="preserve"> I will revert shortly to this authority and its import</w:t>
      </w:r>
      <w:r w:rsidR="001F34DB">
        <w:rPr>
          <w:rFonts w:ascii="Times New Roman" w:hAnsi="Times New Roman" w:cs="Times New Roman"/>
          <w:sz w:val="24"/>
          <w:szCs w:val="24"/>
        </w:rPr>
        <w:t>.</w:t>
      </w:r>
      <w:r w:rsidR="00C150EB" w:rsidRPr="00D1465A">
        <w:rPr>
          <w:rFonts w:ascii="Times New Roman" w:hAnsi="Times New Roman" w:cs="Times New Roman"/>
          <w:sz w:val="24"/>
          <w:szCs w:val="24"/>
        </w:rPr>
        <w:t xml:space="preserve"> </w:t>
      </w:r>
    </w:p>
    <w:p w14:paraId="6AE20363" w14:textId="77777777" w:rsidR="003B6B33" w:rsidRDefault="003B6B33" w:rsidP="00C150EB">
      <w:pPr>
        <w:spacing w:after="0" w:line="360" w:lineRule="auto"/>
        <w:jc w:val="both"/>
        <w:rPr>
          <w:rFonts w:ascii="Times New Roman" w:hAnsi="Times New Roman" w:cs="Times New Roman"/>
          <w:sz w:val="24"/>
          <w:szCs w:val="24"/>
        </w:rPr>
      </w:pPr>
    </w:p>
    <w:p w14:paraId="3ACE729F" w14:textId="4FB43D0F" w:rsidR="00FF3376" w:rsidRPr="00D1465A" w:rsidRDefault="003B6B33" w:rsidP="00C150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7D7F23">
        <w:rPr>
          <w:rFonts w:ascii="Times New Roman" w:hAnsi="Times New Roman" w:cs="Times New Roman"/>
          <w:sz w:val="24"/>
          <w:szCs w:val="24"/>
        </w:rPr>
        <w:t>3</w:t>
      </w:r>
      <w:r>
        <w:rPr>
          <w:rFonts w:ascii="Times New Roman" w:hAnsi="Times New Roman" w:cs="Times New Roman"/>
          <w:sz w:val="24"/>
          <w:szCs w:val="24"/>
        </w:rPr>
        <w:t xml:space="preserve">] </w:t>
      </w:r>
      <w:r w:rsidR="00FB0890" w:rsidRPr="00D1465A">
        <w:rPr>
          <w:rFonts w:ascii="Times New Roman" w:hAnsi="Times New Roman" w:cs="Times New Roman"/>
          <w:sz w:val="24"/>
          <w:szCs w:val="24"/>
        </w:rPr>
        <w:t xml:space="preserve">Mr </w:t>
      </w:r>
      <w:r w:rsidR="00FB0890" w:rsidRPr="00D1465A">
        <w:rPr>
          <w:rFonts w:ascii="Times New Roman" w:hAnsi="Times New Roman" w:cs="Times New Roman"/>
          <w:i/>
          <w:iCs/>
          <w:sz w:val="24"/>
          <w:szCs w:val="24"/>
        </w:rPr>
        <w:t>Makorokotera</w:t>
      </w:r>
      <w:r w:rsidR="00FB0890" w:rsidRPr="00D1465A">
        <w:rPr>
          <w:rFonts w:ascii="Times New Roman" w:hAnsi="Times New Roman" w:cs="Times New Roman"/>
          <w:sz w:val="24"/>
          <w:szCs w:val="24"/>
        </w:rPr>
        <w:t xml:space="preserve"> for Zimra</w:t>
      </w:r>
      <w:r w:rsidR="00585B42">
        <w:rPr>
          <w:rFonts w:ascii="Times New Roman" w:hAnsi="Times New Roman" w:cs="Times New Roman"/>
          <w:sz w:val="24"/>
          <w:szCs w:val="24"/>
        </w:rPr>
        <w:t>,</w:t>
      </w:r>
      <w:r w:rsidR="00FB0890" w:rsidRPr="00D1465A">
        <w:rPr>
          <w:rFonts w:ascii="Times New Roman" w:hAnsi="Times New Roman" w:cs="Times New Roman"/>
          <w:sz w:val="24"/>
          <w:szCs w:val="24"/>
        </w:rPr>
        <w:t xml:space="preserve"> contested the conclusion that Zimra became </w:t>
      </w:r>
      <w:r w:rsidR="00FB0890" w:rsidRPr="00D1465A">
        <w:rPr>
          <w:rFonts w:ascii="Times New Roman" w:hAnsi="Times New Roman" w:cs="Times New Roman"/>
          <w:i/>
          <w:iCs/>
          <w:sz w:val="24"/>
          <w:szCs w:val="24"/>
        </w:rPr>
        <w:t>functus officio</w:t>
      </w:r>
      <w:r w:rsidR="00FB0890" w:rsidRPr="00D1465A">
        <w:rPr>
          <w:rFonts w:ascii="Times New Roman" w:hAnsi="Times New Roman" w:cs="Times New Roman"/>
          <w:sz w:val="24"/>
          <w:szCs w:val="24"/>
        </w:rPr>
        <w:t xml:space="preserve"> once it issued </w:t>
      </w:r>
      <w:r w:rsidR="009B73A9">
        <w:rPr>
          <w:rFonts w:ascii="Times New Roman" w:hAnsi="Times New Roman" w:cs="Times New Roman"/>
          <w:sz w:val="24"/>
          <w:szCs w:val="24"/>
        </w:rPr>
        <w:t xml:space="preserve">the September 2021 </w:t>
      </w:r>
      <w:r w:rsidR="00C150EB" w:rsidRPr="00D1465A">
        <w:rPr>
          <w:rFonts w:ascii="Times New Roman" w:hAnsi="Times New Roman" w:cs="Times New Roman"/>
          <w:sz w:val="24"/>
          <w:szCs w:val="24"/>
        </w:rPr>
        <w:t xml:space="preserve">assessment. </w:t>
      </w:r>
      <w:r w:rsidR="001F34DB">
        <w:rPr>
          <w:rFonts w:ascii="Times New Roman" w:hAnsi="Times New Roman" w:cs="Times New Roman"/>
          <w:sz w:val="24"/>
          <w:szCs w:val="24"/>
        </w:rPr>
        <w:t xml:space="preserve"> </w:t>
      </w:r>
      <w:r w:rsidR="00C150EB" w:rsidRPr="00D1465A">
        <w:rPr>
          <w:rFonts w:ascii="Times New Roman" w:hAnsi="Times New Roman" w:cs="Times New Roman"/>
          <w:sz w:val="24"/>
          <w:szCs w:val="24"/>
        </w:rPr>
        <w:t xml:space="preserve">Such a view would effectively stymie </w:t>
      </w:r>
      <w:r w:rsidR="008C713C">
        <w:rPr>
          <w:rFonts w:ascii="Times New Roman" w:hAnsi="Times New Roman" w:cs="Times New Roman"/>
          <w:sz w:val="24"/>
          <w:szCs w:val="24"/>
        </w:rPr>
        <w:t xml:space="preserve">Zimra in the exercise of </w:t>
      </w:r>
      <w:r w:rsidR="00C150EB" w:rsidRPr="00D1465A">
        <w:rPr>
          <w:rFonts w:ascii="Times New Roman" w:hAnsi="Times New Roman" w:cs="Times New Roman"/>
          <w:sz w:val="24"/>
          <w:szCs w:val="24"/>
        </w:rPr>
        <w:t xml:space="preserve">its statutory function on revenue collection. </w:t>
      </w:r>
      <w:r w:rsidR="009B73A9">
        <w:rPr>
          <w:rFonts w:ascii="Times New Roman" w:hAnsi="Times New Roman" w:cs="Times New Roman"/>
          <w:sz w:val="24"/>
          <w:szCs w:val="24"/>
        </w:rPr>
        <w:t xml:space="preserve">The Act permitted Zimra, in terms of </w:t>
      </w:r>
      <w:r w:rsidR="009B73A9" w:rsidRPr="00D1465A">
        <w:rPr>
          <w:rFonts w:ascii="Times New Roman" w:hAnsi="Times New Roman" w:cs="Times New Roman"/>
          <w:sz w:val="24"/>
          <w:szCs w:val="24"/>
        </w:rPr>
        <w:t>47</w:t>
      </w:r>
      <w:r w:rsidR="00C150EB" w:rsidRPr="00D1465A">
        <w:rPr>
          <w:rFonts w:ascii="Times New Roman" w:hAnsi="Times New Roman" w:cs="Times New Roman"/>
          <w:sz w:val="24"/>
          <w:szCs w:val="24"/>
        </w:rPr>
        <w:t xml:space="preserve"> (1) of the </w:t>
      </w:r>
      <w:r w:rsidR="009B73A9" w:rsidRPr="00D1465A">
        <w:rPr>
          <w:rFonts w:ascii="Times New Roman" w:hAnsi="Times New Roman" w:cs="Times New Roman"/>
          <w:sz w:val="24"/>
          <w:szCs w:val="24"/>
        </w:rPr>
        <w:t xml:space="preserve">Act </w:t>
      </w:r>
      <w:r w:rsidR="009B73A9">
        <w:rPr>
          <w:rFonts w:ascii="Times New Roman" w:hAnsi="Times New Roman" w:cs="Times New Roman"/>
          <w:sz w:val="24"/>
          <w:szCs w:val="24"/>
        </w:rPr>
        <w:t>to issue additional assessments. This provision stated thus</w:t>
      </w:r>
      <w:r w:rsidR="00C150EB" w:rsidRPr="00D1465A">
        <w:rPr>
          <w:rFonts w:ascii="Times New Roman" w:hAnsi="Times New Roman" w:cs="Times New Roman"/>
          <w:sz w:val="24"/>
          <w:szCs w:val="24"/>
        </w:rPr>
        <w:t>; -</w:t>
      </w:r>
    </w:p>
    <w:p w14:paraId="3ED79C24" w14:textId="77777777" w:rsidR="00732C25" w:rsidRPr="00D1465A" w:rsidRDefault="00732C25" w:rsidP="00C150EB">
      <w:pPr>
        <w:spacing w:after="0" w:line="360" w:lineRule="auto"/>
        <w:jc w:val="both"/>
        <w:rPr>
          <w:rFonts w:ascii="Times New Roman" w:hAnsi="Times New Roman" w:cs="Times New Roman"/>
          <w:sz w:val="24"/>
          <w:szCs w:val="24"/>
        </w:rPr>
      </w:pPr>
    </w:p>
    <w:p w14:paraId="08BCED1B" w14:textId="77777777" w:rsidR="00732C25" w:rsidRPr="00D1465A" w:rsidRDefault="00732C25" w:rsidP="00732C25">
      <w:pPr>
        <w:pStyle w:val="Default"/>
        <w:spacing w:line="360" w:lineRule="auto"/>
        <w:ind w:left="1418"/>
        <w:jc w:val="both"/>
        <w:rPr>
          <w:u w:val="single"/>
        </w:rPr>
      </w:pPr>
      <w:r w:rsidRPr="00D1465A">
        <w:rPr>
          <w:u w:val="single"/>
        </w:rPr>
        <w:t xml:space="preserve">47 Additional assessments </w:t>
      </w:r>
    </w:p>
    <w:p w14:paraId="52E0E4B9" w14:textId="77777777" w:rsidR="00732C25" w:rsidRPr="00D1465A" w:rsidRDefault="00732C25" w:rsidP="00732C25">
      <w:pPr>
        <w:pStyle w:val="Default"/>
        <w:spacing w:line="360" w:lineRule="auto"/>
        <w:ind w:left="1418"/>
        <w:jc w:val="both"/>
      </w:pPr>
      <w:r w:rsidRPr="00D1465A">
        <w:t xml:space="preserve">(1) If the Commissioner, having made an assessment on any taxpayer, later considers that— </w:t>
      </w:r>
    </w:p>
    <w:p w14:paraId="18B364BA" w14:textId="77777777" w:rsidR="00732C25" w:rsidRPr="00D1465A" w:rsidRDefault="00732C25" w:rsidP="00732C25">
      <w:pPr>
        <w:pStyle w:val="Default"/>
        <w:spacing w:line="360" w:lineRule="auto"/>
        <w:ind w:left="1418"/>
        <w:jc w:val="both"/>
      </w:pPr>
      <w:r w:rsidRPr="00D1465A">
        <w:lastRenderedPageBreak/>
        <w:t xml:space="preserve">(a) an amount of taxable income which should have been charged to tax has not been charged to tax; or </w:t>
      </w:r>
    </w:p>
    <w:p w14:paraId="352BED0B" w14:textId="77777777" w:rsidR="00732C25" w:rsidRPr="00D1465A" w:rsidRDefault="00732C25" w:rsidP="00732C25">
      <w:pPr>
        <w:pStyle w:val="Default"/>
        <w:spacing w:line="360" w:lineRule="auto"/>
        <w:ind w:left="1418"/>
        <w:jc w:val="both"/>
      </w:pPr>
      <w:r w:rsidRPr="00D1465A">
        <w:t xml:space="preserve">(b) in the determination of an assessed loss— </w:t>
      </w:r>
    </w:p>
    <w:p w14:paraId="71317EAF" w14:textId="77777777" w:rsidR="00732C25" w:rsidRPr="00D1465A" w:rsidRDefault="00732C25" w:rsidP="00732C25">
      <w:pPr>
        <w:pStyle w:val="Default"/>
        <w:spacing w:line="360" w:lineRule="auto"/>
        <w:ind w:left="1418"/>
        <w:jc w:val="both"/>
      </w:pPr>
      <w:r w:rsidRPr="00D1465A">
        <w:t xml:space="preserve">(i) an amount of income which should have been taken into account has not been taken into ac-count; or </w:t>
      </w:r>
    </w:p>
    <w:p w14:paraId="12D5E88D" w14:textId="01FE148F" w:rsidR="00732C25" w:rsidRPr="00D1465A" w:rsidRDefault="00732C25" w:rsidP="00732C25">
      <w:pPr>
        <w:pStyle w:val="Default"/>
        <w:spacing w:line="360" w:lineRule="auto"/>
        <w:ind w:left="1418"/>
        <w:jc w:val="both"/>
      </w:pPr>
      <w:r w:rsidRPr="00D1465A">
        <w:t xml:space="preserve">(ii) an amount has been allowed as a deduction from income which should not have been allowed; or </w:t>
      </w:r>
    </w:p>
    <w:p w14:paraId="33472F22" w14:textId="77777777" w:rsidR="00732C25" w:rsidRPr="00D1465A" w:rsidRDefault="00732C25" w:rsidP="00732C25">
      <w:pPr>
        <w:pStyle w:val="Default"/>
        <w:spacing w:line="360" w:lineRule="auto"/>
        <w:ind w:left="1418"/>
        <w:jc w:val="both"/>
      </w:pPr>
      <w:r w:rsidRPr="00D1465A">
        <w:t xml:space="preserve">(c) any sum granted by way of a credit should not have been granted; </w:t>
      </w:r>
    </w:p>
    <w:p w14:paraId="4CE7F0E2" w14:textId="77777777" w:rsidR="00732C25" w:rsidRPr="00D1465A" w:rsidRDefault="00732C25" w:rsidP="00732C25">
      <w:pPr>
        <w:pStyle w:val="Default"/>
        <w:spacing w:line="360" w:lineRule="auto"/>
        <w:ind w:left="1418"/>
        <w:jc w:val="both"/>
      </w:pPr>
      <w:r w:rsidRPr="00D1465A">
        <w:t xml:space="preserve">he shall adjust such assessment so as to charge to tax such amount of taxable income or to reduce such assessed loss or to withdraw or vary such credit, and if any tax is due either additionally, or alternatively, call upon the taxpayer to pay the correct amount of tax: </w:t>
      </w:r>
    </w:p>
    <w:p w14:paraId="7910FD84" w14:textId="77777777" w:rsidR="00732C25" w:rsidRPr="00D1465A" w:rsidRDefault="00732C25" w:rsidP="00732C25">
      <w:pPr>
        <w:pStyle w:val="Default"/>
        <w:spacing w:line="360" w:lineRule="auto"/>
        <w:ind w:left="1418"/>
        <w:jc w:val="both"/>
      </w:pPr>
      <w:r w:rsidRPr="00D1465A">
        <w:t xml:space="preserve">Provided that— </w:t>
      </w:r>
    </w:p>
    <w:p w14:paraId="1BDAB4FB" w14:textId="7D52421A" w:rsidR="00732C25" w:rsidRPr="00D1465A" w:rsidRDefault="00732C25" w:rsidP="00732C25">
      <w:pPr>
        <w:pStyle w:val="Default"/>
        <w:spacing w:line="360" w:lineRule="auto"/>
        <w:ind w:left="1418"/>
        <w:jc w:val="both"/>
      </w:pPr>
      <w:r w:rsidRPr="00D1465A">
        <w:t xml:space="preserve">(i) no such adjustments or call upon the taxpayer shall be made if the assessment was made in accordance with the practice generally prevailing at the time the assessment was made; </w:t>
      </w:r>
    </w:p>
    <w:p w14:paraId="0D01A780" w14:textId="305DB6C2" w:rsidR="00732C25" w:rsidRPr="00D1465A" w:rsidRDefault="00732C25" w:rsidP="00732C25">
      <w:pPr>
        <w:spacing w:after="0" w:line="360" w:lineRule="auto"/>
        <w:ind w:left="1418"/>
        <w:jc w:val="both"/>
        <w:rPr>
          <w:rFonts w:ascii="Times New Roman" w:hAnsi="Times New Roman" w:cs="Times New Roman"/>
          <w:sz w:val="24"/>
          <w:szCs w:val="24"/>
        </w:rPr>
      </w:pPr>
      <w:r w:rsidRPr="00D1465A">
        <w:rPr>
          <w:rFonts w:ascii="Times New Roman" w:hAnsi="Times New Roman" w:cs="Times New Roman"/>
          <w:sz w:val="24"/>
          <w:szCs w:val="24"/>
        </w:rPr>
        <w:t>(ii) subject to proviso (i), no such adjustment or call upon the taxpayer shall be made after six years from the end of the relevant year of assessment, unless the Commissioner is satisfied that the adjustment or call is necessary as a result of fraud, misrepresentation or wilful non-disclosure of facts, in which case the adjustment or call may be made at any time thereafter;</w:t>
      </w:r>
    </w:p>
    <w:p w14:paraId="10BD1479" w14:textId="328ED8D5" w:rsidR="00732C25" w:rsidRPr="00D1465A" w:rsidRDefault="00732C25" w:rsidP="00732C25">
      <w:pPr>
        <w:spacing w:after="0" w:line="360" w:lineRule="auto"/>
        <w:ind w:left="1418"/>
        <w:jc w:val="both"/>
        <w:rPr>
          <w:rFonts w:ascii="Times New Roman" w:hAnsi="Times New Roman" w:cs="Times New Roman"/>
          <w:sz w:val="24"/>
          <w:szCs w:val="24"/>
        </w:rPr>
      </w:pPr>
      <w:r w:rsidRPr="00D1465A">
        <w:rPr>
          <w:rFonts w:ascii="Times New Roman" w:hAnsi="Times New Roman" w:cs="Times New Roman"/>
          <w:sz w:val="24"/>
          <w:szCs w:val="24"/>
        </w:rPr>
        <w:t xml:space="preserve">(iii)the powers conferred by this subsection shall not be construed so as to permit the Commissioner to vary any decision made by him in terms of subsection (4) of section </w:t>
      </w:r>
      <w:r w:rsidRPr="00D1465A">
        <w:rPr>
          <w:rFonts w:ascii="Times New Roman" w:hAnsi="Times New Roman" w:cs="Times New Roman"/>
          <w:i/>
          <w:iCs/>
          <w:sz w:val="24"/>
          <w:szCs w:val="24"/>
        </w:rPr>
        <w:t>sixty-two</w:t>
      </w:r>
      <w:r w:rsidRPr="00D1465A">
        <w:rPr>
          <w:rFonts w:ascii="Times New Roman" w:hAnsi="Times New Roman" w:cs="Times New Roman"/>
          <w:sz w:val="24"/>
          <w:szCs w:val="24"/>
        </w:rPr>
        <w:t>.</w:t>
      </w:r>
    </w:p>
    <w:p w14:paraId="4F3AF02A" w14:textId="77777777" w:rsidR="00732C25" w:rsidRPr="00D1465A" w:rsidRDefault="00732C25" w:rsidP="00732C25">
      <w:pPr>
        <w:spacing w:after="0" w:line="360" w:lineRule="auto"/>
        <w:ind w:left="1418"/>
        <w:jc w:val="both"/>
        <w:rPr>
          <w:rFonts w:ascii="Times New Roman" w:hAnsi="Times New Roman" w:cs="Times New Roman"/>
          <w:sz w:val="24"/>
          <w:szCs w:val="24"/>
        </w:rPr>
      </w:pPr>
    </w:p>
    <w:p w14:paraId="21570474" w14:textId="01016439" w:rsidR="00C150EB" w:rsidRPr="00D1465A" w:rsidRDefault="00C37EBD" w:rsidP="00C150EB">
      <w:pPr>
        <w:spacing w:after="0" w:line="360" w:lineRule="auto"/>
        <w:jc w:val="both"/>
        <w:rPr>
          <w:rFonts w:ascii="Times New Roman" w:hAnsi="Times New Roman" w:cs="Times New Roman"/>
          <w:sz w:val="24"/>
          <w:szCs w:val="24"/>
        </w:rPr>
      </w:pPr>
      <w:r w:rsidRPr="00D1465A">
        <w:rPr>
          <w:rFonts w:ascii="Times New Roman" w:hAnsi="Times New Roman" w:cs="Times New Roman"/>
          <w:sz w:val="24"/>
          <w:szCs w:val="24"/>
        </w:rPr>
        <w:t>[</w:t>
      </w:r>
      <w:r w:rsidR="006C566D" w:rsidRPr="00D1465A">
        <w:rPr>
          <w:rFonts w:ascii="Times New Roman" w:hAnsi="Times New Roman" w:cs="Times New Roman"/>
          <w:sz w:val="24"/>
          <w:szCs w:val="24"/>
        </w:rPr>
        <w:t>3</w:t>
      </w:r>
      <w:r w:rsidR="00301DE7">
        <w:rPr>
          <w:rFonts w:ascii="Times New Roman" w:hAnsi="Times New Roman" w:cs="Times New Roman"/>
          <w:sz w:val="24"/>
          <w:szCs w:val="24"/>
        </w:rPr>
        <w:t>4</w:t>
      </w:r>
      <w:r w:rsidRPr="00D1465A">
        <w:rPr>
          <w:rFonts w:ascii="Times New Roman" w:hAnsi="Times New Roman" w:cs="Times New Roman"/>
          <w:sz w:val="24"/>
          <w:szCs w:val="24"/>
        </w:rPr>
        <w:t xml:space="preserve">] Mr </w:t>
      </w:r>
      <w:r w:rsidRPr="00D1465A">
        <w:rPr>
          <w:rFonts w:ascii="Times New Roman" w:hAnsi="Times New Roman" w:cs="Times New Roman"/>
          <w:i/>
          <w:iCs/>
          <w:sz w:val="24"/>
          <w:szCs w:val="24"/>
        </w:rPr>
        <w:t>Makorokotera</w:t>
      </w:r>
      <w:r w:rsidRPr="00D1465A">
        <w:rPr>
          <w:rFonts w:ascii="Times New Roman" w:hAnsi="Times New Roman" w:cs="Times New Roman"/>
          <w:sz w:val="24"/>
          <w:szCs w:val="24"/>
        </w:rPr>
        <w:t xml:space="preserve"> </w:t>
      </w:r>
      <w:r w:rsidR="004F3623">
        <w:rPr>
          <w:rFonts w:ascii="Times New Roman" w:hAnsi="Times New Roman" w:cs="Times New Roman"/>
          <w:sz w:val="24"/>
          <w:szCs w:val="24"/>
        </w:rPr>
        <w:t xml:space="preserve">proffered </w:t>
      </w:r>
      <w:r w:rsidR="009B73A9">
        <w:rPr>
          <w:rFonts w:ascii="Times New Roman" w:hAnsi="Times New Roman" w:cs="Times New Roman"/>
          <w:sz w:val="24"/>
          <w:szCs w:val="24"/>
        </w:rPr>
        <w:t xml:space="preserve">a further </w:t>
      </w:r>
      <w:r w:rsidR="004F3623">
        <w:rPr>
          <w:rFonts w:ascii="Times New Roman" w:hAnsi="Times New Roman" w:cs="Times New Roman"/>
          <w:sz w:val="24"/>
          <w:szCs w:val="24"/>
        </w:rPr>
        <w:t>argument. Firstly, i</w:t>
      </w:r>
      <w:r w:rsidRPr="00D1465A">
        <w:rPr>
          <w:rFonts w:ascii="Times New Roman" w:hAnsi="Times New Roman" w:cs="Times New Roman"/>
          <w:sz w:val="24"/>
          <w:szCs w:val="24"/>
        </w:rPr>
        <w:t xml:space="preserve">n his written submissions, counsel </w:t>
      </w:r>
      <w:r w:rsidR="00302155" w:rsidRPr="00D1465A">
        <w:rPr>
          <w:rFonts w:ascii="Times New Roman" w:hAnsi="Times New Roman" w:cs="Times New Roman"/>
          <w:sz w:val="24"/>
          <w:szCs w:val="24"/>
        </w:rPr>
        <w:t xml:space="preserve">suggested, if I </w:t>
      </w:r>
      <w:r w:rsidR="00674D21" w:rsidRPr="00D1465A">
        <w:rPr>
          <w:rFonts w:ascii="Times New Roman" w:hAnsi="Times New Roman" w:cs="Times New Roman"/>
          <w:sz w:val="24"/>
          <w:szCs w:val="24"/>
        </w:rPr>
        <w:t>understood</w:t>
      </w:r>
      <w:r w:rsidR="00302155" w:rsidRPr="00D1465A">
        <w:rPr>
          <w:rFonts w:ascii="Times New Roman" w:hAnsi="Times New Roman" w:cs="Times New Roman"/>
          <w:sz w:val="24"/>
          <w:szCs w:val="24"/>
        </w:rPr>
        <w:t xml:space="preserve"> him correctly, that the first batch of assessments had drawn no objection</w:t>
      </w:r>
      <w:r w:rsidR="009B73A9">
        <w:rPr>
          <w:rFonts w:ascii="Times New Roman" w:hAnsi="Times New Roman" w:cs="Times New Roman"/>
          <w:sz w:val="24"/>
          <w:szCs w:val="24"/>
        </w:rPr>
        <w:t xml:space="preserve"> from NFL</w:t>
      </w:r>
      <w:r w:rsidR="00302155" w:rsidRPr="00D1465A">
        <w:rPr>
          <w:rFonts w:ascii="Times New Roman" w:hAnsi="Times New Roman" w:cs="Times New Roman"/>
          <w:sz w:val="24"/>
          <w:szCs w:val="24"/>
        </w:rPr>
        <w:t xml:space="preserve">. I set out below, counsel`s remarks in that </w:t>
      </w:r>
      <w:r w:rsidR="001F34DB" w:rsidRPr="00D1465A">
        <w:rPr>
          <w:rFonts w:ascii="Times New Roman" w:hAnsi="Times New Roman" w:cs="Times New Roman"/>
          <w:sz w:val="24"/>
          <w:szCs w:val="24"/>
        </w:rPr>
        <w:t>regard</w:t>
      </w:r>
      <w:r w:rsidR="001F34DB">
        <w:rPr>
          <w:rFonts w:ascii="Times New Roman" w:hAnsi="Times New Roman" w:cs="Times New Roman"/>
          <w:sz w:val="24"/>
          <w:szCs w:val="24"/>
        </w:rPr>
        <w:t>; -</w:t>
      </w:r>
    </w:p>
    <w:p w14:paraId="4D06155E" w14:textId="77777777" w:rsidR="00C37EBD" w:rsidRPr="00D1465A" w:rsidRDefault="00C37EBD" w:rsidP="00C150EB">
      <w:pPr>
        <w:spacing w:after="0" w:line="360" w:lineRule="auto"/>
        <w:jc w:val="both"/>
        <w:rPr>
          <w:rFonts w:ascii="Times New Roman" w:hAnsi="Times New Roman" w:cs="Times New Roman"/>
          <w:sz w:val="24"/>
          <w:szCs w:val="24"/>
        </w:rPr>
      </w:pPr>
    </w:p>
    <w:p w14:paraId="6FA1CF98" w14:textId="77777777" w:rsidR="00674D21" w:rsidRPr="009B73A9" w:rsidRDefault="00302155" w:rsidP="00C37EBD">
      <w:pPr>
        <w:autoSpaceDE w:val="0"/>
        <w:autoSpaceDN w:val="0"/>
        <w:adjustRightInd w:val="0"/>
        <w:spacing w:after="0" w:line="360" w:lineRule="auto"/>
        <w:ind w:left="1418"/>
        <w:jc w:val="both"/>
        <w:rPr>
          <w:rFonts w:ascii="Times New Roman" w:hAnsi="Times New Roman" w:cs="Times New Roman"/>
          <w:sz w:val="24"/>
          <w:szCs w:val="24"/>
          <w:u w:val="single"/>
        </w:rPr>
      </w:pPr>
      <w:r w:rsidRPr="009B73A9">
        <w:rPr>
          <w:rFonts w:ascii="Times New Roman" w:hAnsi="Times New Roman" w:cs="Times New Roman"/>
          <w:sz w:val="24"/>
          <w:szCs w:val="24"/>
          <w:u w:val="single"/>
        </w:rPr>
        <w:t xml:space="preserve">Paragraph 35 of </w:t>
      </w:r>
      <w:r w:rsidR="00674D21" w:rsidRPr="009B73A9">
        <w:rPr>
          <w:rFonts w:ascii="Times New Roman" w:hAnsi="Times New Roman" w:cs="Times New Roman"/>
          <w:sz w:val="24"/>
          <w:szCs w:val="24"/>
          <w:u w:val="single"/>
        </w:rPr>
        <w:t>Zimra`s written submissions</w:t>
      </w:r>
    </w:p>
    <w:p w14:paraId="501DDA17" w14:textId="77777777" w:rsidR="00674D21" w:rsidRPr="00D1465A" w:rsidRDefault="00674D21" w:rsidP="00C37EBD">
      <w:pPr>
        <w:autoSpaceDE w:val="0"/>
        <w:autoSpaceDN w:val="0"/>
        <w:adjustRightInd w:val="0"/>
        <w:spacing w:after="0" w:line="360" w:lineRule="auto"/>
        <w:ind w:left="1418"/>
        <w:jc w:val="both"/>
        <w:rPr>
          <w:rFonts w:ascii="Times New Roman" w:hAnsi="Times New Roman" w:cs="Times New Roman"/>
          <w:sz w:val="24"/>
          <w:szCs w:val="24"/>
        </w:rPr>
      </w:pPr>
    </w:p>
    <w:p w14:paraId="1938237E" w14:textId="6A99AF70" w:rsidR="00C37EBD" w:rsidRPr="00D1465A" w:rsidRDefault="00674D21" w:rsidP="00C37EBD">
      <w:pPr>
        <w:autoSpaceDE w:val="0"/>
        <w:autoSpaceDN w:val="0"/>
        <w:adjustRightInd w:val="0"/>
        <w:spacing w:after="0" w:line="360" w:lineRule="auto"/>
        <w:ind w:left="1418"/>
        <w:jc w:val="both"/>
        <w:rPr>
          <w:rFonts w:ascii="Times New Roman" w:hAnsi="Times New Roman" w:cs="Times New Roman"/>
          <w:sz w:val="24"/>
          <w:szCs w:val="24"/>
        </w:rPr>
      </w:pPr>
      <w:r w:rsidRPr="00D1465A">
        <w:rPr>
          <w:rFonts w:ascii="Times New Roman" w:hAnsi="Times New Roman" w:cs="Times New Roman"/>
          <w:sz w:val="24"/>
          <w:szCs w:val="24"/>
        </w:rPr>
        <w:t>“</w:t>
      </w:r>
      <w:r w:rsidR="00C37EBD" w:rsidRPr="00D1465A">
        <w:rPr>
          <w:rFonts w:ascii="Times New Roman" w:hAnsi="Times New Roman" w:cs="Times New Roman"/>
          <w:sz w:val="24"/>
          <w:szCs w:val="24"/>
        </w:rPr>
        <w:t xml:space="preserve">The Jurisdiction of the Respondent had not been ousted by anything. The income that had been omitted in the previous assessments had not been omitted </w:t>
      </w:r>
      <w:r w:rsidR="00C37EBD" w:rsidRPr="00D1465A">
        <w:rPr>
          <w:rFonts w:ascii="Times New Roman" w:hAnsi="Times New Roman" w:cs="Times New Roman"/>
          <w:sz w:val="24"/>
          <w:szCs w:val="24"/>
        </w:rPr>
        <w:lastRenderedPageBreak/>
        <w:t xml:space="preserve">as a result of a practice generally prevailing. The tax years under review were not yet prescribed </w:t>
      </w:r>
      <w:r w:rsidR="00C37EBD" w:rsidRPr="00D1465A">
        <w:rPr>
          <w:rFonts w:ascii="Times New Roman" w:hAnsi="Times New Roman" w:cs="Times New Roman"/>
          <w:b/>
          <w:bCs/>
          <w:sz w:val="24"/>
          <w:szCs w:val="24"/>
        </w:rPr>
        <w:t>and finally no objection had been filed as of that time so there was no decision on an objection in terms of section 62(4) that had been made by that time</w:t>
      </w:r>
      <w:r w:rsidR="00C37EBD" w:rsidRPr="00D1465A">
        <w:rPr>
          <w:rFonts w:ascii="Times New Roman" w:hAnsi="Times New Roman" w:cs="Times New Roman"/>
          <w:sz w:val="24"/>
          <w:szCs w:val="24"/>
        </w:rPr>
        <w:t>. Respondent was well within its rights therefore to issue the Assessments in question.”</w:t>
      </w:r>
    </w:p>
    <w:p w14:paraId="3B1C81E0" w14:textId="77777777" w:rsidR="00674D21" w:rsidRPr="00D1465A" w:rsidRDefault="00674D21" w:rsidP="00C37EBD">
      <w:pPr>
        <w:spacing w:after="0" w:line="360" w:lineRule="auto"/>
        <w:jc w:val="both"/>
        <w:rPr>
          <w:rFonts w:ascii="Times New Roman" w:hAnsi="Times New Roman" w:cs="Times New Roman"/>
          <w:sz w:val="24"/>
          <w:szCs w:val="24"/>
        </w:rPr>
      </w:pPr>
      <w:r w:rsidRPr="00D1465A">
        <w:rPr>
          <w:rFonts w:ascii="Times New Roman" w:hAnsi="Times New Roman" w:cs="Times New Roman"/>
          <w:sz w:val="24"/>
          <w:szCs w:val="24"/>
        </w:rPr>
        <w:t xml:space="preserve"> </w:t>
      </w:r>
    </w:p>
    <w:p w14:paraId="2FC61D50" w14:textId="77777777" w:rsidR="004F3623" w:rsidRDefault="004F3623" w:rsidP="00C37EBD">
      <w:pPr>
        <w:spacing w:after="0" w:line="360" w:lineRule="auto"/>
        <w:jc w:val="both"/>
        <w:rPr>
          <w:rFonts w:ascii="Times New Roman" w:hAnsi="Times New Roman" w:cs="Times New Roman"/>
          <w:sz w:val="24"/>
          <w:szCs w:val="24"/>
        </w:rPr>
      </w:pPr>
    </w:p>
    <w:p w14:paraId="390D28FD" w14:textId="05F6663C" w:rsidR="003B6B33" w:rsidRDefault="000C6E68"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01DE7">
        <w:rPr>
          <w:rFonts w:ascii="Times New Roman" w:hAnsi="Times New Roman" w:cs="Times New Roman"/>
          <w:sz w:val="24"/>
          <w:szCs w:val="24"/>
        </w:rPr>
        <w:t>5</w:t>
      </w:r>
      <w:r>
        <w:rPr>
          <w:rFonts w:ascii="Times New Roman" w:hAnsi="Times New Roman" w:cs="Times New Roman"/>
          <w:sz w:val="24"/>
          <w:szCs w:val="24"/>
        </w:rPr>
        <w:t xml:space="preserve">] </w:t>
      </w:r>
      <w:r w:rsidR="004F3623">
        <w:rPr>
          <w:rFonts w:ascii="Times New Roman" w:hAnsi="Times New Roman" w:cs="Times New Roman"/>
          <w:sz w:val="24"/>
          <w:szCs w:val="24"/>
        </w:rPr>
        <w:t>He explained</w:t>
      </w:r>
      <w:r w:rsidR="009B73A9">
        <w:rPr>
          <w:rFonts w:ascii="Times New Roman" w:hAnsi="Times New Roman" w:cs="Times New Roman"/>
          <w:sz w:val="24"/>
          <w:szCs w:val="24"/>
        </w:rPr>
        <w:t xml:space="preserve">, during his oral </w:t>
      </w:r>
      <w:r w:rsidR="001F34DB">
        <w:rPr>
          <w:rFonts w:ascii="Times New Roman" w:hAnsi="Times New Roman" w:cs="Times New Roman"/>
          <w:sz w:val="24"/>
          <w:szCs w:val="24"/>
        </w:rPr>
        <w:t>submissions, that</w:t>
      </w:r>
      <w:r w:rsidR="004F3623">
        <w:rPr>
          <w:rFonts w:ascii="Times New Roman" w:hAnsi="Times New Roman" w:cs="Times New Roman"/>
          <w:sz w:val="24"/>
          <w:szCs w:val="24"/>
        </w:rPr>
        <w:t xml:space="preserve"> following the issuance of the September 2021 assessments, </w:t>
      </w:r>
      <w:r w:rsidR="005C4CF6">
        <w:rPr>
          <w:rFonts w:ascii="Times New Roman" w:hAnsi="Times New Roman" w:cs="Times New Roman"/>
          <w:sz w:val="24"/>
          <w:szCs w:val="24"/>
        </w:rPr>
        <w:t>t</w:t>
      </w:r>
      <w:r w:rsidR="004F3623">
        <w:rPr>
          <w:rFonts w:ascii="Times New Roman" w:hAnsi="Times New Roman" w:cs="Times New Roman"/>
          <w:sz w:val="24"/>
          <w:szCs w:val="24"/>
        </w:rPr>
        <w:t xml:space="preserve">he parties had </w:t>
      </w:r>
      <w:r w:rsidR="009B73A9">
        <w:rPr>
          <w:rFonts w:ascii="Times New Roman" w:hAnsi="Times New Roman" w:cs="Times New Roman"/>
          <w:sz w:val="24"/>
          <w:szCs w:val="24"/>
        </w:rPr>
        <w:t>mutually agreed to obviate the filing and determination of an objection. They instead resolved to engage i</w:t>
      </w:r>
      <w:r w:rsidR="004F3623">
        <w:rPr>
          <w:rFonts w:ascii="Times New Roman" w:hAnsi="Times New Roman" w:cs="Times New Roman"/>
          <w:sz w:val="24"/>
          <w:szCs w:val="24"/>
        </w:rPr>
        <w:t>n extended consultations</w:t>
      </w:r>
      <w:r w:rsidR="009B73A9">
        <w:rPr>
          <w:rFonts w:ascii="Times New Roman" w:hAnsi="Times New Roman" w:cs="Times New Roman"/>
          <w:sz w:val="24"/>
          <w:szCs w:val="24"/>
        </w:rPr>
        <w:t xml:space="preserve"> over the contentious </w:t>
      </w:r>
      <w:r w:rsidR="00A613A7">
        <w:rPr>
          <w:rFonts w:ascii="Times New Roman" w:hAnsi="Times New Roman" w:cs="Times New Roman"/>
          <w:sz w:val="24"/>
          <w:szCs w:val="24"/>
        </w:rPr>
        <w:t>issues.</w:t>
      </w:r>
      <w:r w:rsidR="00A613A7" w:rsidRPr="00D1465A">
        <w:rPr>
          <w:rFonts w:ascii="Times New Roman" w:hAnsi="Times New Roman" w:cs="Times New Roman"/>
          <w:sz w:val="24"/>
          <w:szCs w:val="24"/>
        </w:rPr>
        <w:t xml:space="preserve"> This</w:t>
      </w:r>
      <w:r w:rsidR="00373A31" w:rsidRPr="00D1465A">
        <w:rPr>
          <w:rFonts w:ascii="Times New Roman" w:hAnsi="Times New Roman" w:cs="Times New Roman"/>
          <w:sz w:val="24"/>
          <w:szCs w:val="24"/>
        </w:rPr>
        <w:t xml:space="preserve"> process led to the </w:t>
      </w:r>
      <w:r w:rsidR="003B6B33">
        <w:rPr>
          <w:rFonts w:ascii="Times New Roman" w:hAnsi="Times New Roman" w:cs="Times New Roman"/>
          <w:sz w:val="24"/>
          <w:szCs w:val="24"/>
        </w:rPr>
        <w:t xml:space="preserve">Zimra discovering further anomalies which warranted a revision of the assessments in terms of s 47 of the Act. </w:t>
      </w:r>
    </w:p>
    <w:p w14:paraId="5F40983B" w14:textId="77777777" w:rsidR="003B6B33" w:rsidRDefault="003B6B33" w:rsidP="00C37EBD">
      <w:pPr>
        <w:spacing w:after="0" w:line="360" w:lineRule="auto"/>
        <w:jc w:val="both"/>
        <w:rPr>
          <w:rFonts w:ascii="Times New Roman" w:hAnsi="Times New Roman" w:cs="Times New Roman"/>
          <w:sz w:val="24"/>
          <w:szCs w:val="24"/>
        </w:rPr>
      </w:pPr>
    </w:p>
    <w:p w14:paraId="0099CA05" w14:textId="77777777" w:rsidR="00301DE7" w:rsidRDefault="003B6B33"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01DE7">
        <w:rPr>
          <w:rFonts w:ascii="Times New Roman" w:hAnsi="Times New Roman" w:cs="Times New Roman"/>
          <w:sz w:val="24"/>
          <w:szCs w:val="24"/>
        </w:rPr>
        <w:t>6</w:t>
      </w:r>
      <w:r>
        <w:rPr>
          <w:rFonts w:ascii="Times New Roman" w:hAnsi="Times New Roman" w:cs="Times New Roman"/>
          <w:sz w:val="24"/>
          <w:szCs w:val="24"/>
        </w:rPr>
        <w:t xml:space="preserve">] </w:t>
      </w:r>
      <w:r w:rsidR="00301DE7">
        <w:rPr>
          <w:rFonts w:ascii="Times New Roman" w:hAnsi="Times New Roman" w:cs="Times New Roman"/>
          <w:sz w:val="24"/>
          <w:szCs w:val="24"/>
        </w:rPr>
        <w:t xml:space="preserve">And so Zimra </w:t>
      </w:r>
      <w:r>
        <w:rPr>
          <w:rFonts w:ascii="Times New Roman" w:hAnsi="Times New Roman" w:cs="Times New Roman"/>
          <w:sz w:val="24"/>
          <w:szCs w:val="24"/>
        </w:rPr>
        <w:t xml:space="preserve">proceeded to </w:t>
      </w:r>
      <w:r w:rsidR="00301DE7">
        <w:rPr>
          <w:rFonts w:ascii="Times New Roman" w:hAnsi="Times New Roman" w:cs="Times New Roman"/>
          <w:sz w:val="24"/>
          <w:szCs w:val="24"/>
        </w:rPr>
        <w:t>issue revised</w:t>
      </w:r>
      <w:r>
        <w:rPr>
          <w:rFonts w:ascii="Times New Roman" w:hAnsi="Times New Roman" w:cs="Times New Roman"/>
          <w:sz w:val="24"/>
          <w:szCs w:val="24"/>
        </w:rPr>
        <w:t xml:space="preserve"> </w:t>
      </w:r>
      <w:r w:rsidR="00301DE7">
        <w:rPr>
          <w:rFonts w:ascii="Times New Roman" w:hAnsi="Times New Roman" w:cs="Times New Roman"/>
          <w:sz w:val="24"/>
          <w:szCs w:val="24"/>
        </w:rPr>
        <w:t xml:space="preserve">or additional </w:t>
      </w:r>
      <w:r>
        <w:rPr>
          <w:rFonts w:ascii="Times New Roman" w:hAnsi="Times New Roman" w:cs="Times New Roman"/>
          <w:sz w:val="24"/>
          <w:szCs w:val="24"/>
        </w:rPr>
        <w:t xml:space="preserve">assessments in terms of s 47 under cover of the two letters dated </w:t>
      </w:r>
      <w:r w:rsidR="00373A31" w:rsidRPr="00D1465A">
        <w:rPr>
          <w:rFonts w:ascii="Times New Roman" w:hAnsi="Times New Roman" w:cs="Times New Roman"/>
          <w:sz w:val="24"/>
          <w:szCs w:val="24"/>
        </w:rPr>
        <w:t>2 and 4 March 2022</w:t>
      </w:r>
      <w:r>
        <w:rPr>
          <w:rFonts w:ascii="Times New Roman" w:hAnsi="Times New Roman" w:cs="Times New Roman"/>
          <w:sz w:val="24"/>
          <w:szCs w:val="24"/>
        </w:rPr>
        <w:t xml:space="preserve">.These being the letters which invited the </w:t>
      </w:r>
      <w:r w:rsidR="00373A31" w:rsidRPr="00D1465A">
        <w:rPr>
          <w:rFonts w:ascii="Times New Roman" w:hAnsi="Times New Roman" w:cs="Times New Roman"/>
          <w:sz w:val="24"/>
          <w:szCs w:val="24"/>
        </w:rPr>
        <w:t xml:space="preserve">Manikai objection of 1 April 2022. </w:t>
      </w:r>
      <w:r w:rsidRPr="00D1465A">
        <w:rPr>
          <w:rFonts w:ascii="Times New Roman" w:hAnsi="Times New Roman" w:cs="Times New Roman"/>
          <w:sz w:val="24"/>
          <w:szCs w:val="24"/>
        </w:rPr>
        <w:t>The objection</w:t>
      </w:r>
      <w:r w:rsidR="00373A31" w:rsidRPr="00D1465A">
        <w:rPr>
          <w:rFonts w:ascii="Times New Roman" w:hAnsi="Times New Roman" w:cs="Times New Roman"/>
          <w:sz w:val="24"/>
          <w:szCs w:val="24"/>
        </w:rPr>
        <w:t xml:space="preserve"> confirms</w:t>
      </w:r>
      <w:r>
        <w:rPr>
          <w:rFonts w:ascii="Times New Roman" w:hAnsi="Times New Roman" w:cs="Times New Roman"/>
          <w:sz w:val="24"/>
          <w:szCs w:val="24"/>
        </w:rPr>
        <w:t xml:space="preserve">, argued Mr </w:t>
      </w:r>
      <w:r w:rsidRPr="003B6B33">
        <w:rPr>
          <w:rFonts w:ascii="Times New Roman" w:hAnsi="Times New Roman" w:cs="Times New Roman"/>
          <w:i/>
          <w:iCs/>
          <w:sz w:val="24"/>
          <w:szCs w:val="24"/>
        </w:rPr>
        <w:t>Makorokotera</w:t>
      </w:r>
      <w:r>
        <w:rPr>
          <w:rFonts w:ascii="Times New Roman" w:hAnsi="Times New Roman" w:cs="Times New Roman"/>
          <w:sz w:val="24"/>
          <w:szCs w:val="24"/>
        </w:rPr>
        <w:t xml:space="preserve">, </w:t>
      </w:r>
      <w:r w:rsidRPr="00D1465A">
        <w:rPr>
          <w:rFonts w:ascii="Times New Roman" w:hAnsi="Times New Roman" w:cs="Times New Roman"/>
          <w:sz w:val="24"/>
          <w:szCs w:val="24"/>
        </w:rPr>
        <w:t>that</w:t>
      </w:r>
      <w:r w:rsidR="00373A31" w:rsidRPr="00D1465A">
        <w:rPr>
          <w:rFonts w:ascii="Times New Roman" w:hAnsi="Times New Roman" w:cs="Times New Roman"/>
          <w:sz w:val="24"/>
          <w:szCs w:val="24"/>
        </w:rPr>
        <w:t xml:space="preserve"> prior to that date, no</w:t>
      </w:r>
      <w:r w:rsidR="00A613A7">
        <w:rPr>
          <w:rFonts w:ascii="Times New Roman" w:hAnsi="Times New Roman" w:cs="Times New Roman"/>
          <w:sz w:val="24"/>
          <w:szCs w:val="24"/>
        </w:rPr>
        <w:t xml:space="preserve">ne </w:t>
      </w:r>
      <w:r w:rsidR="00373A31" w:rsidRPr="00D1465A">
        <w:rPr>
          <w:rFonts w:ascii="Times New Roman" w:hAnsi="Times New Roman" w:cs="Times New Roman"/>
          <w:sz w:val="24"/>
          <w:szCs w:val="24"/>
        </w:rPr>
        <w:t>had been filed</w:t>
      </w:r>
      <w:r w:rsidR="00A613A7">
        <w:rPr>
          <w:rFonts w:ascii="Times New Roman" w:hAnsi="Times New Roman" w:cs="Times New Roman"/>
          <w:sz w:val="24"/>
          <w:szCs w:val="24"/>
        </w:rPr>
        <w:t>-</w:t>
      </w:r>
      <w:r w:rsidR="00602EC6" w:rsidRPr="00D1465A">
        <w:rPr>
          <w:rFonts w:ascii="Times New Roman" w:hAnsi="Times New Roman" w:cs="Times New Roman"/>
          <w:sz w:val="24"/>
          <w:szCs w:val="24"/>
        </w:rPr>
        <w:t xml:space="preserve"> contrary to the averment by Mr </w:t>
      </w:r>
      <w:r w:rsidR="00602EC6" w:rsidRPr="001A4838">
        <w:rPr>
          <w:rFonts w:ascii="Times New Roman" w:hAnsi="Times New Roman" w:cs="Times New Roman"/>
          <w:i/>
          <w:iCs/>
          <w:sz w:val="24"/>
          <w:szCs w:val="24"/>
        </w:rPr>
        <w:t>Tshuma.</w:t>
      </w:r>
      <w:r w:rsidR="00602EC6" w:rsidRPr="00D1465A">
        <w:rPr>
          <w:rFonts w:ascii="Times New Roman" w:hAnsi="Times New Roman" w:cs="Times New Roman"/>
          <w:sz w:val="24"/>
          <w:szCs w:val="24"/>
        </w:rPr>
        <w:t xml:space="preserve"> </w:t>
      </w:r>
    </w:p>
    <w:p w14:paraId="279AE829" w14:textId="77777777" w:rsidR="00301DE7" w:rsidRDefault="00301DE7" w:rsidP="00C37EBD">
      <w:pPr>
        <w:spacing w:after="0" w:line="360" w:lineRule="auto"/>
        <w:jc w:val="both"/>
        <w:rPr>
          <w:rFonts w:ascii="Times New Roman" w:hAnsi="Times New Roman" w:cs="Times New Roman"/>
          <w:sz w:val="24"/>
          <w:szCs w:val="24"/>
        </w:rPr>
      </w:pPr>
    </w:p>
    <w:p w14:paraId="42490682" w14:textId="495F1F17" w:rsidR="00674D21" w:rsidRPr="00D1465A" w:rsidRDefault="00301DE7"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Effectively, after the September 2021 assessments, </w:t>
      </w:r>
      <w:r w:rsidR="00602EC6" w:rsidRPr="00D1465A">
        <w:rPr>
          <w:rFonts w:ascii="Times New Roman" w:hAnsi="Times New Roman" w:cs="Times New Roman"/>
          <w:sz w:val="24"/>
          <w:szCs w:val="24"/>
        </w:rPr>
        <w:t xml:space="preserve">there was no objection before the Commissioner which called for a response. </w:t>
      </w:r>
      <w:r w:rsidR="004F3623">
        <w:rPr>
          <w:rFonts w:ascii="Times New Roman" w:hAnsi="Times New Roman" w:cs="Times New Roman"/>
          <w:sz w:val="24"/>
          <w:szCs w:val="24"/>
        </w:rPr>
        <w:t>It was counsel`s</w:t>
      </w:r>
      <w:r>
        <w:rPr>
          <w:rFonts w:ascii="Times New Roman" w:hAnsi="Times New Roman" w:cs="Times New Roman"/>
          <w:sz w:val="24"/>
          <w:szCs w:val="24"/>
        </w:rPr>
        <w:t xml:space="preserve"> further </w:t>
      </w:r>
      <w:r w:rsidR="004F3623">
        <w:rPr>
          <w:rFonts w:ascii="Times New Roman" w:hAnsi="Times New Roman" w:cs="Times New Roman"/>
          <w:sz w:val="24"/>
          <w:szCs w:val="24"/>
        </w:rPr>
        <w:t xml:space="preserve">submission that NFL </w:t>
      </w:r>
      <w:r w:rsidR="004F3623" w:rsidRPr="00D1465A">
        <w:rPr>
          <w:rFonts w:ascii="Times New Roman" w:hAnsi="Times New Roman" w:cs="Times New Roman"/>
          <w:sz w:val="24"/>
          <w:szCs w:val="24"/>
        </w:rPr>
        <w:t>filed</w:t>
      </w:r>
      <w:r w:rsidR="00602EC6" w:rsidRPr="00D1465A">
        <w:rPr>
          <w:rFonts w:ascii="Times New Roman" w:hAnsi="Times New Roman" w:cs="Times New Roman"/>
          <w:sz w:val="24"/>
          <w:szCs w:val="24"/>
        </w:rPr>
        <w:t xml:space="preserve"> a request that parties engage for purposes of reconsideration of tax issues followed by the withdrawal of the 2021 objection.</w:t>
      </w:r>
    </w:p>
    <w:p w14:paraId="63604F9B" w14:textId="77777777" w:rsidR="00602EC6" w:rsidRPr="00D1465A" w:rsidRDefault="00602EC6" w:rsidP="00C37EBD">
      <w:pPr>
        <w:spacing w:after="0" w:line="360" w:lineRule="auto"/>
        <w:jc w:val="both"/>
        <w:rPr>
          <w:rFonts w:ascii="Times New Roman" w:hAnsi="Times New Roman" w:cs="Times New Roman"/>
          <w:sz w:val="24"/>
          <w:szCs w:val="24"/>
        </w:rPr>
      </w:pPr>
    </w:p>
    <w:p w14:paraId="41BCC034" w14:textId="29FCD549" w:rsidR="000C6E68" w:rsidRDefault="000C6E68" w:rsidP="00C37EBD">
      <w:pPr>
        <w:spacing w:after="0" w:line="360" w:lineRule="auto"/>
        <w:jc w:val="both"/>
        <w:rPr>
          <w:rFonts w:ascii="Times New Roman" w:hAnsi="Times New Roman" w:cs="Times New Roman"/>
          <w:sz w:val="24"/>
          <w:szCs w:val="24"/>
        </w:rPr>
      </w:pPr>
      <w:r w:rsidRPr="00CC1CB3">
        <w:rPr>
          <w:rFonts w:ascii="Times New Roman" w:hAnsi="Times New Roman" w:cs="Times New Roman"/>
          <w:sz w:val="24"/>
          <w:szCs w:val="24"/>
        </w:rPr>
        <w:t>[3</w:t>
      </w:r>
      <w:r w:rsidR="00301DE7" w:rsidRPr="00CC1CB3">
        <w:rPr>
          <w:rFonts w:ascii="Times New Roman" w:hAnsi="Times New Roman" w:cs="Times New Roman"/>
          <w:sz w:val="24"/>
          <w:szCs w:val="24"/>
        </w:rPr>
        <w:t>8</w:t>
      </w:r>
      <w:r w:rsidRPr="00CC1CB3">
        <w:rPr>
          <w:rFonts w:ascii="Times New Roman" w:hAnsi="Times New Roman" w:cs="Times New Roman"/>
          <w:sz w:val="24"/>
          <w:szCs w:val="24"/>
        </w:rPr>
        <w:t xml:space="preserve">] </w:t>
      </w:r>
      <w:r w:rsidR="004F3623" w:rsidRPr="00CC1CB3">
        <w:rPr>
          <w:rFonts w:ascii="Times New Roman" w:hAnsi="Times New Roman" w:cs="Times New Roman"/>
          <w:sz w:val="24"/>
          <w:szCs w:val="24"/>
        </w:rPr>
        <w:t xml:space="preserve">He </w:t>
      </w:r>
      <w:r w:rsidR="00301DE7" w:rsidRPr="00CC1CB3">
        <w:rPr>
          <w:rFonts w:ascii="Times New Roman" w:hAnsi="Times New Roman" w:cs="Times New Roman"/>
          <w:sz w:val="24"/>
          <w:szCs w:val="24"/>
        </w:rPr>
        <w:t xml:space="preserve">argued </w:t>
      </w:r>
      <w:r w:rsidR="004F3623" w:rsidRPr="00CC1CB3">
        <w:rPr>
          <w:rFonts w:ascii="Times New Roman" w:hAnsi="Times New Roman" w:cs="Times New Roman"/>
          <w:sz w:val="24"/>
          <w:szCs w:val="24"/>
        </w:rPr>
        <w:t xml:space="preserve">that </w:t>
      </w:r>
      <w:r w:rsidR="00301DE7" w:rsidRPr="00CC1CB3">
        <w:rPr>
          <w:rFonts w:ascii="Times New Roman" w:hAnsi="Times New Roman" w:cs="Times New Roman"/>
          <w:sz w:val="24"/>
          <w:szCs w:val="24"/>
        </w:rPr>
        <w:t xml:space="preserve">in any event, </w:t>
      </w:r>
      <w:r w:rsidR="004F3623" w:rsidRPr="00CC1CB3">
        <w:rPr>
          <w:rFonts w:ascii="Times New Roman" w:hAnsi="Times New Roman" w:cs="Times New Roman"/>
          <w:sz w:val="24"/>
          <w:szCs w:val="24"/>
        </w:rPr>
        <w:t xml:space="preserve">the so-called objection to the September 2021 assessments had not been placed before the court. On that basis, the Commissioner, being empowered by </w:t>
      </w:r>
      <w:r w:rsidR="00D81249" w:rsidRPr="00CC1CB3">
        <w:rPr>
          <w:rFonts w:ascii="Times New Roman" w:hAnsi="Times New Roman" w:cs="Times New Roman"/>
          <w:sz w:val="24"/>
          <w:szCs w:val="24"/>
        </w:rPr>
        <w:t xml:space="preserve">s 47 of </w:t>
      </w:r>
      <w:r w:rsidR="004F3623" w:rsidRPr="00CC1CB3">
        <w:rPr>
          <w:rFonts w:ascii="Times New Roman" w:hAnsi="Times New Roman" w:cs="Times New Roman"/>
          <w:sz w:val="24"/>
          <w:szCs w:val="24"/>
        </w:rPr>
        <w:t xml:space="preserve">the Act, had merely exercised that right. Accordingly, in the absence of an objection and determination thereof, the Commissioner was not rendered </w:t>
      </w:r>
      <w:r w:rsidR="004F3623" w:rsidRPr="00CC1CB3">
        <w:rPr>
          <w:rFonts w:ascii="Times New Roman" w:hAnsi="Times New Roman" w:cs="Times New Roman"/>
          <w:i/>
          <w:iCs/>
          <w:sz w:val="24"/>
          <w:szCs w:val="24"/>
        </w:rPr>
        <w:t>functus officio</w:t>
      </w:r>
      <w:r w:rsidR="004F3623" w:rsidRPr="00CC1CB3">
        <w:rPr>
          <w:rFonts w:ascii="Times New Roman" w:hAnsi="Times New Roman" w:cs="Times New Roman"/>
          <w:sz w:val="24"/>
          <w:szCs w:val="24"/>
        </w:rPr>
        <w:t>.</w:t>
      </w:r>
      <w:r w:rsidR="004F3623">
        <w:rPr>
          <w:rFonts w:ascii="Times New Roman" w:hAnsi="Times New Roman" w:cs="Times New Roman"/>
          <w:sz w:val="24"/>
          <w:szCs w:val="24"/>
        </w:rPr>
        <w:t xml:space="preserve"> </w:t>
      </w:r>
    </w:p>
    <w:p w14:paraId="361BEC53" w14:textId="77777777" w:rsidR="000C6E68" w:rsidRDefault="000C6E68" w:rsidP="00C37EBD">
      <w:pPr>
        <w:spacing w:after="0" w:line="360" w:lineRule="auto"/>
        <w:jc w:val="both"/>
        <w:rPr>
          <w:rFonts w:ascii="Times New Roman" w:hAnsi="Times New Roman" w:cs="Times New Roman"/>
          <w:sz w:val="24"/>
          <w:szCs w:val="24"/>
        </w:rPr>
      </w:pPr>
    </w:p>
    <w:p w14:paraId="68EAD6DD" w14:textId="62E65722" w:rsidR="00602EC6" w:rsidRPr="00D1465A" w:rsidRDefault="000C6E68"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F647F">
        <w:rPr>
          <w:rFonts w:ascii="Times New Roman" w:hAnsi="Times New Roman" w:cs="Times New Roman"/>
          <w:sz w:val="24"/>
          <w:szCs w:val="24"/>
        </w:rPr>
        <w:t>3</w:t>
      </w:r>
      <w:r w:rsidR="00CC1CB3">
        <w:rPr>
          <w:rFonts w:ascii="Times New Roman" w:hAnsi="Times New Roman" w:cs="Times New Roman"/>
          <w:sz w:val="24"/>
          <w:szCs w:val="24"/>
        </w:rPr>
        <w:t>9</w:t>
      </w:r>
      <w:r>
        <w:rPr>
          <w:rFonts w:ascii="Times New Roman" w:hAnsi="Times New Roman" w:cs="Times New Roman"/>
          <w:sz w:val="24"/>
          <w:szCs w:val="24"/>
        </w:rPr>
        <w:t xml:space="preserve">] </w:t>
      </w:r>
      <w:r w:rsidR="00A613A7">
        <w:rPr>
          <w:rFonts w:ascii="Times New Roman" w:hAnsi="Times New Roman" w:cs="Times New Roman"/>
          <w:sz w:val="24"/>
          <w:szCs w:val="24"/>
        </w:rPr>
        <w:t xml:space="preserve">Mr </w:t>
      </w:r>
      <w:r w:rsidR="00A613A7" w:rsidRPr="00A613A7">
        <w:rPr>
          <w:rFonts w:ascii="Times New Roman" w:hAnsi="Times New Roman" w:cs="Times New Roman"/>
          <w:i/>
          <w:iCs/>
          <w:sz w:val="24"/>
          <w:szCs w:val="24"/>
        </w:rPr>
        <w:t>Makorokotera</w:t>
      </w:r>
      <w:r w:rsidR="00A613A7">
        <w:rPr>
          <w:rFonts w:ascii="Times New Roman" w:hAnsi="Times New Roman" w:cs="Times New Roman"/>
          <w:sz w:val="24"/>
          <w:szCs w:val="24"/>
        </w:rPr>
        <w:t xml:space="preserve"> argued that </w:t>
      </w:r>
      <w:r w:rsidR="004F3623">
        <w:rPr>
          <w:rFonts w:ascii="Times New Roman" w:hAnsi="Times New Roman" w:cs="Times New Roman"/>
          <w:sz w:val="24"/>
          <w:szCs w:val="24"/>
        </w:rPr>
        <w:t xml:space="preserve">Zimra </w:t>
      </w:r>
      <w:r w:rsidR="00A613A7">
        <w:rPr>
          <w:rFonts w:ascii="Times New Roman" w:hAnsi="Times New Roman" w:cs="Times New Roman"/>
          <w:sz w:val="24"/>
          <w:szCs w:val="24"/>
        </w:rPr>
        <w:t xml:space="preserve">correctly </w:t>
      </w:r>
      <w:r w:rsidR="00CC1CB3">
        <w:rPr>
          <w:rFonts w:ascii="Times New Roman" w:hAnsi="Times New Roman" w:cs="Times New Roman"/>
          <w:sz w:val="24"/>
          <w:szCs w:val="24"/>
        </w:rPr>
        <w:t xml:space="preserve">can resort </w:t>
      </w:r>
      <w:r w:rsidR="008C568A">
        <w:rPr>
          <w:rFonts w:ascii="Times New Roman" w:hAnsi="Times New Roman" w:cs="Times New Roman"/>
          <w:sz w:val="24"/>
          <w:szCs w:val="24"/>
        </w:rPr>
        <w:t>to s</w:t>
      </w:r>
      <w:r w:rsidR="00A5234B" w:rsidRPr="00D1465A">
        <w:rPr>
          <w:rFonts w:ascii="Times New Roman" w:hAnsi="Times New Roman" w:cs="Times New Roman"/>
          <w:sz w:val="24"/>
          <w:szCs w:val="24"/>
        </w:rPr>
        <w:t xml:space="preserve"> 47 (1) (a) (</w:t>
      </w:r>
      <w:r w:rsidR="008C568A" w:rsidRPr="00D1465A">
        <w:rPr>
          <w:rFonts w:ascii="Times New Roman" w:hAnsi="Times New Roman" w:cs="Times New Roman"/>
          <w:sz w:val="24"/>
          <w:szCs w:val="24"/>
        </w:rPr>
        <w:t>b)</w:t>
      </w:r>
      <w:r w:rsidR="00A5234B" w:rsidRPr="00D1465A">
        <w:rPr>
          <w:rFonts w:ascii="Times New Roman" w:hAnsi="Times New Roman" w:cs="Times New Roman"/>
          <w:sz w:val="24"/>
          <w:szCs w:val="24"/>
        </w:rPr>
        <w:t xml:space="preserve"> and </w:t>
      </w:r>
      <w:r w:rsidR="008C568A" w:rsidRPr="00D1465A">
        <w:rPr>
          <w:rFonts w:ascii="Times New Roman" w:hAnsi="Times New Roman" w:cs="Times New Roman"/>
          <w:sz w:val="24"/>
          <w:szCs w:val="24"/>
        </w:rPr>
        <w:t>(c)</w:t>
      </w:r>
      <w:r w:rsidR="00A5234B" w:rsidRPr="00D1465A">
        <w:rPr>
          <w:rFonts w:ascii="Times New Roman" w:hAnsi="Times New Roman" w:cs="Times New Roman"/>
          <w:sz w:val="24"/>
          <w:szCs w:val="24"/>
        </w:rPr>
        <w:t xml:space="preserve"> </w:t>
      </w:r>
      <w:r w:rsidR="008C568A">
        <w:rPr>
          <w:rFonts w:ascii="Times New Roman" w:hAnsi="Times New Roman" w:cs="Times New Roman"/>
          <w:sz w:val="24"/>
          <w:szCs w:val="24"/>
        </w:rPr>
        <w:t xml:space="preserve">of the Act </w:t>
      </w:r>
      <w:r w:rsidR="00CC1CB3">
        <w:rPr>
          <w:rFonts w:ascii="Times New Roman" w:hAnsi="Times New Roman" w:cs="Times New Roman"/>
          <w:sz w:val="24"/>
          <w:szCs w:val="24"/>
        </w:rPr>
        <w:t xml:space="preserve">where it discovers </w:t>
      </w:r>
      <w:r w:rsidR="008C568A">
        <w:rPr>
          <w:rFonts w:ascii="Times New Roman" w:hAnsi="Times New Roman" w:cs="Times New Roman"/>
          <w:sz w:val="24"/>
          <w:szCs w:val="24"/>
        </w:rPr>
        <w:t xml:space="preserve">that there was income that had </w:t>
      </w:r>
      <w:r w:rsidR="00A5234B" w:rsidRPr="00D1465A">
        <w:rPr>
          <w:rFonts w:ascii="Times New Roman" w:hAnsi="Times New Roman" w:cs="Times New Roman"/>
          <w:sz w:val="24"/>
          <w:szCs w:val="24"/>
        </w:rPr>
        <w:t xml:space="preserve">not been subjected to tax </w:t>
      </w:r>
      <w:r w:rsidR="008C568A">
        <w:rPr>
          <w:rFonts w:ascii="Times New Roman" w:hAnsi="Times New Roman" w:cs="Times New Roman"/>
          <w:sz w:val="24"/>
          <w:szCs w:val="24"/>
        </w:rPr>
        <w:t xml:space="preserve">and required to be properly treated via an adjustment to the </w:t>
      </w:r>
      <w:r w:rsidR="00A5234B" w:rsidRPr="00D1465A">
        <w:rPr>
          <w:rFonts w:ascii="Times New Roman" w:hAnsi="Times New Roman" w:cs="Times New Roman"/>
          <w:sz w:val="24"/>
          <w:szCs w:val="24"/>
        </w:rPr>
        <w:t xml:space="preserve">assessment. </w:t>
      </w:r>
      <w:r w:rsidR="008C568A">
        <w:rPr>
          <w:rFonts w:ascii="Times New Roman" w:hAnsi="Times New Roman" w:cs="Times New Roman"/>
          <w:sz w:val="24"/>
          <w:szCs w:val="24"/>
        </w:rPr>
        <w:t xml:space="preserve">Counsel recognised that in seeking to proceed in terms of s 47 of the Act, Zimra was alive to the limitations imposed by s </w:t>
      </w:r>
      <w:r w:rsidR="00A5234B" w:rsidRPr="00D1465A">
        <w:rPr>
          <w:rFonts w:ascii="Times New Roman" w:hAnsi="Times New Roman" w:cs="Times New Roman"/>
          <w:sz w:val="24"/>
          <w:szCs w:val="24"/>
        </w:rPr>
        <w:t xml:space="preserve">62 </w:t>
      </w:r>
      <w:r w:rsidR="008C568A">
        <w:rPr>
          <w:rFonts w:ascii="Times New Roman" w:hAnsi="Times New Roman" w:cs="Times New Roman"/>
          <w:sz w:val="24"/>
          <w:szCs w:val="24"/>
        </w:rPr>
        <w:t xml:space="preserve">(4) as </w:t>
      </w:r>
      <w:r w:rsidR="008C568A">
        <w:rPr>
          <w:rFonts w:ascii="Times New Roman" w:hAnsi="Times New Roman" w:cs="Times New Roman"/>
          <w:sz w:val="24"/>
          <w:szCs w:val="24"/>
        </w:rPr>
        <w:lastRenderedPageBreak/>
        <w:t>read with the proviso to s 47. Such limitations were inapplicable and thus the March 2022 assessments were validly issued.</w:t>
      </w:r>
      <w:r w:rsidR="00A5234B" w:rsidRPr="00D1465A">
        <w:rPr>
          <w:rFonts w:ascii="Times New Roman" w:hAnsi="Times New Roman" w:cs="Times New Roman"/>
          <w:sz w:val="24"/>
          <w:szCs w:val="24"/>
        </w:rPr>
        <w:t xml:space="preserve"> </w:t>
      </w:r>
    </w:p>
    <w:p w14:paraId="3E1C1762" w14:textId="77777777" w:rsidR="00776E5E" w:rsidRPr="00D1465A" w:rsidRDefault="00776E5E" w:rsidP="00C37EBD">
      <w:pPr>
        <w:spacing w:after="0" w:line="360" w:lineRule="auto"/>
        <w:jc w:val="both"/>
        <w:rPr>
          <w:rFonts w:ascii="Times New Roman" w:hAnsi="Times New Roman" w:cs="Times New Roman"/>
          <w:sz w:val="24"/>
          <w:szCs w:val="24"/>
        </w:rPr>
      </w:pPr>
    </w:p>
    <w:p w14:paraId="7F7E8B4A" w14:textId="200755C8" w:rsidR="001A4838" w:rsidRDefault="000C6E68"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C1CB3">
        <w:rPr>
          <w:rFonts w:ascii="Times New Roman" w:hAnsi="Times New Roman" w:cs="Times New Roman"/>
          <w:sz w:val="24"/>
          <w:szCs w:val="24"/>
        </w:rPr>
        <w:t>40</w:t>
      </w:r>
      <w:r>
        <w:rPr>
          <w:rFonts w:ascii="Times New Roman" w:hAnsi="Times New Roman" w:cs="Times New Roman"/>
          <w:sz w:val="24"/>
          <w:szCs w:val="24"/>
        </w:rPr>
        <w:t xml:space="preserve">] </w:t>
      </w:r>
      <w:r w:rsidR="00A613A7">
        <w:rPr>
          <w:rFonts w:ascii="Times New Roman" w:hAnsi="Times New Roman" w:cs="Times New Roman"/>
          <w:sz w:val="24"/>
          <w:szCs w:val="24"/>
        </w:rPr>
        <w:t>Mr.</w:t>
      </w:r>
      <w:r w:rsidR="00A613A7" w:rsidRPr="00A613A7">
        <w:rPr>
          <w:rFonts w:ascii="Times New Roman" w:hAnsi="Times New Roman" w:cs="Times New Roman"/>
          <w:i/>
          <w:iCs/>
          <w:sz w:val="24"/>
          <w:szCs w:val="24"/>
        </w:rPr>
        <w:t xml:space="preserve"> Makorokotera</w:t>
      </w:r>
      <w:r w:rsidR="00A613A7">
        <w:rPr>
          <w:rFonts w:ascii="Times New Roman" w:hAnsi="Times New Roman" w:cs="Times New Roman"/>
          <w:sz w:val="24"/>
          <w:szCs w:val="24"/>
        </w:rPr>
        <w:t xml:space="preserve"> urged the court to disregard the attacks by counsel for NFL </w:t>
      </w:r>
      <w:r w:rsidR="001A4838">
        <w:rPr>
          <w:rFonts w:ascii="Times New Roman" w:hAnsi="Times New Roman" w:cs="Times New Roman"/>
          <w:sz w:val="24"/>
          <w:szCs w:val="24"/>
        </w:rPr>
        <w:t xml:space="preserve">that the </w:t>
      </w:r>
      <w:r w:rsidR="004534A1" w:rsidRPr="00D1465A">
        <w:rPr>
          <w:rFonts w:ascii="Times New Roman" w:hAnsi="Times New Roman" w:cs="Times New Roman"/>
          <w:sz w:val="24"/>
          <w:szCs w:val="24"/>
        </w:rPr>
        <w:t xml:space="preserve">assessments </w:t>
      </w:r>
      <w:r w:rsidR="001A4838">
        <w:rPr>
          <w:rFonts w:ascii="Times New Roman" w:hAnsi="Times New Roman" w:cs="Times New Roman"/>
          <w:sz w:val="24"/>
          <w:szCs w:val="24"/>
        </w:rPr>
        <w:t>were i</w:t>
      </w:r>
      <w:r w:rsidR="004534A1" w:rsidRPr="00D1465A">
        <w:rPr>
          <w:rFonts w:ascii="Times New Roman" w:hAnsi="Times New Roman" w:cs="Times New Roman"/>
          <w:sz w:val="24"/>
          <w:szCs w:val="24"/>
        </w:rPr>
        <w:t xml:space="preserve">nsufficiently </w:t>
      </w:r>
      <w:r w:rsidR="001A4838" w:rsidRPr="00D1465A">
        <w:rPr>
          <w:rFonts w:ascii="Times New Roman" w:hAnsi="Times New Roman" w:cs="Times New Roman"/>
          <w:sz w:val="24"/>
          <w:szCs w:val="24"/>
        </w:rPr>
        <w:t>worded</w:t>
      </w:r>
      <w:r w:rsidR="001A4838">
        <w:rPr>
          <w:rFonts w:ascii="Times New Roman" w:hAnsi="Times New Roman" w:cs="Times New Roman"/>
          <w:sz w:val="24"/>
          <w:szCs w:val="24"/>
        </w:rPr>
        <w:t>, prefaced and informed</w:t>
      </w:r>
      <w:r w:rsidR="003B6B33">
        <w:rPr>
          <w:rFonts w:ascii="Times New Roman" w:hAnsi="Times New Roman" w:cs="Times New Roman"/>
          <w:sz w:val="24"/>
          <w:szCs w:val="24"/>
        </w:rPr>
        <w:t>.</w:t>
      </w:r>
      <w:r w:rsidR="001A4838">
        <w:rPr>
          <w:rFonts w:ascii="Times New Roman" w:hAnsi="Times New Roman" w:cs="Times New Roman"/>
          <w:sz w:val="24"/>
          <w:szCs w:val="24"/>
        </w:rPr>
        <w:t xml:space="preserve"> The assessments contained the relevant information prescribed by </w:t>
      </w:r>
      <w:r w:rsidR="004534A1" w:rsidRPr="00D1465A">
        <w:rPr>
          <w:rFonts w:ascii="Times New Roman" w:hAnsi="Times New Roman" w:cs="Times New Roman"/>
          <w:sz w:val="24"/>
          <w:szCs w:val="24"/>
        </w:rPr>
        <w:t>s 2 as read with s 51</w:t>
      </w:r>
      <w:r w:rsidR="001A4838">
        <w:rPr>
          <w:rFonts w:ascii="Times New Roman" w:hAnsi="Times New Roman" w:cs="Times New Roman"/>
          <w:sz w:val="24"/>
          <w:szCs w:val="24"/>
        </w:rPr>
        <w:t xml:space="preserve"> of the Act</w:t>
      </w:r>
      <w:r w:rsidR="004534A1" w:rsidRPr="00D1465A">
        <w:rPr>
          <w:rFonts w:ascii="Times New Roman" w:hAnsi="Times New Roman" w:cs="Times New Roman"/>
          <w:sz w:val="24"/>
          <w:szCs w:val="24"/>
        </w:rPr>
        <w:t>. The</w:t>
      </w:r>
      <w:r w:rsidR="001A4838">
        <w:rPr>
          <w:rFonts w:ascii="Times New Roman" w:hAnsi="Times New Roman" w:cs="Times New Roman"/>
          <w:sz w:val="24"/>
          <w:szCs w:val="24"/>
        </w:rPr>
        <w:t xml:space="preserve"> </w:t>
      </w:r>
      <w:r w:rsidR="004534A1" w:rsidRPr="00D1465A">
        <w:rPr>
          <w:rFonts w:ascii="Times New Roman" w:hAnsi="Times New Roman" w:cs="Times New Roman"/>
          <w:sz w:val="24"/>
          <w:szCs w:val="24"/>
        </w:rPr>
        <w:t xml:space="preserve">assessments </w:t>
      </w:r>
      <w:r w:rsidR="003B6B33">
        <w:rPr>
          <w:rFonts w:ascii="Times New Roman" w:hAnsi="Times New Roman" w:cs="Times New Roman"/>
          <w:sz w:val="24"/>
          <w:szCs w:val="24"/>
        </w:rPr>
        <w:t xml:space="preserve">under consideration </w:t>
      </w:r>
      <w:r w:rsidR="001A4838">
        <w:rPr>
          <w:rFonts w:ascii="Times New Roman" w:hAnsi="Times New Roman" w:cs="Times New Roman"/>
          <w:sz w:val="24"/>
          <w:szCs w:val="24"/>
        </w:rPr>
        <w:t xml:space="preserve">were of </w:t>
      </w:r>
      <w:r w:rsidR="004909F7">
        <w:rPr>
          <w:rFonts w:ascii="Times New Roman" w:hAnsi="Times New Roman" w:cs="Times New Roman"/>
          <w:sz w:val="24"/>
          <w:szCs w:val="24"/>
        </w:rPr>
        <w:t xml:space="preserve">the </w:t>
      </w:r>
      <w:r w:rsidR="004909F7" w:rsidRPr="00D1465A">
        <w:rPr>
          <w:rFonts w:ascii="Times New Roman" w:hAnsi="Times New Roman" w:cs="Times New Roman"/>
          <w:sz w:val="24"/>
          <w:szCs w:val="24"/>
        </w:rPr>
        <w:t>same</w:t>
      </w:r>
      <w:r w:rsidR="004534A1" w:rsidRPr="00D1465A">
        <w:rPr>
          <w:rFonts w:ascii="Times New Roman" w:hAnsi="Times New Roman" w:cs="Times New Roman"/>
          <w:sz w:val="24"/>
          <w:szCs w:val="24"/>
        </w:rPr>
        <w:t xml:space="preserve"> nature and import as the ones in contention </w:t>
      </w:r>
      <w:r w:rsidR="004534A1" w:rsidRPr="00C9640E">
        <w:rPr>
          <w:rFonts w:ascii="Times New Roman" w:hAnsi="Times New Roman" w:cs="Times New Roman"/>
          <w:sz w:val="24"/>
          <w:szCs w:val="24"/>
        </w:rPr>
        <w:t xml:space="preserve">in </w:t>
      </w:r>
      <w:r w:rsidR="004534A1" w:rsidRPr="00C9640E">
        <w:rPr>
          <w:rFonts w:ascii="Times New Roman" w:hAnsi="Times New Roman" w:cs="Times New Roman"/>
          <w:i/>
          <w:iCs/>
          <w:sz w:val="24"/>
          <w:szCs w:val="24"/>
        </w:rPr>
        <w:t>Delta v Zimra</w:t>
      </w:r>
      <w:r w:rsidR="001A4838" w:rsidRPr="00C9640E">
        <w:rPr>
          <w:rFonts w:ascii="Times New Roman" w:hAnsi="Times New Roman" w:cs="Times New Roman"/>
          <w:sz w:val="24"/>
          <w:szCs w:val="24"/>
        </w:rPr>
        <w:t xml:space="preserve"> </w:t>
      </w:r>
      <w:r w:rsidR="00C9640E" w:rsidRPr="00C9640E">
        <w:rPr>
          <w:rFonts w:ascii="Times New Roman" w:hAnsi="Times New Roman" w:cs="Times New Roman"/>
          <w:sz w:val="24"/>
          <w:szCs w:val="24"/>
        </w:rPr>
        <w:t xml:space="preserve">SC 62-24 </w:t>
      </w:r>
      <w:r w:rsidR="001A4838" w:rsidRPr="00C9640E">
        <w:rPr>
          <w:rFonts w:ascii="Times New Roman" w:hAnsi="Times New Roman" w:cs="Times New Roman"/>
          <w:sz w:val="24"/>
          <w:szCs w:val="24"/>
        </w:rPr>
        <w:t>where t</w:t>
      </w:r>
      <w:r w:rsidR="004534A1" w:rsidRPr="00C9640E">
        <w:rPr>
          <w:rFonts w:ascii="Times New Roman" w:hAnsi="Times New Roman" w:cs="Times New Roman"/>
          <w:sz w:val="24"/>
          <w:szCs w:val="24"/>
        </w:rPr>
        <w:t xml:space="preserve">he Supreme Court </w:t>
      </w:r>
      <w:r w:rsidR="001A4838" w:rsidRPr="00C9640E">
        <w:rPr>
          <w:rFonts w:ascii="Times New Roman" w:hAnsi="Times New Roman" w:cs="Times New Roman"/>
          <w:sz w:val="24"/>
          <w:szCs w:val="24"/>
        </w:rPr>
        <w:t>prescribed the essentials of a valid assessm</w:t>
      </w:r>
      <w:r w:rsidR="001A4838">
        <w:rPr>
          <w:rFonts w:ascii="Times New Roman" w:hAnsi="Times New Roman" w:cs="Times New Roman"/>
          <w:sz w:val="24"/>
          <w:szCs w:val="24"/>
        </w:rPr>
        <w:t>ent</w:t>
      </w:r>
      <w:r w:rsidR="001C5810">
        <w:rPr>
          <w:rFonts w:ascii="Times New Roman" w:hAnsi="Times New Roman" w:cs="Times New Roman"/>
          <w:sz w:val="24"/>
          <w:szCs w:val="24"/>
        </w:rPr>
        <w:t xml:space="preserve"> as follows at page 16; -</w:t>
      </w:r>
    </w:p>
    <w:p w14:paraId="3B913EEA" w14:textId="77777777" w:rsidR="001C5810" w:rsidRDefault="001C5810" w:rsidP="00C37EBD">
      <w:pPr>
        <w:spacing w:after="0" w:line="360" w:lineRule="auto"/>
        <w:jc w:val="both"/>
        <w:rPr>
          <w:rFonts w:ascii="Times New Roman" w:hAnsi="Times New Roman" w:cs="Times New Roman"/>
          <w:sz w:val="24"/>
          <w:szCs w:val="24"/>
        </w:rPr>
      </w:pPr>
    </w:p>
    <w:p w14:paraId="2B685F1D" w14:textId="42B20B28" w:rsidR="001C5810" w:rsidRPr="001C5810" w:rsidRDefault="001C5810" w:rsidP="00AF5237">
      <w:pPr>
        <w:spacing w:after="0" w:line="360" w:lineRule="auto"/>
        <w:ind w:left="141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C5810">
        <w:rPr>
          <w:rFonts w:ascii="Times New Roman" w:eastAsia="Calibri" w:hAnsi="Times New Roman" w:cs="Times New Roman"/>
          <w:sz w:val="24"/>
          <w:szCs w:val="24"/>
          <w:lang w:val="en-US"/>
        </w:rPr>
        <w:t xml:space="preserve">The aforementioned authority </w:t>
      </w:r>
      <w:r>
        <w:rPr>
          <w:rFonts w:ascii="Times New Roman" w:eastAsia="Calibri" w:hAnsi="Times New Roman" w:cs="Times New Roman"/>
          <w:sz w:val="24"/>
          <w:szCs w:val="24"/>
          <w:lang w:val="en-US"/>
        </w:rPr>
        <w:t xml:space="preserve">[ </w:t>
      </w:r>
      <w:r w:rsidRPr="001C5810">
        <w:rPr>
          <w:rFonts w:ascii="Times New Roman" w:eastAsia="Calibri" w:hAnsi="Times New Roman" w:cs="Times New Roman"/>
          <w:i/>
          <w:sz w:val="24"/>
          <w:szCs w:val="24"/>
          <w:lang w:val="en-US"/>
        </w:rPr>
        <w:t xml:space="preserve">Barclays Bank of Zimbabwe Limited </w:t>
      </w:r>
      <w:r w:rsidRPr="001C5810">
        <w:rPr>
          <w:rFonts w:ascii="Times New Roman" w:eastAsia="Calibri" w:hAnsi="Times New Roman" w:cs="Times New Roman"/>
          <w:sz w:val="24"/>
          <w:szCs w:val="24"/>
          <w:lang w:val="en-US"/>
        </w:rPr>
        <w:t>v</w:t>
      </w:r>
      <w:r w:rsidRPr="001C5810">
        <w:rPr>
          <w:rFonts w:ascii="Times New Roman" w:eastAsia="Calibri" w:hAnsi="Times New Roman" w:cs="Times New Roman"/>
          <w:i/>
          <w:sz w:val="24"/>
          <w:szCs w:val="24"/>
          <w:lang w:val="en-US"/>
        </w:rPr>
        <w:t xml:space="preserve"> ZIMRA </w:t>
      </w:r>
      <w:r w:rsidRPr="001C5810">
        <w:rPr>
          <w:rFonts w:ascii="Times New Roman" w:eastAsia="Calibri" w:hAnsi="Times New Roman" w:cs="Times New Roman"/>
          <w:sz w:val="24"/>
          <w:szCs w:val="24"/>
          <w:lang w:val="en-US"/>
        </w:rPr>
        <w:t>2004(2) ZLR 151 (H) at 151 C-E]</w:t>
      </w:r>
      <w:r>
        <w:rPr>
          <w:rFonts w:ascii="Times New Roman" w:eastAsia="Calibri" w:hAnsi="Times New Roman" w:cs="Times New Roman"/>
          <w:sz w:val="24"/>
          <w:szCs w:val="24"/>
          <w:lang w:val="en-US"/>
        </w:rPr>
        <w:t xml:space="preserve"> </w:t>
      </w:r>
      <w:r w:rsidRPr="001C5810">
        <w:rPr>
          <w:rFonts w:ascii="Times New Roman" w:eastAsia="Calibri" w:hAnsi="Times New Roman" w:cs="Times New Roman"/>
          <w:sz w:val="24"/>
          <w:szCs w:val="24"/>
          <w:lang w:val="en-US"/>
        </w:rPr>
        <w:t>explains what a valid assessment contains.  If a notice of assessment complies with the requirements set out above, it is valid.  In the present case, the Notices of Assessment contained the following:</w:t>
      </w:r>
    </w:p>
    <w:p w14:paraId="5E15ABEF" w14:textId="6363B7D8" w:rsidR="001C5810" w:rsidRPr="00AF5237" w:rsidRDefault="001C5810" w:rsidP="00CC1CB3">
      <w:pPr>
        <w:pStyle w:val="ListParagraph"/>
        <w:numPr>
          <w:ilvl w:val="0"/>
          <w:numId w:val="10"/>
        </w:numPr>
        <w:tabs>
          <w:tab w:val="left" w:pos="1080"/>
        </w:tabs>
        <w:spacing w:after="0" w:line="360" w:lineRule="auto"/>
        <w:ind w:left="1775" w:hanging="357"/>
        <w:jc w:val="both"/>
        <w:rPr>
          <w:rFonts w:ascii="Times New Roman" w:eastAsia="Calibri" w:hAnsi="Times New Roman" w:cs="Times New Roman"/>
          <w:sz w:val="24"/>
          <w:szCs w:val="24"/>
          <w:lang w:val="en-US"/>
        </w:rPr>
      </w:pPr>
      <w:r w:rsidRPr="00AF5237">
        <w:rPr>
          <w:rFonts w:ascii="Times New Roman" w:eastAsia="Calibri" w:hAnsi="Times New Roman" w:cs="Times New Roman"/>
          <w:sz w:val="24"/>
          <w:szCs w:val="24"/>
          <w:lang w:val="en-US"/>
        </w:rPr>
        <w:t xml:space="preserve">The appellant’s taxable income;  </w:t>
      </w:r>
    </w:p>
    <w:p w14:paraId="0071C5D9" w14:textId="444116F9" w:rsidR="001C5810" w:rsidRPr="00AF5237" w:rsidRDefault="001C5810" w:rsidP="00CC1CB3">
      <w:pPr>
        <w:pStyle w:val="ListParagraph"/>
        <w:numPr>
          <w:ilvl w:val="0"/>
          <w:numId w:val="10"/>
        </w:numPr>
        <w:spacing w:after="0" w:line="360" w:lineRule="auto"/>
        <w:ind w:left="1775" w:hanging="357"/>
        <w:jc w:val="both"/>
        <w:rPr>
          <w:rFonts w:ascii="Times New Roman" w:eastAsia="Calibri" w:hAnsi="Times New Roman" w:cs="Times New Roman"/>
          <w:sz w:val="24"/>
          <w:szCs w:val="24"/>
          <w:lang w:val="en-US"/>
        </w:rPr>
      </w:pPr>
      <w:r w:rsidRPr="00AF5237">
        <w:rPr>
          <w:rFonts w:ascii="Times New Roman" w:eastAsia="Calibri" w:hAnsi="Times New Roman" w:cs="Times New Roman"/>
          <w:sz w:val="24"/>
          <w:szCs w:val="24"/>
          <w:lang w:val="en-US"/>
        </w:rPr>
        <w:t xml:space="preserve">The credits to which the appellant is entitled to; </w:t>
      </w:r>
    </w:p>
    <w:p w14:paraId="27BFB707" w14:textId="77777777" w:rsidR="001C5810" w:rsidRPr="00AF5237" w:rsidRDefault="001C5810" w:rsidP="00CC1CB3">
      <w:pPr>
        <w:pStyle w:val="ListParagraph"/>
        <w:numPr>
          <w:ilvl w:val="0"/>
          <w:numId w:val="10"/>
        </w:numPr>
        <w:tabs>
          <w:tab w:val="left" w:pos="1170"/>
        </w:tabs>
        <w:spacing w:after="0" w:line="360" w:lineRule="auto"/>
        <w:ind w:left="1775" w:hanging="357"/>
        <w:jc w:val="both"/>
        <w:rPr>
          <w:rFonts w:ascii="Times New Roman" w:eastAsia="Calibri" w:hAnsi="Times New Roman" w:cs="Times New Roman"/>
          <w:sz w:val="24"/>
          <w:szCs w:val="24"/>
          <w:lang w:val="en-US"/>
        </w:rPr>
      </w:pPr>
      <w:r w:rsidRPr="00AF5237">
        <w:rPr>
          <w:rFonts w:ascii="Times New Roman" w:eastAsia="Calibri" w:hAnsi="Times New Roman" w:cs="Times New Roman"/>
          <w:sz w:val="24"/>
          <w:szCs w:val="24"/>
          <w:lang w:val="en-US"/>
        </w:rPr>
        <w:t xml:space="preserve">Tax payable by the appellant; </w:t>
      </w:r>
    </w:p>
    <w:p w14:paraId="00DD4CEF" w14:textId="77777777" w:rsidR="001C5810" w:rsidRPr="00AF5237" w:rsidRDefault="001C5810" w:rsidP="00CC1CB3">
      <w:pPr>
        <w:pStyle w:val="ListParagraph"/>
        <w:numPr>
          <w:ilvl w:val="0"/>
          <w:numId w:val="10"/>
        </w:numPr>
        <w:tabs>
          <w:tab w:val="left" w:pos="1260"/>
        </w:tabs>
        <w:spacing w:after="0" w:line="360" w:lineRule="auto"/>
        <w:ind w:left="1775" w:hanging="357"/>
        <w:jc w:val="both"/>
        <w:rPr>
          <w:rFonts w:ascii="Times New Roman" w:eastAsia="Calibri" w:hAnsi="Times New Roman" w:cs="Times New Roman"/>
          <w:sz w:val="24"/>
          <w:szCs w:val="24"/>
          <w:lang w:val="en-US"/>
        </w:rPr>
      </w:pPr>
      <w:r w:rsidRPr="00AF5237">
        <w:rPr>
          <w:rFonts w:ascii="Times New Roman" w:eastAsia="Calibri" w:hAnsi="Times New Roman" w:cs="Times New Roman"/>
          <w:sz w:val="24"/>
          <w:szCs w:val="24"/>
          <w:lang w:val="en-US"/>
        </w:rPr>
        <w:t>A notice that any objection to the assessment must be lodged within 30 days.</w:t>
      </w:r>
    </w:p>
    <w:p w14:paraId="44DD0D15" w14:textId="77777777" w:rsidR="001C5810" w:rsidRPr="001C5810" w:rsidRDefault="001C5810" w:rsidP="00AF5237">
      <w:pPr>
        <w:spacing w:line="360" w:lineRule="auto"/>
        <w:ind w:left="1418"/>
        <w:contextualSpacing/>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t xml:space="preserve">  </w:t>
      </w:r>
    </w:p>
    <w:p w14:paraId="288DEC10" w14:textId="2B77E13A" w:rsidR="001C5810" w:rsidRDefault="001C5810" w:rsidP="005753DF">
      <w:pPr>
        <w:spacing w:line="360" w:lineRule="auto"/>
        <w:ind w:left="1418"/>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t>It is therefore apparent that the validity of a notice of assessment does not depend on the minute details of the internal wording of the notice.</w:t>
      </w:r>
      <w:r>
        <w:rPr>
          <w:rFonts w:ascii="Times New Roman" w:eastAsia="Calibri" w:hAnsi="Times New Roman" w:cs="Times New Roman"/>
          <w:sz w:val="24"/>
          <w:szCs w:val="24"/>
          <w:lang w:val="en-US"/>
        </w:rPr>
        <w:t>”</w:t>
      </w:r>
    </w:p>
    <w:p w14:paraId="1010CEE3" w14:textId="0C6CD503" w:rsidR="001C5810" w:rsidRDefault="001C5810" w:rsidP="001C5810">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CC1CB3">
        <w:rPr>
          <w:rFonts w:ascii="Times New Roman" w:eastAsia="Calibri" w:hAnsi="Times New Roman" w:cs="Times New Roman"/>
          <w:sz w:val="24"/>
          <w:szCs w:val="24"/>
          <w:lang w:val="en-US"/>
        </w:rPr>
        <w:t>41</w:t>
      </w:r>
      <w:r>
        <w:rPr>
          <w:rFonts w:ascii="Times New Roman" w:eastAsia="Calibri" w:hAnsi="Times New Roman" w:cs="Times New Roman"/>
          <w:sz w:val="24"/>
          <w:szCs w:val="24"/>
          <w:lang w:val="en-US"/>
        </w:rPr>
        <w:t xml:space="preserve">] The definition of a valid assessment referred to in </w:t>
      </w:r>
      <w:r w:rsidRPr="003F1341">
        <w:rPr>
          <w:rFonts w:ascii="Times New Roman" w:eastAsia="Calibri" w:hAnsi="Times New Roman" w:cs="Times New Roman"/>
          <w:i/>
          <w:iCs/>
          <w:sz w:val="24"/>
          <w:szCs w:val="24"/>
          <w:lang w:val="en-US"/>
        </w:rPr>
        <w:t>Delta v Zimra</w:t>
      </w:r>
      <w:r>
        <w:rPr>
          <w:rFonts w:ascii="Times New Roman" w:eastAsia="Calibri" w:hAnsi="Times New Roman" w:cs="Times New Roman"/>
          <w:sz w:val="24"/>
          <w:szCs w:val="24"/>
          <w:lang w:val="en-US"/>
        </w:rPr>
        <w:t xml:space="preserve"> </w:t>
      </w:r>
      <w:r w:rsidR="00AA315C">
        <w:rPr>
          <w:rFonts w:ascii="Times New Roman" w:eastAsia="Calibri" w:hAnsi="Times New Roman" w:cs="Times New Roman"/>
          <w:sz w:val="24"/>
          <w:szCs w:val="24"/>
          <w:lang w:val="en-US"/>
        </w:rPr>
        <w:t xml:space="preserve">(supra) </w:t>
      </w:r>
      <w:r>
        <w:rPr>
          <w:rFonts w:ascii="Times New Roman" w:eastAsia="Calibri" w:hAnsi="Times New Roman" w:cs="Times New Roman"/>
          <w:sz w:val="24"/>
          <w:szCs w:val="24"/>
          <w:lang w:val="en-US"/>
        </w:rPr>
        <w:t xml:space="preserve">was set out as follows </w:t>
      </w:r>
      <w:r w:rsidR="00301DE7">
        <w:rPr>
          <w:rFonts w:ascii="Times New Roman" w:eastAsia="Calibri" w:hAnsi="Times New Roman" w:cs="Times New Roman"/>
          <w:sz w:val="24"/>
          <w:szCs w:val="24"/>
          <w:lang w:val="en-US"/>
        </w:rPr>
        <w:t xml:space="preserve">in </w:t>
      </w:r>
      <w:r w:rsidR="00301DE7" w:rsidRPr="00301DE7">
        <w:rPr>
          <w:rFonts w:ascii="Times New Roman" w:eastAsia="Calibri" w:hAnsi="Times New Roman" w:cs="Times New Roman"/>
          <w:i/>
          <w:iCs/>
          <w:sz w:val="24"/>
          <w:szCs w:val="24"/>
          <w:lang w:val="en-US"/>
        </w:rPr>
        <w:t>Barclays</w:t>
      </w:r>
      <w:r w:rsidRPr="00301DE7">
        <w:rPr>
          <w:rFonts w:ascii="Times New Roman" w:eastAsia="Calibri" w:hAnsi="Times New Roman" w:cs="Times New Roman"/>
          <w:i/>
          <w:iCs/>
          <w:sz w:val="24"/>
          <w:szCs w:val="24"/>
          <w:lang w:val="en-US"/>
        </w:rPr>
        <w:t xml:space="preserve"> </w:t>
      </w:r>
      <w:r w:rsidRPr="001C5810">
        <w:rPr>
          <w:rFonts w:ascii="Times New Roman" w:eastAsia="Calibri" w:hAnsi="Times New Roman" w:cs="Times New Roman"/>
          <w:i/>
          <w:sz w:val="24"/>
          <w:szCs w:val="24"/>
          <w:lang w:val="en-US"/>
        </w:rPr>
        <w:t xml:space="preserve">Bank of Zimbabwe Limited </w:t>
      </w:r>
      <w:r w:rsidRPr="001C5810">
        <w:rPr>
          <w:rFonts w:ascii="Times New Roman" w:eastAsia="Calibri" w:hAnsi="Times New Roman" w:cs="Times New Roman"/>
          <w:sz w:val="24"/>
          <w:szCs w:val="24"/>
          <w:lang w:val="en-US"/>
        </w:rPr>
        <w:t>v</w:t>
      </w:r>
      <w:r w:rsidRPr="001C5810">
        <w:rPr>
          <w:rFonts w:ascii="Times New Roman" w:eastAsia="Calibri" w:hAnsi="Times New Roman" w:cs="Times New Roman"/>
          <w:i/>
          <w:sz w:val="24"/>
          <w:szCs w:val="24"/>
          <w:lang w:val="en-US"/>
        </w:rPr>
        <w:t xml:space="preserve"> ZIMRA </w:t>
      </w:r>
      <w:r w:rsidRPr="001C5810">
        <w:rPr>
          <w:rFonts w:ascii="Times New Roman" w:eastAsia="Calibri" w:hAnsi="Times New Roman" w:cs="Times New Roman"/>
          <w:sz w:val="24"/>
          <w:szCs w:val="24"/>
          <w:lang w:val="en-US"/>
        </w:rPr>
        <w:t>at 151 C-E</w:t>
      </w:r>
      <w:r>
        <w:rPr>
          <w:rFonts w:ascii="Times New Roman" w:eastAsia="Calibri" w:hAnsi="Times New Roman" w:cs="Times New Roman"/>
          <w:sz w:val="24"/>
          <w:szCs w:val="24"/>
          <w:lang w:val="en-US"/>
        </w:rPr>
        <w:t>, as follows; -</w:t>
      </w:r>
    </w:p>
    <w:p w14:paraId="26A08EA3" w14:textId="77777777" w:rsidR="00603077" w:rsidRDefault="001C5810" w:rsidP="005753DF">
      <w:pPr>
        <w:spacing w:line="360" w:lineRule="auto"/>
        <w:ind w:left="141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C5810">
        <w:rPr>
          <w:rFonts w:ascii="Times New Roman" w:eastAsia="Calibri" w:hAnsi="Times New Roman" w:cs="Times New Roman"/>
          <w:sz w:val="24"/>
          <w:szCs w:val="24"/>
          <w:lang w:val="en-US"/>
        </w:rPr>
        <w:t xml:space="preserve">It is clear from the definition section that an assessment should determine and </w:t>
      </w:r>
      <w:r w:rsidR="003F1341" w:rsidRPr="001C5810">
        <w:rPr>
          <w:rFonts w:ascii="Times New Roman" w:eastAsia="Calibri" w:hAnsi="Times New Roman" w:cs="Times New Roman"/>
          <w:sz w:val="24"/>
          <w:szCs w:val="24"/>
          <w:lang w:val="en-US"/>
        </w:rPr>
        <w:t xml:space="preserve">contain </w:t>
      </w:r>
      <w:r w:rsidR="003F134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i)</w:t>
      </w:r>
      <w:r w:rsidRPr="001C5810">
        <w:rPr>
          <w:rFonts w:ascii="Times New Roman" w:eastAsia="Calibri" w:hAnsi="Times New Roman" w:cs="Times New Roman"/>
          <w:sz w:val="24"/>
          <w:szCs w:val="24"/>
          <w:lang w:val="en-US"/>
        </w:rPr>
        <w:t xml:space="preserve">income and </w:t>
      </w:r>
      <w:r>
        <w:rPr>
          <w:rFonts w:ascii="Times New Roman" w:eastAsia="Calibri" w:hAnsi="Times New Roman" w:cs="Times New Roman"/>
          <w:sz w:val="24"/>
          <w:szCs w:val="24"/>
          <w:lang w:val="en-US"/>
        </w:rPr>
        <w:t xml:space="preserve">(ii) </w:t>
      </w:r>
      <w:r w:rsidRPr="001C5810">
        <w:rPr>
          <w:rFonts w:ascii="Times New Roman" w:eastAsia="Calibri" w:hAnsi="Times New Roman" w:cs="Times New Roman"/>
          <w:sz w:val="24"/>
          <w:szCs w:val="24"/>
          <w:lang w:val="en-US"/>
        </w:rPr>
        <w:t>credits to which a person is entitled. This is not disputed by the respondent. In para 6 of its Heads of Argument the respondent clearly laid out the requirements of an assessment.</w:t>
      </w:r>
    </w:p>
    <w:p w14:paraId="5C4BF183" w14:textId="7E65E8CA" w:rsidR="001C5810" w:rsidRPr="001C5810" w:rsidRDefault="001C5810" w:rsidP="005753DF">
      <w:pPr>
        <w:spacing w:line="360" w:lineRule="auto"/>
        <w:ind w:left="1418"/>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t xml:space="preserve"> In addition, in terms of s 51 of the Act, a notice of assessment should be issued whenever an assessment is carried out. Among other things s 51 of the Act stipulates the following: </w:t>
      </w:r>
    </w:p>
    <w:p w14:paraId="687D24AD" w14:textId="73760854" w:rsidR="001C5810" w:rsidRPr="001C5810" w:rsidRDefault="001C5810" w:rsidP="005753DF">
      <w:pPr>
        <w:spacing w:line="360" w:lineRule="auto"/>
        <w:ind w:left="1418"/>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lastRenderedPageBreak/>
        <w:t xml:space="preserve">(i)Section 51 (2) – a notice of assessment and of the amount of tax payable shall be given to the tax payer. </w:t>
      </w:r>
    </w:p>
    <w:p w14:paraId="23F4E4E1" w14:textId="5AD245B0" w:rsidR="001C5810" w:rsidRPr="001C5810" w:rsidRDefault="001C5810" w:rsidP="005753DF">
      <w:pPr>
        <w:spacing w:line="360" w:lineRule="auto"/>
        <w:ind w:left="1418"/>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t xml:space="preserve">(ii)Section 51(3) – the commissioner shall give the taxpayer notice that any objection to the assessment shall be sent to the commissioner within 30 days after the date of such notice.” </w:t>
      </w:r>
    </w:p>
    <w:p w14:paraId="2EDEC9FB" w14:textId="77777777" w:rsidR="003F1341" w:rsidRDefault="001C5810" w:rsidP="005753DF">
      <w:pPr>
        <w:spacing w:line="360" w:lineRule="auto"/>
        <w:ind w:left="1418"/>
        <w:jc w:val="both"/>
        <w:rPr>
          <w:rFonts w:ascii="Times New Roman" w:eastAsia="Calibri" w:hAnsi="Times New Roman" w:cs="Times New Roman"/>
          <w:sz w:val="24"/>
          <w:szCs w:val="24"/>
          <w:lang w:val="en-US"/>
        </w:rPr>
      </w:pPr>
      <w:r w:rsidRPr="001C5810">
        <w:rPr>
          <w:rFonts w:ascii="Times New Roman" w:eastAsia="Calibri" w:hAnsi="Times New Roman" w:cs="Times New Roman"/>
          <w:sz w:val="24"/>
          <w:szCs w:val="24"/>
          <w:lang w:val="en-US"/>
        </w:rPr>
        <w:t>On close scrutiny of annexure, A, it is apparent that it states the taxable income and credits to which the applicant is entitled. Annexure A contains the sums due to the respondent in the form of taxes, penalties and interest.</w:t>
      </w:r>
    </w:p>
    <w:p w14:paraId="59189267" w14:textId="788CC36D" w:rsidR="001C5810" w:rsidRPr="001C5810" w:rsidRDefault="003F1341" w:rsidP="00603077">
      <w:pPr>
        <w:spacing w:line="360" w:lineRule="auto"/>
        <w:ind w:left="1418"/>
        <w:jc w:val="both"/>
        <w:rPr>
          <w:rFonts w:ascii="Times New Roman" w:hAnsi="Times New Roman" w:cs="Times New Roman"/>
          <w:sz w:val="24"/>
          <w:szCs w:val="24"/>
          <w:lang w:val="en-US"/>
        </w:rPr>
      </w:pPr>
      <w:r w:rsidRPr="003F1341">
        <w:rPr>
          <w:rFonts w:ascii="Times New Roman" w:eastAsia="Calibri" w:hAnsi="Times New Roman" w:cs="Times New Roman"/>
          <w:sz w:val="24"/>
          <w:szCs w:val="24"/>
          <w:lang w:val="en-US"/>
        </w:rPr>
        <w:t xml:space="preserve"> A correct description of a notice and the inclusion in the notice of the key requirements of a notice specified in ss 2 and 51 (2) of the ITA validates the notice.  Sections 2, 51 (2) of ITA and s 31 (5) of VATA do not concern themselves with the, details which can be found in a notice other than the specified aspects.</w:t>
      </w:r>
      <w:r>
        <w:rPr>
          <w:rFonts w:ascii="Times New Roman" w:eastAsia="Calibri" w:hAnsi="Times New Roman" w:cs="Times New Roman"/>
          <w:sz w:val="24"/>
          <w:szCs w:val="24"/>
          <w:lang w:val="en-US"/>
        </w:rPr>
        <w:t>”</w:t>
      </w:r>
    </w:p>
    <w:p w14:paraId="7661BAF7" w14:textId="77777777" w:rsidR="004534A1" w:rsidRPr="00D1465A" w:rsidRDefault="004534A1" w:rsidP="00C37EBD">
      <w:pPr>
        <w:spacing w:after="0" w:line="360" w:lineRule="auto"/>
        <w:jc w:val="both"/>
        <w:rPr>
          <w:rFonts w:ascii="Times New Roman" w:hAnsi="Times New Roman" w:cs="Times New Roman"/>
          <w:sz w:val="24"/>
          <w:szCs w:val="24"/>
        </w:rPr>
      </w:pPr>
    </w:p>
    <w:p w14:paraId="51E28D2A" w14:textId="0260DCC4" w:rsidR="00C46F78" w:rsidRDefault="000C6E68"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85B42">
        <w:rPr>
          <w:rFonts w:ascii="Times New Roman" w:hAnsi="Times New Roman" w:cs="Times New Roman"/>
          <w:sz w:val="24"/>
          <w:szCs w:val="24"/>
        </w:rPr>
        <w:t>4</w:t>
      </w:r>
      <w:r w:rsidR="00CC1CB3">
        <w:rPr>
          <w:rFonts w:ascii="Times New Roman" w:hAnsi="Times New Roman" w:cs="Times New Roman"/>
          <w:sz w:val="24"/>
          <w:szCs w:val="24"/>
        </w:rPr>
        <w:t>2</w:t>
      </w:r>
      <w:r>
        <w:rPr>
          <w:rFonts w:ascii="Times New Roman" w:hAnsi="Times New Roman" w:cs="Times New Roman"/>
          <w:sz w:val="24"/>
          <w:szCs w:val="24"/>
        </w:rPr>
        <w:t xml:space="preserve">] </w:t>
      </w:r>
      <w:r w:rsidR="004909F7">
        <w:rPr>
          <w:rFonts w:ascii="Times New Roman" w:hAnsi="Times New Roman" w:cs="Times New Roman"/>
          <w:sz w:val="24"/>
          <w:szCs w:val="24"/>
        </w:rPr>
        <w:t>The basis of the assessments was set out in the covering letter of 12 May 2022 by Zimra to NFL</w:t>
      </w:r>
      <w:r w:rsidR="004909F7" w:rsidRPr="00D1465A">
        <w:rPr>
          <w:rFonts w:ascii="Times New Roman" w:hAnsi="Times New Roman" w:cs="Times New Roman"/>
          <w:sz w:val="24"/>
          <w:szCs w:val="24"/>
        </w:rPr>
        <w:t xml:space="preserve">. </w:t>
      </w:r>
      <w:r w:rsidR="00B70C96">
        <w:rPr>
          <w:rFonts w:ascii="Times New Roman" w:hAnsi="Times New Roman" w:cs="Times New Roman"/>
          <w:sz w:val="24"/>
          <w:szCs w:val="24"/>
        </w:rPr>
        <w:t xml:space="preserve">This satisfied the requirements of s 37A (1) (13) to furnish a statement of the reasons behind the </w:t>
      </w:r>
      <w:r w:rsidR="005C4CF6">
        <w:rPr>
          <w:rFonts w:ascii="Times New Roman" w:hAnsi="Times New Roman" w:cs="Times New Roman"/>
          <w:sz w:val="24"/>
          <w:szCs w:val="24"/>
        </w:rPr>
        <w:t>issuance</w:t>
      </w:r>
      <w:r w:rsidR="00B70C96">
        <w:rPr>
          <w:rFonts w:ascii="Times New Roman" w:hAnsi="Times New Roman" w:cs="Times New Roman"/>
          <w:sz w:val="24"/>
          <w:szCs w:val="24"/>
        </w:rPr>
        <w:t xml:space="preserve"> of such assessment. </w:t>
      </w:r>
      <w:r w:rsidR="004909F7">
        <w:rPr>
          <w:rFonts w:ascii="Times New Roman" w:hAnsi="Times New Roman" w:cs="Times New Roman"/>
          <w:sz w:val="24"/>
          <w:szCs w:val="24"/>
        </w:rPr>
        <w:t xml:space="preserve">As regards the schedules on </w:t>
      </w:r>
      <w:r w:rsidR="00C46F78">
        <w:rPr>
          <w:rFonts w:ascii="Times New Roman" w:hAnsi="Times New Roman" w:cs="Times New Roman"/>
          <w:sz w:val="24"/>
          <w:szCs w:val="24"/>
        </w:rPr>
        <w:t xml:space="preserve">withholding tax Mr </w:t>
      </w:r>
      <w:r w:rsidR="00C46F78" w:rsidRPr="00B70C96">
        <w:rPr>
          <w:rFonts w:ascii="Times New Roman" w:hAnsi="Times New Roman" w:cs="Times New Roman"/>
          <w:i/>
          <w:iCs/>
          <w:sz w:val="24"/>
          <w:szCs w:val="24"/>
        </w:rPr>
        <w:t xml:space="preserve">Makorokotera </w:t>
      </w:r>
      <w:r w:rsidR="00C46F78">
        <w:rPr>
          <w:rFonts w:ascii="Times New Roman" w:hAnsi="Times New Roman" w:cs="Times New Roman"/>
          <w:sz w:val="24"/>
          <w:szCs w:val="24"/>
        </w:rPr>
        <w:t xml:space="preserve">submitted that it sufficed for Zimra to issues the assessments in that format. The reason being that there was </w:t>
      </w:r>
      <w:r w:rsidR="00000817" w:rsidRPr="00D1465A">
        <w:rPr>
          <w:rFonts w:ascii="Times New Roman" w:hAnsi="Times New Roman" w:cs="Times New Roman"/>
          <w:sz w:val="24"/>
          <w:szCs w:val="24"/>
        </w:rPr>
        <w:t xml:space="preserve">need to raise </w:t>
      </w:r>
      <w:r w:rsidR="00CC1CB3">
        <w:rPr>
          <w:rFonts w:ascii="Times New Roman" w:hAnsi="Times New Roman" w:cs="Times New Roman"/>
          <w:sz w:val="24"/>
          <w:szCs w:val="24"/>
        </w:rPr>
        <w:t xml:space="preserve">neither </w:t>
      </w:r>
      <w:r w:rsidR="00000817" w:rsidRPr="00D1465A">
        <w:rPr>
          <w:rFonts w:ascii="Times New Roman" w:hAnsi="Times New Roman" w:cs="Times New Roman"/>
          <w:sz w:val="24"/>
          <w:szCs w:val="24"/>
        </w:rPr>
        <w:t xml:space="preserve">a deduction </w:t>
      </w:r>
      <w:r w:rsidR="00CC1CB3">
        <w:rPr>
          <w:rFonts w:ascii="Times New Roman" w:hAnsi="Times New Roman" w:cs="Times New Roman"/>
          <w:sz w:val="24"/>
          <w:szCs w:val="24"/>
        </w:rPr>
        <w:t>n</w:t>
      </w:r>
      <w:r w:rsidR="00000817" w:rsidRPr="00D1465A">
        <w:rPr>
          <w:rFonts w:ascii="Times New Roman" w:hAnsi="Times New Roman" w:cs="Times New Roman"/>
          <w:sz w:val="24"/>
          <w:szCs w:val="24"/>
        </w:rPr>
        <w:t xml:space="preserve">or credit. </w:t>
      </w:r>
    </w:p>
    <w:p w14:paraId="0BE68F71" w14:textId="77777777" w:rsidR="00C46F78" w:rsidRDefault="00C46F78" w:rsidP="00C37EBD">
      <w:pPr>
        <w:spacing w:after="0" w:line="360" w:lineRule="auto"/>
        <w:jc w:val="both"/>
        <w:rPr>
          <w:rFonts w:ascii="Times New Roman" w:hAnsi="Times New Roman" w:cs="Times New Roman"/>
          <w:sz w:val="24"/>
          <w:szCs w:val="24"/>
        </w:rPr>
      </w:pPr>
    </w:p>
    <w:p w14:paraId="3E6B2DEB" w14:textId="33B07CBF" w:rsidR="00776E5E" w:rsidRPr="00D1465A" w:rsidRDefault="000C6E68" w:rsidP="00C37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85B42">
        <w:rPr>
          <w:rFonts w:ascii="Times New Roman" w:hAnsi="Times New Roman" w:cs="Times New Roman"/>
          <w:sz w:val="24"/>
          <w:szCs w:val="24"/>
        </w:rPr>
        <w:t>4</w:t>
      </w:r>
      <w:r w:rsidR="00CC1CB3">
        <w:rPr>
          <w:rFonts w:ascii="Times New Roman" w:hAnsi="Times New Roman" w:cs="Times New Roman"/>
          <w:sz w:val="24"/>
          <w:szCs w:val="24"/>
        </w:rPr>
        <w:t>3</w:t>
      </w:r>
      <w:r>
        <w:rPr>
          <w:rFonts w:ascii="Times New Roman" w:hAnsi="Times New Roman" w:cs="Times New Roman"/>
          <w:sz w:val="24"/>
          <w:szCs w:val="24"/>
        </w:rPr>
        <w:t xml:space="preserve">] </w:t>
      </w:r>
      <w:r w:rsidR="00C46F78">
        <w:rPr>
          <w:rFonts w:ascii="Times New Roman" w:hAnsi="Times New Roman" w:cs="Times New Roman"/>
          <w:sz w:val="24"/>
          <w:szCs w:val="24"/>
        </w:rPr>
        <w:t xml:space="preserve">Counsel took the view that the </w:t>
      </w:r>
      <w:r w:rsidR="00C46F78" w:rsidRPr="00C9640E">
        <w:rPr>
          <w:rFonts w:ascii="Times New Roman" w:hAnsi="Times New Roman" w:cs="Times New Roman"/>
          <w:sz w:val="24"/>
          <w:szCs w:val="24"/>
        </w:rPr>
        <w:t xml:space="preserve">decision of </w:t>
      </w:r>
      <w:r w:rsidR="00C9640E" w:rsidRPr="00C9640E">
        <w:rPr>
          <w:rFonts w:ascii="Times New Roman" w:hAnsi="Times New Roman" w:cs="Times New Roman"/>
          <w:sz w:val="24"/>
          <w:szCs w:val="24"/>
        </w:rPr>
        <w:t xml:space="preserve">SC 148-21 </w:t>
      </w:r>
      <w:r w:rsidR="00776E5E" w:rsidRPr="00C9640E">
        <w:rPr>
          <w:rFonts w:ascii="Times New Roman" w:hAnsi="Times New Roman" w:cs="Times New Roman"/>
          <w:sz w:val="24"/>
          <w:szCs w:val="24"/>
        </w:rPr>
        <w:t xml:space="preserve">was </w:t>
      </w:r>
      <w:r w:rsidR="00C46F78" w:rsidRPr="00C9640E">
        <w:rPr>
          <w:rFonts w:ascii="Times New Roman" w:hAnsi="Times New Roman" w:cs="Times New Roman"/>
          <w:sz w:val="24"/>
          <w:szCs w:val="24"/>
        </w:rPr>
        <w:t>distinguishable</w:t>
      </w:r>
      <w:r w:rsidR="00C46F78">
        <w:rPr>
          <w:rFonts w:ascii="Times New Roman" w:hAnsi="Times New Roman" w:cs="Times New Roman"/>
          <w:sz w:val="24"/>
          <w:szCs w:val="24"/>
        </w:rPr>
        <w:t xml:space="preserve"> from the present </w:t>
      </w:r>
      <w:r w:rsidR="000B1D7A">
        <w:rPr>
          <w:rFonts w:ascii="Times New Roman" w:hAnsi="Times New Roman" w:cs="Times New Roman"/>
          <w:sz w:val="24"/>
          <w:szCs w:val="24"/>
        </w:rPr>
        <w:t xml:space="preserve">matter. The critical distinction being that in </w:t>
      </w:r>
      <w:r w:rsidR="00C9640E">
        <w:rPr>
          <w:rFonts w:ascii="Times New Roman" w:hAnsi="Times New Roman" w:cs="Times New Roman"/>
          <w:sz w:val="24"/>
          <w:szCs w:val="24"/>
        </w:rPr>
        <w:t>SC 148-21 an</w:t>
      </w:r>
      <w:r w:rsidR="000B1D7A">
        <w:rPr>
          <w:rFonts w:ascii="Times New Roman" w:hAnsi="Times New Roman" w:cs="Times New Roman"/>
          <w:sz w:val="24"/>
          <w:szCs w:val="24"/>
        </w:rPr>
        <w:t xml:space="preserve"> objection was lodged leading to a determination. Herein, the September 2021 assessments had not been met by a determination.</w:t>
      </w:r>
      <w:r w:rsidR="00776E5E" w:rsidRPr="00D1465A">
        <w:rPr>
          <w:rFonts w:ascii="Times New Roman" w:hAnsi="Times New Roman" w:cs="Times New Roman"/>
          <w:sz w:val="24"/>
          <w:szCs w:val="24"/>
        </w:rPr>
        <w:t xml:space="preserve"> </w:t>
      </w:r>
      <w:r w:rsidR="00956543" w:rsidRPr="00D1465A">
        <w:rPr>
          <w:rFonts w:ascii="Times New Roman" w:hAnsi="Times New Roman" w:cs="Times New Roman"/>
          <w:sz w:val="24"/>
          <w:szCs w:val="24"/>
        </w:rPr>
        <w:t>Further, in</w:t>
      </w:r>
      <w:r w:rsidR="00776E5E" w:rsidRPr="00D1465A">
        <w:rPr>
          <w:rFonts w:ascii="Times New Roman" w:hAnsi="Times New Roman" w:cs="Times New Roman"/>
          <w:sz w:val="24"/>
          <w:szCs w:val="24"/>
        </w:rPr>
        <w:t xml:space="preserve"> </w:t>
      </w:r>
      <w:r w:rsidR="00CC1CB3">
        <w:rPr>
          <w:rFonts w:ascii="Times New Roman" w:hAnsi="Times New Roman" w:cs="Times New Roman"/>
          <w:sz w:val="24"/>
          <w:szCs w:val="24"/>
        </w:rPr>
        <w:t>SC 148-21</w:t>
      </w:r>
      <w:r w:rsidR="00956543" w:rsidRPr="00C9640E">
        <w:rPr>
          <w:rFonts w:ascii="Times New Roman" w:hAnsi="Times New Roman" w:cs="Times New Roman"/>
          <w:i/>
          <w:iCs/>
          <w:sz w:val="24"/>
          <w:szCs w:val="24"/>
        </w:rPr>
        <w:t>,</w:t>
      </w:r>
      <w:r w:rsidR="00956543" w:rsidRPr="00D1465A">
        <w:rPr>
          <w:rFonts w:ascii="Times New Roman" w:hAnsi="Times New Roman" w:cs="Times New Roman"/>
          <w:sz w:val="24"/>
          <w:szCs w:val="24"/>
        </w:rPr>
        <w:t xml:space="preserve"> the</w:t>
      </w:r>
      <w:r w:rsidR="00776E5E" w:rsidRPr="00D1465A">
        <w:rPr>
          <w:rFonts w:ascii="Times New Roman" w:hAnsi="Times New Roman" w:cs="Times New Roman"/>
          <w:sz w:val="24"/>
          <w:szCs w:val="24"/>
        </w:rPr>
        <w:t xml:space="preserve"> assessments were</w:t>
      </w:r>
      <w:r w:rsidR="00CC1CB3">
        <w:rPr>
          <w:rFonts w:ascii="Times New Roman" w:hAnsi="Times New Roman" w:cs="Times New Roman"/>
          <w:sz w:val="24"/>
          <w:szCs w:val="24"/>
        </w:rPr>
        <w:t xml:space="preserve"> issued “</w:t>
      </w:r>
      <w:r w:rsidR="00776E5E" w:rsidRPr="00D1465A">
        <w:rPr>
          <w:rFonts w:ascii="Times New Roman" w:hAnsi="Times New Roman" w:cs="Times New Roman"/>
          <w:sz w:val="24"/>
          <w:szCs w:val="24"/>
        </w:rPr>
        <w:t>subject to audit</w:t>
      </w:r>
      <w:r w:rsidR="00CC1CB3">
        <w:rPr>
          <w:rFonts w:ascii="Times New Roman" w:hAnsi="Times New Roman" w:cs="Times New Roman"/>
          <w:sz w:val="24"/>
          <w:szCs w:val="24"/>
        </w:rPr>
        <w:t>”</w:t>
      </w:r>
      <w:r w:rsidR="00776E5E" w:rsidRPr="00D1465A">
        <w:rPr>
          <w:rFonts w:ascii="Times New Roman" w:hAnsi="Times New Roman" w:cs="Times New Roman"/>
          <w:sz w:val="24"/>
          <w:szCs w:val="24"/>
        </w:rPr>
        <w:t xml:space="preserve"> which tainted their definitiveness</w:t>
      </w:r>
      <w:r w:rsidR="00CC1CB3">
        <w:rPr>
          <w:rFonts w:ascii="Times New Roman" w:hAnsi="Times New Roman" w:cs="Times New Roman"/>
          <w:sz w:val="24"/>
          <w:szCs w:val="24"/>
        </w:rPr>
        <w:t xml:space="preserve"> and rendered them invalid</w:t>
      </w:r>
      <w:r w:rsidR="00776E5E" w:rsidRPr="00D1465A">
        <w:rPr>
          <w:rFonts w:ascii="Times New Roman" w:hAnsi="Times New Roman" w:cs="Times New Roman"/>
          <w:sz w:val="24"/>
          <w:szCs w:val="24"/>
        </w:rPr>
        <w:t>.</w:t>
      </w:r>
    </w:p>
    <w:p w14:paraId="0AA04090" w14:textId="77777777" w:rsidR="00FF3376" w:rsidRDefault="00FF3376" w:rsidP="00FF3376">
      <w:pPr>
        <w:spacing w:after="0"/>
        <w:jc w:val="both"/>
        <w:rPr>
          <w:rFonts w:ascii="Times New Roman" w:hAnsi="Times New Roman" w:cs="Times New Roman"/>
          <w:sz w:val="24"/>
          <w:szCs w:val="24"/>
        </w:rPr>
      </w:pPr>
    </w:p>
    <w:p w14:paraId="7074FA76" w14:textId="30EB932C" w:rsidR="00226CFB" w:rsidRPr="005F4520" w:rsidRDefault="000B1D7A" w:rsidP="00FF3376">
      <w:pPr>
        <w:spacing w:after="0"/>
        <w:jc w:val="both"/>
        <w:rPr>
          <w:rFonts w:ascii="Times New Roman" w:hAnsi="Times New Roman" w:cs="Times New Roman"/>
        </w:rPr>
      </w:pPr>
      <w:r w:rsidRPr="005F4520">
        <w:rPr>
          <w:rFonts w:ascii="Times New Roman" w:hAnsi="Times New Roman" w:cs="Times New Roman"/>
        </w:rPr>
        <w:t>THE LAW</w:t>
      </w:r>
    </w:p>
    <w:p w14:paraId="13CB3362" w14:textId="77777777" w:rsidR="000C6E68" w:rsidRDefault="000C6E68" w:rsidP="00FF3376">
      <w:pPr>
        <w:spacing w:after="0"/>
        <w:jc w:val="both"/>
        <w:rPr>
          <w:rFonts w:ascii="Times New Roman" w:hAnsi="Times New Roman" w:cs="Times New Roman"/>
          <w:sz w:val="24"/>
          <w:szCs w:val="24"/>
        </w:rPr>
      </w:pPr>
    </w:p>
    <w:p w14:paraId="06679062" w14:textId="02DE5A6A" w:rsidR="009D3357" w:rsidRPr="00037124" w:rsidRDefault="009D3357" w:rsidP="009D3357">
      <w:pPr>
        <w:autoSpaceDE w:val="0"/>
        <w:autoSpaceDN w:val="0"/>
        <w:adjustRightInd w:val="0"/>
        <w:spacing w:after="0" w:line="360" w:lineRule="auto"/>
        <w:jc w:val="both"/>
        <w:rPr>
          <w:rFonts w:ascii="Times New Roman" w:hAnsi="Times New Roman" w:cs="Times New Roman"/>
          <w:sz w:val="24"/>
          <w:szCs w:val="24"/>
        </w:rPr>
      </w:pPr>
      <w:r w:rsidRPr="00037124">
        <w:rPr>
          <w:rFonts w:ascii="Times New Roman" w:hAnsi="Times New Roman" w:cs="Times New Roman"/>
          <w:sz w:val="24"/>
          <w:szCs w:val="24"/>
        </w:rPr>
        <w:t>[</w:t>
      </w:r>
      <w:r w:rsidR="005F647F">
        <w:rPr>
          <w:rFonts w:ascii="Times New Roman" w:hAnsi="Times New Roman" w:cs="Times New Roman"/>
          <w:sz w:val="24"/>
          <w:szCs w:val="24"/>
        </w:rPr>
        <w:t>4</w:t>
      </w:r>
      <w:r w:rsidR="00CC1CB3">
        <w:rPr>
          <w:rFonts w:ascii="Times New Roman" w:hAnsi="Times New Roman" w:cs="Times New Roman"/>
          <w:sz w:val="24"/>
          <w:szCs w:val="24"/>
        </w:rPr>
        <w:t>4</w:t>
      </w:r>
      <w:r w:rsidRPr="00037124">
        <w:rPr>
          <w:rFonts w:ascii="Times New Roman" w:hAnsi="Times New Roman" w:cs="Times New Roman"/>
          <w:sz w:val="24"/>
          <w:szCs w:val="24"/>
        </w:rPr>
        <w:t xml:space="preserve">] It is also appropriate to recall the Supreme Court`s guidance in </w:t>
      </w:r>
      <w:r w:rsidRPr="00037124">
        <w:rPr>
          <w:rFonts w:ascii="Times New Roman" w:hAnsi="Times New Roman" w:cs="Times New Roman"/>
          <w:i/>
          <w:iCs/>
          <w:sz w:val="24"/>
          <w:szCs w:val="24"/>
        </w:rPr>
        <w:t>Zimbabwe Revenue Authority v Triangle Limited</w:t>
      </w:r>
      <w:r w:rsidRPr="00037124">
        <w:rPr>
          <w:rFonts w:ascii="Times New Roman" w:hAnsi="Times New Roman" w:cs="Times New Roman"/>
          <w:sz w:val="24"/>
          <w:szCs w:val="24"/>
        </w:rPr>
        <w:t xml:space="preserve"> SC 59-23, where </w:t>
      </w:r>
      <w:r w:rsidRPr="00872010">
        <w:rPr>
          <w:rFonts w:ascii="Times New Roman" w:hAnsi="Times New Roman" w:cs="Times New Roman"/>
        </w:rPr>
        <w:t>MATHONSI JA</w:t>
      </w:r>
      <w:r w:rsidRPr="00037124">
        <w:rPr>
          <w:rFonts w:ascii="Times New Roman" w:hAnsi="Times New Roman" w:cs="Times New Roman"/>
          <w:sz w:val="24"/>
          <w:szCs w:val="24"/>
        </w:rPr>
        <w:t xml:space="preserve"> </w:t>
      </w:r>
      <w:r w:rsidR="00B37B16">
        <w:rPr>
          <w:rFonts w:ascii="Times New Roman" w:hAnsi="Times New Roman" w:cs="Times New Roman"/>
          <w:sz w:val="24"/>
          <w:szCs w:val="24"/>
        </w:rPr>
        <w:t xml:space="preserve">retraced briefly the key </w:t>
      </w:r>
      <w:r w:rsidRPr="00037124">
        <w:rPr>
          <w:rFonts w:ascii="Times New Roman" w:hAnsi="Times New Roman" w:cs="Times New Roman"/>
          <w:sz w:val="24"/>
          <w:szCs w:val="24"/>
        </w:rPr>
        <w:t>principles of tax law and legislation. The learned Judge of Appeal observed as follows during a survey of the applicable authorities [ at pages 10-11]; -</w:t>
      </w:r>
    </w:p>
    <w:p w14:paraId="4E1AA537" w14:textId="77777777" w:rsidR="009D3357" w:rsidRPr="00037124" w:rsidRDefault="009D3357" w:rsidP="009D3357">
      <w:pPr>
        <w:autoSpaceDE w:val="0"/>
        <w:autoSpaceDN w:val="0"/>
        <w:adjustRightInd w:val="0"/>
        <w:spacing w:after="0" w:line="360" w:lineRule="auto"/>
        <w:jc w:val="both"/>
        <w:rPr>
          <w:rFonts w:ascii="Times New Roman" w:hAnsi="Times New Roman" w:cs="Times New Roman"/>
          <w:sz w:val="24"/>
          <w:szCs w:val="24"/>
        </w:rPr>
      </w:pPr>
    </w:p>
    <w:p w14:paraId="6F410FDC" w14:textId="77777777" w:rsidR="009D3357" w:rsidRPr="00037124" w:rsidRDefault="009D3357" w:rsidP="009D3357">
      <w:pPr>
        <w:spacing w:after="0" w:line="360" w:lineRule="auto"/>
        <w:ind w:left="851"/>
        <w:jc w:val="both"/>
        <w:rPr>
          <w:rFonts w:ascii="Times New Roman" w:hAnsi="Times New Roman" w:cs="Times New Roman"/>
          <w:sz w:val="24"/>
          <w:szCs w:val="24"/>
        </w:rPr>
      </w:pPr>
      <w:r w:rsidRPr="00037124">
        <w:rPr>
          <w:rFonts w:ascii="Times New Roman" w:hAnsi="Times New Roman" w:cs="Times New Roman"/>
          <w:sz w:val="24"/>
          <w:szCs w:val="24"/>
        </w:rPr>
        <w:t xml:space="preserve">“Therefore, it becomes manifestly clear that </w:t>
      </w:r>
      <w:r w:rsidRPr="00037124">
        <w:rPr>
          <w:rFonts w:ascii="Times New Roman" w:hAnsi="Times New Roman" w:cs="Times New Roman"/>
          <w:i/>
          <w:iCs/>
          <w:sz w:val="24"/>
          <w:szCs w:val="24"/>
        </w:rPr>
        <w:t>the court a quo, and indeed this Court, exercise jurisdiction in order to simply uphold the meaning of the fiscal legislation in question.</w:t>
      </w:r>
      <w:r w:rsidRPr="00037124">
        <w:rPr>
          <w:rFonts w:ascii="Times New Roman" w:hAnsi="Times New Roman" w:cs="Times New Roman"/>
          <w:sz w:val="24"/>
          <w:szCs w:val="24"/>
        </w:rPr>
        <w:t xml:space="preserve"> The approach is laid down in </w:t>
      </w:r>
      <w:r w:rsidRPr="00037124">
        <w:rPr>
          <w:rFonts w:ascii="Times New Roman" w:hAnsi="Times New Roman" w:cs="Times New Roman"/>
          <w:i/>
          <w:iCs/>
          <w:sz w:val="24"/>
          <w:szCs w:val="24"/>
        </w:rPr>
        <w:t xml:space="preserve">Commissioner of Taxes </w:t>
      </w:r>
      <w:r w:rsidRPr="00037124">
        <w:rPr>
          <w:rFonts w:ascii="Times New Roman" w:hAnsi="Times New Roman" w:cs="Times New Roman"/>
          <w:sz w:val="24"/>
          <w:szCs w:val="24"/>
        </w:rPr>
        <w:t xml:space="preserve">v </w:t>
      </w:r>
      <w:r w:rsidRPr="00037124">
        <w:rPr>
          <w:rFonts w:ascii="Times New Roman" w:hAnsi="Times New Roman" w:cs="Times New Roman"/>
          <w:i/>
          <w:iCs/>
          <w:sz w:val="24"/>
          <w:szCs w:val="24"/>
        </w:rPr>
        <w:t xml:space="preserve">C W (Pvt) Ltd </w:t>
      </w:r>
      <w:r w:rsidRPr="00037124">
        <w:rPr>
          <w:rFonts w:ascii="Times New Roman" w:hAnsi="Times New Roman" w:cs="Times New Roman"/>
          <w:sz w:val="24"/>
          <w:szCs w:val="24"/>
        </w:rPr>
        <w:t xml:space="preserve">1989 (3) ZLR 361 (SC) at 372 that: </w:t>
      </w:r>
    </w:p>
    <w:p w14:paraId="2E0A65CE" w14:textId="77777777" w:rsidR="009D3357" w:rsidRPr="00037124" w:rsidRDefault="009D3357" w:rsidP="009D3357">
      <w:pPr>
        <w:spacing w:after="0" w:line="360" w:lineRule="auto"/>
        <w:ind w:left="851"/>
        <w:jc w:val="both"/>
        <w:rPr>
          <w:rFonts w:ascii="Times New Roman" w:hAnsi="Times New Roman" w:cs="Times New Roman"/>
          <w:sz w:val="24"/>
          <w:szCs w:val="24"/>
        </w:rPr>
      </w:pPr>
    </w:p>
    <w:p w14:paraId="5FF0657A" w14:textId="77777777" w:rsidR="009D3357" w:rsidRPr="00037124" w:rsidRDefault="009D3357" w:rsidP="009D3357">
      <w:pPr>
        <w:spacing w:after="0" w:line="360" w:lineRule="auto"/>
        <w:ind w:left="851"/>
        <w:jc w:val="both"/>
        <w:rPr>
          <w:rFonts w:ascii="Times New Roman" w:hAnsi="Times New Roman" w:cs="Times New Roman"/>
          <w:sz w:val="24"/>
          <w:szCs w:val="24"/>
        </w:rPr>
      </w:pPr>
      <w:r w:rsidRPr="00037124">
        <w:rPr>
          <w:rFonts w:ascii="Times New Roman" w:hAnsi="Times New Roman" w:cs="Times New Roman"/>
          <w:sz w:val="24"/>
          <w:szCs w:val="24"/>
        </w:rPr>
        <w:t xml:space="preserve">“Generally speaking, where taxation is concerned, it has to be acknowledged that justice and equity have little significance. </w:t>
      </w:r>
      <w:r w:rsidRPr="00037124">
        <w:rPr>
          <w:rFonts w:ascii="Times New Roman" w:hAnsi="Times New Roman" w:cs="Times New Roman"/>
          <w:sz w:val="24"/>
          <w:szCs w:val="24"/>
          <w:u w:val="single"/>
        </w:rPr>
        <w:t>If the language of the statute is plain the court must give effect to it, even if the result to the taxpayer is harsh and unfair</w:t>
      </w:r>
      <w:r w:rsidRPr="00037124">
        <w:rPr>
          <w:rFonts w:ascii="Times New Roman" w:hAnsi="Times New Roman" w:cs="Times New Roman"/>
          <w:sz w:val="24"/>
          <w:szCs w:val="24"/>
        </w:rPr>
        <w:t>.” [</w:t>
      </w:r>
      <w:r w:rsidRPr="00037124">
        <w:rPr>
          <w:rFonts w:ascii="Times New Roman" w:hAnsi="Times New Roman" w:cs="Times New Roman"/>
          <w:i/>
          <w:iCs/>
          <w:sz w:val="24"/>
          <w:szCs w:val="24"/>
        </w:rPr>
        <w:t>the underlining is for emphasis</w:t>
      </w:r>
      <w:r w:rsidRPr="00037124">
        <w:rPr>
          <w:rFonts w:ascii="Times New Roman" w:hAnsi="Times New Roman" w:cs="Times New Roman"/>
          <w:sz w:val="24"/>
          <w:szCs w:val="24"/>
        </w:rPr>
        <w:t>]</w:t>
      </w:r>
    </w:p>
    <w:p w14:paraId="2471EAC4" w14:textId="77777777" w:rsidR="009D3357" w:rsidRPr="00037124" w:rsidRDefault="009D3357" w:rsidP="009D3357">
      <w:pPr>
        <w:spacing w:after="0" w:line="360" w:lineRule="auto"/>
        <w:ind w:left="851" w:firstLine="1418"/>
        <w:jc w:val="both"/>
        <w:rPr>
          <w:rFonts w:ascii="Times New Roman" w:hAnsi="Times New Roman" w:cs="Times New Roman"/>
          <w:sz w:val="24"/>
          <w:szCs w:val="24"/>
        </w:rPr>
      </w:pPr>
    </w:p>
    <w:p w14:paraId="414814D4" w14:textId="77777777" w:rsidR="009D3357" w:rsidRPr="00037124" w:rsidRDefault="009D3357" w:rsidP="009D3357">
      <w:pPr>
        <w:spacing w:after="0" w:line="360" w:lineRule="auto"/>
        <w:ind w:left="851"/>
        <w:jc w:val="both"/>
        <w:rPr>
          <w:rFonts w:ascii="Times New Roman" w:hAnsi="Times New Roman" w:cs="Times New Roman"/>
          <w:sz w:val="24"/>
          <w:szCs w:val="24"/>
        </w:rPr>
      </w:pPr>
      <w:r w:rsidRPr="00037124">
        <w:rPr>
          <w:rFonts w:ascii="Times New Roman" w:hAnsi="Times New Roman" w:cs="Times New Roman"/>
          <w:sz w:val="24"/>
          <w:szCs w:val="24"/>
        </w:rPr>
        <w:t xml:space="preserve">The learned authors C Whitehouse and E Stuart-Buttle in </w:t>
      </w:r>
      <w:r w:rsidRPr="00037124">
        <w:rPr>
          <w:rFonts w:ascii="Times New Roman" w:hAnsi="Times New Roman" w:cs="Times New Roman"/>
          <w:i/>
          <w:iCs/>
          <w:sz w:val="24"/>
          <w:szCs w:val="24"/>
        </w:rPr>
        <w:t>Revenue Law–Principles and Practice</w:t>
      </w:r>
      <w:r w:rsidRPr="00037124">
        <w:rPr>
          <w:rFonts w:ascii="Times New Roman" w:hAnsi="Times New Roman" w:cs="Times New Roman"/>
          <w:sz w:val="24"/>
          <w:szCs w:val="24"/>
        </w:rPr>
        <w:t xml:space="preserve">, 6 ed (1988), at p 3 make a pertinent observation about tax legislation. They state: </w:t>
      </w:r>
    </w:p>
    <w:p w14:paraId="0553E8A1" w14:textId="77777777" w:rsidR="009D3357" w:rsidRPr="00037124" w:rsidRDefault="009D3357" w:rsidP="009D3357">
      <w:pPr>
        <w:spacing w:after="0" w:line="360" w:lineRule="auto"/>
        <w:ind w:left="851"/>
        <w:jc w:val="both"/>
        <w:rPr>
          <w:rFonts w:ascii="Times New Roman" w:hAnsi="Times New Roman" w:cs="Times New Roman"/>
          <w:sz w:val="24"/>
          <w:szCs w:val="24"/>
        </w:rPr>
      </w:pPr>
    </w:p>
    <w:p w14:paraId="7F101345" w14:textId="77777777" w:rsidR="009D3357" w:rsidRPr="00037124" w:rsidRDefault="009D3357" w:rsidP="009D3357">
      <w:pPr>
        <w:spacing w:after="0" w:line="360" w:lineRule="auto"/>
        <w:ind w:left="851"/>
        <w:jc w:val="both"/>
        <w:rPr>
          <w:rFonts w:ascii="Times New Roman" w:hAnsi="Times New Roman" w:cs="Times New Roman"/>
          <w:sz w:val="24"/>
          <w:szCs w:val="24"/>
        </w:rPr>
      </w:pPr>
      <w:r w:rsidRPr="00037124">
        <w:rPr>
          <w:rFonts w:ascii="Times New Roman" w:hAnsi="Times New Roman" w:cs="Times New Roman"/>
          <w:sz w:val="24"/>
          <w:szCs w:val="24"/>
        </w:rPr>
        <w:t>“</w:t>
      </w:r>
      <w:r w:rsidRPr="00037124">
        <w:rPr>
          <w:rFonts w:ascii="Times New Roman" w:hAnsi="Times New Roman" w:cs="Times New Roman"/>
          <w:i/>
          <w:iCs/>
          <w:sz w:val="24"/>
          <w:szCs w:val="24"/>
        </w:rPr>
        <w:t>Fiscal legislation is complex and detailed. In part this is inevitable since, above all, tax legislation should be certain: persons should know whether they are or are not subject to tax or duty on a particular transaction or sum of money</w:t>
      </w:r>
      <w:r w:rsidRPr="00037124">
        <w:rPr>
          <w:rFonts w:ascii="Times New Roman" w:hAnsi="Times New Roman" w:cs="Times New Roman"/>
          <w:sz w:val="24"/>
          <w:szCs w:val="24"/>
        </w:rPr>
        <w:t xml:space="preserve">. ... In a famous passage, </w:t>
      </w:r>
      <w:r w:rsidRPr="00037124">
        <w:rPr>
          <w:rFonts w:ascii="Times New Roman" w:hAnsi="Times New Roman" w:cs="Times New Roman"/>
          <w:smallCaps/>
          <w:sz w:val="24"/>
          <w:szCs w:val="24"/>
        </w:rPr>
        <w:t xml:space="preserve">Rowlatt </w:t>
      </w:r>
      <w:r w:rsidRPr="00037124">
        <w:rPr>
          <w:rFonts w:ascii="Times New Roman" w:hAnsi="Times New Roman" w:cs="Times New Roman"/>
          <w:sz w:val="24"/>
          <w:szCs w:val="24"/>
        </w:rPr>
        <w:t xml:space="preserve">J in </w:t>
      </w:r>
      <w:r w:rsidRPr="00037124">
        <w:rPr>
          <w:rFonts w:ascii="Times New Roman" w:hAnsi="Times New Roman" w:cs="Times New Roman"/>
          <w:i/>
          <w:iCs/>
          <w:sz w:val="24"/>
          <w:szCs w:val="24"/>
        </w:rPr>
        <w:t xml:space="preserve">Cape Brandy Syndicate v IRC </w:t>
      </w:r>
      <w:r w:rsidRPr="00037124">
        <w:rPr>
          <w:rFonts w:ascii="Times New Roman" w:hAnsi="Times New Roman" w:cs="Times New Roman"/>
          <w:sz w:val="24"/>
          <w:szCs w:val="24"/>
        </w:rPr>
        <w:t xml:space="preserve">(1921) expressed this rule as follows: </w:t>
      </w:r>
    </w:p>
    <w:p w14:paraId="26C03368" w14:textId="77777777" w:rsidR="009D3357" w:rsidRPr="00037124" w:rsidRDefault="009D3357" w:rsidP="009D3357">
      <w:pPr>
        <w:spacing w:after="0" w:line="360" w:lineRule="auto"/>
        <w:ind w:left="851"/>
        <w:jc w:val="both"/>
        <w:rPr>
          <w:rFonts w:ascii="Times New Roman" w:hAnsi="Times New Roman" w:cs="Times New Roman"/>
          <w:sz w:val="24"/>
          <w:szCs w:val="24"/>
        </w:rPr>
      </w:pPr>
    </w:p>
    <w:p w14:paraId="3680E1A4" w14:textId="77777777" w:rsidR="009D3357" w:rsidRPr="00037124" w:rsidRDefault="009D3357" w:rsidP="009D3357">
      <w:pPr>
        <w:spacing w:after="0" w:line="360" w:lineRule="auto"/>
        <w:ind w:left="851"/>
        <w:jc w:val="both"/>
        <w:rPr>
          <w:rFonts w:ascii="Times New Roman" w:hAnsi="Times New Roman" w:cs="Times New Roman"/>
          <w:i/>
          <w:iCs/>
          <w:sz w:val="24"/>
          <w:szCs w:val="24"/>
        </w:rPr>
      </w:pPr>
      <w:r w:rsidRPr="00037124">
        <w:rPr>
          <w:rFonts w:ascii="Times New Roman" w:hAnsi="Times New Roman" w:cs="Times New Roman"/>
          <w:sz w:val="24"/>
          <w:szCs w:val="24"/>
        </w:rPr>
        <w:t xml:space="preserve">‘...It is urged... that in a taxing Act clear words are necessary in order to tax the subject. Too wide and fanciful a construction is often sought to be given to that maxim, which does not mean that words are to be unduly restricted against the Crown, or that or that there is to be any discrimination against the Crown in those Acts. </w:t>
      </w:r>
      <w:r w:rsidRPr="00037124">
        <w:rPr>
          <w:rFonts w:ascii="Times New Roman" w:hAnsi="Times New Roman" w:cs="Times New Roman"/>
          <w:i/>
          <w:iCs/>
          <w:sz w:val="24"/>
          <w:szCs w:val="24"/>
        </w:rPr>
        <w:t>It simply means that in a taxing Act one has to look merely at what is clearly said. There is no room for any intendment. There is no equity about a tax. There is no presumption as to a tax. Nothing to be read in, nothing to be implied. One can only look fairly at the language used...’”</w:t>
      </w:r>
    </w:p>
    <w:p w14:paraId="095D27A6" w14:textId="77777777" w:rsidR="009D3357" w:rsidRPr="00037124" w:rsidRDefault="009D3357" w:rsidP="009D3357">
      <w:pPr>
        <w:spacing w:after="0" w:line="360" w:lineRule="auto"/>
        <w:ind w:left="851"/>
        <w:jc w:val="both"/>
        <w:rPr>
          <w:rFonts w:ascii="Times New Roman" w:hAnsi="Times New Roman" w:cs="Times New Roman"/>
          <w:sz w:val="24"/>
          <w:szCs w:val="24"/>
        </w:rPr>
      </w:pPr>
    </w:p>
    <w:p w14:paraId="55C6C154" w14:textId="77777777" w:rsidR="009D3357" w:rsidRPr="00037124" w:rsidRDefault="009D3357" w:rsidP="009D3357">
      <w:pPr>
        <w:spacing w:after="0" w:line="360" w:lineRule="auto"/>
        <w:ind w:left="851"/>
        <w:jc w:val="both"/>
        <w:rPr>
          <w:rFonts w:ascii="Times New Roman" w:hAnsi="Times New Roman" w:cs="Times New Roman"/>
          <w:sz w:val="24"/>
          <w:szCs w:val="24"/>
        </w:rPr>
      </w:pPr>
      <w:r w:rsidRPr="00037124">
        <w:rPr>
          <w:rFonts w:ascii="Times New Roman" w:hAnsi="Times New Roman" w:cs="Times New Roman"/>
          <w:sz w:val="24"/>
          <w:szCs w:val="24"/>
        </w:rPr>
        <w:t xml:space="preserve">Certainty is the lifeblood of tax law. Taxpayers are entitled to know exactly what taxes they must pay and how those taxes are computed. One of the means by which certainty </w:t>
      </w:r>
      <w:r w:rsidRPr="00037124">
        <w:rPr>
          <w:rFonts w:ascii="Times New Roman" w:hAnsi="Times New Roman" w:cs="Times New Roman"/>
          <w:sz w:val="24"/>
          <w:szCs w:val="24"/>
        </w:rPr>
        <w:lastRenderedPageBreak/>
        <w:t xml:space="preserve">is achieved in tax law is by bestowing to words used in fiscal legislation, their clear grammatical meaning.” [ </w:t>
      </w:r>
      <w:r w:rsidRPr="00037124">
        <w:rPr>
          <w:rFonts w:ascii="Times New Roman" w:hAnsi="Times New Roman" w:cs="Times New Roman"/>
          <w:i/>
          <w:iCs/>
          <w:sz w:val="24"/>
          <w:szCs w:val="24"/>
        </w:rPr>
        <w:t>Italicised for emphasis</w:t>
      </w:r>
      <w:r w:rsidRPr="00037124">
        <w:rPr>
          <w:rFonts w:ascii="Times New Roman" w:hAnsi="Times New Roman" w:cs="Times New Roman"/>
          <w:sz w:val="24"/>
          <w:szCs w:val="24"/>
        </w:rPr>
        <w:t>]</w:t>
      </w:r>
    </w:p>
    <w:p w14:paraId="2539647F" w14:textId="77777777" w:rsidR="009D3357" w:rsidRDefault="009D3357" w:rsidP="00273C65">
      <w:pPr>
        <w:spacing w:after="0" w:line="360" w:lineRule="auto"/>
        <w:jc w:val="both"/>
        <w:rPr>
          <w:rFonts w:ascii="Times New Roman" w:hAnsi="Times New Roman" w:cs="Times New Roman"/>
          <w:sz w:val="24"/>
          <w:szCs w:val="24"/>
        </w:rPr>
      </w:pPr>
    </w:p>
    <w:p w14:paraId="1E8605A1" w14:textId="355A038C" w:rsidR="003B5105" w:rsidRDefault="005F647F" w:rsidP="00273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CC1CB3">
        <w:rPr>
          <w:rFonts w:ascii="Times New Roman" w:hAnsi="Times New Roman" w:cs="Times New Roman"/>
          <w:sz w:val="24"/>
          <w:szCs w:val="24"/>
        </w:rPr>
        <w:t>5</w:t>
      </w:r>
      <w:r w:rsidR="009D3357">
        <w:rPr>
          <w:rFonts w:ascii="Times New Roman" w:hAnsi="Times New Roman" w:cs="Times New Roman"/>
          <w:sz w:val="24"/>
          <w:szCs w:val="24"/>
        </w:rPr>
        <w:t>] Against that guidance,</w:t>
      </w:r>
      <w:r w:rsidR="00FD442B">
        <w:rPr>
          <w:rFonts w:ascii="Times New Roman" w:hAnsi="Times New Roman" w:cs="Times New Roman"/>
          <w:sz w:val="24"/>
          <w:szCs w:val="24"/>
        </w:rPr>
        <w:t xml:space="preserve"> </w:t>
      </w:r>
      <w:r w:rsidR="002A0FD2">
        <w:rPr>
          <w:rFonts w:ascii="Times New Roman" w:hAnsi="Times New Roman" w:cs="Times New Roman"/>
          <w:sz w:val="24"/>
          <w:szCs w:val="24"/>
        </w:rPr>
        <w:t xml:space="preserve">I commence with the question whether the point </w:t>
      </w:r>
      <w:r w:rsidR="002A0FD2" w:rsidRPr="00C46295">
        <w:rPr>
          <w:rFonts w:ascii="Times New Roman" w:hAnsi="Times New Roman" w:cs="Times New Roman"/>
          <w:i/>
          <w:iCs/>
          <w:sz w:val="24"/>
          <w:szCs w:val="24"/>
        </w:rPr>
        <w:t>in limine</w:t>
      </w:r>
      <w:r w:rsidR="002A0FD2">
        <w:rPr>
          <w:rFonts w:ascii="Times New Roman" w:hAnsi="Times New Roman" w:cs="Times New Roman"/>
          <w:sz w:val="24"/>
          <w:szCs w:val="24"/>
        </w:rPr>
        <w:t xml:space="preserve"> is potentially dispositive of the matter. </w:t>
      </w:r>
      <w:r w:rsidR="001544FD">
        <w:rPr>
          <w:rFonts w:ascii="Times New Roman" w:hAnsi="Times New Roman" w:cs="Times New Roman"/>
          <w:sz w:val="24"/>
          <w:szCs w:val="24"/>
        </w:rPr>
        <w:t xml:space="preserve"> </w:t>
      </w:r>
      <w:r w:rsidR="003B5105">
        <w:rPr>
          <w:rFonts w:ascii="Times New Roman" w:hAnsi="Times New Roman" w:cs="Times New Roman"/>
          <w:sz w:val="24"/>
          <w:szCs w:val="24"/>
        </w:rPr>
        <w:t>My response is in the affirmative. The position is settled in this jurisdiction that an invalid assessment generates no basis to invite the court`s jurisdiction</w:t>
      </w:r>
      <w:r w:rsidR="00CC1CB3">
        <w:rPr>
          <w:rFonts w:ascii="Times New Roman" w:hAnsi="Times New Roman" w:cs="Times New Roman"/>
          <w:sz w:val="24"/>
          <w:szCs w:val="24"/>
        </w:rPr>
        <w:t xml:space="preserve"> (See SC 148-21).</w:t>
      </w:r>
      <w:r w:rsidR="003B5105">
        <w:rPr>
          <w:rFonts w:ascii="Times New Roman" w:hAnsi="Times New Roman" w:cs="Times New Roman"/>
          <w:sz w:val="24"/>
          <w:szCs w:val="24"/>
        </w:rPr>
        <w:t xml:space="preserve"> </w:t>
      </w:r>
    </w:p>
    <w:p w14:paraId="138D20DF" w14:textId="77777777" w:rsidR="003B5105" w:rsidRDefault="003B5105" w:rsidP="00273C65">
      <w:pPr>
        <w:spacing w:after="0" w:line="360" w:lineRule="auto"/>
        <w:jc w:val="both"/>
        <w:rPr>
          <w:rFonts w:ascii="Times New Roman" w:hAnsi="Times New Roman" w:cs="Times New Roman"/>
          <w:sz w:val="24"/>
          <w:szCs w:val="24"/>
        </w:rPr>
      </w:pPr>
    </w:p>
    <w:p w14:paraId="4B618E5F" w14:textId="22D6BD48" w:rsidR="005F4520" w:rsidRDefault="003B5105" w:rsidP="00273C65">
      <w:pPr>
        <w:spacing w:after="0" w:line="360" w:lineRule="auto"/>
        <w:jc w:val="both"/>
        <w:rPr>
          <w:rFonts w:ascii="Times New Roman" w:eastAsia="Calibri" w:hAnsi="Times New Roman" w:cs="Times New Roman"/>
          <w:bCs/>
          <w:sz w:val="24"/>
          <w:szCs w:val="24"/>
          <w:lang w:val="en-US"/>
        </w:rPr>
      </w:pPr>
      <w:r>
        <w:rPr>
          <w:rFonts w:ascii="Times New Roman" w:hAnsi="Times New Roman" w:cs="Times New Roman"/>
          <w:sz w:val="24"/>
          <w:szCs w:val="24"/>
        </w:rPr>
        <w:t>[4</w:t>
      </w:r>
      <w:r w:rsidR="00CC1CB3">
        <w:rPr>
          <w:rFonts w:ascii="Times New Roman" w:hAnsi="Times New Roman" w:cs="Times New Roman"/>
          <w:sz w:val="24"/>
          <w:szCs w:val="24"/>
        </w:rPr>
        <w:t>6</w:t>
      </w:r>
      <w:r>
        <w:rPr>
          <w:rFonts w:ascii="Times New Roman" w:hAnsi="Times New Roman" w:cs="Times New Roman"/>
          <w:sz w:val="24"/>
          <w:szCs w:val="24"/>
        </w:rPr>
        <w:t xml:space="preserve">] </w:t>
      </w:r>
      <w:r w:rsidR="004E3141">
        <w:rPr>
          <w:rFonts w:ascii="Times New Roman" w:hAnsi="Times New Roman" w:cs="Times New Roman"/>
          <w:sz w:val="24"/>
          <w:szCs w:val="24"/>
        </w:rPr>
        <w:t xml:space="preserve">Similar </w:t>
      </w:r>
      <w:r w:rsidR="005F4520">
        <w:rPr>
          <w:rFonts w:ascii="Times New Roman" w:hAnsi="Times New Roman" w:cs="Times New Roman"/>
          <w:sz w:val="24"/>
          <w:szCs w:val="24"/>
        </w:rPr>
        <w:t>question</w:t>
      </w:r>
      <w:r w:rsidR="004E3141">
        <w:rPr>
          <w:rFonts w:ascii="Times New Roman" w:hAnsi="Times New Roman" w:cs="Times New Roman"/>
          <w:sz w:val="24"/>
          <w:szCs w:val="24"/>
        </w:rPr>
        <w:t>s</w:t>
      </w:r>
      <w:r w:rsidR="005F4520">
        <w:rPr>
          <w:rFonts w:ascii="Times New Roman" w:hAnsi="Times New Roman" w:cs="Times New Roman"/>
          <w:sz w:val="24"/>
          <w:szCs w:val="24"/>
        </w:rPr>
        <w:t xml:space="preserve"> on th</w:t>
      </w:r>
      <w:r w:rsidR="002A0FD2">
        <w:rPr>
          <w:rFonts w:ascii="Times New Roman" w:hAnsi="Times New Roman" w:cs="Times New Roman"/>
          <w:sz w:val="24"/>
          <w:szCs w:val="24"/>
        </w:rPr>
        <w:t xml:space="preserve">e propriety of </w:t>
      </w:r>
      <w:r w:rsidR="005F4520">
        <w:rPr>
          <w:rFonts w:ascii="Times New Roman" w:hAnsi="Times New Roman" w:cs="Times New Roman"/>
          <w:sz w:val="24"/>
          <w:szCs w:val="24"/>
        </w:rPr>
        <w:t xml:space="preserve">raising as a </w:t>
      </w:r>
      <w:r w:rsidR="002A0FD2" w:rsidRPr="002A0FD2">
        <w:rPr>
          <w:rFonts w:ascii="Times New Roman" w:hAnsi="Times New Roman" w:cs="Times New Roman"/>
          <w:i/>
          <w:iCs/>
          <w:sz w:val="24"/>
          <w:szCs w:val="24"/>
        </w:rPr>
        <w:t xml:space="preserve">in </w:t>
      </w:r>
      <w:r w:rsidR="004E3141" w:rsidRPr="002A0FD2">
        <w:rPr>
          <w:rFonts w:ascii="Times New Roman" w:hAnsi="Times New Roman" w:cs="Times New Roman"/>
          <w:i/>
          <w:iCs/>
          <w:sz w:val="24"/>
          <w:szCs w:val="24"/>
        </w:rPr>
        <w:t>limine</w:t>
      </w:r>
      <w:r w:rsidR="004E3141">
        <w:rPr>
          <w:rFonts w:ascii="Times New Roman" w:hAnsi="Times New Roman" w:cs="Times New Roman"/>
          <w:sz w:val="24"/>
          <w:szCs w:val="24"/>
        </w:rPr>
        <w:t xml:space="preserve"> as well as </w:t>
      </w:r>
      <w:r w:rsidR="005F4520">
        <w:rPr>
          <w:rFonts w:ascii="Times New Roman" w:hAnsi="Times New Roman" w:cs="Times New Roman"/>
          <w:sz w:val="24"/>
          <w:szCs w:val="24"/>
        </w:rPr>
        <w:t xml:space="preserve">validity of an assessment </w:t>
      </w:r>
      <w:r w:rsidR="002A0FD2">
        <w:rPr>
          <w:rFonts w:ascii="Times New Roman" w:hAnsi="Times New Roman" w:cs="Times New Roman"/>
          <w:sz w:val="24"/>
          <w:szCs w:val="24"/>
        </w:rPr>
        <w:t>w</w:t>
      </w:r>
      <w:r w:rsidR="004E3141">
        <w:rPr>
          <w:rFonts w:ascii="Times New Roman" w:hAnsi="Times New Roman" w:cs="Times New Roman"/>
          <w:sz w:val="24"/>
          <w:szCs w:val="24"/>
        </w:rPr>
        <w:t xml:space="preserve">ere </w:t>
      </w:r>
      <w:r w:rsidR="002A0FD2">
        <w:rPr>
          <w:rFonts w:ascii="Times New Roman" w:hAnsi="Times New Roman" w:cs="Times New Roman"/>
          <w:sz w:val="24"/>
          <w:szCs w:val="24"/>
        </w:rPr>
        <w:t xml:space="preserve">subject of the court`s attention in </w:t>
      </w:r>
      <w:r w:rsidR="002A0FD2" w:rsidRPr="002A0FD2">
        <w:rPr>
          <w:rFonts w:ascii="Times New Roman" w:eastAsia="Calibri" w:hAnsi="Times New Roman" w:cs="Times New Roman"/>
          <w:bCs/>
          <w:i/>
          <w:iCs/>
          <w:sz w:val="24"/>
          <w:szCs w:val="24"/>
          <w:lang w:val="en-US"/>
        </w:rPr>
        <w:t xml:space="preserve">Zimbabwe     Revenue     Authority </w:t>
      </w:r>
      <w:r w:rsidR="002A0FD2">
        <w:rPr>
          <w:rFonts w:ascii="Times New Roman" w:eastAsia="Calibri" w:hAnsi="Times New Roman" w:cs="Times New Roman"/>
          <w:bCs/>
          <w:i/>
          <w:iCs/>
          <w:sz w:val="24"/>
          <w:szCs w:val="24"/>
          <w:lang w:val="en-US"/>
        </w:rPr>
        <w:t>v</w:t>
      </w:r>
      <w:r w:rsidR="002A0FD2" w:rsidRPr="002A0FD2">
        <w:rPr>
          <w:rFonts w:ascii="Times New Roman" w:eastAsia="Calibri" w:hAnsi="Times New Roman" w:cs="Times New Roman"/>
          <w:bCs/>
          <w:i/>
          <w:iCs/>
          <w:sz w:val="24"/>
          <w:szCs w:val="24"/>
          <w:lang w:val="en-US"/>
        </w:rPr>
        <w:t xml:space="preserve"> Nestle     Zimbabwe (Pvt)(Ltd)</w:t>
      </w:r>
      <w:r w:rsidR="002A0FD2">
        <w:rPr>
          <w:rFonts w:ascii="Times New Roman" w:eastAsia="Calibri" w:hAnsi="Times New Roman" w:cs="Times New Roman"/>
          <w:bCs/>
          <w:sz w:val="24"/>
          <w:szCs w:val="24"/>
          <w:lang w:val="en-US"/>
        </w:rPr>
        <w:t xml:space="preserve"> SC 70-24 [ “</w:t>
      </w:r>
      <w:r w:rsidR="002A0FD2" w:rsidRPr="00C9640E">
        <w:rPr>
          <w:rFonts w:ascii="Times New Roman" w:eastAsia="Calibri" w:hAnsi="Times New Roman" w:cs="Times New Roman"/>
          <w:bCs/>
          <w:i/>
          <w:iCs/>
          <w:sz w:val="24"/>
          <w:szCs w:val="24"/>
          <w:lang w:val="en-US"/>
        </w:rPr>
        <w:t>Zimra v Nestle</w:t>
      </w:r>
      <w:r w:rsidR="002A0FD2">
        <w:rPr>
          <w:rFonts w:ascii="Times New Roman" w:eastAsia="Calibri" w:hAnsi="Times New Roman" w:cs="Times New Roman"/>
          <w:bCs/>
          <w:sz w:val="24"/>
          <w:szCs w:val="24"/>
          <w:lang w:val="en-US"/>
        </w:rPr>
        <w:t xml:space="preserve">”]. The Supreme Court, per </w:t>
      </w:r>
      <w:r w:rsidR="002A0FD2" w:rsidRPr="002A0FD2">
        <w:rPr>
          <w:rFonts w:ascii="Times New Roman" w:eastAsia="Calibri" w:hAnsi="Times New Roman" w:cs="Times New Roman"/>
          <w:bCs/>
          <w:lang w:val="en-US"/>
        </w:rPr>
        <w:t xml:space="preserve">MUSAKWA </w:t>
      </w:r>
      <w:r w:rsidR="005F4520" w:rsidRPr="002A0FD2">
        <w:rPr>
          <w:rFonts w:ascii="Times New Roman" w:eastAsia="Calibri" w:hAnsi="Times New Roman" w:cs="Times New Roman"/>
          <w:bCs/>
          <w:lang w:val="en-US"/>
        </w:rPr>
        <w:t>JA</w:t>
      </w:r>
      <w:r w:rsidR="005F4520">
        <w:rPr>
          <w:rFonts w:ascii="Times New Roman" w:eastAsia="Calibri" w:hAnsi="Times New Roman" w:cs="Times New Roman"/>
          <w:bCs/>
          <w:sz w:val="24"/>
          <w:szCs w:val="24"/>
          <w:lang w:val="en-US"/>
        </w:rPr>
        <w:t xml:space="preserve">, </w:t>
      </w:r>
      <w:r w:rsidR="004E3141">
        <w:rPr>
          <w:rFonts w:ascii="Times New Roman" w:eastAsia="Calibri" w:hAnsi="Times New Roman" w:cs="Times New Roman"/>
          <w:bCs/>
          <w:sz w:val="24"/>
          <w:szCs w:val="24"/>
          <w:lang w:val="en-US"/>
        </w:rPr>
        <w:t>held that the validity of an assessment could be properly raised as a point in limine because it was potentially dispositive of a dispute.</w:t>
      </w:r>
    </w:p>
    <w:p w14:paraId="22DCF0C3" w14:textId="77777777" w:rsidR="005F4520" w:rsidRDefault="005F4520" w:rsidP="00273C65">
      <w:pPr>
        <w:spacing w:after="0" w:line="360" w:lineRule="auto"/>
        <w:jc w:val="both"/>
        <w:rPr>
          <w:rFonts w:ascii="Times New Roman" w:eastAsia="Calibri" w:hAnsi="Times New Roman" w:cs="Times New Roman"/>
          <w:bCs/>
          <w:sz w:val="24"/>
          <w:szCs w:val="24"/>
          <w:lang w:val="en-US"/>
        </w:rPr>
      </w:pPr>
    </w:p>
    <w:p w14:paraId="3A98DAA0" w14:textId="17933768" w:rsidR="00273C65" w:rsidRDefault="005F4520" w:rsidP="00273C65">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[4</w:t>
      </w:r>
      <w:r w:rsidR="00CC1CB3">
        <w:rPr>
          <w:rFonts w:ascii="Times New Roman" w:eastAsia="Calibri" w:hAnsi="Times New Roman" w:cs="Times New Roman"/>
          <w:bCs/>
          <w:sz w:val="24"/>
          <w:szCs w:val="24"/>
          <w:lang w:val="en-US"/>
        </w:rPr>
        <w:t>7</w:t>
      </w:r>
      <w:r>
        <w:rPr>
          <w:rFonts w:ascii="Times New Roman" w:eastAsia="Calibri" w:hAnsi="Times New Roman" w:cs="Times New Roman"/>
          <w:bCs/>
          <w:sz w:val="24"/>
          <w:szCs w:val="24"/>
          <w:lang w:val="en-US"/>
        </w:rPr>
        <w:t xml:space="preserve">] The learned Judge of Appeal </w:t>
      </w:r>
      <w:r w:rsidR="002A0FD2">
        <w:rPr>
          <w:rFonts w:ascii="Times New Roman" w:eastAsia="Calibri" w:hAnsi="Times New Roman" w:cs="Times New Roman"/>
          <w:bCs/>
          <w:sz w:val="24"/>
          <w:szCs w:val="24"/>
          <w:lang w:val="en-US"/>
        </w:rPr>
        <w:t xml:space="preserve">referred with approval to </w:t>
      </w:r>
      <w:r>
        <w:rPr>
          <w:rFonts w:ascii="Times New Roman" w:eastAsia="Calibri" w:hAnsi="Times New Roman" w:cs="Times New Roman"/>
          <w:bCs/>
          <w:sz w:val="24"/>
          <w:szCs w:val="24"/>
          <w:lang w:val="en-US"/>
        </w:rPr>
        <w:t xml:space="preserve">the </w:t>
      </w:r>
      <w:r w:rsidR="002A0FD2">
        <w:rPr>
          <w:rFonts w:ascii="Times New Roman" w:eastAsia="Calibri" w:hAnsi="Times New Roman" w:cs="Times New Roman"/>
          <w:bCs/>
          <w:sz w:val="24"/>
          <w:szCs w:val="24"/>
          <w:lang w:val="en-US"/>
        </w:rPr>
        <w:t xml:space="preserve">earlier decision </w:t>
      </w:r>
      <w:r w:rsidR="00C9640E">
        <w:rPr>
          <w:rFonts w:ascii="Times New Roman" w:eastAsia="Calibri" w:hAnsi="Times New Roman" w:cs="Times New Roman"/>
          <w:bCs/>
          <w:sz w:val="24"/>
          <w:szCs w:val="24"/>
          <w:lang w:val="en-US"/>
        </w:rPr>
        <w:t xml:space="preserve">of </w:t>
      </w:r>
      <w:r w:rsidR="00C9640E" w:rsidRPr="00C9640E">
        <w:rPr>
          <w:rFonts w:ascii="Times New Roman" w:eastAsia="Calibri" w:hAnsi="Times New Roman" w:cs="Times New Roman"/>
          <w:sz w:val="24"/>
          <w:szCs w:val="24"/>
          <w:lang w:val="en-US"/>
        </w:rPr>
        <w:t>SC 148-21,</w:t>
      </w:r>
      <w:r w:rsidR="00C9640E">
        <w:rPr>
          <w:rFonts w:ascii="Times New Roman" w:eastAsia="Calibri" w:hAnsi="Times New Roman" w:cs="Times New Roman"/>
          <w:sz w:val="24"/>
          <w:szCs w:val="24"/>
          <w:lang w:val="en-US"/>
        </w:rPr>
        <w:t xml:space="preserve"> and</w:t>
      </w:r>
      <w:r w:rsidR="00273C65">
        <w:rPr>
          <w:rFonts w:ascii="Times New Roman" w:eastAsia="Calibri" w:hAnsi="Times New Roman" w:cs="Times New Roman"/>
          <w:sz w:val="24"/>
          <w:szCs w:val="24"/>
          <w:lang w:val="en-US"/>
        </w:rPr>
        <w:t xml:space="preserve"> quoted, at page 5, the below observation in </w:t>
      </w:r>
      <w:r w:rsidR="00273C65" w:rsidRPr="00D1465A">
        <w:rPr>
          <w:rFonts w:ascii="Times New Roman" w:hAnsi="Times New Roman" w:cs="Times New Roman"/>
          <w:i/>
          <w:iCs/>
          <w:sz w:val="24"/>
          <w:szCs w:val="24"/>
        </w:rPr>
        <w:t>Zimbabwe Revenue Authority v Triangle Limited</w:t>
      </w:r>
      <w:r w:rsidR="00273C65" w:rsidRPr="00D1465A">
        <w:rPr>
          <w:rFonts w:ascii="Times New Roman" w:hAnsi="Times New Roman" w:cs="Times New Roman"/>
          <w:sz w:val="24"/>
          <w:szCs w:val="24"/>
        </w:rPr>
        <w:t xml:space="preserve"> </w:t>
      </w:r>
      <w:r w:rsidR="00AA315C">
        <w:rPr>
          <w:rFonts w:ascii="Times New Roman" w:hAnsi="Times New Roman" w:cs="Times New Roman"/>
          <w:sz w:val="24"/>
          <w:szCs w:val="24"/>
        </w:rPr>
        <w:t>(supra)</w:t>
      </w:r>
      <w:r w:rsidR="001544FD">
        <w:rPr>
          <w:rFonts w:ascii="Times New Roman" w:hAnsi="Times New Roman" w:cs="Times New Roman"/>
          <w:sz w:val="24"/>
          <w:szCs w:val="24"/>
        </w:rPr>
        <w:t xml:space="preserve"> </w:t>
      </w:r>
      <w:r>
        <w:rPr>
          <w:rFonts w:ascii="Times New Roman" w:hAnsi="Times New Roman" w:cs="Times New Roman"/>
          <w:sz w:val="24"/>
          <w:szCs w:val="24"/>
        </w:rPr>
        <w:t xml:space="preserve">[ at page </w:t>
      </w:r>
      <w:r w:rsidR="00B70C96">
        <w:rPr>
          <w:rFonts w:ascii="Times New Roman" w:hAnsi="Times New Roman" w:cs="Times New Roman"/>
          <w:sz w:val="24"/>
          <w:szCs w:val="24"/>
        </w:rPr>
        <w:t>11]</w:t>
      </w:r>
      <w:r>
        <w:rPr>
          <w:rFonts w:ascii="Times New Roman" w:hAnsi="Times New Roman" w:cs="Times New Roman"/>
          <w:sz w:val="24"/>
          <w:szCs w:val="24"/>
        </w:rPr>
        <w:t xml:space="preserve"> </w:t>
      </w:r>
      <w:r w:rsidR="001544FD">
        <w:rPr>
          <w:rFonts w:ascii="Times New Roman" w:hAnsi="Times New Roman" w:cs="Times New Roman"/>
          <w:sz w:val="24"/>
          <w:szCs w:val="24"/>
        </w:rPr>
        <w:t>that;</w:t>
      </w:r>
      <w:r w:rsidR="001544FD">
        <w:rPr>
          <w:rFonts w:ascii="Times New Roman" w:eastAsia="Calibri" w:hAnsi="Times New Roman" w:cs="Times New Roman"/>
          <w:sz w:val="24"/>
          <w:szCs w:val="24"/>
          <w:lang w:val="en-US"/>
        </w:rPr>
        <w:t xml:space="preserve"> -</w:t>
      </w:r>
    </w:p>
    <w:p w14:paraId="278A8622" w14:textId="77777777" w:rsidR="001544FD" w:rsidRDefault="001544FD" w:rsidP="00273C65">
      <w:pPr>
        <w:spacing w:after="0" w:line="360" w:lineRule="auto"/>
        <w:jc w:val="both"/>
        <w:rPr>
          <w:rFonts w:ascii="Times New Roman" w:eastAsia="Calibri" w:hAnsi="Times New Roman" w:cs="Times New Roman"/>
          <w:sz w:val="24"/>
          <w:szCs w:val="24"/>
          <w:lang w:val="en-US"/>
        </w:rPr>
      </w:pPr>
    </w:p>
    <w:p w14:paraId="6000857A" w14:textId="695736D9" w:rsidR="001544FD" w:rsidRPr="004E3141" w:rsidRDefault="001544FD" w:rsidP="001544FD">
      <w:pPr>
        <w:spacing w:after="0" w:line="360" w:lineRule="auto"/>
        <w:ind w:left="141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D1465A">
        <w:rPr>
          <w:rFonts w:ascii="Times New Roman" w:hAnsi="Times New Roman" w:cs="Times New Roman"/>
          <w:sz w:val="24"/>
          <w:szCs w:val="24"/>
        </w:rPr>
        <w:t xml:space="preserve">Given the principles upon which tax law subsists such as strict adherence to fiscal legislation and the principle of certainty, </w:t>
      </w:r>
      <w:r w:rsidRPr="004E3141">
        <w:rPr>
          <w:rFonts w:ascii="Times New Roman" w:hAnsi="Times New Roman" w:cs="Times New Roman"/>
          <w:sz w:val="24"/>
          <w:szCs w:val="24"/>
          <w:u w:val="single"/>
        </w:rPr>
        <w:t>the consequences of the invalidity of an assessment are fairly obvious. The moment an assessment fails to comply with the law, it is a nullity.”</w:t>
      </w:r>
      <w:r w:rsidR="004E3141">
        <w:rPr>
          <w:rFonts w:ascii="Times New Roman" w:hAnsi="Times New Roman" w:cs="Times New Roman"/>
          <w:sz w:val="24"/>
          <w:szCs w:val="24"/>
          <w:u w:val="single"/>
        </w:rPr>
        <w:t xml:space="preserve"> </w:t>
      </w:r>
      <w:bookmarkStart w:id="2" w:name="_Hlk202894008"/>
      <w:r w:rsidR="004E3141" w:rsidRPr="004E3141">
        <w:rPr>
          <w:rFonts w:ascii="Times New Roman" w:hAnsi="Times New Roman" w:cs="Times New Roman"/>
          <w:sz w:val="24"/>
          <w:szCs w:val="24"/>
        </w:rPr>
        <w:t>[ Underlined for emphasis]</w:t>
      </w:r>
    </w:p>
    <w:bookmarkEnd w:id="2"/>
    <w:p w14:paraId="6CA66B42" w14:textId="77777777" w:rsidR="00273C65" w:rsidRDefault="00273C65" w:rsidP="002A0FD2">
      <w:pPr>
        <w:spacing w:after="0" w:line="240" w:lineRule="auto"/>
        <w:jc w:val="both"/>
        <w:rPr>
          <w:rFonts w:ascii="Times New Roman" w:eastAsia="Calibri" w:hAnsi="Times New Roman" w:cs="Times New Roman"/>
          <w:sz w:val="24"/>
          <w:szCs w:val="24"/>
          <w:lang w:val="en-US"/>
        </w:rPr>
      </w:pPr>
    </w:p>
    <w:p w14:paraId="70912C8B" w14:textId="1507F09D" w:rsidR="002A0FD2" w:rsidRPr="002A0FD2" w:rsidRDefault="00273C65" w:rsidP="002A0FD2">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p>
    <w:p w14:paraId="05AD1E61" w14:textId="572AFD57" w:rsidR="00956543" w:rsidRPr="005F4520" w:rsidRDefault="001544FD" w:rsidP="001544FD">
      <w:pPr>
        <w:spacing w:after="0"/>
        <w:jc w:val="both"/>
        <w:rPr>
          <w:rFonts w:ascii="Times New Roman" w:hAnsi="Times New Roman" w:cs="Times New Roman"/>
          <w:sz w:val="24"/>
          <w:szCs w:val="24"/>
        </w:rPr>
      </w:pPr>
      <w:r>
        <w:rPr>
          <w:rFonts w:ascii="Times New Roman" w:hAnsi="Times New Roman" w:cs="Times New Roman"/>
          <w:sz w:val="24"/>
          <w:szCs w:val="24"/>
          <w:lang w:val="en-US"/>
        </w:rPr>
        <w:t>[</w:t>
      </w:r>
      <w:r w:rsidRPr="005F4520">
        <w:rPr>
          <w:rFonts w:ascii="Times New Roman" w:hAnsi="Times New Roman" w:cs="Times New Roman"/>
          <w:sz w:val="24"/>
          <w:szCs w:val="24"/>
          <w:lang w:val="en-US"/>
        </w:rPr>
        <w:t>4</w:t>
      </w:r>
      <w:r w:rsidR="004E3141">
        <w:rPr>
          <w:rFonts w:ascii="Times New Roman" w:hAnsi="Times New Roman" w:cs="Times New Roman"/>
          <w:sz w:val="24"/>
          <w:szCs w:val="24"/>
          <w:lang w:val="en-US"/>
        </w:rPr>
        <w:t>8</w:t>
      </w:r>
      <w:r w:rsidRPr="005F4520">
        <w:rPr>
          <w:rFonts w:ascii="Times New Roman" w:hAnsi="Times New Roman" w:cs="Times New Roman"/>
          <w:sz w:val="24"/>
          <w:szCs w:val="24"/>
          <w:lang w:val="en-US"/>
        </w:rPr>
        <w:t xml:space="preserve">] </w:t>
      </w:r>
      <w:r w:rsidR="005F4520" w:rsidRPr="005F4520">
        <w:rPr>
          <w:rFonts w:ascii="Times New Roman" w:hAnsi="Times New Roman" w:cs="Times New Roman"/>
          <w:sz w:val="24"/>
          <w:szCs w:val="24"/>
          <w:lang w:val="en-US"/>
        </w:rPr>
        <w:t xml:space="preserve">In SC 148-21, </w:t>
      </w:r>
      <w:r w:rsidR="005F4520" w:rsidRPr="00B37B16">
        <w:rPr>
          <w:rFonts w:ascii="Times New Roman" w:hAnsi="Times New Roman" w:cs="Times New Roman"/>
        </w:rPr>
        <w:t>MAKONI</w:t>
      </w:r>
      <w:r w:rsidR="00956543" w:rsidRPr="00B37B16">
        <w:rPr>
          <w:rFonts w:ascii="Times New Roman" w:hAnsi="Times New Roman" w:cs="Times New Roman"/>
        </w:rPr>
        <w:t xml:space="preserve"> </w:t>
      </w:r>
      <w:r w:rsidR="005F4520" w:rsidRPr="00B37B16">
        <w:rPr>
          <w:rFonts w:ascii="Times New Roman" w:hAnsi="Times New Roman" w:cs="Times New Roman"/>
        </w:rPr>
        <w:t>JA</w:t>
      </w:r>
      <w:r w:rsidR="005F4520" w:rsidRPr="005F4520">
        <w:rPr>
          <w:rFonts w:ascii="Times New Roman" w:hAnsi="Times New Roman" w:cs="Times New Roman"/>
          <w:sz w:val="24"/>
          <w:szCs w:val="24"/>
        </w:rPr>
        <w:t xml:space="preserve"> expressed the position </w:t>
      </w:r>
      <w:r w:rsidR="00956543" w:rsidRPr="005F4520">
        <w:rPr>
          <w:rFonts w:ascii="Times New Roman" w:hAnsi="Times New Roman" w:cs="Times New Roman"/>
          <w:sz w:val="24"/>
          <w:szCs w:val="24"/>
        </w:rPr>
        <w:t xml:space="preserve">  at page 11</w:t>
      </w:r>
      <w:r w:rsidR="005F4520" w:rsidRPr="005F4520">
        <w:rPr>
          <w:rFonts w:ascii="Times New Roman" w:hAnsi="Times New Roman" w:cs="Times New Roman"/>
          <w:sz w:val="24"/>
          <w:szCs w:val="24"/>
        </w:rPr>
        <w:t>in the following ter</w:t>
      </w:r>
      <w:r w:rsidR="005F4520">
        <w:rPr>
          <w:rFonts w:ascii="Times New Roman" w:hAnsi="Times New Roman" w:cs="Times New Roman"/>
          <w:sz w:val="24"/>
          <w:szCs w:val="24"/>
        </w:rPr>
        <w:t>m</w:t>
      </w:r>
      <w:r w:rsidR="005F4520" w:rsidRPr="005F4520">
        <w:rPr>
          <w:rFonts w:ascii="Times New Roman" w:hAnsi="Times New Roman" w:cs="Times New Roman"/>
          <w:sz w:val="24"/>
          <w:szCs w:val="24"/>
        </w:rPr>
        <w:t>s that</w:t>
      </w:r>
      <w:r w:rsidR="00956543" w:rsidRPr="005F4520">
        <w:rPr>
          <w:rFonts w:ascii="Times New Roman" w:hAnsi="Times New Roman" w:cs="Times New Roman"/>
          <w:sz w:val="24"/>
          <w:szCs w:val="24"/>
        </w:rPr>
        <w:t>;</w:t>
      </w:r>
    </w:p>
    <w:p w14:paraId="5D7332AC" w14:textId="77777777" w:rsidR="00956543" w:rsidRPr="005F4520" w:rsidRDefault="00956543" w:rsidP="00956543">
      <w:pPr>
        <w:autoSpaceDE w:val="0"/>
        <w:autoSpaceDN w:val="0"/>
        <w:adjustRightInd w:val="0"/>
        <w:spacing w:after="0" w:line="360" w:lineRule="auto"/>
        <w:jc w:val="both"/>
        <w:rPr>
          <w:rFonts w:ascii="Times New Roman" w:hAnsi="Times New Roman" w:cs="Times New Roman"/>
          <w:sz w:val="24"/>
          <w:szCs w:val="24"/>
        </w:rPr>
      </w:pPr>
    </w:p>
    <w:p w14:paraId="1C00C0B9" w14:textId="46656284" w:rsidR="004E3141" w:rsidRPr="004E3141" w:rsidRDefault="00956543" w:rsidP="004E3141">
      <w:pPr>
        <w:spacing w:after="0" w:line="360" w:lineRule="auto"/>
        <w:ind w:left="1418"/>
        <w:jc w:val="both"/>
        <w:rPr>
          <w:rFonts w:ascii="Times New Roman" w:eastAsia="Calibri" w:hAnsi="Times New Roman" w:cs="Times New Roman"/>
          <w:sz w:val="24"/>
          <w:szCs w:val="24"/>
          <w:lang w:val="en-US"/>
        </w:rPr>
      </w:pPr>
      <w:r w:rsidRPr="005F4520">
        <w:rPr>
          <w:rFonts w:ascii="Times New Roman" w:eastAsia="Calibri" w:hAnsi="Times New Roman" w:cs="Times New Roman"/>
          <w:sz w:val="24"/>
          <w:szCs w:val="24"/>
        </w:rPr>
        <w:t xml:space="preserve">“In view of the above </w:t>
      </w:r>
      <w:r w:rsidRPr="004E3141">
        <w:rPr>
          <w:rFonts w:ascii="Times New Roman" w:eastAsia="Calibri" w:hAnsi="Times New Roman" w:cs="Times New Roman"/>
          <w:sz w:val="24"/>
          <w:szCs w:val="24"/>
          <w:u w:val="single"/>
        </w:rPr>
        <w:t xml:space="preserve">the assessments are null and void as they were issued contrary to the requirements of the Act. They were a nullity and cannot create any obligation to pay tax. What this means is that there were no proper assessments for the court a </w:t>
      </w:r>
      <w:r w:rsidRPr="004E3141">
        <w:rPr>
          <w:rFonts w:ascii="Times New Roman" w:eastAsia="Calibri" w:hAnsi="Times New Roman" w:cs="Times New Roman"/>
          <w:i/>
          <w:sz w:val="24"/>
          <w:szCs w:val="24"/>
          <w:u w:val="single"/>
        </w:rPr>
        <w:t>quo</w:t>
      </w:r>
      <w:r w:rsidRPr="004E3141">
        <w:rPr>
          <w:rFonts w:ascii="Times New Roman" w:eastAsia="Calibri" w:hAnsi="Times New Roman" w:cs="Times New Roman"/>
          <w:sz w:val="24"/>
          <w:szCs w:val="24"/>
          <w:u w:val="single"/>
        </w:rPr>
        <w:t xml:space="preserve"> to relate to. Consequently, there is no proper appeal before this court</w:t>
      </w:r>
      <w:r w:rsidRPr="00D1465A">
        <w:rPr>
          <w:rFonts w:ascii="Times New Roman" w:eastAsia="Calibri" w:hAnsi="Times New Roman" w:cs="Times New Roman"/>
          <w:sz w:val="24"/>
          <w:szCs w:val="24"/>
        </w:rPr>
        <w:t>.”</w:t>
      </w:r>
      <w:r w:rsidR="004E3141" w:rsidRPr="004E3141">
        <w:rPr>
          <w:rFonts w:ascii="Times New Roman" w:hAnsi="Times New Roman" w:cs="Times New Roman"/>
          <w:sz w:val="24"/>
          <w:szCs w:val="24"/>
        </w:rPr>
        <w:t xml:space="preserve"> [ Underlined for emphasis]</w:t>
      </w:r>
    </w:p>
    <w:p w14:paraId="09458119" w14:textId="63EE41F6" w:rsidR="001544FD" w:rsidRPr="00D1465A" w:rsidRDefault="001544FD" w:rsidP="00956543">
      <w:pPr>
        <w:spacing w:line="360" w:lineRule="auto"/>
        <w:ind w:left="851"/>
        <w:jc w:val="both"/>
        <w:rPr>
          <w:rFonts w:ascii="Times New Roman" w:eastAsia="Calibri" w:hAnsi="Times New Roman" w:cs="Times New Roman"/>
          <w:sz w:val="24"/>
          <w:szCs w:val="24"/>
        </w:rPr>
      </w:pPr>
    </w:p>
    <w:p w14:paraId="6FFB0444" w14:textId="485F5AA5" w:rsidR="00956543" w:rsidRPr="00D1465A" w:rsidRDefault="00956543" w:rsidP="00956543">
      <w:pPr>
        <w:spacing w:after="0" w:line="360" w:lineRule="auto"/>
        <w:jc w:val="both"/>
        <w:rPr>
          <w:rFonts w:ascii="Times New Roman" w:hAnsi="Times New Roman" w:cs="Times New Roman"/>
          <w:sz w:val="24"/>
          <w:szCs w:val="24"/>
        </w:rPr>
      </w:pPr>
      <w:r w:rsidRPr="00515988">
        <w:rPr>
          <w:rFonts w:ascii="Times New Roman" w:hAnsi="Times New Roman" w:cs="Times New Roman"/>
          <w:sz w:val="24"/>
          <w:szCs w:val="24"/>
        </w:rPr>
        <w:lastRenderedPageBreak/>
        <w:t>[</w:t>
      </w:r>
      <w:r w:rsidR="001544FD" w:rsidRPr="00515988">
        <w:rPr>
          <w:rFonts w:ascii="Times New Roman" w:hAnsi="Times New Roman" w:cs="Times New Roman"/>
          <w:sz w:val="24"/>
          <w:szCs w:val="24"/>
        </w:rPr>
        <w:t>4</w:t>
      </w:r>
      <w:r w:rsidR="004E3141">
        <w:rPr>
          <w:rFonts w:ascii="Times New Roman" w:hAnsi="Times New Roman" w:cs="Times New Roman"/>
          <w:sz w:val="24"/>
          <w:szCs w:val="24"/>
        </w:rPr>
        <w:t>9</w:t>
      </w:r>
      <w:r w:rsidRPr="00515988">
        <w:rPr>
          <w:rFonts w:ascii="Times New Roman" w:hAnsi="Times New Roman" w:cs="Times New Roman"/>
          <w:sz w:val="24"/>
          <w:szCs w:val="24"/>
        </w:rPr>
        <w:t>]</w:t>
      </w:r>
      <w:r w:rsidR="003B5105" w:rsidRPr="00515988">
        <w:rPr>
          <w:rFonts w:ascii="Times New Roman" w:hAnsi="Times New Roman" w:cs="Times New Roman"/>
          <w:sz w:val="24"/>
          <w:szCs w:val="24"/>
        </w:rPr>
        <w:t xml:space="preserve">. </w:t>
      </w:r>
      <w:r w:rsidRPr="00515988">
        <w:rPr>
          <w:rFonts w:ascii="Times New Roman" w:hAnsi="Times New Roman" w:cs="Times New Roman"/>
          <w:sz w:val="24"/>
          <w:szCs w:val="24"/>
        </w:rPr>
        <w:t>This authority has been followed in numerous decisions in the jurisdiction</w:t>
      </w:r>
      <w:r w:rsidR="001544FD" w:rsidRPr="00515988">
        <w:rPr>
          <w:rFonts w:ascii="Times New Roman" w:hAnsi="Times New Roman" w:cs="Times New Roman"/>
          <w:sz w:val="24"/>
          <w:szCs w:val="24"/>
        </w:rPr>
        <w:t xml:space="preserve"> apart from </w:t>
      </w:r>
      <w:r w:rsidR="001544FD" w:rsidRPr="00515988">
        <w:rPr>
          <w:rFonts w:ascii="Times New Roman" w:hAnsi="Times New Roman" w:cs="Times New Roman"/>
          <w:i/>
          <w:iCs/>
          <w:sz w:val="24"/>
          <w:szCs w:val="24"/>
        </w:rPr>
        <w:t xml:space="preserve">Zimra v </w:t>
      </w:r>
      <w:r w:rsidR="00AA315C" w:rsidRPr="00515988">
        <w:rPr>
          <w:rFonts w:ascii="Times New Roman" w:hAnsi="Times New Roman" w:cs="Times New Roman"/>
          <w:i/>
          <w:iCs/>
          <w:sz w:val="24"/>
          <w:szCs w:val="24"/>
        </w:rPr>
        <w:t>Nestle</w:t>
      </w:r>
      <w:r w:rsidR="00AA315C" w:rsidRPr="00515988">
        <w:rPr>
          <w:rFonts w:ascii="Times New Roman" w:hAnsi="Times New Roman" w:cs="Times New Roman"/>
          <w:sz w:val="24"/>
          <w:szCs w:val="24"/>
        </w:rPr>
        <w:t xml:space="preserve"> (supra) </w:t>
      </w:r>
      <w:r w:rsidRPr="00515988">
        <w:rPr>
          <w:rFonts w:ascii="Times New Roman" w:hAnsi="Times New Roman" w:cs="Times New Roman"/>
          <w:sz w:val="24"/>
          <w:szCs w:val="24"/>
        </w:rPr>
        <w:t xml:space="preserve">In </w:t>
      </w:r>
      <w:r w:rsidR="00AA315C" w:rsidRPr="00515988">
        <w:rPr>
          <w:rFonts w:ascii="Times New Roman" w:hAnsi="Times New Roman" w:cs="Times New Roman"/>
          <w:i/>
          <w:iCs/>
          <w:sz w:val="24"/>
          <w:szCs w:val="24"/>
        </w:rPr>
        <w:t>Zimra v</w:t>
      </w:r>
      <w:r w:rsidRPr="00515988">
        <w:rPr>
          <w:rFonts w:ascii="Times New Roman" w:hAnsi="Times New Roman" w:cs="Times New Roman"/>
          <w:i/>
          <w:iCs/>
          <w:sz w:val="24"/>
          <w:szCs w:val="24"/>
        </w:rPr>
        <w:t xml:space="preserve"> </w:t>
      </w:r>
      <w:r w:rsidR="00AA315C" w:rsidRPr="00515988">
        <w:rPr>
          <w:rFonts w:ascii="Times New Roman" w:hAnsi="Times New Roman" w:cs="Times New Roman"/>
          <w:i/>
          <w:iCs/>
          <w:sz w:val="24"/>
          <w:szCs w:val="24"/>
        </w:rPr>
        <w:t xml:space="preserve">Triangle </w:t>
      </w:r>
      <w:r w:rsidR="00AA315C" w:rsidRPr="004E3141">
        <w:rPr>
          <w:rFonts w:ascii="Times New Roman" w:hAnsi="Times New Roman" w:cs="Times New Roman"/>
        </w:rPr>
        <w:t>MATHONSI</w:t>
      </w:r>
      <w:r w:rsidRPr="004E3141">
        <w:rPr>
          <w:rFonts w:ascii="Times New Roman" w:hAnsi="Times New Roman" w:cs="Times New Roman"/>
        </w:rPr>
        <w:t xml:space="preserve"> JA</w:t>
      </w:r>
      <w:r w:rsidRPr="00515988">
        <w:rPr>
          <w:rFonts w:ascii="Times New Roman" w:hAnsi="Times New Roman" w:cs="Times New Roman"/>
          <w:sz w:val="24"/>
          <w:szCs w:val="24"/>
        </w:rPr>
        <w:t xml:space="preserve"> recast the principle behind the effect of an invalid tax assessment as follows</w:t>
      </w:r>
      <w:r w:rsidR="00AA315C" w:rsidRPr="00515988">
        <w:rPr>
          <w:rFonts w:ascii="Times New Roman" w:hAnsi="Times New Roman" w:cs="Times New Roman"/>
          <w:sz w:val="24"/>
          <w:szCs w:val="24"/>
        </w:rPr>
        <w:t xml:space="preserve"> at page</w:t>
      </w:r>
      <w:r w:rsidR="00515988" w:rsidRPr="00515988">
        <w:rPr>
          <w:rFonts w:ascii="Times New Roman" w:hAnsi="Times New Roman" w:cs="Times New Roman"/>
          <w:sz w:val="24"/>
          <w:szCs w:val="24"/>
        </w:rPr>
        <w:t xml:space="preserve"> 11;</w:t>
      </w:r>
      <w:r w:rsidRPr="00515988">
        <w:rPr>
          <w:rFonts w:ascii="Times New Roman" w:hAnsi="Times New Roman" w:cs="Times New Roman"/>
          <w:sz w:val="24"/>
          <w:szCs w:val="24"/>
        </w:rPr>
        <w:t xml:space="preserve"> -</w:t>
      </w:r>
    </w:p>
    <w:p w14:paraId="0BDF9C5E" w14:textId="77777777" w:rsidR="00956543" w:rsidRPr="00D1465A" w:rsidRDefault="00956543" w:rsidP="00956543">
      <w:pPr>
        <w:spacing w:after="0" w:line="360" w:lineRule="auto"/>
        <w:jc w:val="both"/>
        <w:rPr>
          <w:rFonts w:ascii="Times New Roman" w:hAnsi="Times New Roman" w:cs="Times New Roman"/>
          <w:sz w:val="24"/>
          <w:szCs w:val="24"/>
        </w:rPr>
      </w:pPr>
    </w:p>
    <w:p w14:paraId="1C7E78C6" w14:textId="77777777" w:rsidR="00956543" w:rsidRPr="00D1465A" w:rsidRDefault="00956543" w:rsidP="00956543">
      <w:pPr>
        <w:spacing w:after="0" w:line="360" w:lineRule="auto"/>
        <w:ind w:left="851"/>
        <w:jc w:val="both"/>
        <w:rPr>
          <w:rFonts w:ascii="Times New Roman" w:hAnsi="Times New Roman" w:cs="Times New Roman"/>
          <w:sz w:val="24"/>
          <w:szCs w:val="24"/>
        </w:rPr>
      </w:pPr>
      <w:r w:rsidRPr="00D1465A">
        <w:rPr>
          <w:rFonts w:ascii="Times New Roman" w:hAnsi="Times New Roman" w:cs="Times New Roman"/>
          <w:sz w:val="24"/>
          <w:szCs w:val="24"/>
        </w:rPr>
        <w:t xml:space="preserve">“This case concerns compliance with the law regulating the issuance of assessments and the validity of the additional assessments that were issued by the appellant. </w:t>
      </w:r>
      <w:r w:rsidRPr="004E3141">
        <w:rPr>
          <w:rFonts w:ascii="Times New Roman" w:hAnsi="Times New Roman" w:cs="Times New Roman"/>
          <w:sz w:val="24"/>
          <w:szCs w:val="24"/>
          <w:u w:val="single"/>
        </w:rPr>
        <w:t>In no uncertain terms, the Act provides for what the law considers to be an assessment</w:t>
      </w:r>
      <w:r w:rsidRPr="00D1465A">
        <w:rPr>
          <w:rFonts w:ascii="Times New Roman" w:hAnsi="Times New Roman" w:cs="Times New Roman"/>
          <w:sz w:val="24"/>
          <w:szCs w:val="24"/>
        </w:rPr>
        <w:t>. In terms of s 2 thereof, “assessment” means “(a) the determination of taxable income and of the credits to which a person is entitled in terms of the charging Act; or (b) the determination of an assessed loss ranking for deduction; and includes a self-assessment in terms of section thirty-seven A”.</w:t>
      </w:r>
    </w:p>
    <w:p w14:paraId="3AEC075E" w14:textId="77777777" w:rsidR="00956543" w:rsidRPr="00D1465A" w:rsidRDefault="00956543" w:rsidP="00956543">
      <w:pPr>
        <w:spacing w:after="0" w:line="360" w:lineRule="auto"/>
        <w:ind w:left="851"/>
        <w:jc w:val="both"/>
        <w:rPr>
          <w:rFonts w:ascii="Times New Roman" w:hAnsi="Times New Roman" w:cs="Times New Roman"/>
          <w:sz w:val="24"/>
          <w:szCs w:val="24"/>
        </w:rPr>
      </w:pPr>
    </w:p>
    <w:p w14:paraId="3FFCE81B" w14:textId="65DD330E" w:rsidR="004E3141" w:rsidRPr="004E3141" w:rsidRDefault="00956543" w:rsidP="004E3141">
      <w:pPr>
        <w:spacing w:after="0" w:line="360" w:lineRule="auto"/>
        <w:ind w:left="1418"/>
        <w:jc w:val="both"/>
        <w:rPr>
          <w:rFonts w:ascii="Times New Roman" w:eastAsia="Calibri" w:hAnsi="Times New Roman" w:cs="Times New Roman"/>
          <w:sz w:val="24"/>
          <w:szCs w:val="24"/>
          <w:lang w:val="en-US"/>
        </w:rPr>
      </w:pPr>
      <w:r w:rsidRPr="00D1465A">
        <w:rPr>
          <w:rFonts w:ascii="Times New Roman" w:hAnsi="Times New Roman" w:cs="Times New Roman"/>
          <w:sz w:val="24"/>
          <w:szCs w:val="24"/>
        </w:rPr>
        <w:t xml:space="preserve"> Section 51 of the Act also provides for assessments and the recording thereof. Assessments must be made by the Commissioner or under his direction. </w:t>
      </w:r>
      <w:r w:rsidRPr="004E3141">
        <w:rPr>
          <w:rFonts w:ascii="Times New Roman" w:hAnsi="Times New Roman" w:cs="Times New Roman"/>
          <w:sz w:val="24"/>
          <w:szCs w:val="24"/>
          <w:u w:val="single"/>
        </w:rPr>
        <w:t>There must be notice to the taxpayer of the assessment</w:t>
      </w:r>
      <w:r w:rsidRPr="00D1465A">
        <w:rPr>
          <w:rFonts w:ascii="Times New Roman" w:hAnsi="Times New Roman" w:cs="Times New Roman"/>
          <w:sz w:val="24"/>
          <w:szCs w:val="24"/>
        </w:rPr>
        <w:t xml:space="preserve"> and, if applicable, of the amount of tax payable. In the notice of assessment, </w:t>
      </w:r>
      <w:r w:rsidRPr="004E3141">
        <w:rPr>
          <w:rFonts w:ascii="Times New Roman" w:hAnsi="Times New Roman" w:cs="Times New Roman"/>
          <w:sz w:val="24"/>
          <w:szCs w:val="24"/>
          <w:u w:val="single"/>
        </w:rPr>
        <w:t>the Commissioner is required to give notice to the taxpayer that any objection must be sent to him within thirty days of such notice</w:t>
      </w:r>
      <w:r w:rsidRPr="00D1465A">
        <w:rPr>
          <w:rFonts w:ascii="Times New Roman" w:hAnsi="Times New Roman" w:cs="Times New Roman"/>
          <w:sz w:val="24"/>
          <w:szCs w:val="24"/>
        </w:rPr>
        <w:t xml:space="preserve">. See in general </w:t>
      </w:r>
      <w:r w:rsidRPr="00D1465A">
        <w:rPr>
          <w:rFonts w:ascii="Times New Roman" w:hAnsi="Times New Roman" w:cs="Times New Roman"/>
          <w:i/>
          <w:iCs/>
          <w:sz w:val="24"/>
          <w:szCs w:val="24"/>
        </w:rPr>
        <w:t>Barclays Bank of Zimbabwe v Zimbabwe Revenue Authority</w:t>
      </w:r>
      <w:r w:rsidRPr="00D1465A">
        <w:rPr>
          <w:rFonts w:ascii="Times New Roman" w:hAnsi="Times New Roman" w:cs="Times New Roman"/>
          <w:sz w:val="24"/>
          <w:szCs w:val="24"/>
        </w:rPr>
        <w:t xml:space="preserve"> 2004 (2) ZLR 151 (H). </w:t>
      </w:r>
      <w:r w:rsidRPr="004E3141">
        <w:rPr>
          <w:rFonts w:ascii="Times New Roman" w:hAnsi="Times New Roman" w:cs="Times New Roman"/>
          <w:b/>
          <w:bCs/>
          <w:sz w:val="24"/>
          <w:szCs w:val="24"/>
        </w:rPr>
        <w:t>The need for any assessment to be valid has, of late, been emphasised by this Court consistently</w:t>
      </w:r>
      <w:r w:rsidRPr="00D1465A">
        <w:rPr>
          <w:rFonts w:ascii="Times New Roman" w:hAnsi="Times New Roman" w:cs="Times New Roman"/>
          <w:sz w:val="24"/>
          <w:szCs w:val="24"/>
        </w:rPr>
        <w:t xml:space="preserve">. For good measure, the position was given befitting recognition in the fairly recent case of </w:t>
      </w:r>
      <w:r w:rsidRPr="00D1465A">
        <w:rPr>
          <w:rFonts w:ascii="Times New Roman" w:hAnsi="Times New Roman" w:cs="Times New Roman"/>
          <w:i/>
          <w:iCs/>
          <w:sz w:val="24"/>
          <w:szCs w:val="24"/>
        </w:rPr>
        <w:t>Nestle Zimbabwe (Pvt) Ltd v Zimbabwe Revenue Authority</w:t>
      </w:r>
      <w:r w:rsidRPr="00D1465A">
        <w:rPr>
          <w:rFonts w:ascii="Times New Roman" w:hAnsi="Times New Roman" w:cs="Times New Roman"/>
          <w:sz w:val="24"/>
          <w:szCs w:val="24"/>
        </w:rPr>
        <w:t xml:space="preserve"> SC 148–21.</w:t>
      </w:r>
      <w:r w:rsidR="001544FD">
        <w:rPr>
          <w:rFonts w:ascii="Times New Roman" w:hAnsi="Times New Roman" w:cs="Times New Roman"/>
          <w:sz w:val="24"/>
          <w:szCs w:val="24"/>
        </w:rPr>
        <w:t>”</w:t>
      </w:r>
      <w:r w:rsidR="004E3141">
        <w:rPr>
          <w:rFonts w:ascii="Times New Roman" w:hAnsi="Times New Roman" w:cs="Times New Roman"/>
          <w:sz w:val="24"/>
          <w:szCs w:val="24"/>
        </w:rPr>
        <w:t xml:space="preserve"> </w:t>
      </w:r>
      <w:r w:rsidR="004E3141" w:rsidRPr="004E3141">
        <w:rPr>
          <w:rFonts w:ascii="Times New Roman" w:hAnsi="Times New Roman" w:cs="Times New Roman"/>
          <w:sz w:val="24"/>
          <w:szCs w:val="24"/>
        </w:rPr>
        <w:t xml:space="preserve">[ Underlined </w:t>
      </w:r>
      <w:r w:rsidR="004E3141">
        <w:rPr>
          <w:rFonts w:ascii="Times New Roman" w:hAnsi="Times New Roman" w:cs="Times New Roman"/>
          <w:sz w:val="24"/>
          <w:szCs w:val="24"/>
        </w:rPr>
        <w:t xml:space="preserve">and bolded </w:t>
      </w:r>
      <w:r w:rsidR="004E3141" w:rsidRPr="004E3141">
        <w:rPr>
          <w:rFonts w:ascii="Times New Roman" w:hAnsi="Times New Roman" w:cs="Times New Roman"/>
          <w:sz w:val="24"/>
          <w:szCs w:val="24"/>
        </w:rPr>
        <w:t>for emphasis]</w:t>
      </w:r>
    </w:p>
    <w:p w14:paraId="01460B5D" w14:textId="64613B5C" w:rsidR="00956543" w:rsidRPr="00D1465A" w:rsidRDefault="00956543" w:rsidP="001544FD">
      <w:pPr>
        <w:spacing w:after="0" w:line="360" w:lineRule="auto"/>
        <w:ind w:left="851"/>
        <w:jc w:val="both"/>
        <w:rPr>
          <w:rFonts w:ascii="Times New Roman" w:hAnsi="Times New Roman" w:cs="Times New Roman"/>
          <w:sz w:val="24"/>
          <w:szCs w:val="24"/>
        </w:rPr>
      </w:pPr>
    </w:p>
    <w:p w14:paraId="772E924C" w14:textId="77777777" w:rsidR="00956543" w:rsidRPr="00D1465A" w:rsidRDefault="00956543" w:rsidP="00956543">
      <w:pPr>
        <w:spacing w:after="0" w:line="240" w:lineRule="auto"/>
        <w:jc w:val="both"/>
        <w:rPr>
          <w:rFonts w:ascii="Times New Roman" w:hAnsi="Times New Roman" w:cs="Times New Roman"/>
          <w:sz w:val="24"/>
          <w:szCs w:val="24"/>
        </w:rPr>
      </w:pPr>
    </w:p>
    <w:p w14:paraId="50AF718F" w14:textId="34804C3C" w:rsidR="00956543" w:rsidRPr="00D1465A" w:rsidRDefault="00956543" w:rsidP="00B70C96">
      <w:pPr>
        <w:spacing w:after="0" w:line="360" w:lineRule="auto"/>
        <w:jc w:val="both"/>
        <w:rPr>
          <w:rFonts w:ascii="Times New Roman" w:eastAsia="Calibri" w:hAnsi="Times New Roman" w:cs="Times New Roman"/>
          <w:sz w:val="24"/>
          <w:szCs w:val="24"/>
          <w:lang w:val="en-ZA"/>
        </w:rPr>
      </w:pPr>
      <w:r w:rsidRPr="00D1465A">
        <w:rPr>
          <w:rFonts w:ascii="Times New Roman" w:hAnsi="Times New Roman" w:cs="Times New Roman"/>
          <w:sz w:val="24"/>
          <w:szCs w:val="24"/>
        </w:rPr>
        <w:t>[</w:t>
      </w:r>
      <w:r w:rsidR="004E3141">
        <w:rPr>
          <w:rFonts w:ascii="Times New Roman" w:hAnsi="Times New Roman" w:cs="Times New Roman"/>
          <w:sz w:val="24"/>
          <w:szCs w:val="24"/>
        </w:rPr>
        <w:t>50</w:t>
      </w:r>
      <w:r w:rsidRPr="00D1465A">
        <w:rPr>
          <w:rFonts w:ascii="Times New Roman" w:hAnsi="Times New Roman" w:cs="Times New Roman"/>
          <w:sz w:val="24"/>
          <w:szCs w:val="24"/>
        </w:rPr>
        <w:t xml:space="preserve">] See also </w:t>
      </w:r>
      <w:r w:rsidR="005F4520" w:rsidRPr="00D1465A">
        <w:rPr>
          <w:rFonts w:ascii="Times New Roman" w:hAnsi="Times New Roman" w:cs="Times New Roman"/>
          <w:i/>
          <w:iCs/>
          <w:sz w:val="24"/>
          <w:szCs w:val="24"/>
        </w:rPr>
        <w:t>Paper hole</w:t>
      </w:r>
      <w:r w:rsidRPr="00D1465A">
        <w:rPr>
          <w:rFonts w:ascii="Times New Roman" w:hAnsi="Times New Roman" w:cs="Times New Roman"/>
          <w:i/>
          <w:iCs/>
          <w:sz w:val="24"/>
          <w:szCs w:val="24"/>
        </w:rPr>
        <w:t xml:space="preserve"> Investments (Pvt) Ltd v Zimbabwe Revenue Authority &amp; 2 Ors</w:t>
      </w:r>
      <w:r w:rsidRPr="00D1465A">
        <w:rPr>
          <w:rFonts w:ascii="Times New Roman" w:hAnsi="Times New Roman" w:cs="Times New Roman"/>
          <w:sz w:val="24"/>
          <w:szCs w:val="24"/>
        </w:rPr>
        <w:t xml:space="preserve"> </w:t>
      </w:r>
      <w:r w:rsidRPr="00D1465A">
        <w:rPr>
          <w:rFonts w:ascii="Times New Roman" w:hAnsi="Times New Roman" w:cs="Times New Roman"/>
          <w:kern w:val="2"/>
          <w:sz w:val="24"/>
          <w:szCs w:val="24"/>
          <w:lang w:val="en-US"/>
          <w14:ligatures w14:val="standardContextual"/>
        </w:rPr>
        <w:t xml:space="preserve">HH 149-24 and </w:t>
      </w:r>
      <w:r w:rsidRPr="00D1465A">
        <w:rPr>
          <w:rFonts w:ascii="Times New Roman" w:hAnsi="Times New Roman" w:cs="Times New Roman"/>
          <w:sz w:val="24"/>
          <w:szCs w:val="24"/>
        </w:rPr>
        <w:t xml:space="preserve">DUBE JP`s remarks in </w:t>
      </w:r>
      <w:r w:rsidRPr="00D1465A">
        <w:rPr>
          <w:rFonts w:ascii="Times New Roman" w:eastAsia="Calibri" w:hAnsi="Times New Roman" w:cs="Times New Roman"/>
          <w:i/>
          <w:iCs/>
          <w:sz w:val="24"/>
          <w:szCs w:val="24"/>
          <w:lang w:val="en-ZA"/>
        </w:rPr>
        <w:t>JK Motors (Pvt) Ltd v Zimbabwe Revenue Authority</w:t>
      </w:r>
      <w:r w:rsidRPr="00D1465A">
        <w:rPr>
          <w:rFonts w:ascii="Times New Roman" w:eastAsia="Calibri" w:hAnsi="Times New Roman" w:cs="Times New Roman"/>
          <w:sz w:val="24"/>
          <w:szCs w:val="24"/>
          <w:lang w:val="en-ZA"/>
        </w:rPr>
        <w:t xml:space="preserve"> HH 762-22; -               </w:t>
      </w:r>
    </w:p>
    <w:p w14:paraId="75A45B61" w14:textId="77777777" w:rsidR="00956543" w:rsidRPr="00D1465A" w:rsidRDefault="00956543" w:rsidP="00956543">
      <w:pPr>
        <w:autoSpaceDE w:val="0"/>
        <w:autoSpaceDN w:val="0"/>
        <w:adjustRightInd w:val="0"/>
        <w:spacing w:after="0" w:line="360" w:lineRule="auto"/>
        <w:jc w:val="both"/>
        <w:rPr>
          <w:rFonts w:ascii="Times New Roman" w:hAnsi="Times New Roman" w:cs="Times New Roman"/>
          <w:sz w:val="24"/>
          <w:szCs w:val="24"/>
        </w:rPr>
      </w:pPr>
    </w:p>
    <w:p w14:paraId="0F30FAAA" w14:textId="77777777" w:rsidR="004E3141" w:rsidRPr="004E3141" w:rsidRDefault="00956543" w:rsidP="004E3141">
      <w:pPr>
        <w:spacing w:after="0" w:line="360" w:lineRule="auto"/>
        <w:ind w:left="1418"/>
        <w:jc w:val="both"/>
        <w:rPr>
          <w:rFonts w:ascii="Times New Roman" w:eastAsia="Calibri" w:hAnsi="Times New Roman" w:cs="Times New Roman"/>
          <w:sz w:val="24"/>
          <w:szCs w:val="24"/>
          <w:lang w:val="en-US"/>
        </w:rPr>
      </w:pPr>
      <w:r w:rsidRPr="00D1465A">
        <w:rPr>
          <w:rFonts w:ascii="Times New Roman" w:eastAsia="Calibri" w:hAnsi="Times New Roman" w:cs="Times New Roman"/>
          <w:sz w:val="24"/>
          <w:szCs w:val="24"/>
          <w:lang w:val="en-ZA"/>
        </w:rPr>
        <w:t>“</w:t>
      </w:r>
      <w:r w:rsidRPr="00D1465A">
        <w:rPr>
          <w:rFonts w:ascii="Times New Roman" w:eastAsia="Calibri" w:hAnsi="Times New Roman" w:cs="Times New Roman"/>
          <w:i/>
          <w:iCs/>
          <w:sz w:val="24"/>
          <w:szCs w:val="24"/>
          <w:lang w:val="en-ZA"/>
        </w:rPr>
        <w:t>10.</w:t>
      </w:r>
      <w:r w:rsidRPr="00D1465A">
        <w:rPr>
          <w:rFonts w:ascii="Times New Roman" w:eastAsia="Calibri" w:hAnsi="Times New Roman" w:cs="Times New Roman"/>
          <w:sz w:val="24"/>
          <w:szCs w:val="24"/>
          <w:lang w:val="en-ZA"/>
        </w:rPr>
        <w:t xml:space="preserve"> </w:t>
      </w:r>
      <w:r w:rsidRPr="004E3141">
        <w:rPr>
          <w:rFonts w:ascii="Times New Roman" w:eastAsia="Calibri" w:hAnsi="Times New Roman" w:cs="Times New Roman"/>
          <w:sz w:val="24"/>
          <w:szCs w:val="24"/>
          <w:u w:val="single"/>
          <w:lang w:val="en-ZA"/>
        </w:rPr>
        <w:t>The courts have already pronounced that an assessment must be issued in terms of the law and that where it is a nullity, it cannot create any obligation to pay tax, its existence being paramount before it can be challenged by way of objection or appeal</w:t>
      </w:r>
      <w:r w:rsidRPr="00D1465A">
        <w:rPr>
          <w:rFonts w:ascii="Times New Roman" w:eastAsia="Calibri" w:hAnsi="Times New Roman" w:cs="Times New Roman"/>
          <w:sz w:val="24"/>
          <w:szCs w:val="24"/>
          <w:lang w:val="en-ZA"/>
        </w:rPr>
        <w:t xml:space="preserve">, see the </w:t>
      </w:r>
      <w:r w:rsidRPr="00D1465A">
        <w:rPr>
          <w:rFonts w:ascii="Times New Roman" w:eastAsia="Calibri" w:hAnsi="Times New Roman" w:cs="Times New Roman"/>
          <w:i/>
          <w:sz w:val="24"/>
          <w:szCs w:val="24"/>
          <w:lang w:val="en-ZA"/>
        </w:rPr>
        <w:t>Nestle</w:t>
      </w:r>
      <w:r w:rsidRPr="00D1465A">
        <w:rPr>
          <w:rFonts w:ascii="Times New Roman" w:eastAsia="Calibri" w:hAnsi="Times New Roman" w:cs="Times New Roman"/>
          <w:sz w:val="24"/>
          <w:szCs w:val="24"/>
          <w:lang w:val="en-ZA"/>
        </w:rPr>
        <w:t xml:space="preserve"> v </w:t>
      </w:r>
      <w:r w:rsidRPr="00D1465A">
        <w:rPr>
          <w:rFonts w:ascii="Times New Roman" w:eastAsia="Calibri" w:hAnsi="Times New Roman" w:cs="Times New Roman"/>
          <w:i/>
          <w:sz w:val="24"/>
          <w:szCs w:val="24"/>
          <w:lang w:val="en-ZA"/>
        </w:rPr>
        <w:t>ZIMRA</w:t>
      </w:r>
      <w:r w:rsidRPr="00D1465A">
        <w:rPr>
          <w:rFonts w:ascii="Times New Roman" w:eastAsia="Calibri" w:hAnsi="Times New Roman" w:cs="Times New Roman"/>
          <w:sz w:val="24"/>
          <w:szCs w:val="24"/>
          <w:lang w:val="en-ZA"/>
        </w:rPr>
        <w:t xml:space="preserve"> SC 148-21;</w:t>
      </w:r>
      <w:r w:rsidRPr="00D1465A">
        <w:rPr>
          <w:rFonts w:ascii="Times New Roman" w:eastAsia="Calibri" w:hAnsi="Times New Roman" w:cs="Times New Roman"/>
          <w:i/>
          <w:iCs/>
          <w:sz w:val="24"/>
          <w:szCs w:val="24"/>
          <w:lang w:val="en-ZA"/>
        </w:rPr>
        <w:t xml:space="preserve"> TL </w:t>
      </w:r>
      <w:r w:rsidRPr="00D1465A">
        <w:rPr>
          <w:rFonts w:ascii="Times New Roman" w:eastAsia="Calibri" w:hAnsi="Times New Roman" w:cs="Times New Roman"/>
          <w:iCs/>
          <w:sz w:val="24"/>
          <w:szCs w:val="24"/>
          <w:lang w:val="en-ZA"/>
        </w:rPr>
        <w:t>v</w:t>
      </w:r>
      <w:r w:rsidRPr="00D1465A">
        <w:rPr>
          <w:rFonts w:ascii="Times New Roman" w:eastAsia="Calibri" w:hAnsi="Times New Roman" w:cs="Times New Roman"/>
          <w:i/>
          <w:iCs/>
          <w:sz w:val="24"/>
          <w:szCs w:val="24"/>
          <w:lang w:val="en-ZA"/>
        </w:rPr>
        <w:t xml:space="preserve"> ZIMRA </w:t>
      </w:r>
      <w:r w:rsidRPr="00D1465A">
        <w:rPr>
          <w:rFonts w:ascii="Times New Roman" w:eastAsia="Calibri" w:hAnsi="Times New Roman" w:cs="Times New Roman"/>
          <w:iCs/>
          <w:sz w:val="24"/>
          <w:szCs w:val="24"/>
          <w:lang w:val="en-ZA"/>
        </w:rPr>
        <w:t>HH</w:t>
      </w:r>
      <w:r w:rsidRPr="00D1465A">
        <w:rPr>
          <w:rFonts w:ascii="Times New Roman" w:eastAsia="Calibri" w:hAnsi="Times New Roman" w:cs="Times New Roman"/>
          <w:i/>
          <w:iCs/>
          <w:sz w:val="24"/>
          <w:szCs w:val="24"/>
          <w:lang w:val="en-ZA"/>
        </w:rPr>
        <w:t xml:space="preserve"> </w:t>
      </w:r>
      <w:r w:rsidRPr="00D1465A">
        <w:rPr>
          <w:rFonts w:ascii="Times New Roman" w:eastAsia="Calibri" w:hAnsi="Times New Roman" w:cs="Times New Roman"/>
          <w:iCs/>
          <w:sz w:val="24"/>
          <w:szCs w:val="24"/>
          <w:lang w:val="en-ZA"/>
        </w:rPr>
        <w:t>413-</w:t>
      </w:r>
      <w:r w:rsidRPr="00D1465A">
        <w:rPr>
          <w:rFonts w:ascii="Times New Roman" w:eastAsia="Calibri" w:hAnsi="Times New Roman" w:cs="Times New Roman"/>
          <w:iCs/>
          <w:sz w:val="24"/>
          <w:szCs w:val="24"/>
          <w:lang w:val="en-ZA"/>
        </w:rPr>
        <w:lastRenderedPageBreak/>
        <w:t>20,</w:t>
      </w:r>
      <w:r w:rsidRPr="00D1465A">
        <w:rPr>
          <w:rFonts w:ascii="Times New Roman" w:eastAsia="Calibri" w:hAnsi="Times New Roman" w:cs="Times New Roman"/>
          <w:sz w:val="24"/>
          <w:szCs w:val="24"/>
          <w:lang w:val="en-ZA"/>
        </w:rPr>
        <w:t xml:space="preserve"> </w:t>
      </w:r>
      <w:r w:rsidRPr="00D1465A">
        <w:rPr>
          <w:rFonts w:ascii="Times New Roman" w:eastAsia="Calibri" w:hAnsi="Times New Roman" w:cs="Times New Roman"/>
          <w:i/>
          <w:iCs/>
          <w:sz w:val="24"/>
          <w:szCs w:val="24"/>
          <w:lang w:val="en-ZA"/>
        </w:rPr>
        <w:t xml:space="preserve">Barclays Bank of Zimbabwe </w:t>
      </w:r>
      <w:r w:rsidRPr="00D1465A">
        <w:rPr>
          <w:rFonts w:ascii="Times New Roman" w:eastAsia="Calibri" w:hAnsi="Times New Roman" w:cs="Times New Roman"/>
          <w:iCs/>
          <w:sz w:val="24"/>
          <w:szCs w:val="24"/>
          <w:lang w:val="en-ZA"/>
        </w:rPr>
        <w:t>v</w:t>
      </w:r>
      <w:r w:rsidRPr="00D1465A">
        <w:rPr>
          <w:rFonts w:ascii="Times New Roman" w:eastAsia="Calibri" w:hAnsi="Times New Roman" w:cs="Times New Roman"/>
          <w:i/>
          <w:iCs/>
          <w:sz w:val="24"/>
          <w:szCs w:val="24"/>
          <w:lang w:val="en-ZA"/>
        </w:rPr>
        <w:t xml:space="preserve"> ZIMRA </w:t>
      </w:r>
      <w:r w:rsidRPr="00D1465A">
        <w:rPr>
          <w:rFonts w:ascii="Times New Roman" w:eastAsia="Calibri" w:hAnsi="Times New Roman" w:cs="Times New Roman"/>
          <w:iCs/>
          <w:sz w:val="24"/>
          <w:szCs w:val="24"/>
          <w:lang w:val="en-ZA"/>
        </w:rPr>
        <w:t>HH</w:t>
      </w:r>
      <w:r w:rsidRPr="00D1465A">
        <w:rPr>
          <w:rFonts w:ascii="Times New Roman" w:eastAsia="Calibri" w:hAnsi="Times New Roman" w:cs="Times New Roman"/>
          <w:i/>
          <w:iCs/>
          <w:sz w:val="24"/>
          <w:szCs w:val="24"/>
          <w:lang w:val="en-ZA"/>
        </w:rPr>
        <w:t xml:space="preserve"> 2004 (2) ZLR 151 (H).</w:t>
      </w:r>
      <w:r w:rsidRPr="00D1465A">
        <w:rPr>
          <w:rFonts w:ascii="Times New Roman" w:eastAsia="Calibri" w:hAnsi="Times New Roman" w:cs="Times New Roman"/>
          <w:sz w:val="24"/>
          <w:szCs w:val="24"/>
          <w:lang w:val="en-ZA"/>
        </w:rPr>
        <w:t xml:space="preserve"> </w:t>
      </w:r>
      <w:r w:rsidR="004E3141" w:rsidRPr="004E3141">
        <w:rPr>
          <w:rFonts w:ascii="Times New Roman" w:hAnsi="Times New Roman" w:cs="Times New Roman"/>
          <w:sz w:val="24"/>
          <w:szCs w:val="24"/>
        </w:rPr>
        <w:t>[ Underlined for emphasis]</w:t>
      </w:r>
    </w:p>
    <w:p w14:paraId="3D528FAD" w14:textId="650CF21F" w:rsidR="00956543" w:rsidRPr="00D1465A" w:rsidRDefault="00956543" w:rsidP="00956543">
      <w:pPr>
        <w:spacing w:after="200" w:line="360" w:lineRule="auto"/>
        <w:ind w:left="851"/>
        <w:contextualSpacing/>
        <w:jc w:val="both"/>
        <w:rPr>
          <w:rFonts w:ascii="Times New Roman" w:eastAsia="Calibri" w:hAnsi="Times New Roman" w:cs="Times New Roman"/>
          <w:sz w:val="24"/>
          <w:szCs w:val="24"/>
          <w:lang w:val="en-ZA"/>
        </w:rPr>
      </w:pPr>
    </w:p>
    <w:p w14:paraId="235EA801" w14:textId="77777777" w:rsidR="00956543" w:rsidRPr="00D1465A" w:rsidRDefault="00956543" w:rsidP="00956543">
      <w:pPr>
        <w:spacing w:after="0"/>
        <w:ind w:left="851"/>
        <w:jc w:val="both"/>
        <w:rPr>
          <w:rFonts w:ascii="Times New Roman" w:hAnsi="Times New Roman" w:cs="Times New Roman"/>
          <w:sz w:val="24"/>
          <w:szCs w:val="24"/>
        </w:rPr>
      </w:pPr>
    </w:p>
    <w:p w14:paraId="01600522" w14:textId="77777777" w:rsidR="00956543" w:rsidRPr="00D1465A" w:rsidRDefault="00956543" w:rsidP="00956543">
      <w:pPr>
        <w:spacing w:after="0"/>
        <w:jc w:val="both"/>
        <w:rPr>
          <w:rFonts w:ascii="Times New Roman" w:hAnsi="Times New Roman" w:cs="Times New Roman"/>
          <w:sz w:val="24"/>
          <w:szCs w:val="24"/>
        </w:rPr>
      </w:pPr>
    </w:p>
    <w:p w14:paraId="51FA1CEC" w14:textId="37E2D305" w:rsidR="004E3141" w:rsidRDefault="009D3357" w:rsidP="00D81249">
      <w:pPr>
        <w:spacing w:after="0" w:line="360" w:lineRule="auto"/>
        <w:jc w:val="both"/>
        <w:rPr>
          <w:rFonts w:ascii="Times New Roman" w:hAnsi="Times New Roman" w:cs="Times New Roman"/>
          <w:sz w:val="24"/>
          <w:szCs w:val="24"/>
        </w:rPr>
      </w:pPr>
      <w:r w:rsidRPr="00AA315C">
        <w:rPr>
          <w:rFonts w:ascii="Times New Roman" w:hAnsi="Times New Roman" w:cs="Times New Roman"/>
          <w:sz w:val="24"/>
          <w:szCs w:val="24"/>
        </w:rPr>
        <w:t>[</w:t>
      </w:r>
      <w:r w:rsidR="004E3141">
        <w:rPr>
          <w:rFonts w:ascii="Times New Roman" w:hAnsi="Times New Roman" w:cs="Times New Roman"/>
          <w:sz w:val="24"/>
          <w:szCs w:val="24"/>
        </w:rPr>
        <w:t>51</w:t>
      </w:r>
      <w:r w:rsidRPr="00AA315C">
        <w:rPr>
          <w:rFonts w:ascii="Times New Roman" w:hAnsi="Times New Roman" w:cs="Times New Roman"/>
          <w:sz w:val="24"/>
          <w:szCs w:val="24"/>
        </w:rPr>
        <w:t xml:space="preserve">] The </w:t>
      </w:r>
      <w:r w:rsidR="004E3141">
        <w:rPr>
          <w:rFonts w:ascii="Times New Roman" w:hAnsi="Times New Roman" w:cs="Times New Roman"/>
          <w:sz w:val="24"/>
          <w:szCs w:val="24"/>
        </w:rPr>
        <w:t xml:space="preserve">above cited authorities state the position with clarity. If the assessments are ruled invalid, the matter ends there.  The </w:t>
      </w:r>
      <w:r w:rsidRPr="00AA315C">
        <w:rPr>
          <w:rFonts w:ascii="Times New Roman" w:hAnsi="Times New Roman" w:cs="Times New Roman"/>
          <w:sz w:val="24"/>
          <w:szCs w:val="24"/>
        </w:rPr>
        <w:t xml:space="preserve">point </w:t>
      </w:r>
      <w:r w:rsidRPr="00AA315C">
        <w:rPr>
          <w:rFonts w:ascii="Times New Roman" w:hAnsi="Times New Roman" w:cs="Times New Roman"/>
          <w:i/>
          <w:iCs/>
          <w:sz w:val="24"/>
          <w:szCs w:val="24"/>
        </w:rPr>
        <w:t>in limine</w:t>
      </w:r>
      <w:r w:rsidRPr="00AA315C">
        <w:rPr>
          <w:rFonts w:ascii="Times New Roman" w:hAnsi="Times New Roman" w:cs="Times New Roman"/>
          <w:sz w:val="24"/>
          <w:szCs w:val="24"/>
        </w:rPr>
        <w:t xml:space="preserve"> as stated, devolved to one key aspect; - did NFL file an objection to the September 2021 assessments? If it did, what then was its effect on the subsequent or March 2022 assessments? </w:t>
      </w:r>
    </w:p>
    <w:p w14:paraId="0D38A06E" w14:textId="77777777" w:rsidR="004E3141" w:rsidRDefault="004E3141" w:rsidP="00D81249">
      <w:pPr>
        <w:spacing w:after="0" w:line="360" w:lineRule="auto"/>
        <w:jc w:val="both"/>
        <w:rPr>
          <w:rFonts w:ascii="Times New Roman" w:hAnsi="Times New Roman" w:cs="Times New Roman"/>
          <w:sz w:val="24"/>
          <w:szCs w:val="24"/>
        </w:rPr>
      </w:pPr>
    </w:p>
    <w:p w14:paraId="1F123EE6" w14:textId="72A01676" w:rsidR="00D81249" w:rsidRDefault="004E3141" w:rsidP="00D812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9D3357" w:rsidRPr="00AA315C">
        <w:rPr>
          <w:rFonts w:ascii="Times New Roman" w:hAnsi="Times New Roman" w:cs="Times New Roman"/>
          <w:sz w:val="24"/>
          <w:szCs w:val="24"/>
        </w:rPr>
        <w:t xml:space="preserve">Mr </w:t>
      </w:r>
      <w:r w:rsidR="009D3357" w:rsidRPr="00AA315C">
        <w:rPr>
          <w:rFonts w:ascii="Times New Roman" w:hAnsi="Times New Roman" w:cs="Times New Roman"/>
          <w:i/>
          <w:iCs/>
          <w:sz w:val="24"/>
          <w:szCs w:val="24"/>
        </w:rPr>
        <w:t>Makorokotera</w:t>
      </w:r>
      <w:r w:rsidR="009D3357" w:rsidRPr="00AA315C">
        <w:rPr>
          <w:rFonts w:ascii="Times New Roman" w:hAnsi="Times New Roman" w:cs="Times New Roman"/>
          <w:sz w:val="24"/>
          <w:szCs w:val="24"/>
        </w:rPr>
        <w:t xml:space="preserve">, argued that no objection was filed. Mr </w:t>
      </w:r>
      <w:r w:rsidR="009D3357" w:rsidRPr="00AA315C">
        <w:rPr>
          <w:rFonts w:ascii="Times New Roman" w:hAnsi="Times New Roman" w:cs="Times New Roman"/>
          <w:i/>
          <w:iCs/>
          <w:sz w:val="24"/>
          <w:szCs w:val="24"/>
        </w:rPr>
        <w:t>Tshuma</w:t>
      </w:r>
      <w:r w:rsidR="009D3357" w:rsidRPr="00AA315C">
        <w:rPr>
          <w:rFonts w:ascii="Times New Roman" w:hAnsi="Times New Roman" w:cs="Times New Roman"/>
          <w:sz w:val="24"/>
          <w:szCs w:val="24"/>
        </w:rPr>
        <w:t xml:space="preserve"> took a different </w:t>
      </w:r>
      <w:r w:rsidR="003B5105" w:rsidRPr="00AA315C">
        <w:rPr>
          <w:rFonts w:ascii="Times New Roman" w:hAnsi="Times New Roman" w:cs="Times New Roman"/>
          <w:sz w:val="24"/>
          <w:szCs w:val="24"/>
        </w:rPr>
        <w:t xml:space="preserve">view. Each counsel stood firm in his respective conviction on that point. But none took the trouble to resolve the matter with </w:t>
      </w:r>
      <w:r w:rsidR="00CB6C6C" w:rsidRPr="00AA315C">
        <w:rPr>
          <w:rFonts w:ascii="Times New Roman" w:hAnsi="Times New Roman" w:cs="Times New Roman"/>
          <w:sz w:val="24"/>
          <w:szCs w:val="24"/>
        </w:rPr>
        <w:t>ease</w:t>
      </w:r>
      <w:r w:rsidR="00CB6C6C">
        <w:rPr>
          <w:rFonts w:ascii="Times New Roman" w:hAnsi="Times New Roman" w:cs="Times New Roman"/>
          <w:sz w:val="24"/>
          <w:szCs w:val="24"/>
        </w:rPr>
        <w:t xml:space="preserve">; Mr </w:t>
      </w:r>
      <w:r w:rsidR="00CB6C6C" w:rsidRPr="00CB6C6C">
        <w:rPr>
          <w:rFonts w:ascii="Times New Roman" w:hAnsi="Times New Roman" w:cs="Times New Roman"/>
          <w:i/>
          <w:iCs/>
          <w:sz w:val="24"/>
          <w:szCs w:val="24"/>
        </w:rPr>
        <w:t>Tshuma</w:t>
      </w:r>
      <w:r w:rsidR="00CB6C6C">
        <w:rPr>
          <w:rFonts w:ascii="Times New Roman" w:hAnsi="Times New Roman" w:cs="Times New Roman"/>
          <w:sz w:val="24"/>
          <w:szCs w:val="24"/>
        </w:rPr>
        <w:t xml:space="preserve"> could have availed </w:t>
      </w:r>
      <w:r w:rsidR="003B5105" w:rsidRPr="00AA315C">
        <w:rPr>
          <w:rFonts w:ascii="Times New Roman" w:hAnsi="Times New Roman" w:cs="Times New Roman"/>
          <w:sz w:val="24"/>
          <w:szCs w:val="24"/>
        </w:rPr>
        <w:t xml:space="preserve">the objection itself, </w:t>
      </w:r>
      <w:r w:rsidR="00CB6C6C">
        <w:rPr>
          <w:rFonts w:ascii="Times New Roman" w:hAnsi="Times New Roman" w:cs="Times New Roman"/>
          <w:sz w:val="24"/>
          <w:szCs w:val="24"/>
        </w:rPr>
        <w:t xml:space="preserve">and Mr </w:t>
      </w:r>
      <w:r w:rsidR="00CB6C6C" w:rsidRPr="00CB6C6C">
        <w:rPr>
          <w:rFonts w:ascii="Times New Roman" w:hAnsi="Times New Roman" w:cs="Times New Roman"/>
          <w:i/>
          <w:iCs/>
          <w:sz w:val="24"/>
          <w:szCs w:val="24"/>
        </w:rPr>
        <w:t xml:space="preserve">Makorokotera </w:t>
      </w:r>
      <w:r w:rsidR="00CB6C6C">
        <w:rPr>
          <w:rFonts w:ascii="Times New Roman" w:hAnsi="Times New Roman" w:cs="Times New Roman"/>
          <w:sz w:val="24"/>
          <w:szCs w:val="24"/>
        </w:rPr>
        <w:t>could have delivered, unequivocal</w:t>
      </w:r>
      <w:r w:rsidR="003B5105" w:rsidRPr="00AA315C">
        <w:rPr>
          <w:rFonts w:ascii="Times New Roman" w:hAnsi="Times New Roman" w:cs="Times New Roman"/>
          <w:sz w:val="24"/>
          <w:szCs w:val="24"/>
        </w:rPr>
        <w:t xml:space="preserve"> written confirmation from the tax</w:t>
      </w:r>
      <w:r w:rsidR="003B5105">
        <w:rPr>
          <w:rFonts w:ascii="Times New Roman" w:hAnsi="Times New Roman" w:cs="Times New Roman"/>
          <w:sz w:val="24"/>
          <w:szCs w:val="24"/>
        </w:rPr>
        <w:t xml:space="preserve"> authority that none was filed. </w:t>
      </w:r>
    </w:p>
    <w:p w14:paraId="1D2F349D" w14:textId="77777777" w:rsidR="00D81249" w:rsidRDefault="00D81249" w:rsidP="00D81249">
      <w:pPr>
        <w:spacing w:after="0" w:line="360" w:lineRule="auto"/>
        <w:jc w:val="both"/>
        <w:rPr>
          <w:rFonts w:ascii="Times New Roman" w:hAnsi="Times New Roman" w:cs="Times New Roman"/>
          <w:sz w:val="24"/>
          <w:szCs w:val="24"/>
        </w:rPr>
      </w:pPr>
    </w:p>
    <w:p w14:paraId="69B7E750" w14:textId="73B64D9F" w:rsidR="00D81249" w:rsidRDefault="00CC1CB3" w:rsidP="00D812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3</w:t>
      </w:r>
      <w:r>
        <w:rPr>
          <w:rFonts w:ascii="Times New Roman" w:hAnsi="Times New Roman" w:cs="Times New Roman"/>
          <w:sz w:val="24"/>
          <w:szCs w:val="24"/>
        </w:rPr>
        <w:t xml:space="preserve">] </w:t>
      </w:r>
      <w:r w:rsidR="00D81249">
        <w:rPr>
          <w:rFonts w:ascii="Times New Roman" w:hAnsi="Times New Roman" w:cs="Times New Roman"/>
          <w:sz w:val="24"/>
          <w:szCs w:val="24"/>
        </w:rPr>
        <w:t xml:space="preserve">I need not resolve the question of whether an objection was filed to the September 2021 assessments. </w:t>
      </w:r>
      <w:r w:rsidR="00CB6C6C" w:rsidRPr="00CB6C6C">
        <w:rPr>
          <w:rFonts w:ascii="Times New Roman" w:hAnsi="Times New Roman" w:cs="Times New Roman"/>
          <w:sz w:val="24"/>
          <w:szCs w:val="24"/>
        </w:rPr>
        <w:t xml:space="preserve"> </w:t>
      </w:r>
      <w:r w:rsidR="00CB6C6C">
        <w:rPr>
          <w:rFonts w:ascii="Times New Roman" w:hAnsi="Times New Roman" w:cs="Times New Roman"/>
          <w:sz w:val="24"/>
          <w:szCs w:val="24"/>
        </w:rPr>
        <w:t>For the simple reason that I am not placed, given the matter being argued, to do so. In the absence of evidence, there is no way in which the contestation can be offset. T</w:t>
      </w:r>
      <w:r w:rsidR="00D81249">
        <w:rPr>
          <w:rFonts w:ascii="Times New Roman" w:hAnsi="Times New Roman" w:cs="Times New Roman"/>
          <w:sz w:val="24"/>
          <w:szCs w:val="24"/>
        </w:rPr>
        <w:t xml:space="preserve">he statement of agreed facts did not advert to this aspect. Which means that there is a dispute </w:t>
      </w:r>
      <w:r w:rsidR="00CB6C6C">
        <w:rPr>
          <w:rFonts w:ascii="Times New Roman" w:hAnsi="Times New Roman" w:cs="Times New Roman"/>
          <w:sz w:val="24"/>
          <w:szCs w:val="24"/>
        </w:rPr>
        <w:t xml:space="preserve">of fact </w:t>
      </w:r>
      <w:r w:rsidR="00D81249">
        <w:rPr>
          <w:rFonts w:ascii="Times New Roman" w:hAnsi="Times New Roman" w:cs="Times New Roman"/>
          <w:sz w:val="24"/>
          <w:szCs w:val="24"/>
        </w:rPr>
        <w:t>on a critical aspect of the matter</w:t>
      </w:r>
      <w:r>
        <w:rPr>
          <w:rFonts w:ascii="Times New Roman" w:hAnsi="Times New Roman" w:cs="Times New Roman"/>
          <w:sz w:val="24"/>
          <w:szCs w:val="24"/>
        </w:rPr>
        <w:t>. I</w:t>
      </w:r>
      <w:r w:rsidR="00D81249">
        <w:rPr>
          <w:rFonts w:ascii="Times New Roman" w:hAnsi="Times New Roman" w:cs="Times New Roman"/>
          <w:sz w:val="24"/>
          <w:szCs w:val="24"/>
        </w:rPr>
        <w:t>t may be cured either by the parties redrawing their statement, or leading evidence.</w:t>
      </w:r>
    </w:p>
    <w:p w14:paraId="632251BB" w14:textId="77777777" w:rsidR="00CC1CB3" w:rsidRDefault="00CC1CB3" w:rsidP="00D81249">
      <w:pPr>
        <w:spacing w:after="0" w:line="360" w:lineRule="auto"/>
        <w:jc w:val="both"/>
        <w:rPr>
          <w:rFonts w:ascii="Times New Roman" w:hAnsi="Times New Roman" w:cs="Times New Roman"/>
          <w:sz w:val="24"/>
          <w:szCs w:val="24"/>
        </w:rPr>
      </w:pPr>
    </w:p>
    <w:p w14:paraId="608D8B14" w14:textId="36B52450" w:rsidR="00CC1CB3" w:rsidRDefault="00CC1CB3" w:rsidP="00CC1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4</w:t>
      </w:r>
      <w:r>
        <w:rPr>
          <w:rFonts w:ascii="Times New Roman" w:hAnsi="Times New Roman" w:cs="Times New Roman"/>
          <w:sz w:val="24"/>
          <w:szCs w:val="24"/>
        </w:rPr>
        <w:t xml:space="preserve">] This issue brings to fore the position articulated in </w:t>
      </w:r>
      <w:r w:rsidRPr="00C43D7A">
        <w:rPr>
          <w:rFonts w:ascii="Times New Roman" w:hAnsi="Times New Roman" w:cs="Times New Roman"/>
          <w:i/>
          <w:iCs/>
          <w:sz w:val="24"/>
          <w:szCs w:val="24"/>
        </w:rPr>
        <w:t>Triangle v Delta</w:t>
      </w:r>
      <w:r>
        <w:rPr>
          <w:rFonts w:ascii="Times New Roman" w:hAnsi="Times New Roman" w:cs="Times New Roman"/>
          <w:sz w:val="24"/>
          <w:szCs w:val="24"/>
        </w:rPr>
        <w:t xml:space="preserve"> and </w:t>
      </w:r>
      <w:r w:rsidRPr="00C43D7A">
        <w:rPr>
          <w:rFonts w:ascii="Times New Roman" w:hAnsi="Times New Roman" w:cs="Times New Roman"/>
          <w:i/>
          <w:iCs/>
          <w:sz w:val="24"/>
          <w:szCs w:val="24"/>
        </w:rPr>
        <w:t>Sabeta v Commissioner General Zimra</w:t>
      </w:r>
      <w:r>
        <w:rPr>
          <w:rFonts w:ascii="Times New Roman" w:hAnsi="Times New Roman" w:cs="Times New Roman"/>
          <w:sz w:val="24"/>
          <w:szCs w:val="24"/>
        </w:rPr>
        <w:t xml:space="preserve"> (Supra) to the effect that there must be certainty in tax law, and that a tax authority must act within the strict, straight and narrow of the applicable legislation. It would have greatly assisted matters had Zimra placed on record the non-receipt of an objection.</w:t>
      </w:r>
    </w:p>
    <w:p w14:paraId="714D3740" w14:textId="77777777" w:rsidR="00CC1CB3" w:rsidRDefault="00CC1CB3" w:rsidP="00CC1CB3">
      <w:pPr>
        <w:spacing w:after="0" w:line="360" w:lineRule="auto"/>
        <w:jc w:val="both"/>
        <w:rPr>
          <w:rFonts w:ascii="Times New Roman" w:hAnsi="Times New Roman" w:cs="Times New Roman"/>
          <w:sz w:val="24"/>
          <w:szCs w:val="24"/>
        </w:rPr>
      </w:pPr>
    </w:p>
    <w:p w14:paraId="74642FCB" w14:textId="032A320A" w:rsidR="00D81249" w:rsidRDefault="00CC1CB3" w:rsidP="00C43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5</w:t>
      </w:r>
      <w:r>
        <w:rPr>
          <w:rFonts w:ascii="Times New Roman" w:hAnsi="Times New Roman" w:cs="Times New Roman"/>
          <w:sz w:val="24"/>
          <w:szCs w:val="24"/>
        </w:rPr>
        <w:t xml:space="preserve">] </w:t>
      </w:r>
      <w:r w:rsidR="00D81249">
        <w:rPr>
          <w:rFonts w:ascii="Times New Roman" w:hAnsi="Times New Roman" w:cs="Times New Roman"/>
          <w:sz w:val="24"/>
          <w:szCs w:val="24"/>
        </w:rPr>
        <w:t xml:space="preserve">The precision required in tax matters stated in the authorities cited above would require that evidence be placed before the court to confirm that the objection was indeed lodged. </w:t>
      </w:r>
      <w:r w:rsidR="00CB6C6C">
        <w:rPr>
          <w:rFonts w:ascii="Times New Roman" w:hAnsi="Times New Roman" w:cs="Times New Roman"/>
          <w:sz w:val="24"/>
          <w:szCs w:val="24"/>
        </w:rPr>
        <w:t>It must be recalled that a</w:t>
      </w:r>
      <w:r w:rsidR="00D81249">
        <w:rPr>
          <w:rFonts w:ascii="Times New Roman" w:hAnsi="Times New Roman" w:cs="Times New Roman"/>
          <w:sz w:val="24"/>
          <w:szCs w:val="24"/>
        </w:rPr>
        <w:t xml:space="preserve">n objection is a statutory measure whose compliance-in form and nature-must </w:t>
      </w:r>
      <w:r w:rsidR="00CB6C6C">
        <w:rPr>
          <w:rFonts w:ascii="Times New Roman" w:hAnsi="Times New Roman" w:cs="Times New Roman"/>
          <w:sz w:val="24"/>
          <w:szCs w:val="24"/>
        </w:rPr>
        <w:t xml:space="preserve">satisfy the requirements of a valid objection set out </w:t>
      </w:r>
      <w:r w:rsidR="00D81249">
        <w:rPr>
          <w:rFonts w:ascii="Times New Roman" w:hAnsi="Times New Roman" w:cs="Times New Roman"/>
          <w:sz w:val="24"/>
          <w:szCs w:val="24"/>
        </w:rPr>
        <w:t>in s 62 (1) to (3)</w:t>
      </w:r>
      <w:r w:rsidR="00CB6C6C">
        <w:rPr>
          <w:rFonts w:ascii="Times New Roman" w:hAnsi="Times New Roman" w:cs="Times New Roman"/>
          <w:sz w:val="24"/>
          <w:szCs w:val="24"/>
        </w:rPr>
        <w:t xml:space="preserve"> of the Act</w:t>
      </w:r>
      <w:r w:rsidR="00D81249">
        <w:rPr>
          <w:rFonts w:ascii="Times New Roman" w:hAnsi="Times New Roman" w:cs="Times New Roman"/>
          <w:sz w:val="24"/>
          <w:szCs w:val="24"/>
        </w:rPr>
        <w:t xml:space="preserve">. </w:t>
      </w:r>
    </w:p>
    <w:p w14:paraId="56578079" w14:textId="77777777" w:rsidR="00D81249" w:rsidRDefault="00D81249" w:rsidP="00C43D7A">
      <w:pPr>
        <w:spacing w:after="0" w:line="360" w:lineRule="auto"/>
        <w:jc w:val="both"/>
        <w:rPr>
          <w:rFonts w:ascii="Times New Roman" w:hAnsi="Times New Roman" w:cs="Times New Roman"/>
          <w:sz w:val="24"/>
          <w:szCs w:val="24"/>
        </w:rPr>
      </w:pPr>
    </w:p>
    <w:p w14:paraId="4EB1D186" w14:textId="1ECA99BF" w:rsidR="00CC1CB3" w:rsidRDefault="00CC1CB3" w:rsidP="00C43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6</w:t>
      </w:r>
      <w:r>
        <w:rPr>
          <w:rFonts w:ascii="Times New Roman" w:hAnsi="Times New Roman" w:cs="Times New Roman"/>
          <w:sz w:val="24"/>
          <w:szCs w:val="24"/>
        </w:rPr>
        <w:t>] The</w:t>
      </w:r>
      <w:r w:rsidR="007A39AE">
        <w:rPr>
          <w:rFonts w:ascii="Times New Roman" w:hAnsi="Times New Roman" w:cs="Times New Roman"/>
          <w:sz w:val="24"/>
          <w:szCs w:val="24"/>
        </w:rPr>
        <w:t xml:space="preserve"> same principle applies to the other side of the same argument. Namely the </w:t>
      </w:r>
      <w:r w:rsidR="00063373">
        <w:rPr>
          <w:rFonts w:ascii="Times New Roman" w:hAnsi="Times New Roman" w:cs="Times New Roman"/>
          <w:sz w:val="24"/>
          <w:szCs w:val="24"/>
        </w:rPr>
        <w:t xml:space="preserve">contention by Mr. </w:t>
      </w:r>
      <w:r w:rsidR="00063373" w:rsidRPr="00264F31">
        <w:rPr>
          <w:rFonts w:ascii="Times New Roman" w:hAnsi="Times New Roman" w:cs="Times New Roman"/>
          <w:i/>
          <w:iCs/>
          <w:sz w:val="24"/>
          <w:szCs w:val="24"/>
        </w:rPr>
        <w:t>Makorokotera</w:t>
      </w:r>
      <w:r w:rsidR="00063373">
        <w:rPr>
          <w:rFonts w:ascii="Times New Roman" w:hAnsi="Times New Roman" w:cs="Times New Roman"/>
          <w:sz w:val="24"/>
          <w:szCs w:val="24"/>
        </w:rPr>
        <w:t xml:space="preserve"> that </w:t>
      </w:r>
      <w:r w:rsidR="007A39AE">
        <w:rPr>
          <w:rFonts w:ascii="Times New Roman" w:hAnsi="Times New Roman" w:cs="Times New Roman"/>
          <w:sz w:val="24"/>
          <w:szCs w:val="24"/>
        </w:rPr>
        <w:t xml:space="preserve">because a request for re-engagement rather than an objection was received after September 2021, </w:t>
      </w:r>
      <w:r w:rsidR="00063373">
        <w:rPr>
          <w:rFonts w:ascii="Times New Roman" w:hAnsi="Times New Roman" w:cs="Times New Roman"/>
          <w:sz w:val="24"/>
          <w:szCs w:val="24"/>
        </w:rPr>
        <w:t>Zimra resorted to s 147 of the Act in issuing re-assessments.</w:t>
      </w:r>
      <w:r w:rsidR="005C04C4" w:rsidRPr="00AA315C">
        <w:rPr>
          <w:rFonts w:ascii="Times New Roman" w:hAnsi="Times New Roman" w:cs="Times New Roman"/>
          <w:sz w:val="24"/>
          <w:szCs w:val="24"/>
        </w:rPr>
        <w:t xml:space="preserve"> Apart</w:t>
      </w:r>
      <w:r w:rsidR="00063373" w:rsidRPr="00AA315C">
        <w:rPr>
          <w:rFonts w:ascii="Times New Roman" w:hAnsi="Times New Roman" w:cs="Times New Roman"/>
          <w:sz w:val="24"/>
          <w:szCs w:val="24"/>
        </w:rPr>
        <w:t xml:space="preserve"> from the batch of letters (inconclusive on the point) on record, there is nothing to demonstrate that Zimra proceeded in terms of the provision concerned.</w:t>
      </w:r>
      <w:r w:rsidR="007A39AE">
        <w:rPr>
          <w:rFonts w:ascii="Times New Roman" w:hAnsi="Times New Roman" w:cs="Times New Roman"/>
          <w:sz w:val="24"/>
          <w:szCs w:val="24"/>
        </w:rPr>
        <w:t xml:space="preserve"> </w:t>
      </w:r>
    </w:p>
    <w:p w14:paraId="5BD94905" w14:textId="77777777" w:rsidR="00CC1CB3" w:rsidRDefault="00CC1CB3" w:rsidP="00C43D7A">
      <w:pPr>
        <w:spacing w:after="0" w:line="360" w:lineRule="auto"/>
        <w:jc w:val="both"/>
        <w:rPr>
          <w:rFonts w:ascii="Times New Roman" w:hAnsi="Times New Roman" w:cs="Times New Roman"/>
          <w:sz w:val="24"/>
          <w:szCs w:val="24"/>
        </w:rPr>
      </w:pPr>
    </w:p>
    <w:p w14:paraId="214136E1" w14:textId="6CF26FDC" w:rsidR="007A39AE" w:rsidRDefault="00CC1CB3" w:rsidP="00C43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7</w:t>
      </w:r>
      <w:r>
        <w:rPr>
          <w:rFonts w:ascii="Times New Roman" w:hAnsi="Times New Roman" w:cs="Times New Roman"/>
          <w:sz w:val="24"/>
          <w:szCs w:val="24"/>
        </w:rPr>
        <w:t>] Again, n</w:t>
      </w:r>
      <w:r w:rsidR="007A39AE">
        <w:rPr>
          <w:rFonts w:ascii="Times New Roman" w:hAnsi="Times New Roman" w:cs="Times New Roman"/>
          <w:sz w:val="24"/>
          <w:szCs w:val="24"/>
        </w:rPr>
        <w:t xml:space="preserve">either the statement of agreed facts nor the respondent`s case herein advert to that procedure having been taken. </w:t>
      </w:r>
      <w:r w:rsidR="00063373" w:rsidRPr="00AA315C">
        <w:rPr>
          <w:rFonts w:ascii="Times New Roman" w:hAnsi="Times New Roman" w:cs="Times New Roman"/>
          <w:sz w:val="24"/>
          <w:szCs w:val="24"/>
        </w:rPr>
        <w:t xml:space="preserve"> The simplest </w:t>
      </w:r>
      <w:r w:rsidR="00F5790F">
        <w:rPr>
          <w:rFonts w:ascii="Times New Roman" w:hAnsi="Times New Roman" w:cs="Times New Roman"/>
          <w:sz w:val="24"/>
          <w:szCs w:val="24"/>
        </w:rPr>
        <w:t>Zimra could have done,</w:t>
      </w:r>
      <w:r w:rsidR="00063373" w:rsidRPr="00AA315C">
        <w:rPr>
          <w:rFonts w:ascii="Times New Roman" w:hAnsi="Times New Roman" w:cs="Times New Roman"/>
          <w:sz w:val="24"/>
          <w:szCs w:val="24"/>
        </w:rPr>
        <w:t xml:space="preserve"> as indicated in </w:t>
      </w:r>
      <w:r w:rsidR="00063373" w:rsidRPr="00AA315C">
        <w:rPr>
          <w:rFonts w:ascii="Times New Roman" w:hAnsi="Times New Roman" w:cs="Times New Roman"/>
          <w:i/>
          <w:iCs/>
          <w:sz w:val="24"/>
          <w:szCs w:val="24"/>
        </w:rPr>
        <w:t xml:space="preserve">Sabeta v </w:t>
      </w:r>
      <w:r w:rsidR="00AA315C" w:rsidRPr="00AA315C">
        <w:rPr>
          <w:rFonts w:ascii="Times New Roman" w:hAnsi="Times New Roman" w:cs="Times New Roman"/>
          <w:i/>
          <w:iCs/>
          <w:sz w:val="24"/>
          <w:szCs w:val="24"/>
        </w:rPr>
        <w:t xml:space="preserve">Commissioner General </w:t>
      </w:r>
      <w:r w:rsidR="00063373" w:rsidRPr="00AA315C">
        <w:rPr>
          <w:rFonts w:ascii="Times New Roman" w:hAnsi="Times New Roman" w:cs="Times New Roman"/>
          <w:i/>
          <w:iCs/>
          <w:sz w:val="24"/>
          <w:szCs w:val="24"/>
        </w:rPr>
        <w:t>Zimra</w:t>
      </w:r>
      <w:r w:rsidR="00063373" w:rsidRPr="00AA315C">
        <w:rPr>
          <w:rFonts w:ascii="Times New Roman" w:hAnsi="Times New Roman" w:cs="Times New Roman"/>
          <w:sz w:val="24"/>
          <w:szCs w:val="24"/>
        </w:rPr>
        <w:t>, w</w:t>
      </w:r>
      <w:r w:rsidR="00F5790F">
        <w:rPr>
          <w:rFonts w:ascii="Times New Roman" w:hAnsi="Times New Roman" w:cs="Times New Roman"/>
          <w:sz w:val="24"/>
          <w:szCs w:val="24"/>
        </w:rPr>
        <w:t xml:space="preserve">as to produce </w:t>
      </w:r>
      <w:r w:rsidR="00063373" w:rsidRPr="00AA315C">
        <w:rPr>
          <w:rFonts w:ascii="Times New Roman" w:hAnsi="Times New Roman" w:cs="Times New Roman"/>
          <w:sz w:val="24"/>
          <w:szCs w:val="24"/>
        </w:rPr>
        <w:t xml:space="preserve">a letter </w:t>
      </w:r>
      <w:r w:rsidR="00091E27">
        <w:rPr>
          <w:rFonts w:ascii="Times New Roman" w:hAnsi="Times New Roman" w:cs="Times New Roman"/>
          <w:sz w:val="24"/>
          <w:szCs w:val="24"/>
        </w:rPr>
        <w:t xml:space="preserve">which recorded that following further engagement, </w:t>
      </w:r>
      <w:r w:rsidR="00063373" w:rsidRPr="00AA315C">
        <w:rPr>
          <w:rFonts w:ascii="Times New Roman" w:hAnsi="Times New Roman" w:cs="Times New Roman"/>
          <w:sz w:val="24"/>
          <w:szCs w:val="24"/>
        </w:rPr>
        <w:t>re-assessments would be conducted in terms of s 47</w:t>
      </w:r>
      <w:r w:rsidR="00CB6C6C">
        <w:rPr>
          <w:rFonts w:ascii="Times New Roman" w:hAnsi="Times New Roman" w:cs="Times New Roman"/>
          <w:sz w:val="24"/>
          <w:szCs w:val="24"/>
        </w:rPr>
        <w:t xml:space="preserve"> of the Act</w:t>
      </w:r>
      <w:r w:rsidR="00063373" w:rsidRPr="00AA315C">
        <w:rPr>
          <w:rFonts w:ascii="Times New Roman" w:hAnsi="Times New Roman" w:cs="Times New Roman"/>
          <w:sz w:val="24"/>
          <w:szCs w:val="24"/>
        </w:rPr>
        <w:t>.</w:t>
      </w:r>
    </w:p>
    <w:p w14:paraId="6B0A8775" w14:textId="77777777" w:rsidR="007A39AE" w:rsidRDefault="007A39AE" w:rsidP="00C43D7A">
      <w:pPr>
        <w:spacing w:after="0" w:line="360" w:lineRule="auto"/>
        <w:jc w:val="both"/>
        <w:rPr>
          <w:rFonts w:ascii="Times New Roman" w:hAnsi="Times New Roman" w:cs="Times New Roman"/>
          <w:sz w:val="24"/>
          <w:szCs w:val="24"/>
        </w:rPr>
      </w:pPr>
    </w:p>
    <w:p w14:paraId="59212C63" w14:textId="5B631207" w:rsidR="00C43D7A" w:rsidRDefault="007A39AE" w:rsidP="00C43D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8</w:t>
      </w:r>
      <w:r>
        <w:rPr>
          <w:rFonts w:ascii="Times New Roman" w:hAnsi="Times New Roman" w:cs="Times New Roman"/>
          <w:sz w:val="24"/>
          <w:szCs w:val="24"/>
        </w:rPr>
        <w:t>] Such statement could have been inserted in the letters of</w:t>
      </w:r>
      <w:r w:rsidR="00091E27">
        <w:rPr>
          <w:rFonts w:ascii="Times New Roman" w:hAnsi="Times New Roman" w:cs="Times New Roman"/>
          <w:sz w:val="24"/>
          <w:szCs w:val="24"/>
        </w:rPr>
        <w:t xml:space="preserve"> 2 and 4 March 2022 </w:t>
      </w:r>
      <w:r>
        <w:rPr>
          <w:rFonts w:ascii="Times New Roman" w:hAnsi="Times New Roman" w:cs="Times New Roman"/>
          <w:sz w:val="24"/>
          <w:szCs w:val="24"/>
        </w:rPr>
        <w:t xml:space="preserve">addressed by Zimra to NFL. My conclusion therefore is that I cannot </w:t>
      </w:r>
      <w:r w:rsidR="00CB6C6C">
        <w:rPr>
          <w:rFonts w:ascii="Times New Roman" w:hAnsi="Times New Roman" w:cs="Times New Roman"/>
          <w:sz w:val="24"/>
          <w:szCs w:val="24"/>
        </w:rPr>
        <w:t xml:space="preserve">again, </w:t>
      </w:r>
      <w:r>
        <w:rPr>
          <w:rFonts w:ascii="Times New Roman" w:hAnsi="Times New Roman" w:cs="Times New Roman"/>
          <w:sz w:val="24"/>
          <w:szCs w:val="24"/>
        </w:rPr>
        <w:t xml:space="preserve">make a finding at this stage that the assessments of </w:t>
      </w:r>
      <w:r w:rsidR="00D418E6">
        <w:rPr>
          <w:rFonts w:ascii="Times New Roman" w:hAnsi="Times New Roman" w:cs="Times New Roman"/>
          <w:sz w:val="24"/>
          <w:szCs w:val="24"/>
        </w:rPr>
        <w:t>4</w:t>
      </w:r>
      <w:r>
        <w:rPr>
          <w:rFonts w:ascii="Times New Roman" w:hAnsi="Times New Roman" w:cs="Times New Roman"/>
          <w:sz w:val="24"/>
          <w:szCs w:val="24"/>
        </w:rPr>
        <w:t xml:space="preserve"> March 2022 were a consequence of a s 47 amendment. As </w:t>
      </w:r>
      <w:r w:rsidR="00CB6C6C">
        <w:rPr>
          <w:rFonts w:ascii="Times New Roman" w:hAnsi="Times New Roman" w:cs="Times New Roman"/>
          <w:sz w:val="24"/>
          <w:szCs w:val="24"/>
        </w:rPr>
        <w:t>that finding, as noted above, reverts to the unresolved question of whether or not an objection was filed.</w:t>
      </w:r>
      <w:r w:rsidR="00CB6C6C" w:rsidRPr="00AA315C">
        <w:rPr>
          <w:rFonts w:ascii="Times New Roman" w:hAnsi="Times New Roman" w:cs="Times New Roman"/>
          <w:sz w:val="24"/>
          <w:szCs w:val="24"/>
        </w:rPr>
        <w:t xml:space="preserve"> The</w:t>
      </w:r>
      <w:r w:rsidR="00227162" w:rsidRPr="00AA315C">
        <w:rPr>
          <w:rFonts w:ascii="Times New Roman" w:hAnsi="Times New Roman" w:cs="Times New Roman"/>
          <w:sz w:val="24"/>
          <w:szCs w:val="24"/>
        </w:rPr>
        <w:t xml:space="preserve"> two aspects</w:t>
      </w:r>
      <w:r>
        <w:rPr>
          <w:rFonts w:ascii="Times New Roman" w:hAnsi="Times New Roman" w:cs="Times New Roman"/>
          <w:sz w:val="24"/>
          <w:szCs w:val="24"/>
        </w:rPr>
        <w:t xml:space="preserve"> or </w:t>
      </w:r>
      <w:r w:rsidRPr="00AA315C">
        <w:rPr>
          <w:rFonts w:ascii="Times New Roman" w:hAnsi="Times New Roman" w:cs="Times New Roman"/>
          <w:sz w:val="24"/>
          <w:szCs w:val="24"/>
        </w:rPr>
        <w:t>are</w:t>
      </w:r>
      <w:r w:rsidR="00227162" w:rsidRPr="00AA315C">
        <w:rPr>
          <w:rFonts w:ascii="Times New Roman" w:hAnsi="Times New Roman" w:cs="Times New Roman"/>
          <w:sz w:val="24"/>
          <w:szCs w:val="24"/>
        </w:rPr>
        <w:t xml:space="preserve"> inseparable.</w:t>
      </w:r>
    </w:p>
    <w:p w14:paraId="68B0C4A4" w14:textId="77777777" w:rsidR="00C43D7A" w:rsidRDefault="00C43D7A" w:rsidP="00C43D7A">
      <w:pPr>
        <w:spacing w:after="0" w:line="360" w:lineRule="auto"/>
        <w:jc w:val="both"/>
        <w:rPr>
          <w:rFonts w:ascii="Times New Roman" w:hAnsi="Times New Roman" w:cs="Times New Roman"/>
          <w:sz w:val="24"/>
          <w:szCs w:val="24"/>
        </w:rPr>
      </w:pPr>
    </w:p>
    <w:p w14:paraId="74A231D5" w14:textId="11A5408A" w:rsidR="00D77D3D" w:rsidRDefault="00C43D7A" w:rsidP="009565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B6C6C">
        <w:rPr>
          <w:rFonts w:ascii="Times New Roman" w:hAnsi="Times New Roman" w:cs="Times New Roman"/>
          <w:sz w:val="24"/>
          <w:szCs w:val="24"/>
        </w:rPr>
        <w:t>9</w:t>
      </w:r>
      <w:r>
        <w:rPr>
          <w:rFonts w:ascii="Times New Roman" w:hAnsi="Times New Roman" w:cs="Times New Roman"/>
          <w:sz w:val="24"/>
          <w:szCs w:val="24"/>
        </w:rPr>
        <w:t>]</w:t>
      </w:r>
      <w:r w:rsidR="00227162">
        <w:rPr>
          <w:rFonts w:ascii="Times New Roman" w:hAnsi="Times New Roman" w:cs="Times New Roman"/>
          <w:sz w:val="24"/>
          <w:szCs w:val="24"/>
        </w:rPr>
        <w:t xml:space="preserve"> </w:t>
      </w:r>
      <w:r>
        <w:rPr>
          <w:rFonts w:ascii="Times New Roman" w:hAnsi="Times New Roman" w:cs="Times New Roman"/>
          <w:sz w:val="24"/>
          <w:szCs w:val="24"/>
        </w:rPr>
        <w:t xml:space="preserve">Having said that, I proceed to examine Mr. </w:t>
      </w:r>
      <w:r w:rsidRPr="00063373">
        <w:rPr>
          <w:rFonts w:ascii="Times New Roman" w:hAnsi="Times New Roman" w:cs="Times New Roman"/>
          <w:i/>
          <w:iCs/>
          <w:sz w:val="24"/>
          <w:szCs w:val="24"/>
        </w:rPr>
        <w:t>Tshuma</w:t>
      </w:r>
      <w:r>
        <w:rPr>
          <w:rFonts w:ascii="Times New Roman" w:hAnsi="Times New Roman" w:cs="Times New Roman"/>
          <w:sz w:val="24"/>
          <w:szCs w:val="24"/>
        </w:rPr>
        <w:t xml:space="preserve">’s alternative arguments attacking the </w:t>
      </w:r>
      <w:r w:rsidR="00227162" w:rsidRPr="00227162">
        <w:rPr>
          <w:rFonts w:ascii="Times New Roman" w:hAnsi="Times New Roman" w:cs="Times New Roman"/>
          <w:i/>
          <w:iCs/>
          <w:sz w:val="24"/>
          <w:szCs w:val="24"/>
        </w:rPr>
        <w:t>ex</w:t>
      </w:r>
      <w:r w:rsidR="00AA315C">
        <w:rPr>
          <w:rFonts w:ascii="Times New Roman" w:hAnsi="Times New Roman" w:cs="Times New Roman"/>
          <w:i/>
          <w:iCs/>
          <w:sz w:val="24"/>
          <w:szCs w:val="24"/>
        </w:rPr>
        <w:t xml:space="preserve"> </w:t>
      </w:r>
      <w:r w:rsidR="00227162" w:rsidRPr="00227162">
        <w:rPr>
          <w:rFonts w:ascii="Times New Roman" w:hAnsi="Times New Roman" w:cs="Times New Roman"/>
          <w:i/>
          <w:iCs/>
          <w:sz w:val="24"/>
          <w:szCs w:val="24"/>
        </w:rPr>
        <w:t>facie</w:t>
      </w:r>
      <w:r w:rsidR="00227162">
        <w:rPr>
          <w:rFonts w:ascii="Times New Roman" w:hAnsi="Times New Roman" w:cs="Times New Roman"/>
          <w:sz w:val="24"/>
          <w:szCs w:val="24"/>
        </w:rPr>
        <w:t xml:space="preserve"> </w:t>
      </w:r>
      <w:r>
        <w:rPr>
          <w:rFonts w:ascii="Times New Roman" w:hAnsi="Times New Roman" w:cs="Times New Roman"/>
          <w:sz w:val="24"/>
          <w:szCs w:val="24"/>
        </w:rPr>
        <w:t>validity of the assessments</w:t>
      </w:r>
      <w:r w:rsidR="00227162">
        <w:rPr>
          <w:rFonts w:ascii="Times New Roman" w:hAnsi="Times New Roman" w:cs="Times New Roman"/>
          <w:sz w:val="24"/>
          <w:szCs w:val="24"/>
        </w:rPr>
        <w:t>.</w:t>
      </w:r>
      <w:r w:rsidR="00603077">
        <w:rPr>
          <w:rFonts w:ascii="Times New Roman" w:hAnsi="Times New Roman" w:cs="Times New Roman"/>
          <w:sz w:val="24"/>
          <w:szCs w:val="24"/>
        </w:rPr>
        <w:t xml:space="preserve"> I believe </w:t>
      </w:r>
      <w:r w:rsidR="00CB6C6C">
        <w:rPr>
          <w:rFonts w:ascii="Times New Roman" w:hAnsi="Times New Roman" w:cs="Times New Roman"/>
          <w:sz w:val="24"/>
          <w:szCs w:val="24"/>
        </w:rPr>
        <w:t xml:space="preserve">this </w:t>
      </w:r>
      <w:r w:rsidR="007A39AE">
        <w:rPr>
          <w:rFonts w:ascii="Times New Roman" w:hAnsi="Times New Roman" w:cs="Times New Roman"/>
          <w:sz w:val="24"/>
          <w:szCs w:val="24"/>
        </w:rPr>
        <w:t xml:space="preserve">argument remains relevant despite my views </w:t>
      </w:r>
      <w:r w:rsidR="00E0315B">
        <w:rPr>
          <w:rFonts w:ascii="Times New Roman" w:hAnsi="Times New Roman" w:cs="Times New Roman"/>
          <w:sz w:val="24"/>
          <w:szCs w:val="24"/>
        </w:rPr>
        <w:t xml:space="preserve">on the objection and its consequence above. </w:t>
      </w:r>
      <w:r w:rsidR="00D77D3D">
        <w:rPr>
          <w:rFonts w:ascii="Times New Roman" w:hAnsi="Times New Roman" w:cs="Times New Roman"/>
          <w:sz w:val="24"/>
          <w:szCs w:val="24"/>
        </w:rPr>
        <w:t>Because</w:t>
      </w:r>
      <w:r w:rsidR="00603077">
        <w:rPr>
          <w:rFonts w:ascii="Times New Roman" w:hAnsi="Times New Roman" w:cs="Times New Roman"/>
          <w:sz w:val="24"/>
          <w:szCs w:val="24"/>
        </w:rPr>
        <w:t xml:space="preserve"> </w:t>
      </w:r>
      <w:r w:rsidR="00F5790F">
        <w:rPr>
          <w:rFonts w:ascii="Times New Roman" w:hAnsi="Times New Roman" w:cs="Times New Roman"/>
          <w:sz w:val="24"/>
          <w:szCs w:val="24"/>
        </w:rPr>
        <w:t>if Zimra</w:t>
      </w:r>
      <w:r w:rsidR="00603077">
        <w:rPr>
          <w:rFonts w:ascii="Times New Roman" w:hAnsi="Times New Roman" w:cs="Times New Roman"/>
          <w:sz w:val="24"/>
          <w:szCs w:val="24"/>
        </w:rPr>
        <w:t xml:space="preserve"> </w:t>
      </w:r>
      <w:r w:rsidR="00F5790F">
        <w:rPr>
          <w:rFonts w:ascii="Times New Roman" w:hAnsi="Times New Roman" w:cs="Times New Roman"/>
          <w:sz w:val="24"/>
          <w:szCs w:val="24"/>
        </w:rPr>
        <w:t>issue</w:t>
      </w:r>
      <w:r w:rsidR="00E0315B">
        <w:rPr>
          <w:rFonts w:ascii="Times New Roman" w:hAnsi="Times New Roman" w:cs="Times New Roman"/>
          <w:sz w:val="24"/>
          <w:szCs w:val="24"/>
        </w:rPr>
        <w:t xml:space="preserve">d </w:t>
      </w:r>
      <w:r w:rsidR="00D77D3D">
        <w:rPr>
          <w:rFonts w:ascii="Times New Roman" w:hAnsi="Times New Roman" w:cs="Times New Roman"/>
          <w:sz w:val="24"/>
          <w:szCs w:val="24"/>
        </w:rPr>
        <w:t xml:space="preserve">assessments </w:t>
      </w:r>
      <w:r w:rsidR="00E0315B">
        <w:rPr>
          <w:rFonts w:ascii="Times New Roman" w:hAnsi="Times New Roman" w:cs="Times New Roman"/>
          <w:sz w:val="24"/>
          <w:szCs w:val="24"/>
        </w:rPr>
        <w:t xml:space="preserve">that are </w:t>
      </w:r>
      <w:r w:rsidR="00D77D3D">
        <w:rPr>
          <w:rFonts w:ascii="Times New Roman" w:hAnsi="Times New Roman" w:cs="Times New Roman"/>
          <w:sz w:val="24"/>
          <w:szCs w:val="24"/>
        </w:rPr>
        <w:t xml:space="preserve">afflicted by incurable defects </w:t>
      </w:r>
      <w:r w:rsidR="00D77D3D" w:rsidRPr="00AA315C">
        <w:rPr>
          <w:rFonts w:ascii="Times New Roman" w:hAnsi="Times New Roman" w:cs="Times New Roman"/>
          <w:i/>
          <w:iCs/>
          <w:sz w:val="24"/>
          <w:szCs w:val="24"/>
        </w:rPr>
        <w:t>ex facie</w:t>
      </w:r>
      <w:r w:rsidR="00D77D3D">
        <w:rPr>
          <w:rFonts w:ascii="Times New Roman" w:hAnsi="Times New Roman" w:cs="Times New Roman"/>
          <w:sz w:val="24"/>
          <w:szCs w:val="24"/>
        </w:rPr>
        <w:t xml:space="preserve">, </w:t>
      </w:r>
      <w:r w:rsidR="00E0315B">
        <w:rPr>
          <w:rFonts w:ascii="Times New Roman" w:hAnsi="Times New Roman" w:cs="Times New Roman"/>
          <w:sz w:val="24"/>
          <w:szCs w:val="24"/>
        </w:rPr>
        <w:t xml:space="preserve">such assessments would still stand as invalid </w:t>
      </w:r>
      <w:r w:rsidR="00CB6C6C">
        <w:rPr>
          <w:rFonts w:ascii="Times New Roman" w:hAnsi="Times New Roman" w:cs="Times New Roman"/>
          <w:sz w:val="24"/>
          <w:szCs w:val="24"/>
        </w:rPr>
        <w:t xml:space="preserve">whether or not they were issued under the correct provision of the Act. The </w:t>
      </w:r>
      <w:r w:rsidR="00D77D3D">
        <w:rPr>
          <w:rFonts w:ascii="Times New Roman" w:hAnsi="Times New Roman" w:cs="Times New Roman"/>
          <w:sz w:val="24"/>
          <w:szCs w:val="24"/>
        </w:rPr>
        <w:t>matter would end there.</w:t>
      </w:r>
    </w:p>
    <w:p w14:paraId="54F8C6FB" w14:textId="77777777" w:rsidR="00D77D3D" w:rsidRDefault="00D77D3D" w:rsidP="00956543">
      <w:pPr>
        <w:spacing w:after="0" w:line="360" w:lineRule="auto"/>
        <w:jc w:val="both"/>
        <w:rPr>
          <w:rFonts w:ascii="Times New Roman" w:hAnsi="Times New Roman" w:cs="Times New Roman"/>
          <w:sz w:val="24"/>
          <w:szCs w:val="24"/>
        </w:rPr>
      </w:pPr>
    </w:p>
    <w:p w14:paraId="14E4D07C" w14:textId="14F79933" w:rsidR="00D77D3D" w:rsidRPr="00E0315B" w:rsidRDefault="00D77D3D" w:rsidP="00716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24A4A">
        <w:rPr>
          <w:rFonts w:ascii="Times New Roman" w:hAnsi="Times New Roman" w:cs="Times New Roman"/>
          <w:sz w:val="24"/>
          <w:szCs w:val="24"/>
        </w:rPr>
        <w:t>60]</w:t>
      </w:r>
      <w:r>
        <w:rPr>
          <w:rFonts w:ascii="Times New Roman" w:hAnsi="Times New Roman" w:cs="Times New Roman"/>
          <w:sz w:val="24"/>
          <w:szCs w:val="24"/>
        </w:rPr>
        <w:t xml:space="preserve"> Mr </w:t>
      </w:r>
      <w:r w:rsidRPr="00B37B16">
        <w:rPr>
          <w:rFonts w:ascii="Times New Roman" w:hAnsi="Times New Roman" w:cs="Times New Roman"/>
          <w:i/>
          <w:iCs/>
          <w:sz w:val="24"/>
          <w:szCs w:val="24"/>
        </w:rPr>
        <w:t>Makorokotera</w:t>
      </w:r>
      <w:r w:rsidR="00424A4A">
        <w:rPr>
          <w:rFonts w:ascii="Times New Roman" w:hAnsi="Times New Roman" w:cs="Times New Roman"/>
          <w:i/>
          <w:iCs/>
          <w:sz w:val="24"/>
          <w:szCs w:val="24"/>
        </w:rPr>
        <w:t>,</w:t>
      </w:r>
      <w:r w:rsidRPr="00B37B16">
        <w:rPr>
          <w:rFonts w:ascii="Times New Roman" w:hAnsi="Times New Roman" w:cs="Times New Roman"/>
          <w:i/>
          <w:iCs/>
          <w:sz w:val="24"/>
          <w:szCs w:val="24"/>
        </w:rPr>
        <w:t xml:space="preserve"> </w:t>
      </w:r>
      <w:r>
        <w:rPr>
          <w:rFonts w:ascii="Times New Roman" w:hAnsi="Times New Roman" w:cs="Times New Roman"/>
          <w:sz w:val="24"/>
          <w:szCs w:val="24"/>
        </w:rPr>
        <w:t xml:space="preserve">in defence of the </w:t>
      </w:r>
      <w:r w:rsidR="00E0315B" w:rsidRPr="00E0315B">
        <w:rPr>
          <w:rFonts w:ascii="Times New Roman" w:hAnsi="Times New Roman" w:cs="Times New Roman"/>
          <w:i/>
          <w:iCs/>
          <w:sz w:val="24"/>
          <w:szCs w:val="24"/>
        </w:rPr>
        <w:t>ex facie</w:t>
      </w:r>
      <w:r w:rsidR="00E0315B">
        <w:rPr>
          <w:rFonts w:ascii="Times New Roman" w:hAnsi="Times New Roman" w:cs="Times New Roman"/>
          <w:sz w:val="24"/>
          <w:szCs w:val="24"/>
        </w:rPr>
        <w:t xml:space="preserve"> validity of the </w:t>
      </w:r>
      <w:r w:rsidR="00227162">
        <w:rPr>
          <w:rFonts w:ascii="Times New Roman" w:hAnsi="Times New Roman" w:cs="Times New Roman"/>
          <w:sz w:val="24"/>
          <w:szCs w:val="24"/>
        </w:rPr>
        <w:t>assessments, sought</w:t>
      </w:r>
      <w:r>
        <w:rPr>
          <w:rFonts w:ascii="Times New Roman" w:hAnsi="Times New Roman" w:cs="Times New Roman"/>
          <w:sz w:val="24"/>
          <w:szCs w:val="24"/>
        </w:rPr>
        <w:t xml:space="preserve"> to rely on the decision of </w:t>
      </w:r>
      <w:r w:rsidRPr="00B37B16">
        <w:rPr>
          <w:rFonts w:ascii="Times New Roman" w:hAnsi="Times New Roman" w:cs="Times New Roman"/>
          <w:i/>
          <w:iCs/>
          <w:sz w:val="24"/>
          <w:szCs w:val="24"/>
        </w:rPr>
        <w:t xml:space="preserve">Delta v </w:t>
      </w:r>
      <w:r w:rsidR="00E0315B" w:rsidRPr="00B37B16">
        <w:rPr>
          <w:rFonts w:ascii="Times New Roman" w:hAnsi="Times New Roman" w:cs="Times New Roman"/>
          <w:i/>
          <w:iCs/>
          <w:sz w:val="24"/>
          <w:szCs w:val="24"/>
        </w:rPr>
        <w:t>Zimra</w:t>
      </w:r>
      <w:r w:rsidR="00E0315B">
        <w:rPr>
          <w:rFonts w:ascii="Times New Roman" w:hAnsi="Times New Roman" w:cs="Times New Roman"/>
          <w:sz w:val="24"/>
          <w:szCs w:val="24"/>
        </w:rPr>
        <w:t xml:space="preserve"> [ see paragraph </w:t>
      </w:r>
      <w:r w:rsidR="00E0315B" w:rsidRPr="00E0315B">
        <w:rPr>
          <w:rFonts w:ascii="Times New Roman" w:hAnsi="Times New Roman" w:cs="Times New Roman"/>
          <w:i/>
          <w:iCs/>
          <w:sz w:val="24"/>
          <w:szCs w:val="24"/>
        </w:rPr>
        <w:t>[38]</w:t>
      </w:r>
      <w:r w:rsidR="00E0315B">
        <w:rPr>
          <w:rFonts w:ascii="Times New Roman" w:hAnsi="Times New Roman" w:cs="Times New Roman"/>
          <w:sz w:val="24"/>
          <w:szCs w:val="24"/>
        </w:rPr>
        <w:t xml:space="preserve"> above]</w:t>
      </w:r>
      <w:r w:rsidR="00424A4A">
        <w:rPr>
          <w:rFonts w:ascii="Times New Roman" w:hAnsi="Times New Roman" w:cs="Times New Roman"/>
          <w:sz w:val="24"/>
          <w:szCs w:val="24"/>
        </w:rPr>
        <w:t xml:space="preserve"> on the essentials of a valid assessment. But with respect to counsel, his argument that the procedural rights could be communicated to a taxpayer under a covering letter were not sustainable. T</w:t>
      </w:r>
      <w:r w:rsidRPr="00E0315B">
        <w:rPr>
          <w:rFonts w:ascii="Times New Roman" w:hAnsi="Times New Roman" w:cs="Times New Roman"/>
          <w:sz w:val="24"/>
          <w:szCs w:val="24"/>
        </w:rPr>
        <w:t xml:space="preserve">he Supreme Court </w:t>
      </w:r>
      <w:r w:rsidR="00424A4A">
        <w:rPr>
          <w:rFonts w:ascii="Times New Roman" w:hAnsi="Times New Roman" w:cs="Times New Roman"/>
          <w:sz w:val="24"/>
          <w:szCs w:val="24"/>
        </w:rPr>
        <w:t xml:space="preserve">has been consistent on the need to </w:t>
      </w:r>
      <w:r w:rsidR="00E0315B" w:rsidRPr="00E0315B">
        <w:rPr>
          <w:rFonts w:ascii="Times New Roman" w:hAnsi="Times New Roman" w:cs="Times New Roman"/>
          <w:sz w:val="24"/>
          <w:szCs w:val="24"/>
        </w:rPr>
        <w:t xml:space="preserve">accord the taxpayer its procedural rights stipulated as follows in </w:t>
      </w:r>
      <w:r w:rsidRPr="00E0315B">
        <w:rPr>
          <w:rFonts w:ascii="Times New Roman" w:hAnsi="Times New Roman" w:cs="Times New Roman"/>
          <w:sz w:val="24"/>
          <w:szCs w:val="24"/>
        </w:rPr>
        <w:t xml:space="preserve">s 51 (3) of the Act </w:t>
      </w:r>
      <w:r w:rsidR="007162AB" w:rsidRPr="00E0315B">
        <w:rPr>
          <w:rFonts w:ascii="Times New Roman" w:hAnsi="Times New Roman" w:cs="Times New Roman"/>
          <w:sz w:val="24"/>
          <w:szCs w:val="24"/>
        </w:rPr>
        <w:t>that; -</w:t>
      </w:r>
    </w:p>
    <w:p w14:paraId="09A2F343" w14:textId="77777777" w:rsidR="00D77D3D" w:rsidRPr="00E0315B" w:rsidRDefault="00D77D3D" w:rsidP="007162AB">
      <w:pPr>
        <w:spacing w:after="0" w:line="360" w:lineRule="auto"/>
        <w:jc w:val="both"/>
        <w:rPr>
          <w:rFonts w:ascii="Times New Roman" w:hAnsi="Times New Roman" w:cs="Times New Roman"/>
          <w:sz w:val="24"/>
          <w:szCs w:val="24"/>
        </w:rPr>
      </w:pPr>
    </w:p>
    <w:p w14:paraId="7F3627B0" w14:textId="6197553C" w:rsidR="00D77D3D" w:rsidRPr="007162AB" w:rsidRDefault="007162AB" w:rsidP="007162AB">
      <w:pPr>
        <w:spacing w:after="0" w:line="360" w:lineRule="auto"/>
        <w:ind w:left="1418"/>
        <w:jc w:val="both"/>
        <w:rPr>
          <w:rFonts w:ascii="Times New Roman" w:hAnsi="Times New Roman" w:cs="Times New Roman"/>
          <w:sz w:val="24"/>
          <w:szCs w:val="24"/>
        </w:rPr>
      </w:pPr>
      <w:r w:rsidRPr="00E0315B">
        <w:rPr>
          <w:rFonts w:ascii="Times New Roman" w:hAnsi="Times New Roman" w:cs="Times New Roman"/>
          <w:sz w:val="24"/>
          <w:szCs w:val="24"/>
        </w:rPr>
        <w:lastRenderedPageBreak/>
        <w:t>51</w:t>
      </w:r>
      <w:r w:rsidR="00D77D3D" w:rsidRPr="00E0315B">
        <w:rPr>
          <w:rFonts w:ascii="Times New Roman" w:hAnsi="Times New Roman" w:cs="Times New Roman"/>
          <w:sz w:val="24"/>
          <w:szCs w:val="24"/>
        </w:rPr>
        <w:t xml:space="preserve">(3) The Commissioner </w:t>
      </w:r>
      <w:r w:rsidR="00D77D3D" w:rsidRPr="00E0315B">
        <w:rPr>
          <w:rFonts w:ascii="Times New Roman" w:hAnsi="Times New Roman" w:cs="Times New Roman"/>
          <w:b/>
          <w:bCs/>
          <w:sz w:val="24"/>
          <w:szCs w:val="24"/>
        </w:rPr>
        <w:t>shall</w:t>
      </w:r>
      <w:r w:rsidR="00D77D3D" w:rsidRPr="00E0315B">
        <w:rPr>
          <w:rFonts w:ascii="Times New Roman" w:hAnsi="Times New Roman" w:cs="Times New Roman"/>
          <w:sz w:val="24"/>
          <w:szCs w:val="24"/>
        </w:rPr>
        <w:t xml:space="preserve">, </w:t>
      </w:r>
      <w:r w:rsidR="00D77D3D" w:rsidRPr="00E0315B">
        <w:rPr>
          <w:rFonts w:ascii="Times New Roman" w:hAnsi="Times New Roman" w:cs="Times New Roman"/>
          <w:b/>
          <w:bCs/>
          <w:sz w:val="24"/>
          <w:szCs w:val="24"/>
        </w:rPr>
        <w:t>in the notice of assessment</w:t>
      </w:r>
      <w:r w:rsidR="00D77D3D" w:rsidRPr="007162AB">
        <w:rPr>
          <w:rFonts w:ascii="Times New Roman" w:hAnsi="Times New Roman" w:cs="Times New Roman"/>
          <w:sz w:val="24"/>
          <w:szCs w:val="24"/>
        </w:rPr>
        <w:t xml:space="preserve">, </w:t>
      </w:r>
      <w:r w:rsidR="00D77D3D" w:rsidRPr="007162AB">
        <w:rPr>
          <w:rFonts w:ascii="Times New Roman" w:hAnsi="Times New Roman" w:cs="Times New Roman"/>
          <w:b/>
          <w:bCs/>
          <w:sz w:val="24"/>
          <w:szCs w:val="24"/>
        </w:rPr>
        <w:t>give notice to the taxpayer</w:t>
      </w:r>
      <w:r w:rsidR="00D77D3D" w:rsidRPr="007162AB">
        <w:rPr>
          <w:rFonts w:ascii="Times New Roman" w:hAnsi="Times New Roman" w:cs="Times New Roman"/>
          <w:sz w:val="24"/>
          <w:szCs w:val="24"/>
        </w:rPr>
        <w:t xml:space="preserve"> that any objection to the assessment must be sent to him within thirty days after the date of such notice.</w:t>
      </w:r>
    </w:p>
    <w:p w14:paraId="2066439F" w14:textId="77777777" w:rsidR="00D77D3D" w:rsidRPr="007162AB" w:rsidRDefault="00D77D3D" w:rsidP="007162AB">
      <w:pPr>
        <w:spacing w:after="0" w:line="360" w:lineRule="auto"/>
        <w:jc w:val="both"/>
        <w:rPr>
          <w:rFonts w:ascii="Times New Roman" w:hAnsi="Times New Roman" w:cs="Times New Roman"/>
          <w:sz w:val="24"/>
          <w:szCs w:val="24"/>
        </w:rPr>
      </w:pPr>
    </w:p>
    <w:p w14:paraId="51432F07" w14:textId="61123E18" w:rsidR="00D77D3D" w:rsidRPr="007162AB" w:rsidRDefault="00D77D3D" w:rsidP="007162AB">
      <w:pPr>
        <w:spacing w:after="0" w:line="360" w:lineRule="auto"/>
        <w:jc w:val="both"/>
        <w:rPr>
          <w:rFonts w:ascii="Times New Roman" w:hAnsi="Times New Roman" w:cs="Times New Roman"/>
          <w:sz w:val="24"/>
          <w:szCs w:val="24"/>
        </w:rPr>
      </w:pPr>
      <w:r w:rsidRPr="007162AB">
        <w:rPr>
          <w:rFonts w:ascii="Times New Roman" w:hAnsi="Times New Roman" w:cs="Times New Roman"/>
          <w:sz w:val="24"/>
          <w:szCs w:val="24"/>
        </w:rPr>
        <w:t>[</w:t>
      </w:r>
      <w:r w:rsidR="00424A4A">
        <w:rPr>
          <w:rFonts w:ascii="Times New Roman" w:hAnsi="Times New Roman" w:cs="Times New Roman"/>
          <w:sz w:val="24"/>
          <w:szCs w:val="24"/>
        </w:rPr>
        <w:t>61</w:t>
      </w:r>
      <w:r w:rsidRPr="007162AB">
        <w:rPr>
          <w:rFonts w:ascii="Times New Roman" w:hAnsi="Times New Roman" w:cs="Times New Roman"/>
          <w:sz w:val="24"/>
          <w:szCs w:val="24"/>
        </w:rPr>
        <w:t xml:space="preserve">] </w:t>
      </w:r>
      <w:r w:rsidR="007162AB">
        <w:rPr>
          <w:rFonts w:ascii="Times New Roman" w:hAnsi="Times New Roman" w:cs="Times New Roman"/>
          <w:sz w:val="24"/>
          <w:szCs w:val="24"/>
        </w:rPr>
        <w:t>There are 3 requirements</w:t>
      </w:r>
      <w:r w:rsidR="00B37B16">
        <w:rPr>
          <w:rFonts w:ascii="Times New Roman" w:hAnsi="Times New Roman" w:cs="Times New Roman"/>
          <w:sz w:val="24"/>
          <w:szCs w:val="24"/>
        </w:rPr>
        <w:t xml:space="preserve"> issuing from the above provision</w:t>
      </w:r>
      <w:r w:rsidR="007162AB">
        <w:rPr>
          <w:rFonts w:ascii="Times New Roman" w:hAnsi="Times New Roman" w:cs="Times New Roman"/>
          <w:sz w:val="24"/>
          <w:szCs w:val="24"/>
        </w:rPr>
        <w:t xml:space="preserve">. First, the Commissioner must comply. Second, and in the notice of assessment itself, and third, stipulate the taxpayer`s procedural rights. </w:t>
      </w:r>
      <w:r w:rsidRPr="007162AB">
        <w:rPr>
          <w:rFonts w:ascii="Times New Roman" w:hAnsi="Times New Roman" w:cs="Times New Roman"/>
          <w:sz w:val="24"/>
          <w:szCs w:val="24"/>
        </w:rPr>
        <w:t xml:space="preserve">This provision was further elaborated as follows in </w:t>
      </w:r>
      <w:r w:rsidRPr="007162AB">
        <w:rPr>
          <w:rFonts w:ascii="Times New Roman" w:hAnsi="Times New Roman" w:cs="Times New Roman"/>
          <w:i/>
          <w:iCs/>
          <w:sz w:val="24"/>
          <w:szCs w:val="24"/>
        </w:rPr>
        <w:t>Barclays Bank v Zimra</w:t>
      </w:r>
      <w:r w:rsidRPr="007162AB">
        <w:rPr>
          <w:rFonts w:ascii="Times New Roman" w:hAnsi="Times New Roman" w:cs="Times New Roman"/>
          <w:sz w:val="24"/>
          <w:szCs w:val="24"/>
        </w:rPr>
        <w:t xml:space="preserve"> </w:t>
      </w:r>
      <w:r w:rsidR="007162AB" w:rsidRPr="007162AB">
        <w:rPr>
          <w:rFonts w:ascii="Times New Roman" w:hAnsi="Times New Roman" w:cs="Times New Roman"/>
          <w:sz w:val="24"/>
          <w:szCs w:val="24"/>
        </w:rPr>
        <w:t>at page 154; -</w:t>
      </w:r>
    </w:p>
    <w:p w14:paraId="3A85712C" w14:textId="77777777" w:rsidR="007162AB" w:rsidRPr="007162AB" w:rsidRDefault="007162AB" w:rsidP="007162AB">
      <w:pPr>
        <w:spacing w:after="0" w:line="360" w:lineRule="auto"/>
        <w:jc w:val="both"/>
        <w:rPr>
          <w:rFonts w:ascii="Times New Roman" w:hAnsi="Times New Roman" w:cs="Times New Roman"/>
          <w:sz w:val="24"/>
          <w:szCs w:val="24"/>
        </w:rPr>
      </w:pPr>
    </w:p>
    <w:p w14:paraId="3B00848F" w14:textId="4A3DFF4D" w:rsidR="007162AB" w:rsidRDefault="007162AB" w:rsidP="007162AB">
      <w:pPr>
        <w:spacing w:after="0" w:line="360" w:lineRule="auto"/>
        <w:ind w:left="720" w:hanging="180"/>
        <w:jc w:val="both"/>
        <w:rPr>
          <w:rFonts w:ascii="Times New Roman" w:eastAsia="Calibri" w:hAnsi="Times New Roman" w:cs="Times New Roman"/>
          <w:sz w:val="24"/>
          <w:szCs w:val="24"/>
        </w:rPr>
      </w:pPr>
      <w:r w:rsidRPr="007162AB">
        <w:rPr>
          <w:rFonts w:ascii="Times New Roman" w:eastAsia="Calibri" w:hAnsi="Times New Roman" w:cs="Times New Roman"/>
          <w:sz w:val="24"/>
          <w:szCs w:val="24"/>
        </w:rPr>
        <w:t xml:space="preserve">   “In addition, s 51 </w:t>
      </w:r>
      <w:r w:rsidRPr="00F5790F">
        <w:rPr>
          <w:rFonts w:ascii="Times New Roman" w:eastAsia="Calibri" w:hAnsi="Times New Roman" w:cs="Times New Roman"/>
          <w:sz w:val="24"/>
          <w:szCs w:val="24"/>
          <w:u w:val="single"/>
        </w:rPr>
        <w:t xml:space="preserve">requires the taxpayer to be given due notice of the assessment and the tax payable </w:t>
      </w:r>
      <w:r w:rsidRPr="00F5790F">
        <w:rPr>
          <w:rFonts w:ascii="Times New Roman" w:eastAsia="Calibri" w:hAnsi="Times New Roman" w:cs="Times New Roman"/>
          <w:b/>
          <w:bCs/>
          <w:sz w:val="24"/>
          <w:szCs w:val="24"/>
          <w:u w:val="single"/>
        </w:rPr>
        <w:t>in the manner stipulated in that section</w:t>
      </w:r>
      <w:r w:rsidRPr="007162AB">
        <w:rPr>
          <w:rFonts w:ascii="Times New Roman" w:eastAsia="Calibri" w:hAnsi="Times New Roman" w:cs="Times New Roman"/>
          <w:sz w:val="24"/>
          <w:szCs w:val="24"/>
        </w:rPr>
        <w:t xml:space="preserve">. There should be no doubt as to whether the document sent by the Commissioner to a tax payer is an assessment in view of the taxpayer’s right to object within 30 days.  </w:t>
      </w:r>
    </w:p>
    <w:p w14:paraId="7A6F3DB8" w14:textId="77777777" w:rsidR="007162AB" w:rsidRPr="007162AB" w:rsidRDefault="007162AB" w:rsidP="007162AB">
      <w:pPr>
        <w:spacing w:after="0" w:line="360" w:lineRule="auto"/>
        <w:ind w:left="720" w:hanging="180"/>
        <w:jc w:val="both"/>
        <w:rPr>
          <w:rFonts w:ascii="Times New Roman" w:eastAsia="Calibri" w:hAnsi="Times New Roman" w:cs="Times New Roman"/>
          <w:sz w:val="24"/>
          <w:szCs w:val="24"/>
        </w:rPr>
      </w:pPr>
    </w:p>
    <w:p w14:paraId="1DEA2829" w14:textId="41F466D9" w:rsidR="007162AB" w:rsidRPr="007162AB" w:rsidRDefault="007162AB" w:rsidP="007162AB">
      <w:pPr>
        <w:spacing w:line="360" w:lineRule="auto"/>
        <w:ind w:left="720"/>
        <w:jc w:val="both"/>
        <w:rPr>
          <w:rFonts w:ascii="Times New Roman" w:eastAsia="Calibri" w:hAnsi="Times New Roman" w:cs="Times New Roman"/>
          <w:sz w:val="24"/>
          <w:szCs w:val="24"/>
          <w:u w:val="single"/>
        </w:rPr>
      </w:pPr>
      <w:r w:rsidRPr="007162AB">
        <w:rPr>
          <w:rFonts w:ascii="Times New Roman" w:eastAsia="Calibri" w:hAnsi="Times New Roman" w:cs="Times New Roman"/>
          <w:sz w:val="24"/>
          <w:szCs w:val="24"/>
        </w:rPr>
        <w:t xml:space="preserve">Annexure A is not headed “Notice of assessment” nor “assessment” and </w:t>
      </w:r>
      <w:r w:rsidRPr="00F5790F">
        <w:rPr>
          <w:rFonts w:ascii="Times New Roman" w:eastAsia="Calibri" w:hAnsi="Times New Roman" w:cs="Times New Roman"/>
          <w:sz w:val="24"/>
          <w:szCs w:val="24"/>
          <w:u w:val="single"/>
        </w:rPr>
        <w:t>does not give 30 days’ notice for objection as is required by the Act</w:t>
      </w:r>
      <w:r w:rsidRPr="007162AB">
        <w:rPr>
          <w:rFonts w:ascii="Times New Roman" w:eastAsia="Calibri" w:hAnsi="Times New Roman" w:cs="Times New Roman"/>
          <w:sz w:val="24"/>
          <w:szCs w:val="24"/>
        </w:rPr>
        <w:t xml:space="preserve">.  Further, the document cannot be said to constitute an assessment as it falls short of the definition of assessment in terms of s 2 of the Act.  In the process of serving the taxpayer with an assessment and hearing objection, </w:t>
      </w:r>
      <w:r w:rsidRPr="00F5790F">
        <w:rPr>
          <w:rFonts w:ascii="Times New Roman" w:eastAsia="Calibri" w:hAnsi="Times New Roman" w:cs="Times New Roman"/>
          <w:sz w:val="24"/>
          <w:szCs w:val="24"/>
          <w:u w:val="single"/>
        </w:rPr>
        <w:t>the Commissioner should comply with the provisions of the Act as his administrative acts have far-reaching consequences of a garnishee on the taxpayer</w:t>
      </w:r>
      <w:r w:rsidR="00774D0C" w:rsidRPr="007162AB">
        <w:rPr>
          <w:rFonts w:ascii="Times New Roman" w:eastAsia="Calibri" w:hAnsi="Times New Roman" w:cs="Times New Roman"/>
          <w:sz w:val="24"/>
          <w:szCs w:val="24"/>
        </w:rPr>
        <w:t>.”</w:t>
      </w:r>
      <w:r w:rsidR="00774D0C">
        <w:rPr>
          <w:rFonts w:ascii="Times New Roman" w:eastAsia="Calibri" w:hAnsi="Times New Roman" w:cs="Times New Roman"/>
          <w:sz w:val="24"/>
          <w:szCs w:val="24"/>
        </w:rPr>
        <w:t xml:space="preserve"> [</w:t>
      </w:r>
      <w:r w:rsidR="00F5790F">
        <w:rPr>
          <w:rFonts w:ascii="Times New Roman" w:eastAsia="Calibri" w:hAnsi="Times New Roman" w:cs="Times New Roman"/>
          <w:sz w:val="24"/>
          <w:szCs w:val="24"/>
        </w:rPr>
        <w:t xml:space="preserve">Underlined and bolded for emphasis] </w:t>
      </w:r>
    </w:p>
    <w:p w14:paraId="19943D92" w14:textId="77777777" w:rsidR="007162AB" w:rsidRDefault="007162AB" w:rsidP="00956543">
      <w:pPr>
        <w:spacing w:after="0" w:line="360" w:lineRule="auto"/>
        <w:jc w:val="both"/>
        <w:rPr>
          <w:rFonts w:ascii="Times New Roman" w:hAnsi="Times New Roman" w:cs="Times New Roman"/>
          <w:sz w:val="24"/>
          <w:szCs w:val="24"/>
        </w:rPr>
      </w:pPr>
    </w:p>
    <w:p w14:paraId="06D8F280" w14:textId="04B3637C" w:rsidR="00D77D3D" w:rsidRDefault="007162AB" w:rsidP="009565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24A4A">
        <w:rPr>
          <w:rFonts w:ascii="Times New Roman" w:hAnsi="Times New Roman" w:cs="Times New Roman"/>
          <w:sz w:val="24"/>
          <w:szCs w:val="24"/>
        </w:rPr>
        <w:t>62</w:t>
      </w:r>
      <w:r>
        <w:rPr>
          <w:rFonts w:ascii="Times New Roman" w:hAnsi="Times New Roman" w:cs="Times New Roman"/>
          <w:sz w:val="24"/>
          <w:szCs w:val="24"/>
        </w:rPr>
        <w:t xml:space="preserve">] Mr </w:t>
      </w:r>
      <w:r w:rsidRPr="00B37B16">
        <w:rPr>
          <w:rFonts w:ascii="Times New Roman" w:hAnsi="Times New Roman" w:cs="Times New Roman"/>
          <w:i/>
          <w:iCs/>
          <w:sz w:val="24"/>
          <w:szCs w:val="24"/>
        </w:rPr>
        <w:t>Makorokotera</w:t>
      </w:r>
      <w:r>
        <w:rPr>
          <w:rFonts w:ascii="Times New Roman" w:hAnsi="Times New Roman" w:cs="Times New Roman"/>
          <w:sz w:val="24"/>
          <w:szCs w:val="24"/>
        </w:rPr>
        <w:t xml:space="preserve"> did not suggest that the letter dated 4 March 2022 which accompanied the assessments of </w:t>
      </w:r>
      <w:r w:rsidR="00E0315B">
        <w:rPr>
          <w:rFonts w:ascii="Times New Roman" w:hAnsi="Times New Roman" w:cs="Times New Roman"/>
          <w:sz w:val="24"/>
          <w:szCs w:val="24"/>
        </w:rPr>
        <w:t xml:space="preserve">even date </w:t>
      </w:r>
      <w:r>
        <w:rPr>
          <w:rFonts w:ascii="Times New Roman" w:hAnsi="Times New Roman" w:cs="Times New Roman"/>
          <w:sz w:val="24"/>
          <w:szCs w:val="24"/>
        </w:rPr>
        <w:t xml:space="preserve">was itself a notice of </w:t>
      </w:r>
      <w:r w:rsidR="00931624">
        <w:rPr>
          <w:rFonts w:ascii="Times New Roman" w:hAnsi="Times New Roman" w:cs="Times New Roman"/>
          <w:sz w:val="24"/>
          <w:szCs w:val="24"/>
        </w:rPr>
        <w:t>assessment. Which</w:t>
      </w:r>
      <w:r>
        <w:rPr>
          <w:rFonts w:ascii="Times New Roman" w:hAnsi="Times New Roman" w:cs="Times New Roman"/>
          <w:sz w:val="24"/>
          <w:szCs w:val="24"/>
        </w:rPr>
        <w:t xml:space="preserve"> means that those notices and schedules </w:t>
      </w:r>
      <w:r w:rsidR="00931624">
        <w:rPr>
          <w:rFonts w:ascii="Times New Roman" w:hAnsi="Times New Roman" w:cs="Times New Roman"/>
          <w:sz w:val="24"/>
          <w:szCs w:val="24"/>
        </w:rPr>
        <w:t xml:space="preserve">which did not stipulate </w:t>
      </w:r>
      <w:r w:rsidR="00F5790F" w:rsidRPr="00F5790F">
        <w:rPr>
          <w:rFonts w:ascii="Times New Roman" w:hAnsi="Times New Roman" w:cs="Times New Roman"/>
          <w:i/>
          <w:iCs/>
          <w:sz w:val="24"/>
          <w:szCs w:val="24"/>
        </w:rPr>
        <w:t>ex facie</w:t>
      </w:r>
      <w:r w:rsidR="00F5790F">
        <w:rPr>
          <w:rFonts w:ascii="Times New Roman" w:hAnsi="Times New Roman" w:cs="Times New Roman"/>
          <w:sz w:val="24"/>
          <w:szCs w:val="24"/>
        </w:rPr>
        <w:t>, the</w:t>
      </w:r>
      <w:r w:rsidR="00931624">
        <w:rPr>
          <w:rFonts w:ascii="Times New Roman" w:hAnsi="Times New Roman" w:cs="Times New Roman"/>
          <w:sz w:val="24"/>
          <w:szCs w:val="24"/>
        </w:rPr>
        <w:t xml:space="preserve"> taxpayer`s procedural rights were issued in violation of s 51 (3) of the Act.In that regard, those assessments </w:t>
      </w:r>
      <w:r w:rsidR="00AE3873">
        <w:rPr>
          <w:rFonts w:ascii="Times New Roman" w:hAnsi="Times New Roman" w:cs="Times New Roman"/>
          <w:sz w:val="24"/>
          <w:szCs w:val="24"/>
        </w:rPr>
        <w:t xml:space="preserve">from page 272 to 286 </w:t>
      </w:r>
      <w:r w:rsidR="00931624">
        <w:rPr>
          <w:rFonts w:ascii="Times New Roman" w:hAnsi="Times New Roman" w:cs="Times New Roman"/>
          <w:sz w:val="24"/>
          <w:szCs w:val="24"/>
        </w:rPr>
        <w:t>become invalid for such reason.</w:t>
      </w:r>
    </w:p>
    <w:p w14:paraId="2158BDAD" w14:textId="77777777" w:rsidR="00931624" w:rsidRDefault="00931624" w:rsidP="00956543">
      <w:pPr>
        <w:spacing w:after="0" w:line="360" w:lineRule="auto"/>
        <w:jc w:val="both"/>
        <w:rPr>
          <w:rFonts w:ascii="Times New Roman" w:hAnsi="Times New Roman" w:cs="Times New Roman"/>
          <w:sz w:val="24"/>
          <w:szCs w:val="24"/>
        </w:rPr>
      </w:pPr>
    </w:p>
    <w:p w14:paraId="2232FF11" w14:textId="2DA91C82" w:rsidR="00091E27" w:rsidRDefault="00931624" w:rsidP="009565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24A4A">
        <w:rPr>
          <w:rFonts w:ascii="Times New Roman" w:hAnsi="Times New Roman" w:cs="Times New Roman"/>
          <w:sz w:val="24"/>
          <w:szCs w:val="24"/>
        </w:rPr>
        <w:t>63</w:t>
      </w:r>
      <w:r>
        <w:rPr>
          <w:rFonts w:ascii="Times New Roman" w:hAnsi="Times New Roman" w:cs="Times New Roman"/>
          <w:sz w:val="24"/>
          <w:szCs w:val="24"/>
        </w:rPr>
        <w:t xml:space="preserve">] I now come to those assessments which survive this procedural </w:t>
      </w:r>
      <w:r w:rsidR="00AE3873">
        <w:rPr>
          <w:rFonts w:ascii="Times New Roman" w:hAnsi="Times New Roman" w:cs="Times New Roman"/>
          <w:sz w:val="24"/>
          <w:szCs w:val="24"/>
        </w:rPr>
        <w:t xml:space="preserve">scythe. These are found on pages 263-271.The blight afflicting these </w:t>
      </w:r>
      <w:r w:rsidR="00424A4A">
        <w:rPr>
          <w:rFonts w:ascii="Times New Roman" w:hAnsi="Times New Roman" w:cs="Times New Roman"/>
          <w:sz w:val="24"/>
          <w:szCs w:val="24"/>
        </w:rPr>
        <w:t xml:space="preserve">assessments, </w:t>
      </w:r>
      <w:r w:rsidR="00AE3873">
        <w:rPr>
          <w:rFonts w:ascii="Times New Roman" w:hAnsi="Times New Roman" w:cs="Times New Roman"/>
          <w:sz w:val="24"/>
          <w:szCs w:val="24"/>
        </w:rPr>
        <w:t xml:space="preserve">according to Mr. </w:t>
      </w:r>
      <w:r w:rsidR="00AE3873" w:rsidRPr="00B37B16">
        <w:rPr>
          <w:rFonts w:ascii="Times New Roman" w:hAnsi="Times New Roman" w:cs="Times New Roman"/>
          <w:i/>
          <w:iCs/>
          <w:sz w:val="24"/>
          <w:szCs w:val="24"/>
        </w:rPr>
        <w:t>Tshuma</w:t>
      </w:r>
      <w:r w:rsidR="00424A4A">
        <w:rPr>
          <w:rFonts w:ascii="Times New Roman" w:hAnsi="Times New Roman" w:cs="Times New Roman"/>
          <w:i/>
          <w:iCs/>
          <w:sz w:val="24"/>
          <w:szCs w:val="24"/>
        </w:rPr>
        <w:t>,</w:t>
      </w:r>
      <w:r w:rsidR="00AE3873">
        <w:rPr>
          <w:rFonts w:ascii="Times New Roman" w:hAnsi="Times New Roman" w:cs="Times New Roman"/>
          <w:sz w:val="24"/>
          <w:szCs w:val="24"/>
        </w:rPr>
        <w:t xml:space="preserve"> was that some were issued as original assessments, contrary to the averment that the</w:t>
      </w:r>
      <w:r w:rsidR="00424A4A">
        <w:rPr>
          <w:rFonts w:ascii="Times New Roman" w:hAnsi="Times New Roman" w:cs="Times New Roman"/>
          <w:sz w:val="24"/>
          <w:szCs w:val="24"/>
        </w:rPr>
        <w:t xml:space="preserve"> Commissioner was effecting </w:t>
      </w:r>
      <w:r w:rsidR="00AE3873">
        <w:rPr>
          <w:rFonts w:ascii="Times New Roman" w:hAnsi="Times New Roman" w:cs="Times New Roman"/>
          <w:sz w:val="24"/>
          <w:szCs w:val="24"/>
        </w:rPr>
        <w:t xml:space="preserve">revisions </w:t>
      </w:r>
      <w:r w:rsidR="00424A4A">
        <w:rPr>
          <w:rFonts w:ascii="Times New Roman" w:hAnsi="Times New Roman" w:cs="Times New Roman"/>
          <w:sz w:val="24"/>
          <w:szCs w:val="24"/>
        </w:rPr>
        <w:t>authorised i</w:t>
      </w:r>
      <w:r w:rsidR="00AE3873">
        <w:rPr>
          <w:rFonts w:ascii="Times New Roman" w:hAnsi="Times New Roman" w:cs="Times New Roman"/>
          <w:sz w:val="24"/>
          <w:szCs w:val="24"/>
        </w:rPr>
        <w:t>n terms of s 47</w:t>
      </w:r>
      <w:r w:rsidR="00D418E6">
        <w:rPr>
          <w:rFonts w:ascii="Times New Roman" w:hAnsi="Times New Roman" w:cs="Times New Roman"/>
          <w:sz w:val="24"/>
          <w:szCs w:val="24"/>
        </w:rPr>
        <w:t xml:space="preserve"> of the Act</w:t>
      </w:r>
      <w:r w:rsidR="00AE3873">
        <w:rPr>
          <w:rFonts w:ascii="Times New Roman" w:hAnsi="Times New Roman" w:cs="Times New Roman"/>
          <w:sz w:val="24"/>
          <w:szCs w:val="24"/>
        </w:rPr>
        <w:t xml:space="preserve">. </w:t>
      </w:r>
    </w:p>
    <w:p w14:paraId="75F7BF96" w14:textId="77777777" w:rsidR="00091E27" w:rsidRDefault="00091E27" w:rsidP="00956543">
      <w:pPr>
        <w:spacing w:after="0" w:line="360" w:lineRule="auto"/>
        <w:jc w:val="both"/>
        <w:rPr>
          <w:rFonts w:ascii="Times New Roman" w:hAnsi="Times New Roman" w:cs="Times New Roman"/>
          <w:sz w:val="24"/>
          <w:szCs w:val="24"/>
        </w:rPr>
      </w:pPr>
    </w:p>
    <w:p w14:paraId="698F8164" w14:textId="551C71AE" w:rsidR="00931624" w:rsidRDefault="00091E27" w:rsidP="009565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418E6">
        <w:rPr>
          <w:rFonts w:ascii="Times New Roman" w:hAnsi="Times New Roman" w:cs="Times New Roman"/>
          <w:sz w:val="24"/>
          <w:szCs w:val="24"/>
        </w:rPr>
        <w:t>6</w:t>
      </w:r>
      <w:r w:rsidR="00424A4A">
        <w:rPr>
          <w:rFonts w:ascii="Times New Roman" w:hAnsi="Times New Roman" w:cs="Times New Roman"/>
          <w:sz w:val="24"/>
          <w:szCs w:val="24"/>
        </w:rPr>
        <w:t>4</w:t>
      </w:r>
      <w:r>
        <w:rPr>
          <w:rFonts w:ascii="Times New Roman" w:hAnsi="Times New Roman" w:cs="Times New Roman"/>
          <w:sz w:val="24"/>
          <w:szCs w:val="24"/>
        </w:rPr>
        <w:t xml:space="preserve">] The </w:t>
      </w:r>
      <w:r w:rsidR="00F858A6">
        <w:rPr>
          <w:rFonts w:ascii="Times New Roman" w:hAnsi="Times New Roman" w:cs="Times New Roman"/>
          <w:sz w:val="24"/>
          <w:szCs w:val="24"/>
        </w:rPr>
        <w:t>Commissioner</w:t>
      </w:r>
      <w:r>
        <w:rPr>
          <w:rFonts w:ascii="Times New Roman" w:hAnsi="Times New Roman" w:cs="Times New Roman"/>
          <w:sz w:val="24"/>
          <w:szCs w:val="24"/>
        </w:rPr>
        <w:t xml:space="preserve">-as correctly submitted by Mr </w:t>
      </w:r>
      <w:r w:rsidRPr="00091E27">
        <w:rPr>
          <w:rFonts w:ascii="Times New Roman" w:hAnsi="Times New Roman" w:cs="Times New Roman"/>
          <w:i/>
          <w:iCs/>
          <w:sz w:val="24"/>
          <w:szCs w:val="24"/>
        </w:rPr>
        <w:t>Makorokotera</w:t>
      </w:r>
      <w:r>
        <w:rPr>
          <w:rFonts w:ascii="Times New Roman" w:hAnsi="Times New Roman" w:cs="Times New Roman"/>
          <w:sz w:val="24"/>
          <w:szCs w:val="24"/>
        </w:rPr>
        <w:t>,</w:t>
      </w:r>
      <w:r w:rsidR="00F858A6">
        <w:rPr>
          <w:rFonts w:ascii="Times New Roman" w:hAnsi="Times New Roman" w:cs="Times New Roman"/>
          <w:sz w:val="24"/>
          <w:szCs w:val="24"/>
        </w:rPr>
        <w:t xml:space="preserve"> is empowered to revisit an “assessment” </w:t>
      </w:r>
      <w:r>
        <w:rPr>
          <w:rFonts w:ascii="Times New Roman" w:hAnsi="Times New Roman" w:cs="Times New Roman"/>
          <w:sz w:val="24"/>
          <w:szCs w:val="24"/>
        </w:rPr>
        <w:t xml:space="preserve">in terms of s 47 of the Act. “Assessment </w:t>
      </w:r>
      <w:r w:rsidR="00F858A6">
        <w:rPr>
          <w:rFonts w:ascii="Times New Roman" w:hAnsi="Times New Roman" w:cs="Times New Roman"/>
          <w:sz w:val="24"/>
          <w:szCs w:val="24"/>
        </w:rPr>
        <w:t xml:space="preserve">per s2 of the Act </w:t>
      </w:r>
      <w:r>
        <w:rPr>
          <w:rFonts w:ascii="Times New Roman" w:hAnsi="Times New Roman" w:cs="Times New Roman"/>
          <w:sz w:val="24"/>
          <w:szCs w:val="24"/>
        </w:rPr>
        <w:t xml:space="preserve">denotes </w:t>
      </w:r>
      <w:r w:rsidR="00F858A6">
        <w:rPr>
          <w:rFonts w:ascii="Times New Roman" w:hAnsi="Times New Roman" w:cs="Times New Roman"/>
          <w:sz w:val="24"/>
          <w:szCs w:val="24"/>
        </w:rPr>
        <w:t xml:space="preserve">but “a determination.” </w:t>
      </w:r>
      <w:r>
        <w:rPr>
          <w:rFonts w:ascii="Times New Roman" w:hAnsi="Times New Roman" w:cs="Times New Roman"/>
          <w:sz w:val="24"/>
          <w:szCs w:val="24"/>
        </w:rPr>
        <w:t xml:space="preserve">Which </w:t>
      </w:r>
      <w:r w:rsidR="00F858A6">
        <w:rPr>
          <w:rFonts w:ascii="Times New Roman" w:hAnsi="Times New Roman" w:cs="Times New Roman"/>
          <w:sz w:val="24"/>
          <w:szCs w:val="24"/>
        </w:rPr>
        <w:t xml:space="preserve">determination </w:t>
      </w:r>
      <w:r>
        <w:rPr>
          <w:rFonts w:ascii="Times New Roman" w:hAnsi="Times New Roman" w:cs="Times New Roman"/>
          <w:sz w:val="24"/>
          <w:szCs w:val="24"/>
        </w:rPr>
        <w:t xml:space="preserve">is </w:t>
      </w:r>
      <w:r w:rsidR="00F858A6">
        <w:rPr>
          <w:rFonts w:ascii="Times New Roman" w:hAnsi="Times New Roman" w:cs="Times New Roman"/>
          <w:sz w:val="24"/>
          <w:szCs w:val="24"/>
        </w:rPr>
        <w:t>recorded in the form of assessments notices issued to taxpayers.</w:t>
      </w:r>
    </w:p>
    <w:p w14:paraId="272614F7" w14:textId="77777777" w:rsidR="00F858A6" w:rsidRDefault="00F858A6" w:rsidP="00956543">
      <w:pPr>
        <w:spacing w:after="0" w:line="360" w:lineRule="auto"/>
        <w:jc w:val="both"/>
        <w:rPr>
          <w:rFonts w:ascii="Times New Roman" w:hAnsi="Times New Roman" w:cs="Times New Roman"/>
          <w:sz w:val="24"/>
          <w:szCs w:val="24"/>
        </w:rPr>
      </w:pPr>
    </w:p>
    <w:p w14:paraId="2F70FD8F" w14:textId="2C8D8AC7" w:rsidR="00091E27" w:rsidRDefault="00F858A6" w:rsidP="00956543">
      <w:pPr>
        <w:spacing w:after="0" w:line="360" w:lineRule="auto"/>
        <w:jc w:val="both"/>
        <w:rPr>
          <w:rFonts w:ascii="Times New Roman" w:hAnsi="Times New Roman" w:cs="Times New Roman"/>
          <w:sz w:val="24"/>
          <w:szCs w:val="24"/>
        </w:rPr>
      </w:pPr>
      <w:r w:rsidRPr="00B37B16">
        <w:rPr>
          <w:rFonts w:ascii="Times New Roman" w:hAnsi="Times New Roman" w:cs="Times New Roman"/>
          <w:sz w:val="24"/>
          <w:szCs w:val="24"/>
        </w:rPr>
        <w:t>[</w:t>
      </w:r>
      <w:r w:rsidR="00D418E6">
        <w:rPr>
          <w:rFonts w:ascii="Times New Roman" w:hAnsi="Times New Roman" w:cs="Times New Roman"/>
          <w:sz w:val="24"/>
          <w:szCs w:val="24"/>
        </w:rPr>
        <w:t>6</w:t>
      </w:r>
      <w:r w:rsidR="00A5580B">
        <w:rPr>
          <w:rFonts w:ascii="Times New Roman" w:hAnsi="Times New Roman" w:cs="Times New Roman"/>
          <w:sz w:val="24"/>
          <w:szCs w:val="24"/>
        </w:rPr>
        <w:t>5</w:t>
      </w:r>
      <w:r w:rsidRPr="00B37B16">
        <w:rPr>
          <w:rFonts w:ascii="Times New Roman" w:hAnsi="Times New Roman" w:cs="Times New Roman"/>
          <w:sz w:val="24"/>
          <w:szCs w:val="24"/>
        </w:rPr>
        <w:t xml:space="preserve">] A closer reading of s 47 (1) suggests that additional assessments </w:t>
      </w:r>
      <w:r w:rsidR="00091E27">
        <w:rPr>
          <w:rFonts w:ascii="Times New Roman" w:hAnsi="Times New Roman" w:cs="Times New Roman"/>
          <w:sz w:val="24"/>
          <w:szCs w:val="24"/>
        </w:rPr>
        <w:t xml:space="preserve">can only </w:t>
      </w:r>
      <w:r w:rsidRPr="00B37B16">
        <w:rPr>
          <w:rFonts w:ascii="Times New Roman" w:hAnsi="Times New Roman" w:cs="Times New Roman"/>
          <w:sz w:val="24"/>
          <w:szCs w:val="24"/>
        </w:rPr>
        <w:t xml:space="preserve">derive from </w:t>
      </w:r>
      <w:r w:rsidR="00091E27">
        <w:rPr>
          <w:rFonts w:ascii="Times New Roman" w:hAnsi="Times New Roman" w:cs="Times New Roman"/>
          <w:sz w:val="24"/>
          <w:szCs w:val="24"/>
        </w:rPr>
        <w:t xml:space="preserve">and attach themselves to </w:t>
      </w:r>
      <w:r w:rsidRPr="00B37B16">
        <w:rPr>
          <w:rFonts w:ascii="Times New Roman" w:hAnsi="Times New Roman" w:cs="Times New Roman"/>
          <w:sz w:val="24"/>
          <w:szCs w:val="24"/>
        </w:rPr>
        <w:t>previously issued assessment</w:t>
      </w:r>
      <w:r w:rsidR="00B37B16">
        <w:rPr>
          <w:rFonts w:ascii="Times New Roman" w:hAnsi="Times New Roman" w:cs="Times New Roman"/>
          <w:sz w:val="24"/>
          <w:szCs w:val="24"/>
        </w:rPr>
        <w:t>s</w:t>
      </w:r>
      <w:r w:rsidRPr="00B37B16">
        <w:rPr>
          <w:rFonts w:ascii="Times New Roman" w:hAnsi="Times New Roman" w:cs="Times New Roman"/>
          <w:sz w:val="24"/>
          <w:szCs w:val="24"/>
        </w:rPr>
        <w:t>. Whilst the Commissioner may be at large regarding the matters she may examine in the exercise of powers under s 47, she must, when compiling her revis</w:t>
      </w:r>
      <w:r w:rsidR="00D418E6">
        <w:rPr>
          <w:rFonts w:ascii="Times New Roman" w:hAnsi="Times New Roman" w:cs="Times New Roman"/>
          <w:sz w:val="24"/>
          <w:szCs w:val="24"/>
        </w:rPr>
        <w:t>ed assessments</w:t>
      </w:r>
      <w:r w:rsidRPr="00B37B16">
        <w:rPr>
          <w:rFonts w:ascii="Times New Roman" w:hAnsi="Times New Roman" w:cs="Times New Roman"/>
          <w:sz w:val="24"/>
          <w:szCs w:val="24"/>
        </w:rPr>
        <w:t>, return to and adjust the previously issued assessment</w:t>
      </w:r>
      <w:r w:rsidR="00D418E6">
        <w:rPr>
          <w:rFonts w:ascii="Times New Roman" w:hAnsi="Times New Roman" w:cs="Times New Roman"/>
          <w:sz w:val="24"/>
          <w:szCs w:val="24"/>
        </w:rPr>
        <w:t>s</w:t>
      </w:r>
      <w:r w:rsidRPr="00B37B16">
        <w:rPr>
          <w:rFonts w:ascii="Times New Roman" w:hAnsi="Times New Roman" w:cs="Times New Roman"/>
          <w:sz w:val="24"/>
          <w:szCs w:val="24"/>
        </w:rPr>
        <w:t xml:space="preserve">. </w:t>
      </w:r>
    </w:p>
    <w:p w14:paraId="7866C10C" w14:textId="77777777" w:rsidR="00091E27" w:rsidRDefault="00091E27" w:rsidP="00956543">
      <w:pPr>
        <w:spacing w:after="0" w:line="360" w:lineRule="auto"/>
        <w:jc w:val="both"/>
        <w:rPr>
          <w:rFonts w:ascii="Times New Roman" w:hAnsi="Times New Roman" w:cs="Times New Roman"/>
          <w:sz w:val="24"/>
          <w:szCs w:val="24"/>
        </w:rPr>
      </w:pPr>
    </w:p>
    <w:p w14:paraId="3C2302F0" w14:textId="3A411806" w:rsidR="00B37B16" w:rsidRPr="00D418E6" w:rsidRDefault="00091E27" w:rsidP="00956543">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[6</w:t>
      </w:r>
      <w:r w:rsidR="00A5580B">
        <w:rPr>
          <w:rFonts w:ascii="Times New Roman" w:hAnsi="Times New Roman" w:cs="Times New Roman"/>
          <w:sz w:val="24"/>
          <w:szCs w:val="24"/>
        </w:rPr>
        <w:t>6</w:t>
      </w:r>
      <w:r>
        <w:rPr>
          <w:rFonts w:ascii="Times New Roman" w:hAnsi="Times New Roman" w:cs="Times New Roman"/>
          <w:sz w:val="24"/>
          <w:szCs w:val="24"/>
        </w:rPr>
        <w:t xml:space="preserve">] </w:t>
      </w:r>
      <w:r w:rsidR="00D418E6">
        <w:rPr>
          <w:rFonts w:ascii="Times New Roman" w:hAnsi="Times New Roman" w:cs="Times New Roman"/>
          <w:sz w:val="24"/>
          <w:szCs w:val="24"/>
        </w:rPr>
        <w:t xml:space="preserve">Thus whether they bear the endorsement </w:t>
      </w:r>
      <w:r>
        <w:rPr>
          <w:rFonts w:ascii="Times New Roman" w:hAnsi="Times New Roman" w:cs="Times New Roman"/>
          <w:sz w:val="24"/>
          <w:szCs w:val="24"/>
        </w:rPr>
        <w:t xml:space="preserve">“amended” or “original”, the March 2022 assessments </w:t>
      </w:r>
      <w:r w:rsidR="00D418E6">
        <w:rPr>
          <w:rFonts w:ascii="Times New Roman" w:hAnsi="Times New Roman" w:cs="Times New Roman"/>
          <w:sz w:val="24"/>
          <w:szCs w:val="24"/>
        </w:rPr>
        <w:t xml:space="preserve">hinge on the propriety or otherwise of the </w:t>
      </w:r>
      <w:r>
        <w:rPr>
          <w:rFonts w:ascii="Times New Roman" w:hAnsi="Times New Roman" w:cs="Times New Roman"/>
          <w:sz w:val="24"/>
          <w:szCs w:val="24"/>
        </w:rPr>
        <w:t>Commissioner</w:t>
      </w:r>
      <w:r w:rsidR="00D418E6">
        <w:rPr>
          <w:rFonts w:ascii="Times New Roman" w:hAnsi="Times New Roman" w:cs="Times New Roman"/>
          <w:sz w:val="24"/>
          <w:szCs w:val="24"/>
        </w:rPr>
        <w:t xml:space="preserve">`s conduct </w:t>
      </w:r>
      <w:r>
        <w:rPr>
          <w:rFonts w:ascii="Times New Roman" w:hAnsi="Times New Roman" w:cs="Times New Roman"/>
          <w:sz w:val="24"/>
          <w:szCs w:val="24"/>
        </w:rPr>
        <w:t xml:space="preserve">in terms of s 47 of the Act. As already noted, </w:t>
      </w:r>
      <w:r w:rsidR="00D418E6">
        <w:rPr>
          <w:rFonts w:ascii="Times New Roman" w:hAnsi="Times New Roman" w:cs="Times New Roman"/>
          <w:sz w:val="24"/>
          <w:szCs w:val="24"/>
        </w:rPr>
        <w:t>th</w:t>
      </w:r>
      <w:r w:rsidR="00424A4A">
        <w:rPr>
          <w:rFonts w:ascii="Times New Roman" w:hAnsi="Times New Roman" w:cs="Times New Roman"/>
          <w:sz w:val="24"/>
          <w:szCs w:val="24"/>
        </w:rPr>
        <w:t xml:space="preserve">is issue turns </w:t>
      </w:r>
      <w:r w:rsidR="00A5580B">
        <w:rPr>
          <w:rFonts w:ascii="Times New Roman" w:hAnsi="Times New Roman" w:cs="Times New Roman"/>
          <w:sz w:val="24"/>
          <w:szCs w:val="24"/>
        </w:rPr>
        <w:t>on the</w:t>
      </w:r>
      <w:r w:rsidR="00424A4A">
        <w:rPr>
          <w:rFonts w:ascii="Times New Roman" w:hAnsi="Times New Roman" w:cs="Times New Roman"/>
          <w:sz w:val="24"/>
          <w:szCs w:val="24"/>
        </w:rPr>
        <w:t xml:space="preserve"> objection allegedly lodged following the September 2021 objection</w:t>
      </w:r>
      <w:r w:rsidR="00D418E6">
        <w:rPr>
          <w:rFonts w:ascii="Times New Roman" w:hAnsi="Times New Roman" w:cs="Times New Roman"/>
          <w:sz w:val="24"/>
          <w:szCs w:val="24"/>
        </w:rPr>
        <w:t xml:space="preserve">. </w:t>
      </w:r>
      <w:r w:rsidR="00424A4A">
        <w:rPr>
          <w:rFonts w:ascii="Times New Roman" w:hAnsi="Times New Roman" w:cs="Times New Roman"/>
          <w:sz w:val="24"/>
          <w:szCs w:val="24"/>
        </w:rPr>
        <w:t xml:space="preserve">In that respect, the averment that the assessments marked “amended” and “original” were invalid </w:t>
      </w:r>
      <w:r w:rsidR="00A5580B">
        <w:rPr>
          <w:rFonts w:ascii="Times New Roman" w:hAnsi="Times New Roman" w:cs="Times New Roman"/>
          <w:sz w:val="24"/>
          <w:szCs w:val="24"/>
        </w:rPr>
        <w:t>for</w:t>
      </w:r>
      <w:r w:rsidR="00424A4A">
        <w:rPr>
          <w:rFonts w:ascii="Times New Roman" w:hAnsi="Times New Roman" w:cs="Times New Roman"/>
          <w:sz w:val="24"/>
          <w:szCs w:val="24"/>
        </w:rPr>
        <w:t xml:space="preserve"> want of compliance with s 47 of the Act cannot sustain.</w:t>
      </w:r>
      <w:r w:rsidR="00D418E6" w:rsidRPr="00D418E6">
        <w:rPr>
          <w:rFonts w:ascii="Times New Roman" w:hAnsi="Times New Roman" w:cs="Times New Roman"/>
          <w:i/>
          <w:iCs/>
          <w:sz w:val="24"/>
          <w:szCs w:val="24"/>
        </w:rPr>
        <w:t xml:space="preserve"> </w:t>
      </w:r>
    </w:p>
    <w:p w14:paraId="32E205BB" w14:textId="77777777" w:rsidR="00D31F0E" w:rsidRDefault="00D31F0E" w:rsidP="00956543">
      <w:pPr>
        <w:spacing w:after="0" w:line="360" w:lineRule="auto"/>
        <w:jc w:val="both"/>
      </w:pPr>
    </w:p>
    <w:p w14:paraId="3111F19D" w14:textId="77777777" w:rsidR="00A85FC3" w:rsidRPr="00AA315C" w:rsidRDefault="00A85FC3" w:rsidP="00956543">
      <w:pPr>
        <w:spacing w:after="0" w:line="360" w:lineRule="auto"/>
        <w:jc w:val="both"/>
        <w:rPr>
          <w:rFonts w:ascii="Times New Roman" w:hAnsi="Times New Roman" w:cs="Times New Roman"/>
        </w:rPr>
      </w:pPr>
      <w:r w:rsidRPr="00AA315C">
        <w:rPr>
          <w:rFonts w:ascii="Times New Roman" w:hAnsi="Times New Roman" w:cs="Times New Roman"/>
        </w:rPr>
        <w:t>DISPOSITION</w:t>
      </w:r>
    </w:p>
    <w:p w14:paraId="6EFF6634" w14:textId="77777777" w:rsidR="00A85FC3" w:rsidRPr="00B57D97" w:rsidRDefault="00A85FC3" w:rsidP="00956543">
      <w:pPr>
        <w:spacing w:after="0" w:line="360" w:lineRule="auto"/>
        <w:jc w:val="both"/>
        <w:rPr>
          <w:rFonts w:ascii="Times New Roman" w:hAnsi="Times New Roman" w:cs="Times New Roman"/>
          <w:sz w:val="24"/>
          <w:szCs w:val="24"/>
        </w:rPr>
      </w:pPr>
    </w:p>
    <w:p w14:paraId="47B37E2D" w14:textId="2A832A78" w:rsidR="00AA315C" w:rsidRDefault="00A85FC3" w:rsidP="005C04C4">
      <w:pPr>
        <w:spacing w:after="0" w:line="360" w:lineRule="auto"/>
        <w:jc w:val="both"/>
        <w:rPr>
          <w:rFonts w:ascii="Times New Roman" w:hAnsi="Times New Roman" w:cs="Times New Roman"/>
          <w:sz w:val="24"/>
          <w:szCs w:val="24"/>
        </w:rPr>
      </w:pPr>
      <w:r w:rsidRPr="00B57D97">
        <w:rPr>
          <w:rFonts w:ascii="Times New Roman" w:hAnsi="Times New Roman" w:cs="Times New Roman"/>
          <w:sz w:val="24"/>
          <w:szCs w:val="24"/>
        </w:rPr>
        <w:t>[</w:t>
      </w:r>
      <w:r w:rsidR="008439FF">
        <w:rPr>
          <w:rFonts w:ascii="Times New Roman" w:hAnsi="Times New Roman" w:cs="Times New Roman"/>
          <w:sz w:val="24"/>
          <w:szCs w:val="24"/>
        </w:rPr>
        <w:t>6</w:t>
      </w:r>
      <w:r w:rsidR="00A5580B">
        <w:rPr>
          <w:rFonts w:ascii="Times New Roman" w:hAnsi="Times New Roman" w:cs="Times New Roman"/>
          <w:sz w:val="24"/>
          <w:szCs w:val="24"/>
        </w:rPr>
        <w:t>7</w:t>
      </w:r>
      <w:r w:rsidRPr="00B57D97">
        <w:rPr>
          <w:rFonts w:ascii="Times New Roman" w:hAnsi="Times New Roman" w:cs="Times New Roman"/>
          <w:sz w:val="24"/>
          <w:szCs w:val="24"/>
        </w:rPr>
        <w:t xml:space="preserve">] The appellant NFL sought to persuade the court to dispose of the matter on the basis of a point </w:t>
      </w:r>
      <w:r w:rsidRPr="00B57D97">
        <w:rPr>
          <w:rFonts w:ascii="Times New Roman" w:hAnsi="Times New Roman" w:cs="Times New Roman"/>
          <w:i/>
          <w:iCs/>
          <w:sz w:val="24"/>
          <w:szCs w:val="24"/>
        </w:rPr>
        <w:t>in limine</w:t>
      </w:r>
      <w:r w:rsidRPr="00B57D97">
        <w:rPr>
          <w:rFonts w:ascii="Times New Roman" w:hAnsi="Times New Roman" w:cs="Times New Roman"/>
          <w:sz w:val="24"/>
          <w:szCs w:val="24"/>
        </w:rPr>
        <w:t xml:space="preserve">. </w:t>
      </w:r>
      <w:r w:rsidR="00515988" w:rsidRPr="00B57D97">
        <w:rPr>
          <w:rFonts w:ascii="Times New Roman" w:hAnsi="Times New Roman" w:cs="Times New Roman"/>
          <w:sz w:val="24"/>
          <w:szCs w:val="24"/>
        </w:rPr>
        <w:t xml:space="preserve">But for the point </w:t>
      </w:r>
      <w:r w:rsidR="00515988" w:rsidRPr="00B57D97">
        <w:rPr>
          <w:rFonts w:ascii="Times New Roman" w:hAnsi="Times New Roman" w:cs="Times New Roman"/>
          <w:i/>
          <w:iCs/>
          <w:sz w:val="24"/>
          <w:szCs w:val="24"/>
        </w:rPr>
        <w:t>in limine</w:t>
      </w:r>
      <w:r w:rsidR="00515988" w:rsidRPr="00B57D97">
        <w:rPr>
          <w:rFonts w:ascii="Times New Roman" w:hAnsi="Times New Roman" w:cs="Times New Roman"/>
          <w:sz w:val="24"/>
          <w:szCs w:val="24"/>
        </w:rPr>
        <w:t xml:space="preserve"> to attain objective, it </w:t>
      </w:r>
      <w:r w:rsidR="00515988">
        <w:rPr>
          <w:rFonts w:ascii="Times New Roman" w:hAnsi="Times New Roman" w:cs="Times New Roman"/>
          <w:sz w:val="24"/>
          <w:szCs w:val="24"/>
        </w:rPr>
        <w:t xml:space="preserve">needed to </w:t>
      </w:r>
      <w:r w:rsidR="00515988" w:rsidRPr="00B57D97">
        <w:rPr>
          <w:rFonts w:ascii="Times New Roman" w:hAnsi="Times New Roman" w:cs="Times New Roman"/>
          <w:sz w:val="24"/>
          <w:szCs w:val="24"/>
        </w:rPr>
        <w:t xml:space="preserve">prevail in all aspects raised. </w:t>
      </w:r>
      <w:r w:rsidRPr="00B57D97">
        <w:rPr>
          <w:rFonts w:ascii="Times New Roman" w:hAnsi="Times New Roman" w:cs="Times New Roman"/>
          <w:sz w:val="24"/>
          <w:szCs w:val="24"/>
        </w:rPr>
        <w:t xml:space="preserve">My findings are that NFL has partially succeeded in impeaching a number of assessments as invalid. </w:t>
      </w:r>
      <w:r w:rsidR="00D418E6" w:rsidRPr="00B57D97">
        <w:rPr>
          <w:rFonts w:ascii="Times New Roman" w:hAnsi="Times New Roman" w:cs="Times New Roman"/>
          <w:sz w:val="24"/>
          <w:szCs w:val="24"/>
        </w:rPr>
        <w:t xml:space="preserve">To that extent, I will set aside as invalid, the schedules rendered under the assessments of </w:t>
      </w:r>
      <w:r w:rsidR="00D418E6">
        <w:rPr>
          <w:rFonts w:ascii="Times New Roman" w:hAnsi="Times New Roman" w:cs="Times New Roman"/>
          <w:sz w:val="24"/>
          <w:szCs w:val="24"/>
        </w:rPr>
        <w:t>4</w:t>
      </w:r>
      <w:r w:rsidR="00D418E6" w:rsidRPr="00B57D97">
        <w:rPr>
          <w:rFonts w:ascii="Times New Roman" w:hAnsi="Times New Roman" w:cs="Times New Roman"/>
          <w:sz w:val="24"/>
          <w:szCs w:val="24"/>
        </w:rPr>
        <w:t xml:space="preserve"> March 2022</w:t>
      </w:r>
      <w:r w:rsidR="00D418E6">
        <w:rPr>
          <w:rFonts w:ascii="Times New Roman" w:hAnsi="Times New Roman" w:cs="Times New Roman"/>
          <w:sz w:val="24"/>
          <w:szCs w:val="24"/>
        </w:rPr>
        <w:t>.</w:t>
      </w:r>
    </w:p>
    <w:p w14:paraId="51C993C6" w14:textId="77777777" w:rsidR="00D418E6" w:rsidRDefault="00D418E6" w:rsidP="005C04C4">
      <w:pPr>
        <w:spacing w:after="0" w:line="360" w:lineRule="auto"/>
        <w:jc w:val="both"/>
        <w:rPr>
          <w:rFonts w:ascii="Times New Roman" w:hAnsi="Times New Roman" w:cs="Times New Roman"/>
          <w:sz w:val="24"/>
          <w:szCs w:val="24"/>
        </w:rPr>
      </w:pPr>
    </w:p>
    <w:p w14:paraId="12C0BCFC" w14:textId="126077DE" w:rsidR="00AE3873" w:rsidRPr="00B57D97" w:rsidRDefault="00AA315C" w:rsidP="005C0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439FF">
        <w:rPr>
          <w:rFonts w:ascii="Times New Roman" w:hAnsi="Times New Roman" w:cs="Times New Roman"/>
          <w:sz w:val="24"/>
          <w:szCs w:val="24"/>
        </w:rPr>
        <w:t>6</w:t>
      </w:r>
      <w:r w:rsidR="00A5580B">
        <w:rPr>
          <w:rFonts w:ascii="Times New Roman" w:hAnsi="Times New Roman" w:cs="Times New Roman"/>
          <w:sz w:val="24"/>
          <w:szCs w:val="24"/>
        </w:rPr>
        <w:t>8</w:t>
      </w:r>
      <w:r>
        <w:rPr>
          <w:rFonts w:ascii="Times New Roman" w:hAnsi="Times New Roman" w:cs="Times New Roman"/>
          <w:sz w:val="24"/>
          <w:szCs w:val="24"/>
        </w:rPr>
        <w:t xml:space="preserve">] </w:t>
      </w:r>
      <w:r w:rsidR="00515988">
        <w:rPr>
          <w:rFonts w:ascii="Times New Roman" w:hAnsi="Times New Roman" w:cs="Times New Roman"/>
          <w:sz w:val="24"/>
          <w:szCs w:val="24"/>
        </w:rPr>
        <w:t>But s</w:t>
      </w:r>
      <w:r w:rsidR="00D418E6" w:rsidRPr="00B57D97">
        <w:rPr>
          <w:rFonts w:ascii="Times New Roman" w:hAnsi="Times New Roman" w:cs="Times New Roman"/>
          <w:sz w:val="24"/>
          <w:szCs w:val="24"/>
        </w:rPr>
        <w:t>ome</w:t>
      </w:r>
      <w:r w:rsidR="005C04C4" w:rsidRPr="00B57D97">
        <w:rPr>
          <w:rFonts w:ascii="Times New Roman" w:hAnsi="Times New Roman" w:cs="Times New Roman"/>
          <w:sz w:val="24"/>
          <w:szCs w:val="24"/>
        </w:rPr>
        <w:t xml:space="preserve"> assessments survived the </w:t>
      </w:r>
      <w:r w:rsidR="00A5580B">
        <w:rPr>
          <w:rFonts w:ascii="Times New Roman" w:hAnsi="Times New Roman" w:cs="Times New Roman"/>
          <w:sz w:val="24"/>
          <w:szCs w:val="24"/>
        </w:rPr>
        <w:t>onslaught</w:t>
      </w:r>
      <w:r w:rsidR="00A5580B" w:rsidRPr="00B57D97">
        <w:rPr>
          <w:rFonts w:ascii="Times New Roman" w:hAnsi="Times New Roman" w:cs="Times New Roman"/>
          <w:sz w:val="24"/>
          <w:szCs w:val="24"/>
        </w:rPr>
        <w:t>.</w:t>
      </w:r>
      <w:r w:rsidR="00D418E6" w:rsidRPr="00B57D97">
        <w:rPr>
          <w:rFonts w:ascii="Times New Roman" w:hAnsi="Times New Roman" w:cs="Times New Roman"/>
          <w:sz w:val="24"/>
          <w:szCs w:val="24"/>
        </w:rPr>
        <w:t xml:space="preserve"> </w:t>
      </w:r>
      <w:r w:rsidR="00D418E6">
        <w:rPr>
          <w:rFonts w:ascii="Times New Roman" w:hAnsi="Times New Roman" w:cs="Times New Roman"/>
          <w:sz w:val="24"/>
          <w:szCs w:val="24"/>
        </w:rPr>
        <w:t xml:space="preserve">In that respect, </w:t>
      </w:r>
      <w:r w:rsidR="005C04C4" w:rsidRPr="00B57D97">
        <w:rPr>
          <w:rFonts w:ascii="Times New Roman" w:hAnsi="Times New Roman" w:cs="Times New Roman"/>
          <w:sz w:val="24"/>
          <w:szCs w:val="24"/>
        </w:rPr>
        <w:t xml:space="preserve">the point </w:t>
      </w:r>
      <w:r w:rsidR="005C04C4" w:rsidRPr="00AA315C">
        <w:rPr>
          <w:rFonts w:ascii="Times New Roman" w:hAnsi="Times New Roman" w:cs="Times New Roman"/>
          <w:i/>
          <w:iCs/>
          <w:sz w:val="24"/>
          <w:szCs w:val="24"/>
        </w:rPr>
        <w:t>in limine</w:t>
      </w:r>
      <w:r w:rsidR="005C04C4" w:rsidRPr="00B57D97">
        <w:rPr>
          <w:rFonts w:ascii="Times New Roman" w:hAnsi="Times New Roman" w:cs="Times New Roman"/>
          <w:sz w:val="24"/>
          <w:szCs w:val="24"/>
        </w:rPr>
        <w:t xml:space="preserve"> will fail. On costs, I will let each party bear its own costs given the partial success on both sides.</w:t>
      </w:r>
    </w:p>
    <w:p w14:paraId="0B9D3733" w14:textId="77777777" w:rsidR="005C04C4" w:rsidRPr="00B57D97" w:rsidRDefault="005C04C4" w:rsidP="005C04C4">
      <w:pPr>
        <w:spacing w:after="0" w:line="360" w:lineRule="auto"/>
        <w:jc w:val="both"/>
        <w:rPr>
          <w:rFonts w:ascii="Times New Roman" w:hAnsi="Times New Roman" w:cs="Times New Roman"/>
          <w:sz w:val="24"/>
          <w:szCs w:val="24"/>
        </w:rPr>
      </w:pPr>
    </w:p>
    <w:p w14:paraId="2E7B0B53" w14:textId="2BE07EF2" w:rsidR="005C04C4" w:rsidRPr="00B57D97" w:rsidRDefault="005C04C4" w:rsidP="005C04C4">
      <w:pPr>
        <w:spacing w:after="0" w:line="360" w:lineRule="auto"/>
        <w:jc w:val="both"/>
        <w:rPr>
          <w:rFonts w:ascii="Times New Roman" w:hAnsi="Times New Roman" w:cs="Times New Roman"/>
          <w:sz w:val="24"/>
          <w:szCs w:val="24"/>
        </w:rPr>
      </w:pPr>
      <w:r w:rsidRPr="00B57D97">
        <w:rPr>
          <w:rFonts w:ascii="Times New Roman" w:hAnsi="Times New Roman" w:cs="Times New Roman"/>
          <w:sz w:val="24"/>
          <w:szCs w:val="24"/>
        </w:rPr>
        <w:t xml:space="preserve">It is therefore ordered </w:t>
      </w:r>
      <w:r w:rsidR="00024DEE" w:rsidRPr="00B57D97">
        <w:rPr>
          <w:rFonts w:ascii="Times New Roman" w:hAnsi="Times New Roman" w:cs="Times New Roman"/>
          <w:sz w:val="24"/>
          <w:szCs w:val="24"/>
        </w:rPr>
        <w:t>that</w:t>
      </w:r>
    </w:p>
    <w:p w14:paraId="78CBF274" w14:textId="77777777" w:rsidR="00024DEE" w:rsidRPr="00B57D97" w:rsidRDefault="00024DEE" w:rsidP="005C04C4">
      <w:pPr>
        <w:spacing w:after="0" w:line="360" w:lineRule="auto"/>
        <w:jc w:val="both"/>
        <w:rPr>
          <w:rFonts w:ascii="Times New Roman" w:hAnsi="Times New Roman" w:cs="Times New Roman"/>
          <w:sz w:val="24"/>
          <w:szCs w:val="24"/>
        </w:rPr>
      </w:pPr>
    </w:p>
    <w:p w14:paraId="6E9426D0" w14:textId="72B76CA9" w:rsidR="003F6CDB" w:rsidRPr="003F6CDB" w:rsidRDefault="00024DEE" w:rsidP="003F6CDB">
      <w:pPr>
        <w:pStyle w:val="ListParagraph"/>
        <w:numPr>
          <w:ilvl w:val="0"/>
          <w:numId w:val="13"/>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4"/>
          <w:szCs w:val="24"/>
        </w:rPr>
        <w:t>The assessments</w:t>
      </w:r>
      <w:r w:rsidR="006416ED" w:rsidRPr="003F6CDB">
        <w:rPr>
          <w:rFonts w:ascii="Times New Roman" w:hAnsi="Times New Roman" w:cs="Times New Roman"/>
          <w:sz w:val="24"/>
          <w:szCs w:val="24"/>
        </w:rPr>
        <w:t xml:space="preserve"> </w:t>
      </w:r>
      <w:r w:rsidR="00F5790F">
        <w:rPr>
          <w:rFonts w:ascii="Times New Roman" w:hAnsi="Times New Roman" w:cs="Times New Roman"/>
          <w:sz w:val="24"/>
          <w:szCs w:val="24"/>
        </w:rPr>
        <w:t xml:space="preserve">itemised in Roman Numerals </w:t>
      </w:r>
      <w:r w:rsidR="008439FF">
        <w:rPr>
          <w:rFonts w:ascii="Times New Roman" w:hAnsi="Times New Roman" w:cs="Times New Roman"/>
          <w:sz w:val="24"/>
          <w:szCs w:val="24"/>
        </w:rPr>
        <w:t xml:space="preserve">below, </w:t>
      </w:r>
      <w:r w:rsidR="00D418E6">
        <w:rPr>
          <w:rFonts w:ascii="Times New Roman" w:hAnsi="Times New Roman" w:cs="Times New Roman"/>
          <w:sz w:val="24"/>
          <w:szCs w:val="24"/>
        </w:rPr>
        <w:t xml:space="preserve">dated </w:t>
      </w:r>
      <w:r w:rsidR="00D418E6" w:rsidRPr="003F6CDB">
        <w:rPr>
          <w:rFonts w:ascii="Times New Roman" w:hAnsi="Times New Roman" w:cs="Times New Roman"/>
          <w:sz w:val="24"/>
          <w:szCs w:val="24"/>
        </w:rPr>
        <w:t>4</w:t>
      </w:r>
      <w:r w:rsidR="006416ED" w:rsidRPr="003F6CDB">
        <w:rPr>
          <w:rFonts w:ascii="Times New Roman" w:hAnsi="Times New Roman" w:cs="Times New Roman"/>
          <w:sz w:val="24"/>
          <w:szCs w:val="24"/>
        </w:rPr>
        <w:t xml:space="preserve"> March 2022</w:t>
      </w:r>
      <w:r w:rsidRPr="003F6CDB">
        <w:rPr>
          <w:rFonts w:ascii="Times New Roman" w:hAnsi="Times New Roman" w:cs="Times New Roman"/>
          <w:sz w:val="24"/>
          <w:szCs w:val="24"/>
        </w:rPr>
        <w:t xml:space="preserve">, each titled </w:t>
      </w:r>
      <w:r w:rsidRPr="00417114">
        <w:rPr>
          <w:rFonts w:ascii="Times New Roman" w:hAnsi="Times New Roman" w:cs="Times New Roman"/>
          <w:sz w:val="24"/>
          <w:szCs w:val="24"/>
        </w:rPr>
        <w:t>“</w:t>
      </w:r>
      <w:r w:rsidRPr="00417114">
        <w:rPr>
          <w:rFonts w:ascii="Times New Roman" w:hAnsi="Times New Roman" w:cs="Times New Roman"/>
          <w:i/>
          <w:iCs/>
          <w:sz w:val="24"/>
          <w:szCs w:val="24"/>
        </w:rPr>
        <w:t>Sc</w:t>
      </w:r>
      <w:r w:rsidRPr="003F6CDB">
        <w:rPr>
          <w:rFonts w:ascii="Times New Roman" w:hAnsi="Times New Roman" w:cs="Times New Roman"/>
          <w:i/>
          <w:iCs/>
          <w:sz w:val="24"/>
          <w:szCs w:val="24"/>
        </w:rPr>
        <w:t xml:space="preserve">hedules of Withholding Taxes Due in Terms of section 30 of the Income Tax Act </w:t>
      </w:r>
      <w:r w:rsidRPr="003F6CDB">
        <w:rPr>
          <w:rFonts w:ascii="Times New Roman" w:hAnsi="Times New Roman" w:cs="Times New Roman"/>
          <w:i/>
          <w:iCs/>
          <w:sz w:val="24"/>
          <w:szCs w:val="24"/>
        </w:rPr>
        <w:lastRenderedPageBreak/>
        <w:t>[Chapter 23:06]</w:t>
      </w:r>
      <w:r w:rsidR="00D418E6" w:rsidRPr="003F6CDB">
        <w:rPr>
          <w:rFonts w:ascii="Times New Roman" w:hAnsi="Times New Roman" w:cs="Times New Roman"/>
          <w:sz w:val="24"/>
          <w:szCs w:val="24"/>
        </w:rPr>
        <w:t>”,</w:t>
      </w:r>
      <w:r w:rsidR="00D418E6">
        <w:rPr>
          <w:rFonts w:ascii="Times New Roman" w:hAnsi="Times New Roman" w:cs="Times New Roman"/>
          <w:sz w:val="24"/>
          <w:szCs w:val="24"/>
        </w:rPr>
        <w:t xml:space="preserve"> appearing</w:t>
      </w:r>
      <w:r w:rsidR="000102A0">
        <w:rPr>
          <w:rFonts w:ascii="Times New Roman" w:hAnsi="Times New Roman" w:cs="Times New Roman"/>
          <w:sz w:val="24"/>
          <w:szCs w:val="24"/>
        </w:rPr>
        <w:t xml:space="preserve"> on </w:t>
      </w:r>
      <w:r w:rsidR="00D418E6">
        <w:rPr>
          <w:rFonts w:ascii="Times New Roman" w:hAnsi="Times New Roman" w:cs="Times New Roman"/>
          <w:sz w:val="24"/>
          <w:szCs w:val="24"/>
        </w:rPr>
        <w:t xml:space="preserve">the </w:t>
      </w:r>
      <w:r w:rsidR="00D418E6" w:rsidRPr="003F6CDB">
        <w:rPr>
          <w:rFonts w:ascii="Times New Roman" w:hAnsi="Times New Roman" w:cs="Times New Roman"/>
          <w:sz w:val="24"/>
          <w:szCs w:val="24"/>
        </w:rPr>
        <w:t>record</w:t>
      </w:r>
      <w:r w:rsidR="003F6CDB">
        <w:rPr>
          <w:rFonts w:ascii="Times New Roman" w:hAnsi="Times New Roman" w:cs="Times New Roman"/>
          <w:sz w:val="24"/>
          <w:szCs w:val="24"/>
        </w:rPr>
        <w:t xml:space="preserve"> page numbers </w:t>
      </w:r>
      <w:r w:rsidR="000102A0">
        <w:rPr>
          <w:rFonts w:ascii="Times New Roman" w:hAnsi="Times New Roman" w:cs="Times New Roman"/>
          <w:sz w:val="24"/>
          <w:szCs w:val="24"/>
        </w:rPr>
        <w:t xml:space="preserve">indicated </w:t>
      </w:r>
      <w:r w:rsidR="003F6CDB">
        <w:rPr>
          <w:rFonts w:ascii="Times New Roman" w:hAnsi="Times New Roman" w:cs="Times New Roman"/>
          <w:sz w:val="24"/>
          <w:szCs w:val="24"/>
        </w:rPr>
        <w:t xml:space="preserve">and </w:t>
      </w:r>
      <w:r w:rsidR="000102A0">
        <w:rPr>
          <w:rFonts w:ascii="Times New Roman" w:hAnsi="Times New Roman" w:cs="Times New Roman"/>
          <w:sz w:val="24"/>
          <w:szCs w:val="24"/>
        </w:rPr>
        <w:t xml:space="preserve">bearing the total taxable </w:t>
      </w:r>
      <w:r w:rsidR="003F6CDB">
        <w:rPr>
          <w:rFonts w:ascii="Times New Roman" w:hAnsi="Times New Roman" w:cs="Times New Roman"/>
          <w:sz w:val="24"/>
          <w:szCs w:val="24"/>
        </w:rPr>
        <w:t xml:space="preserve">amounts </w:t>
      </w:r>
      <w:r w:rsidR="000102A0">
        <w:rPr>
          <w:rFonts w:ascii="Times New Roman" w:hAnsi="Times New Roman" w:cs="Times New Roman"/>
          <w:sz w:val="24"/>
          <w:szCs w:val="24"/>
        </w:rPr>
        <w:t>shown resp</w:t>
      </w:r>
      <w:r w:rsidR="00F5790F">
        <w:rPr>
          <w:rFonts w:ascii="Times New Roman" w:hAnsi="Times New Roman" w:cs="Times New Roman"/>
          <w:sz w:val="24"/>
          <w:szCs w:val="24"/>
        </w:rPr>
        <w:t>ectively</w:t>
      </w:r>
      <w:r w:rsidR="003F6CDB" w:rsidRPr="003F6CDB">
        <w:rPr>
          <w:rFonts w:ascii="Times New Roman" w:hAnsi="Times New Roman" w:cs="Times New Roman"/>
          <w:sz w:val="24"/>
          <w:szCs w:val="24"/>
        </w:rPr>
        <w:t>, be</w:t>
      </w:r>
      <w:r w:rsidRPr="003F6CDB">
        <w:rPr>
          <w:rFonts w:ascii="Times New Roman" w:hAnsi="Times New Roman" w:cs="Times New Roman"/>
          <w:sz w:val="24"/>
          <w:szCs w:val="24"/>
        </w:rPr>
        <w:t xml:space="preserve"> and are hereby withdrawn; -</w:t>
      </w:r>
    </w:p>
    <w:p w14:paraId="5CEC01A5" w14:textId="77777777" w:rsidR="003F6CDB" w:rsidRPr="003F6CDB" w:rsidRDefault="003F6CDB" w:rsidP="003F6CDB">
      <w:pPr>
        <w:pStyle w:val="ListParagraph"/>
        <w:spacing w:before="40" w:after="0" w:line="360" w:lineRule="auto"/>
        <w:jc w:val="both"/>
        <w:rPr>
          <w:rFonts w:ascii="Times New Roman" w:hAnsi="Times New Roman" w:cs="Times New Roman"/>
          <w:sz w:val="20"/>
          <w:szCs w:val="20"/>
          <w:lang w:val="en-US"/>
        </w:rPr>
      </w:pPr>
    </w:p>
    <w:p w14:paraId="12C0E015"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272       ZWL 2,711,617.68</w:t>
      </w:r>
    </w:p>
    <w:p w14:paraId="3DE23615"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273       ZWL 408,158.76</w:t>
      </w:r>
    </w:p>
    <w:p w14:paraId="4AEA8F0D"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274       ZWL 2,236,418.52</w:t>
      </w:r>
    </w:p>
    <w:p w14:paraId="3BA742A6"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275       ZWL 2,161,486.56</w:t>
      </w:r>
    </w:p>
    <w:p w14:paraId="418AB679"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276       ZWL 1,791,983.52</w:t>
      </w:r>
    </w:p>
    <w:p w14:paraId="50A952BD"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277       ZWL 3,063,384.12</w:t>
      </w:r>
    </w:p>
    <w:p w14:paraId="530A8709"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278       ZWL 34,508,194.68</w:t>
      </w:r>
    </w:p>
    <w:p w14:paraId="259DC61B"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279       ZWL 3,228,567.24</w:t>
      </w:r>
    </w:p>
    <w:p w14:paraId="5DD7C152"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280       ZWL 927,691.68</w:t>
      </w:r>
    </w:p>
    <w:p w14:paraId="769088DC"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281        ZWL 2,771,730.12</w:t>
      </w:r>
    </w:p>
    <w:p w14:paraId="6B504BB5"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282       ZWL 2,628,626.28</w:t>
      </w:r>
    </w:p>
    <w:p w14:paraId="4C2FA44B" w14:textId="77777777" w:rsid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283       ZWL 2,272,487.52</w:t>
      </w:r>
    </w:p>
    <w:p w14:paraId="3B78D28E" w14:textId="6A1F41E3" w:rsidR="003F6CDB" w:rsidRPr="003F6CDB" w:rsidRDefault="003F6CDB" w:rsidP="003F6CDB">
      <w:pPr>
        <w:pStyle w:val="ListParagraph"/>
        <w:numPr>
          <w:ilvl w:val="0"/>
          <w:numId w:val="14"/>
        </w:numPr>
        <w:spacing w:before="40" w:after="0" w:line="360" w:lineRule="auto"/>
        <w:jc w:val="both"/>
        <w:rPr>
          <w:rFonts w:ascii="Times New Roman" w:hAnsi="Times New Roman" w:cs="Times New Roman"/>
          <w:sz w:val="20"/>
          <w:szCs w:val="20"/>
          <w:lang w:val="en-US"/>
        </w:rPr>
      </w:pPr>
      <w:r w:rsidRPr="003F6CDB">
        <w:rPr>
          <w:rFonts w:ascii="Times New Roman" w:hAnsi="Times New Roman" w:cs="Times New Roman"/>
          <w:sz w:val="20"/>
          <w:szCs w:val="20"/>
          <w:lang w:val="en-US"/>
        </w:rPr>
        <w:t>284       ZWL 3,871,655.76</w:t>
      </w:r>
    </w:p>
    <w:p w14:paraId="25325CF7" w14:textId="77777777" w:rsidR="003F6CDB" w:rsidRPr="003F6CDB" w:rsidRDefault="003F6CDB" w:rsidP="003F6CDB">
      <w:pPr>
        <w:pStyle w:val="Heading2"/>
        <w:numPr>
          <w:ilvl w:val="0"/>
          <w:numId w:val="14"/>
        </w:numPr>
        <w:spacing w:before="40" w:after="0"/>
        <w:jc w:val="both"/>
        <w:rPr>
          <w:rFonts w:ascii="Times New Roman" w:hAnsi="Times New Roman" w:cs="Times New Roman"/>
          <w:color w:val="auto"/>
          <w:sz w:val="20"/>
          <w:szCs w:val="20"/>
          <w:lang w:val="en-US"/>
        </w:rPr>
      </w:pPr>
      <w:r w:rsidRPr="003F6CDB">
        <w:rPr>
          <w:rFonts w:ascii="Times New Roman" w:hAnsi="Times New Roman" w:cs="Times New Roman"/>
          <w:color w:val="auto"/>
          <w:sz w:val="20"/>
          <w:szCs w:val="20"/>
          <w:lang w:val="en-US"/>
        </w:rPr>
        <w:t>285        ZWL 42,171,091.50</w:t>
      </w:r>
    </w:p>
    <w:p w14:paraId="18253F3B" w14:textId="77777777" w:rsidR="003F6CDB" w:rsidRPr="003F6CDB" w:rsidRDefault="003F6CDB" w:rsidP="003F6CDB">
      <w:pPr>
        <w:pStyle w:val="Heading2"/>
        <w:numPr>
          <w:ilvl w:val="0"/>
          <w:numId w:val="14"/>
        </w:numPr>
        <w:spacing w:before="40" w:after="0"/>
        <w:jc w:val="both"/>
        <w:rPr>
          <w:rFonts w:ascii="Times New Roman" w:hAnsi="Times New Roman" w:cs="Times New Roman"/>
          <w:color w:val="auto"/>
          <w:sz w:val="20"/>
          <w:szCs w:val="20"/>
          <w:lang w:val="en-US"/>
        </w:rPr>
      </w:pPr>
      <w:r w:rsidRPr="003F6CDB">
        <w:rPr>
          <w:rFonts w:ascii="Times New Roman" w:hAnsi="Times New Roman" w:cs="Times New Roman"/>
          <w:color w:val="auto"/>
          <w:sz w:val="20"/>
          <w:szCs w:val="20"/>
          <w:lang w:val="en-US"/>
        </w:rPr>
        <w:t>286       ZWL 328,347,653.28</w:t>
      </w:r>
    </w:p>
    <w:p w14:paraId="61AD8C23" w14:textId="77777777" w:rsidR="003F6CDB" w:rsidRPr="006416ED" w:rsidRDefault="003F6CDB" w:rsidP="003F6CDB">
      <w:pPr>
        <w:pStyle w:val="ListParagraph"/>
        <w:spacing w:after="0" w:line="360" w:lineRule="auto"/>
        <w:jc w:val="both"/>
        <w:rPr>
          <w:rFonts w:ascii="Times New Roman" w:hAnsi="Times New Roman" w:cs="Times New Roman"/>
          <w:sz w:val="24"/>
          <w:szCs w:val="24"/>
        </w:rPr>
      </w:pPr>
    </w:p>
    <w:p w14:paraId="4B0A3882" w14:textId="77777777" w:rsidR="00B57D97" w:rsidRPr="00B57D97" w:rsidRDefault="00B57D97" w:rsidP="005C04C4">
      <w:pPr>
        <w:spacing w:after="0" w:line="360" w:lineRule="auto"/>
        <w:jc w:val="both"/>
        <w:rPr>
          <w:rFonts w:ascii="Times New Roman" w:hAnsi="Times New Roman" w:cs="Times New Roman"/>
          <w:sz w:val="24"/>
          <w:szCs w:val="24"/>
        </w:rPr>
      </w:pPr>
    </w:p>
    <w:p w14:paraId="0425B02F" w14:textId="66C864EE" w:rsidR="00B57D97" w:rsidRPr="003F6CDB" w:rsidRDefault="00B57D97" w:rsidP="003F6CDB">
      <w:pPr>
        <w:pStyle w:val="ListParagraph"/>
        <w:numPr>
          <w:ilvl w:val="0"/>
          <w:numId w:val="13"/>
        </w:numPr>
        <w:spacing w:after="0" w:line="360" w:lineRule="auto"/>
        <w:jc w:val="both"/>
        <w:rPr>
          <w:rFonts w:ascii="Times New Roman" w:hAnsi="Times New Roman" w:cs="Times New Roman"/>
          <w:sz w:val="24"/>
          <w:szCs w:val="24"/>
        </w:rPr>
      </w:pPr>
      <w:r w:rsidRPr="003F6CDB">
        <w:rPr>
          <w:rFonts w:ascii="Times New Roman" w:hAnsi="Times New Roman" w:cs="Times New Roman"/>
          <w:sz w:val="24"/>
          <w:szCs w:val="24"/>
        </w:rPr>
        <w:t xml:space="preserve">The point </w:t>
      </w:r>
      <w:r w:rsidRPr="003F6CDB">
        <w:rPr>
          <w:rFonts w:ascii="Times New Roman" w:hAnsi="Times New Roman" w:cs="Times New Roman"/>
          <w:i/>
          <w:iCs/>
          <w:sz w:val="24"/>
          <w:szCs w:val="24"/>
        </w:rPr>
        <w:t>in limine</w:t>
      </w:r>
      <w:r w:rsidRPr="003F6CDB">
        <w:rPr>
          <w:rFonts w:ascii="Times New Roman" w:hAnsi="Times New Roman" w:cs="Times New Roman"/>
          <w:sz w:val="24"/>
          <w:szCs w:val="24"/>
        </w:rPr>
        <w:t xml:space="preserve"> raised on behalf of appellant be and is hereby dismissed.</w:t>
      </w:r>
    </w:p>
    <w:p w14:paraId="51EECBE7" w14:textId="77777777" w:rsidR="00B57D97" w:rsidRPr="00B57D97" w:rsidRDefault="00B57D97" w:rsidP="005C04C4">
      <w:pPr>
        <w:spacing w:after="0" w:line="360" w:lineRule="auto"/>
        <w:jc w:val="both"/>
        <w:rPr>
          <w:rFonts w:ascii="Times New Roman" w:hAnsi="Times New Roman" w:cs="Times New Roman"/>
          <w:sz w:val="24"/>
          <w:szCs w:val="24"/>
        </w:rPr>
      </w:pPr>
    </w:p>
    <w:p w14:paraId="18AF76F1" w14:textId="27B59DA4" w:rsidR="006416ED" w:rsidRPr="00D418E6" w:rsidRDefault="00B57D97" w:rsidP="005C04C4">
      <w:pPr>
        <w:pStyle w:val="ListParagraph"/>
        <w:numPr>
          <w:ilvl w:val="0"/>
          <w:numId w:val="13"/>
        </w:numPr>
        <w:spacing w:after="0" w:line="360" w:lineRule="auto"/>
        <w:jc w:val="both"/>
        <w:rPr>
          <w:rFonts w:ascii="Times New Roman" w:hAnsi="Times New Roman" w:cs="Times New Roman"/>
          <w:sz w:val="24"/>
          <w:szCs w:val="24"/>
        </w:rPr>
      </w:pPr>
      <w:r w:rsidRPr="00D418E6">
        <w:rPr>
          <w:rFonts w:ascii="Times New Roman" w:hAnsi="Times New Roman" w:cs="Times New Roman"/>
          <w:sz w:val="24"/>
          <w:szCs w:val="24"/>
        </w:rPr>
        <w:t>Each party to bear its own costs.</w:t>
      </w:r>
    </w:p>
    <w:p w14:paraId="30B730F5" w14:textId="77777777" w:rsidR="006416ED" w:rsidRDefault="006416ED" w:rsidP="005C04C4">
      <w:pPr>
        <w:spacing w:after="0" w:line="360" w:lineRule="auto"/>
        <w:jc w:val="both"/>
        <w:rPr>
          <w:rFonts w:ascii="Times New Roman" w:hAnsi="Times New Roman" w:cs="Times New Roman"/>
          <w:sz w:val="24"/>
          <w:szCs w:val="24"/>
        </w:rPr>
      </w:pPr>
    </w:p>
    <w:p w14:paraId="3B28E717" w14:textId="35242AB2" w:rsidR="00B57D97" w:rsidRPr="006416ED" w:rsidRDefault="00B57D97" w:rsidP="006416ED">
      <w:pPr>
        <w:pStyle w:val="NoSpacing"/>
        <w:rPr>
          <w:rFonts w:ascii="Times New Roman" w:hAnsi="Times New Roman" w:cs="Times New Roman"/>
          <w:sz w:val="24"/>
          <w:szCs w:val="24"/>
        </w:rPr>
      </w:pPr>
      <w:r w:rsidRPr="006416ED">
        <w:rPr>
          <w:rFonts w:ascii="Times New Roman" w:hAnsi="Times New Roman" w:cs="Times New Roman"/>
          <w:i/>
          <w:iCs/>
          <w:sz w:val="24"/>
          <w:szCs w:val="24"/>
        </w:rPr>
        <w:t>Dube, Manikai and Hwacha</w:t>
      </w:r>
      <w:r w:rsidRPr="006416ED">
        <w:rPr>
          <w:rFonts w:ascii="Times New Roman" w:hAnsi="Times New Roman" w:cs="Times New Roman"/>
          <w:sz w:val="24"/>
          <w:szCs w:val="24"/>
        </w:rPr>
        <w:t>-appellant`s legal practitioners</w:t>
      </w:r>
      <w:r w:rsidR="006416ED" w:rsidRPr="006416ED">
        <w:rPr>
          <w:rFonts w:ascii="Times New Roman" w:hAnsi="Times New Roman" w:cs="Times New Roman"/>
          <w:sz w:val="24"/>
          <w:szCs w:val="24"/>
        </w:rPr>
        <w:t>.</w:t>
      </w:r>
    </w:p>
    <w:p w14:paraId="2485BF25" w14:textId="33D2ECB8" w:rsidR="006416ED" w:rsidRPr="006416ED" w:rsidRDefault="006416ED" w:rsidP="006416ED">
      <w:pPr>
        <w:pStyle w:val="NoSpacing"/>
        <w:rPr>
          <w:rFonts w:ascii="Times New Roman" w:hAnsi="Times New Roman" w:cs="Times New Roman"/>
          <w:sz w:val="24"/>
          <w:szCs w:val="24"/>
        </w:rPr>
      </w:pPr>
      <w:r w:rsidRPr="006416ED">
        <w:rPr>
          <w:rFonts w:ascii="Times New Roman" w:hAnsi="Times New Roman" w:cs="Times New Roman"/>
          <w:i/>
          <w:iCs/>
          <w:sz w:val="24"/>
          <w:szCs w:val="24"/>
        </w:rPr>
        <w:t>Sinyoro and Partners</w:t>
      </w:r>
      <w:r w:rsidRPr="006416ED">
        <w:rPr>
          <w:rFonts w:ascii="Times New Roman" w:hAnsi="Times New Roman" w:cs="Times New Roman"/>
          <w:sz w:val="24"/>
          <w:szCs w:val="24"/>
        </w:rPr>
        <w:t>-respondent’s legal practitioners.</w:t>
      </w:r>
    </w:p>
    <w:p w14:paraId="72C19542" w14:textId="77777777" w:rsidR="006416ED" w:rsidRDefault="006416ED" w:rsidP="005C04C4">
      <w:pPr>
        <w:spacing w:after="0" w:line="360" w:lineRule="auto"/>
        <w:jc w:val="both"/>
        <w:rPr>
          <w:rFonts w:ascii="Times New Roman" w:hAnsi="Times New Roman" w:cs="Times New Roman"/>
          <w:sz w:val="24"/>
          <w:szCs w:val="24"/>
        </w:rPr>
      </w:pPr>
    </w:p>
    <w:p w14:paraId="03DD59D8" w14:textId="44F31B00" w:rsidR="006416ED" w:rsidRPr="006416ED" w:rsidRDefault="006416ED" w:rsidP="005C04C4">
      <w:pPr>
        <w:spacing w:after="0" w:line="360" w:lineRule="auto"/>
        <w:jc w:val="both"/>
        <w:rPr>
          <w:rFonts w:ascii="Times New Roman" w:hAnsi="Times New Roman" w:cs="Times New Roman"/>
          <w:b/>
          <w:bCs/>
          <w:sz w:val="20"/>
          <w:szCs w:val="20"/>
        </w:rPr>
      </w:pPr>
      <w:r>
        <w:rPr>
          <w:rFonts w:ascii="Times New Roman" w:hAnsi="Times New Roman" w:cs="Times New Roman"/>
          <w:sz w:val="24"/>
          <w:szCs w:val="24"/>
        </w:rPr>
        <w:t xml:space="preserve">                                                                                              </w:t>
      </w:r>
      <w:r w:rsidRPr="006416ED">
        <w:rPr>
          <w:rFonts w:ascii="Times New Roman" w:hAnsi="Times New Roman" w:cs="Times New Roman"/>
          <w:b/>
          <w:bCs/>
          <w:sz w:val="20"/>
          <w:szCs w:val="20"/>
        </w:rPr>
        <w:t>[Chilimbe J___8/7/25]</w:t>
      </w:r>
    </w:p>
    <w:p w14:paraId="3DE5EEBB" w14:textId="16AD0B22" w:rsidR="00B57D97" w:rsidRDefault="00B57D97" w:rsidP="005C04C4">
      <w:pPr>
        <w:spacing w:after="0" w:line="360" w:lineRule="auto"/>
        <w:jc w:val="both"/>
        <w:rPr>
          <w:rFonts w:ascii="Times New Roman" w:hAnsi="Times New Roman" w:cs="Times New Roman"/>
          <w:sz w:val="24"/>
          <w:szCs w:val="24"/>
        </w:rPr>
      </w:pPr>
    </w:p>
    <w:p w14:paraId="0E97DA46" w14:textId="33F5326B" w:rsidR="00B57D97" w:rsidRPr="00B57D97" w:rsidRDefault="005D3167" w:rsidP="005C04C4">
      <w:pPr>
        <w:spacing w:after="0" w:line="360" w:lineRule="auto"/>
        <w:jc w:val="both"/>
        <w:rPr>
          <w:rFonts w:ascii="Times New Roman" w:hAnsi="Times New Roman" w:cs="Times New Roman"/>
          <w:sz w:val="24"/>
          <w:szCs w:val="24"/>
        </w:rPr>
      </w:pPr>
      <w:r w:rsidRPr="00DE7838">
        <w:rPr>
          <w:noProof/>
          <w:lang w:val="en-US"/>
        </w:rPr>
        <w:drawing>
          <wp:inline distT="0" distB="0" distL="0" distR="0" wp14:anchorId="609C0D88" wp14:editId="2EBD9DEA">
            <wp:extent cx="1155700" cy="520700"/>
            <wp:effectExtent l="0" t="0" r="6350" b="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520700"/>
                    </a:xfrm>
                    <a:prstGeom prst="rect">
                      <a:avLst/>
                    </a:prstGeom>
                    <a:noFill/>
                    <a:ln>
                      <a:noFill/>
                    </a:ln>
                  </pic:spPr>
                </pic:pic>
              </a:graphicData>
            </a:graphic>
          </wp:inline>
        </w:drawing>
      </w:r>
    </w:p>
    <w:p w14:paraId="543A6F9E" w14:textId="763FD2D5" w:rsidR="00AE3873" w:rsidRDefault="00AE3873" w:rsidP="00956543">
      <w:pPr>
        <w:spacing w:after="0" w:line="360" w:lineRule="auto"/>
        <w:jc w:val="both"/>
        <w:rPr>
          <w:rFonts w:ascii="Times New Roman" w:hAnsi="Times New Roman" w:cs="Times New Roman"/>
          <w:sz w:val="24"/>
          <w:szCs w:val="24"/>
        </w:rPr>
      </w:pPr>
    </w:p>
    <w:p w14:paraId="5A4A4791" w14:textId="77777777" w:rsidR="00931624" w:rsidRDefault="00931624" w:rsidP="00956543">
      <w:pPr>
        <w:spacing w:after="0" w:line="360" w:lineRule="auto"/>
        <w:jc w:val="both"/>
        <w:rPr>
          <w:rFonts w:ascii="Times New Roman" w:hAnsi="Times New Roman" w:cs="Times New Roman"/>
          <w:sz w:val="24"/>
          <w:szCs w:val="24"/>
        </w:rPr>
      </w:pPr>
    </w:p>
    <w:p w14:paraId="4FE5F446" w14:textId="77777777" w:rsidR="00931624" w:rsidRDefault="00931624" w:rsidP="00956543">
      <w:pPr>
        <w:spacing w:after="0" w:line="360" w:lineRule="auto"/>
        <w:jc w:val="both"/>
        <w:rPr>
          <w:rFonts w:ascii="Times New Roman" w:hAnsi="Times New Roman" w:cs="Times New Roman"/>
          <w:sz w:val="24"/>
          <w:szCs w:val="24"/>
        </w:rPr>
      </w:pPr>
    </w:p>
    <w:p w14:paraId="488C3A3F" w14:textId="77777777" w:rsidR="00D77D3D" w:rsidRDefault="00D77D3D" w:rsidP="00956543">
      <w:pPr>
        <w:spacing w:after="0" w:line="360" w:lineRule="auto"/>
        <w:jc w:val="both"/>
        <w:rPr>
          <w:rFonts w:ascii="Times New Roman" w:hAnsi="Times New Roman" w:cs="Times New Roman"/>
          <w:sz w:val="24"/>
          <w:szCs w:val="24"/>
        </w:rPr>
      </w:pPr>
    </w:p>
    <w:p w14:paraId="79718E41" w14:textId="77777777" w:rsidR="00FD442B" w:rsidRDefault="00FD442B" w:rsidP="00956543">
      <w:pPr>
        <w:spacing w:after="0" w:line="360" w:lineRule="auto"/>
        <w:jc w:val="both"/>
        <w:rPr>
          <w:rFonts w:ascii="Times New Roman" w:hAnsi="Times New Roman" w:cs="Times New Roman"/>
          <w:sz w:val="24"/>
          <w:szCs w:val="24"/>
        </w:rPr>
      </w:pPr>
    </w:p>
    <w:p w14:paraId="713C901F" w14:textId="77777777" w:rsidR="00FD442B" w:rsidRPr="00D1465A" w:rsidRDefault="00FD442B" w:rsidP="00956543">
      <w:pPr>
        <w:spacing w:after="0" w:line="360" w:lineRule="auto"/>
        <w:jc w:val="both"/>
        <w:rPr>
          <w:rFonts w:ascii="Times New Roman" w:hAnsi="Times New Roman" w:cs="Times New Roman"/>
          <w:sz w:val="24"/>
          <w:szCs w:val="24"/>
        </w:rPr>
      </w:pPr>
    </w:p>
    <w:p w14:paraId="49CE6C30" w14:textId="77777777" w:rsidR="00956543" w:rsidRPr="00D1465A" w:rsidRDefault="00956543" w:rsidP="00956543">
      <w:pPr>
        <w:spacing w:after="0" w:line="360" w:lineRule="auto"/>
        <w:jc w:val="both"/>
        <w:rPr>
          <w:rFonts w:ascii="Times New Roman" w:hAnsi="Times New Roman" w:cs="Times New Roman"/>
          <w:sz w:val="24"/>
          <w:szCs w:val="24"/>
        </w:rPr>
      </w:pPr>
    </w:p>
    <w:p w14:paraId="557D3B3C" w14:textId="77777777" w:rsidR="00956543" w:rsidRPr="00D1465A" w:rsidRDefault="00956543" w:rsidP="00956543">
      <w:pPr>
        <w:autoSpaceDE w:val="0"/>
        <w:autoSpaceDN w:val="0"/>
        <w:adjustRightInd w:val="0"/>
        <w:spacing w:after="0" w:line="360" w:lineRule="auto"/>
        <w:ind w:left="1418"/>
        <w:jc w:val="both"/>
        <w:rPr>
          <w:rFonts w:ascii="Times New Roman" w:hAnsi="Times New Roman" w:cs="Times New Roman"/>
          <w:sz w:val="24"/>
          <w:szCs w:val="24"/>
        </w:rPr>
      </w:pPr>
    </w:p>
    <w:p w14:paraId="781B9E2C" w14:textId="77777777" w:rsidR="00676A4C" w:rsidRPr="00D1465A" w:rsidRDefault="00676A4C" w:rsidP="000E3574">
      <w:pPr>
        <w:autoSpaceDE w:val="0"/>
        <w:autoSpaceDN w:val="0"/>
        <w:adjustRightInd w:val="0"/>
        <w:spacing w:after="0" w:line="360" w:lineRule="auto"/>
        <w:jc w:val="both"/>
        <w:rPr>
          <w:rFonts w:ascii="Times New Roman" w:hAnsi="Times New Roman" w:cs="Times New Roman"/>
          <w:sz w:val="24"/>
          <w:szCs w:val="24"/>
        </w:rPr>
      </w:pPr>
    </w:p>
    <w:p w14:paraId="660CE238" w14:textId="77777777" w:rsidR="00676A4C" w:rsidRPr="00D1465A" w:rsidRDefault="00676A4C" w:rsidP="000E3574">
      <w:pPr>
        <w:autoSpaceDE w:val="0"/>
        <w:autoSpaceDN w:val="0"/>
        <w:adjustRightInd w:val="0"/>
        <w:spacing w:after="0" w:line="360" w:lineRule="auto"/>
        <w:jc w:val="both"/>
        <w:rPr>
          <w:rFonts w:ascii="Times New Roman" w:hAnsi="Times New Roman" w:cs="Times New Roman"/>
          <w:sz w:val="24"/>
          <w:szCs w:val="24"/>
        </w:rPr>
      </w:pPr>
    </w:p>
    <w:p w14:paraId="5C01FD35" w14:textId="535BC4E0" w:rsidR="00676A4C" w:rsidRPr="00D1465A" w:rsidRDefault="00676A4C" w:rsidP="000E3574">
      <w:pPr>
        <w:autoSpaceDE w:val="0"/>
        <w:autoSpaceDN w:val="0"/>
        <w:adjustRightInd w:val="0"/>
        <w:spacing w:after="0" w:line="360" w:lineRule="auto"/>
        <w:jc w:val="both"/>
        <w:rPr>
          <w:rFonts w:ascii="Times New Roman" w:hAnsi="Times New Roman" w:cs="Times New Roman"/>
          <w:sz w:val="24"/>
          <w:szCs w:val="24"/>
          <w:lang w:val="en-US"/>
        </w:rPr>
      </w:pPr>
      <w:r w:rsidRPr="00D1465A">
        <w:rPr>
          <w:rFonts w:ascii="Times New Roman" w:hAnsi="Times New Roman" w:cs="Times New Roman"/>
          <w:sz w:val="24"/>
          <w:szCs w:val="24"/>
        </w:rPr>
        <w:tab/>
      </w:r>
    </w:p>
    <w:p w14:paraId="64C9ABB5" w14:textId="7F654850" w:rsidR="007B6193" w:rsidRPr="00D1465A" w:rsidRDefault="007B6193" w:rsidP="000E3574">
      <w:pPr>
        <w:autoSpaceDE w:val="0"/>
        <w:autoSpaceDN w:val="0"/>
        <w:adjustRightInd w:val="0"/>
        <w:spacing w:after="0" w:line="360" w:lineRule="auto"/>
        <w:jc w:val="both"/>
        <w:rPr>
          <w:rFonts w:ascii="Times New Roman" w:hAnsi="Times New Roman" w:cs="Times New Roman"/>
          <w:sz w:val="24"/>
          <w:szCs w:val="24"/>
          <w:lang w:val="en-US"/>
        </w:rPr>
      </w:pPr>
      <w:r w:rsidRPr="00D1465A">
        <w:rPr>
          <w:rFonts w:ascii="Times New Roman" w:hAnsi="Times New Roman" w:cs="Times New Roman"/>
          <w:sz w:val="24"/>
          <w:szCs w:val="24"/>
          <w:lang w:val="en-US"/>
        </w:rPr>
        <w:t xml:space="preserve"> </w:t>
      </w:r>
    </w:p>
    <w:p w14:paraId="5A060669" w14:textId="77777777" w:rsidR="0066023D" w:rsidRPr="00D1465A" w:rsidRDefault="0066023D" w:rsidP="000E3574">
      <w:pPr>
        <w:autoSpaceDE w:val="0"/>
        <w:autoSpaceDN w:val="0"/>
        <w:adjustRightInd w:val="0"/>
        <w:spacing w:after="0" w:line="360" w:lineRule="auto"/>
        <w:jc w:val="both"/>
        <w:rPr>
          <w:rFonts w:ascii="Times New Roman" w:hAnsi="Times New Roman" w:cs="Times New Roman"/>
          <w:sz w:val="24"/>
          <w:szCs w:val="24"/>
          <w:lang w:val="en-US"/>
        </w:rPr>
      </w:pPr>
    </w:p>
    <w:p w14:paraId="4E5706A8" w14:textId="77777777" w:rsidR="0066023D" w:rsidRPr="00D1465A" w:rsidRDefault="0066023D" w:rsidP="004016B2">
      <w:pPr>
        <w:autoSpaceDE w:val="0"/>
        <w:autoSpaceDN w:val="0"/>
        <w:adjustRightInd w:val="0"/>
        <w:spacing w:after="0" w:line="360" w:lineRule="auto"/>
        <w:jc w:val="both"/>
        <w:rPr>
          <w:rFonts w:ascii="Times New Roman" w:hAnsi="Times New Roman" w:cs="Times New Roman"/>
          <w:sz w:val="24"/>
          <w:szCs w:val="24"/>
        </w:rPr>
      </w:pPr>
    </w:p>
    <w:p w14:paraId="6269907A" w14:textId="77777777" w:rsidR="0039668E" w:rsidRPr="00D1465A" w:rsidRDefault="0039668E" w:rsidP="004016B2">
      <w:pPr>
        <w:autoSpaceDE w:val="0"/>
        <w:autoSpaceDN w:val="0"/>
        <w:adjustRightInd w:val="0"/>
        <w:spacing w:after="0" w:line="360" w:lineRule="auto"/>
        <w:jc w:val="both"/>
        <w:rPr>
          <w:rFonts w:ascii="Times New Roman" w:hAnsi="Times New Roman" w:cs="Times New Roman"/>
          <w:sz w:val="24"/>
          <w:szCs w:val="24"/>
        </w:rPr>
      </w:pPr>
    </w:p>
    <w:p w14:paraId="7C0A347D" w14:textId="77777777" w:rsidR="000809BB" w:rsidRPr="00D1465A" w:rsidRDefault="000809BB" w:rsidP="004016B2">
      <w:pPr>
        <w:autoSpaceDE w:val="0"/>
        <w:autoSpaceDN w:val="0"/>
        <w:adjustRightInd w:val="0"/>
        <w:spacing w:after="0" w:line="360" w:lineRule="auto"/>
        <w:jc w:val="both"/>
        <w:rPr>
          <w:rFonts w:ascii="Times New Roman" w:hAnsi="Times New Roman" w:cs="Times New Roman"/>
          <w:sz w:val="24"/>
          <w:szCs w:val="24"/>
        </w:rPr>
      </w:pPr>
    </w:p>
    <w:p w14:paraId="1496EDAF" w14:textId="77777777" w:rsidR="00686B1C" w:rsidRPr="00D1465A" w:rsidRDefault="00686B1C" w:rsidP="004016B2">
      <w:pPr>
        <w:autoSpaceDE w:val="0"/>
        <w:autoSpaceDN w:val="0"/>
        <w:adjustRightInd w:val="0"/>
        <w:spacing w:after="0" w:line="360" w:lineRule="auto"/>
        <w:jc w:val="both"/>
        <w:rPr>
          <w:rFonts w:ascii="Times New Roman" w:hAnsi="Times New Roman" w:cs="Times New Roman"/>
          <w:sz w:val="24"/>
          <w:szCs w:val="24"/>
        </w:rPr>
      </w:pPr>
    </w:p>
    <w:p w14:paraId="2AFF2534" w14:textId="77777777" w:rsidR="00686B1C" w:rsidRPr="00D1465A" w:rsidRDefault="00686B1C" w:rsidP="004016B2">
      <w:pPr>
        <w:autoSpaceDE w:val="0"/>
        <w:autoSpaceDN w:val="0"/>
        <w:adjustRightInd w:val="0"/>
        <w:spacing w:after="0" w:line="360" w:lineRule="auto"/>
        <w:jc w:val="both"/>
        <w:rPr>
          <w:rFonts w:ascii="Times New Roman" w:hAnsi="Times New Roman" w:cs="Times New Roman"/>
          <w:sz w:val="24"/>
          <w:szCs w:val="24"/>
        </w:rPr>
      </w:pPr>
    </w:p>
    <w:sectPr w:rsidR="00686B1C" w:rsidRPr="00D1465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2BDE1" w14:textId="77777777" w:rsidR="004F431D" w:rsidRDefault="004F431D" w:rsidP="00686B1C">
      <w:pPr>
        <w:spacing w:after="0" w:line="240" w:lineRule="auto"/>
      </w:pPr>
      <w:r>
        <w:separator/>
      </w:r>
    </w:p>
  </w:endnote>
  <w:endnote w:type="continuationSeparator" w:id="0">
    <w:p w14:paraId="0D73C3BB" w14:textId="77777777" w:rsidR="004F431D" w:rsidRDefault="004F431D" w:rsidP="0068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AAAFC" w14:textId="77777777" w:rsidR="004F431D" w:rsidRDefault="004F431D" w:rsidP="00686B1C">
      <w:pPr>
        <w:spacing w:after="0" w:line="240" w:lineRule="auto"/>
      </w:pPr>
      <w:r>
        <w:separator/>
      </w:r>
    </w:p>
  </w:footnote>
  <w:footnote w:type="continuationSeparator" w:id="0">
    <w:p w14:paraId="309B4F05" w14:textId="77777777" w:rsidR="004F431D" w:rsidRDefault="004F431D" w:rsidP="00686B1C">
      <w:pPr>
        <w:spacing w:after="0" w:line="240" w:lineRule="auto"/>
      </w:pPr>
      <w:r>
        <w:continuationSeparator/>
      </w:r>
    </w:p>
  </w:footnote>
  <w:footnote w:id="1">
    <w:p w14:paraId="03D01CD0" w14:textId="77777777" w:rsidR="00C6497B" w:rsidRDefault="00C6497B" w:rsidP="00C6497B">
      <w:pPr>
        <w:pStyle w:val="FootnoteText"/>
      </w:pPr>
      <w:r>
        <w:rPr>
          <w:rStyle w:val="FootnoteReference"/>
        </w:rPr>
        <w:footnoteRef/>
      </w:r>
      <w:r>
        <w:t xml:space="preserve"> Hereinafter cited as “SC 148/21”.</w:t>
      </w:r>
    </w:p>
  </w:footnote>
  <w:footnote w:id="2">
    <w:p w14:paraId="1944AC6A" w14:textId="34B888CF" w:rsidR="007D6665" w:rsidRDefault="007D6665">
      <w:pPr>
        <w:pStyle w:val="FootnoteText"/>
      </w:pPr>
      <w:r>
        <w:rPr>
          <w:rStyle w:val="FootnoteReference"/>
        </w:rPr>
        <w:footnoteRef/>
      </w:r>
      <w:r>
        <w:t xml:space="preserve"> Page 68 of the record.</w:t>
      </w:r>
    </w:p>
  </w:footnote>
  <w:footnote w:id="3">
    <w:p w14:paraId="28C68BC9" w14:textId="2CAD67BA" w:rsidR="0040741F" w:rsidRDefault="0040741F">
      <w:pPr>
        <w:pStyle w:val="FootnoteText"/>
      </w:pPr>
      <w:r>
        <w:rPr>
          <w:rStyle w:val="FootnoteReference"/>
        </w:rPr>
        <w:footnoteRef/>
      </w:r>
      <w:r>
        <w:t xml:space="preserve"> Because the subsequent assessments were marked “</w:t>
      </w:r>
      <w:r w:rsidR="009B73A9">
        <w:t>original” and</w:t>
      </w:r>
      <w:r>
        <w:t xml:space="preserve"> “amended” implying in the latter case, a revisit to the earlier assessment.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086333"/>
      <w:docPartObj>
        <w:docPartGallery w:val="Page Numbers (Top of Page)"/>
        <w:docPartUnique/>
      </w:docPartObj>
    </w:sdtPr>
    <w:sdtEndPr>
      <w:rPr>
        <w:noProof/>
      </w:rPr>
    </w:sdtEndPr>
    <w:sdtContent>
      <w:p w14:paraId="1DA6D0D1" w14:textId="59F1888F" w:rsidR="00686B1C" w:rsidRDefault="00686B1C" w:rsidP="007C1FA6">
        <w:pPr>
          <w:pStyle w:val="Header"/>
          <w:jc w:val="right"/>
          <w:rPr>
            <w:noProof/>
          </w:rPr>
        </w:pPr>
        <w:r>
          <w:fldChar w:fldCharType="begin"/>
        </w:r>
        <w:r>
          <w:instrText xml:space="preserve"> PAGE   \* MERGEFORMAT </w:instrText>
        </w:r>
        <w:r>
          <w:fldChar w:fldCharType="separate"/>
        </w:r>
        <w:r w:rsidR="007C1FA6">
          <w:rPr>
            <w:noProof/>
          </w:rPr>
          <w:t>4</w:t>
        </w:r>
        <w:r>
          <w:rPr>
            <w:noProof/>
          </w:rPr>
          <w:fldChar w:fldCharType="end"/>
        </w:r>
      </w:p>
      <w:p w14:paraId="64520259" w14:textId="5E5941A7" w:rsidR="00686B1C" w:rsidRDefault="00686B1C" w:rsidP="007C1FA6">
        <w:pPr>
          <w:pStyle w:val="Header"/>
          <w:jc w:val="right"/>
          <w:rPr>
            <w:noProof/>
          </w:rPr>
        </w:pPr>
        <w:r>
          <w:rPr>
            <w:noProof/>
          </w:rPr>
          <w:t>HH 380-25</w:t>
        </w:r>
      </w:p>
      <w:p w14:paraId="60F0E977" w14:textId="067C2988" w:rsidR="00686B1C" w:rsidRDefault="00686B1C" w:rsidP="007C1FA6">
        <w:pPr>
          <w:pStyle w:val="Header"/>
          <w:jc w:val="right"/>
        </w:pPr>
        <w:r>
          <w:rPr>
            <w:noProof/>
          </w:rPr>
          <w:t>ITC 4/22</w:t>
        </w:r>
      </w:p>
    </w:sdtContent>
  </w:sdt>
  <w:p w14:paraId="135A0087" w14:textId="77777777" w:rsidR="00686B1C" w:rsidRDefault="00686B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AD6"/>
    <w:multiLevelType w:val="hybridMultilevel"/>
    <w:tmpl w:val="DF10FB56"/>
    <w:lvl w:ilvl="0" w:tplc="3009001B">
      <w:start w:val="1"/>
      <w:numFmt w:val="lowerRoman"/>
      <w:lvlText w:val="%1."/>
      <w:lvlJc w:val="right"/>
      <w:pPr>
        <w:ind w:left="2495" w:hanging="360"/>
      </w:pPr>
    </w:lvl>
    <w:lvl w:ilvl="1" w:tplc="30090019" w:tentative="1">
      <w:start w:val="1"/>
      <w:numFmt w:val="lowerLetter"/>
      <w:lvlText w:val="%2."/>
      <w:lvlJc w:val="left"/>
      <w:pPr>
        <w:ind w:left="3215" w:hanging="360"/>
      </w:pPr>
    </w:lvl>
    <w:lvl w:ilvl="2" w:tplc="3009001B" w:tentative="1">
      <w:start w:val="1"/>
      <w:numFmt w:val="lowerRoman"/>
      <w:lvlText w:val="%3."/>
      <w:lvlJc w:val="right"/>
      <w:pPr>
        <w:ind w:left="3935" w:hanging="180"/>
      </w:pPr>
    </w:lvl>
    <w:lvl w:ilvl="3" w:tplc="3009000F" w:tentative="1">
      <w:start w:val="1"/>
      <w:numFmt w:val="decimal"/>
      <w:lvlText w:val="%4."/>
      <w:lvlJc w:val="left"/>
      <w:pPr>
        <w:ind w:left="4655" w:hanging="360"/>
      </w:pPr>
    </w:lvl>
    <w:lvl w:ilvl="4" w:tplc="30090019" w:tentative="1">
      <w:start w:val="1"/>
      <w:numFmt w:val="lowerLetter"/>
      <w:lvlText w:val="%5."/>
      <w:lvlJc w:val="left"/>
      <w:pPr>
        <w:ind w:left="5375" w:hanging="360"/>
      </w:pPr>
    </w:lvl>
    <w:lvl w:ilvl="5" w:tplc="3009001B" w:tentative="1">
      <w:start w:val="1"/>
      <w:numFmt w:val="lowerRoman"/>
      <w:lvlText w:val="%6."/>
      <w:lvlJc w:val="right"/>
      <w:pPr>
        <w:ind w:left="6095" w:hanging="180"/>
      </w:pPr>
    </w:lvl>
    <w:lvl w:ilvl="6" w:tplc="3009000F" w:tentative="1">
      <w:start w:val="1"/>
      <w:numFmt w:val="decimal"/>
      <w:lvlText w:val="%7."/>
      <w:lvlJc w:val="left"/>
      <w:pPr>
        <w:ind w:left="6815" w:hanging="360"/>
      </w:pPr>
    </w:lvl>
    <w:lvl w:ilvl="7" w:tplc="30090019" w:tentative="1">
      <w:start w:val="1"/>
      <w:numFmt w:val="lowerLetter"/>
      <w:lvlText w:val="%8."/>
      <w:lvlJc w:val="left"/>
      <w:pPr>
        <w:ind w:left="7535" w:hanging="360"/>
      </w:pPr>
    </w:lvl>
    <w:lvl w:ilvl="8" w:tplc="3009001B" w:tentative="1">
      <w:start w:val="1"/>
      <w:numFmt w:val="lowerRoman"/>
      <w:lvlText w:val="%9."/>
      <w:lvlJc w:val="right"/>
      <w:pPr>
        <w:ind w:left="8255" w:hanging="180"/>
      </w:pPr>
    </w:lvl>
  </w:abstractNum>
  <w:abstractNum w:abstractNumId="1" w15:restartNumberingAfterBreak="0">
    <w:nsid w:val="47833A27"/>
    <w:multiLevelType w:val="hybridMultilevel"/>
    <w:tmpl w:val="5C86FD6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85C2401"/>
    <w:multiLevelType w:val="hybridMultilevel"/>
    <w:tmpl w:val="E9AE48B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896754E"/>
    <w:multiLevelType w:val="hybridMultilevel"/>
    <w:tmpl w:val="F8E02BA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A8B7739"/>
    <w:multiLevelType w:val="hybridMultilevel"/>
    <w:tmpl w:val="3EE4426C"/>
    <w:lvl w:ilvl="0" w:tplc="5DD06824">
      <w:start w:val="1"/>
      <w:numFmt w:val="decimal"/>
      <w:lvlText w:val="%1."/>
      <w:lvlJc w:val="left"/>
      <w:pPr>
        <w:ind w:left="720" w:hanging="360"/>
      </w:pPr>
      <w:rPr>
        <w:rFonts w:hint="default"/>
        <w:color w:val="000000" w:themeColor="text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E4B5ED1"/>
    <w:multiLevelType w:val="hybridMultilevel"/>
    <w:tmpl w:val="65FC11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10A3596"/>
    <w:multiLevelType w:val="hybridMultilevel"/>
    <w:tmpl w:val="140C6CD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8D237DF"/>
    <w:multiLevelType w:val="hybridMultilevel"/>
    <w:tmpl w:val="346A4A16"/>
    <w:lvl w:ilvl="0" w:tplc="F3628186">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CD192F"/>
    <w:multiLevelType w:val="hybridMultilevel"/>
    <w:tmpl w:val="3EDCE8DE"/>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39F0668"/>
    <w:multiLevelType w:val="hybridMultilevel"/>
    <w:tmpl w:val="799E228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19370C"/>
    <w:multiLevelType w:val="hybridMultilevel"/>
    <w:tmpl w:val="F59E3A4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9233DB7"/>
    <w:multiLevelType w:val="hybridMultilevel"/>
    <w:tmpl w:val="65F4A47E"/>
    <w:lvl w:ilvl="0" w:tplc="F3628186">
      <w:start w:val="1"/>
      <w:numFmt w:val="lowerRoman"/>
      <w:lvlText w:val="(%1)"/>
      <w:lvlJc w:val="left"/>
      <w:pPr>
        <w:ind w:left="1890" w:hanging="108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2" w15:restartNumberingAfterBreak="0">
    <w:nsid w:val="6E185CD2"/>
    <w:multiLevelType w:val="hybridMultilevel"/>
    <w:tmpl w:val="65F4A47E"/>
    <w:lvl w:ilvl="0" w:tplc="FFFFFFFF">
      <w:start w:val="1"/>
      <w:numFmt w:val="lowerRoman"/>
      <w:lvlText w:val="(%1)"/>
      <w:lvlJc w:val="left"/>
      <w:pPr>
        <w:ind w:left="1890" w:hanging="108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 w15:restartNumberingAfterBreak="0">
    <w:nsid w:val="73ED14BE"/>
    <w:multiLevelType w:val="hybridMultilevel"/>
    <w:tmpl w:val="336C3BCA"/>
    <w:lvl w:ilvl="0" w:tplc="1B6072C4">
      <w:start w:val="1"/>
      <w:numFmt w:val="decimal"/>
      <w:lvlText w:val="%1."/>
      <w:lvlJc w:val="left"/>
      <w:pPr>
        <w:ind w:left="360" w:hanging="360"/>
      </w:pPr>
      <w:rPr>
        <w:rFonts w:hint="default"/>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B2D2F08"/>
    <w:multiLevelType w:val="hybridMultilevel"/>
    <w:tmpl w:val="03E4BDBC"/>
    <w:lvl w:ilvl="0" w:tplc="5DD06824">
      <w:start w:val="1"/>
      <w:numFmt w:val="decimal"/>
      <w:lvlText w:val="%1."/>
      <w:lvlJc w:val="left"/>
      <w:pPr>
        <w:ind w:left="720" w:hanging="360"/>
      </w:pPr>
      <w:rPr>
        <w:rFonts w:hint="default"/>
        <w:color w:val="000000" w:themeColor="text1"/>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3"/>
  </w:num>
  <w:num w:numId="5">
    <w:abstractNumId w:val="2"/>
  </w:num>
  <w:num w:numId="6">
    <w:abstractNumId w:val="9"/>
  </w:num>
  <w:num w:numId="7">
    <w:abstractNumId w:val="1"/>
  </w:num>
  <w:num w:numId="8">
    <w:abstractNumId w:val="11"/>
  </w:num>
  <w:num w:numId="9">
    <w:abstractNumId w:val="12"/>
  </w:num>
  <w:num w:numId="10">
    <w:abstractNumId w:val="7"/>
  </w:num>
  <w:num w:numId="11">
    <w:abstractNumId w:val="5"/>
  </w:num>
  <w:num w:numId="12">
    <w:abstractNumId w:val="3"/>
  </w:num>
  <w:num w:numId="13">
    <w:abstractNumId w:val="4"/>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C"/>
    <w:rsid w:val="00000817"/>
    <w:rsid w:val="000102A0"/>
    <w:rsid w:val="00024DEE"/>
    <w:rsid w:val="00037124"/>
    <w:rsid w:val="000477D1"/>
    <w:rsid w:val="00063373"/>
    <w:rsid w:val="0007727B"/>
    <w:rsid w:val="000809BB"/>
    <w:rsid w:val="000843DD"/>
    <w:rsid w:val="00086994"/>
    <w:rsid w:val="00091E27"/>
    <w:rsid w:val="00096B95"/>
    <w:rsid w:val="000B1D7A"/>
    <w:rsid w:val="000C6E68"/>
    <w:rsid w:val="000E3574"/>
    <w:rsid w:val="000E49CE"/>
    <w:rsid w:val="000E73C2"/>
    <w:rsid w:val="00122CDF"/>
    <w:rsid w:val="001544FD"/>
    <w:rsid w:val="0016116B"/>
    <w:rsid w:val="001651EE"/>
    <w:rsid w:val="00185E04"/>
    <w:rsid w:val="001A4838"/>
    <w:rsid w:val="001B5178"/>
    <w:rsid w:val="001C5810"/>
    <w:rsid w:val="001D1036"/>
    <w:rsid w:val="001E55DD"/>
    <w:rsid w:val="001F0CBE"/>
    <w:rsid w:val="001F34DB"/>
    <w:rsid w:val="0022402A"/>
    <w:rsid w:val="00226CFB"/>
    <w:rsid w:val="00226DD6"/>
    <w:rsid w:val="00227162"/>
    <w:rsid w:val="00253DC0"/>
    <w:rsid w:val="00264F31"/>
    <w:rsid w:val="0027082E"/>
    <w:rsid w:val="00273C65"/>
    <w:rsid w:val="002A0FD2"/>
    <w:rsid w:val="002A191A"/>
    <w:rsid w:val="002A2D11"/>
    <w:rsid w:val="002B0776"/>
    <w:rsid w:val="002C1A8C"/>
    <w:rsid w:val="002C1CCB"/>
    <w:rsid w:val="002D02DC"/>
    <w:rsid w:val="002D1CC4"/>
    <w:rsid w:val="002D7FCE"/>
    <w:rsid w:val="002E55F8"/>
    <w:rsid w:val="002F5899"/>
    <w:rsid w:val="002F6314"/>
    <w:rsid w:val="002F7B66"/>
    <w:rsid w:val="00301DE7"/>
    <w:rsid w:val="00302155"/>
    <w:rsid w:val="003200F6"/>
    <w:rsid w:val="00330023"/>
    <w:rsid w:val="0034796D"/>
    <w:rsid w:val="00373A31"/>
    <w:rsid w:val="003740AB"/>
    <w:rsid w:val="003774B0"/>
    <w:rsid w:val="003824C6"/>
    <w:rsid w:val="0039668E"/>
    <w:rsid w:val="003A31BA"/>
    <w:rsid w:val="003B5105"/>
    <w:rsid w:val="003B6B33"/>
    <w:rsid w:val="003C06F2"/>
    <w:rsid w:val="003E7166"/>
    <w:rsid w:val="003F1341"/>
    <w:rsid w:val="003F1460"/>
    <w:rsid w:val="003F62CC"/>
    <w:rsid w:val="003F6CDB"/>
    <w:rsid w:val="00400997"/>
    <w:rsid w:val="004016B2"/>
    <w:rsid w:val="0040741F"/>
    <w:rsid w:val="00417114"/>
    <w:rsid w:val="00424A4A"/>
    <w:rsid w:val="00424B61"/>
    <w:rsid w:val="00442393"/>
    <w:rsid w:val="004534A1"/>
    <w:rsid w:val="00487549"/>
    <w:rsid w:val="004909F7"/>
    <w:rsid w:val="004B77E4"/>
    <w:rsid w:val="004C3534"/>
    <w:rsid w:val="004E3141"/>
    <w:rsid w:val="004F3623"/>
    <w:rsid w:val="004F431D"/>
    <w:rsid w:val="00506099"/>
    <w:rsid w:val="00515988"/>
    <w:rsid w:val="0053057F"/>
    <w:rsid w:val="005305FE"/>
    <w:rsid w:val="00535B95"/>
    <w:rsid w:val="005471D4"/>
    <w:rsid w:val="00551AC3"/>
    <w:rsid w:val="0056491A"/>
    <w:rsid w:val="0057434B"/>
    <w:rsid w:val="005753DF"/>
    <w:rsid w:val="00585B42"/>
    <w:rsid w:val="005900A5"/>
    <w:rsid w:val="00590D55"/>
    <w:rsid w:val="005C04C4"/>
    <w:rsid w:val="005C4CF6"/>
    <w:rsid w:val="005D3167"/>
    <w:rsid w:val="005E1B98"/>
    <w:rsid w:val="005F4520"/>
    <w:rsid w:val="005F647F"/>
    <w:rsid w:val="00602EC6"/>
    <w:rsid w:val="00603077"/>
    <w:rsid w:val="006416ED"/>
    <w:rsid w:val="00647801"/>
    <w:rsid w:val="00655FD1"/>
    <w:rsid w:val="0066023D"/>
    <w:rsid w:val="00662886"/>
    <w:rsid w:val="006649C3"/>
    <w:rsid w:val="00674D21"/>
    <w:rsid w:val="00676A4C"/>
    <w:rsid w:val="006804D2"/>
    <w:rsid w:val="00686B1C"/>
    <w:rsid w:val="006A1980"/>
    <w:rsid w:val="006A63EE"/>
    <w:rsid w:val="006C069E"/>
    <w:rsid w:val="006C566D"/>
    <w:rsid w:val="006C7548"/>
    <w:rsid w:val="006D3FCB"/>
    <w:rsid w:val="006E7C29"/>
    <w:rsid w:val="006F01C0"/>
    <w:rsid w:val="006F43F0"/>
    <w:rsid w:val="007036A6"/>
    <w:rsid w:val="007162AB"/>
    <w:rsid w:val="007234CD"/>
    <w:rsid w:val="00726074"/>
    <w:rsid w:val="00732C25"/>
    <w:rsid w:val="00774D0C"/>
    <w:rsid w:val="00776E5E"/>
    <w:rsid w:val="007A3462"/>
    <w:rsid w:val="007A39AE"/>
    <w:rsid w:val="007B6193"/>
    <w:rsid w:val="007C1FA6"/>
    <w:rsid w:val="007C790C"/>
    <w:rsid w:val="007D1A31"/>
    <w:rsid w:val="007D6665"/>
    <w:rsid w:val="007D7F23"/>
    <w:rsid w:val="007E30EB"/>
    <w:rsid w:val="0080605E"/>
    <w:rsid w:val="00811086"/>
    <w:rsid w:val="00822561"/>
    <w:rsid w:val="00822BBB"/>
    <w:rsid w:val="008240FE"/>
    <w:rsid w:val="00835FC4"/>
    <w:rsid w:val="00842858"/>
    <w:rsid w:val="008439FF"/>
    <w:rsid w:val="00872010"/>
    <w:rsid w:val="00874315"/>
    <w:rsid w:val="008857E3"/>
    <w:rsid w:val="008A04DB"/>
    <w:rsid w:val="008C568A"/>
    <w:rsid w:val="008C713C"/>
    <w:rsid w:val="008D551D"/>
    <w:rsid w:val="008E10E3"/>
    <w:rsid w:val="008E114B"/>
    <w:rsid w:val="009024C2"/>
    <w:rsid w:val="0091575A"/>
    <w:rsid w:val="0092136A"/>
    <w:rsid w:val="00931624"/>
    <w:rsid w:val="00935611"/>
    <w:rsid w:val="00950866"/>
    <w:rsid w:val="00956543"/>
    <w:rsid w:val="009602A1"/>
    <w:rsid w:val="0096528B"/>
    <w:rsid w:val="00965654"/>
    <w:rsid w:val="009B73A9"/>
    <w:rsid w:val="009B7970"/>
    <w:rsid w:val="009C4947"/>
    <w:rsid w:val="009D3357"/>
    <w:rsid w:val="009F370F"/>
    <w:rsid w:val="00A013C5"/>
    <w:rsid w:val="00A05504"/>
    <w:rsid w:val="00A11E51"/>
    <w:rsid w:val="00A5234B"/>
    <w:rsid w:val="00A5580B"/>
    <w:rsid w:val="00A613A7"/>
    <w:rsid w:val="00A631BD"/>
    <w:rsid w:val="00A6373D"/>
    <w:rsid w:val="00A73918"/>
    <w:rsid w:val="00A85FC3"/>
    <w:rsid w:val="00AA315C"/>
    <w:rsid w:val="00AA76CB"/>
    <w:rsid w:val="00AE3873"/>
    <w:rsid w:val="00AF3735"/>
    <w:rsid w:val="00AF5237"/>
    <w:rsid w:val="00B119FF"/>
    <w:rsid w:val="00B129B5"/>
    <w:rsid w:val="00B316E6"/>
    <w:rsid w:val="00B37B16"/>
    <w:rsid w:val="00B46BE3"/>
    <w:rsid w:val="00B52FD9"/>
    <w:rsid w:val="00B567C8"/>
    <w:rsid w:val="00B57D97"/>
    <w:rsid w:val="00B70C96"/>
    <w:rsid w:val="00B859D5"/>
    <w:rsid w:val="00BB3223"/>
    <w:rsid w:val="00BB5A33"/>
    <w:rsid w:val="00BC4130"/>
    <w:rsid w:val="00BE504F"/>
    <w:rsid w:val="00C150EB"/>
    <w:rsid w:val="00C15AC5"/>
    <w:rsid w:val="00C24D76"/>
    <w:rsid w:val="00C32F86"/>
    <w:rsid w:val="00C37EBD"/>
    <w:rsid w:val="00C43D7A"/>
    <w:rsid w:val="00C46295"/>
    <w:rsid w:val="00C46F78"/>
    <w:rsid w:val="00C47DEA"/>
    <w:rsid w:val="00C57D8D"/>
    <w:rsid w:val="00C63CB7"/>
    <w:rsid w:val="00C6497B"/>
    <w:rsid w:val="00C70BFA"/>
    <w:rsid w:val="00C723B7"/>
    <w:rsid w:val="00C81A72"/>
    <w:rsid w:val="00C83E0B"/>
    <w:rsid w:val="00C9640E"/>
    <w:rsid w:val="00CB69ED"/>
    <w:rsid w:val="00CB6C6C"/>
    <w:rsid w:val="00CC1CB3"/>
    <w:rsid w:val="00CD57D9"/>
    <w:rsid w:val="00CF5ECD"/>
    <w:rsid w:val="00D13B99"/>
    <w:rsid w:val="00D1465A"/>
    <w:rsid w:val="00D250F6"/>
    <w:rsid w:val="00D31F0E"/>
    <w:rsid w:val="00D31F99"/>
    <w:rsid w:val="00D418E6"/>
    <w:rsid w:val="00D725C7"/>
    <w:rsid w:val="00D77D3D"/>
    <w:rsid w:val="00D81249"/>
    <w:rsid w:val="00DA28CF"/>
    <w:rsid w:val="00DC0390"/>
    <w:rsid w:val="00DC331C"/>
    <w:rsid w:val="00DE4C99"/>
    <w:rsid w:val="00DF753D"/>
    <w:rsid w:val="00E0315B"/>
    <w:rsid w:val="00E108F5"/>
    <w:rsid w:val="00E12F54"/>
    <w:rsid w:val="00E478A9"/>
    <w:rsid w:val="00E63354"/>
    <w:rsid w:val="00E66216"/>
    <w:rsid w:val="00E6675D"/>
    <w:rsid w:val="00E823FD"/>
    <w:rsid w:val="00E97626"/>
    <w:rsid w:val="00EA7F1C"/>
    <w:rsid w:val="00EF129E"/>
    <w:rsid w:val="00F11687"/>
    <w:rsid w:val="00F11FDE"/>
    <w:rsid w:val="00F159D6"/>
    <w:rsid w:val="00F31470"/>
    <w:rsid w:val="00F44077"/>
    <w:rsid w:val="00F5790F"/>
    <w:rsid w:val="00F64B87"/>
    <w:rsid w:val="00F71346"/>
    <w:rsid w:val="00F858A6"/>
    <w:rsid w:val="00F952B5"/>
    <w:rsid w:val="00FB0890"/>
    <w:rsid w:val="00FB2851"/>
    <w:rsid w:val="00FC679B"/>
    <w:rsid w:val="00FD442B"/>
    <w:rsid w:val="00FE7DC8"/>
    <w:rsid w:val="00FF33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DE90"/>
  <w15:chartTrackingRefBased/>
  <w15:docId w15:val="{E9D2948B-F3CF-4231-B830-4528B7EC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6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B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B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B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6B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B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B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B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B1C"/>
    <w:rPr>
      <w:rFonts w:eastAsiaTheme="majorEastAsia" w:cstheme="majorBidi"/>
      <w:color w:val="272727" w:themeColor="text1" w:themeTint="D8"/>
    </w:rPr>
  </w:style>
  <w:style w:type="paragraph" w:styleId="Title">
    <w:name w:val="Title"/>
    <w:basedOn w:val="Normal"/>
    <w:next w:val="Normal"/>
    <w:link w:val="TitleChar"/>
    <w:uiPriority w:val="10"/>
    <w:qFormat/>
    <w:rsid w:val="00686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B1C"/>
    <w:pPr>
      <w:spacing w:before="160"/>
      <w:jc w:val="center"/>
    </w:pPr>
    <w:rPr>
      <w:i/>
      <w:iCs/>
      <w:color w:val="404040" w:themeColor="text1" w:themeTint="BF"/>
    </w:rPr>
  </w:style>
  <w:style w:type="character" w:customStyle="1" w:styleId="QuoteChar">
    <w:name w:val="Quote Char"/>
    <w:basedOn w:val="DefaultParagraphFont"/>
    <w:link w:val="Quote"/>
    <w:uiPriority w:val="29"/>
    <w:rsid w:val="00686B1C"/>
    <w:rPr>
      <w:i/>
      <w:iCs/>
      <w:color w:val="404040" w:themeColor="text1" w:themeTint="BF"/>
    </w:rPr>
  </w:style>
  <w:style w:type="paragraph" w:styleId="ListParagraph">
    <w:name w:val="List Paragraph"/>
    <w:basedOn w:val="Normal"/>
    <w:uiPriority w:val="34"/>
    <w:qFormat/>
    <w:rsid w:val="00686B1C"/>
    <w:pPr>
      <w:ind w:left="720"/>
      <w:contextualSpacing/>
    </w:pPr>
  </w:style>
  <w:style w:type="character" w:styleId="IntenseEmphasis">
    <w:name w:val="Intense Emphasis"/>
    <w:basedOn w:val="DefaultParagraphFont"/>
    <w:uiPriority w:val="21"/>
    <w:qFormat/>
    <w:rsid w:val="00686B1C"/>
    <w:rPr>
      <w:i/>
      <w:iCs/>
      <w:color w:val="2F5496" w:themeColor="accent1" w:themeShade="BF"/>
    </w:rPr>
  </w:style>
  <w:style w:type="paragraph" w:styleId="IntenseQuote">
    <w:name w:val="Intense Quote"/>
    <w:basedOn w:val="Normal"/>
    <w:next w:val="Normal"/>
    <w:link w:val="IntenseQuoteChar"/>
    <w:uiPriority w:val="30"/>
    <w:qFormat/>
    <w:rsid w:val="00686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B1C"/>
    <w:rPr>
      <w:i/>
      <w:iCs/>
      <w:color w:val="2F5496" w:themeColor="accent1" w:themeShade="BF"/>
    </w:rPr>
  </w:style>
  <w:style w:type="character" w:styleId="IntenseReference">
    <w:name w:val="Intense Reference"/>
    <w:basedOn w:val="DefaultParagraphFont"/>
    <w:uiPriority w:val="32"/>
    <w:qFormat/>
    <w:rsid w:val="00686B1C"/>
    <w:rPr>
      <w:b/>
      <w:bCs/>
      <w:smallCaps/>
      <w:color w:val="2F5496" w:themeColor="accent1" w:themeShade="BF"/>
      <w:spacing w:val="5"/>
    </w:rPr>
  </w:style>
  <w:style w:type="paragraph" w:styleId="Header">
    <w:name w:val="header"/>
    <w:basedOn w:val="Normal"/>
    <w:link w:val="HeaderChar"/>
    <w:uiPriority w:val="99"/>
    <w:unhideWhenUsed/>
    <w:rsid w:val="00686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1C"/>
  </w:style>
  <w:style w:type="paragraph" w:styleId="Footer">
    <w:name w:val="footer"/>
    <w:basedOn w:val="Normal"/>
    <w:link w:val="FooterChar"/>
    <w:uiPriority w:val="99"/>
    <w:unhideWhenUsed/>
    <w:rsid w:val="00686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1C"/>
  </w:style>
  <w:style w:type="paragraph" w:styleId="NoSpacing">
    <w:name w:val="No Spacing"/>
    <w:uiPriority w:val="1"/>
    <w:qFormat/>
    <w:rsid w:val="004016B2"/>
    <w:pPr>
      <w:spacing w:after="0" w:line="240" w:lineRule="auto"/>
    </w:pPr>
  </w:style>
  <w:style w:type="paragraph" w:styleId="FootnoteText">
    <w:name w:val="footnote text"/>
    <w:basedOn w:val="Normal"/>
    <w:link w:val="FootnoteTextChar"/>
    <w:uiPriority w:val="99"/>
    <w:semiHidden/>
    <w:unhideWhenUsed/>
    <w:rsid w:val="00655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FD1"/>
    <w:rPr>
      <w:sz w:val="20"/>
      <w:szCs w:val="20"/>
    </w:rPr>
  </w:style>
  <w:style w:type="character" w:styleId="FootnoteReference">
    <w:name w:val="footnote reference"/>
    <w:basedOn w:val="DefaultParagraphFont"/>
    <w:uiPriority w:val="99"/>
    <w:semiHidden/>
    <w:unhideWhenUsed/>
    <w:rsid w:val="00655FD1"/>
    <w:rPr>
      <w:vertAlign w:val="superscript"/>
    </w:rPr>
  </w:style>
  <w:style w:type="paragraph" w:customStyle="1" w:styleId="Default">
    <w:name w:val="Default"/>
    <w:rsid w:val="00732C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DCEE-CC65-4395-BC89-648F9872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6181</Words>
  <Characters>35237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2025-07-08T17:45:00Z</cp:lastPrinted>
  <dcterms:created xsi:type="dcterms:W3CDTF">2025-07-10T07:52:00Z</dcterms:created>
  <dcterms:modified xsi:type="dcterms:W3CDTF">2025-07-10T07:52:00Z</dcterms:modified>
</cp:coreProperties>
</file>