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E6F4D" w14:textId="3A96C781" w:rsidR="00D67D7C" w:rsidRPr="00D67D7C" w:rsidRDefault="00D67D7C" w:rsidP="000F0BCB">
      <w:pPr>
        <w:pStyle w:val="BodyTextIndent"/>
        <w:spacing w:after="0"/>
        <w:ind w:left="720" w:hanging="720"/>
        <w:rPr>
          <w:rFonts w:ascii="Times New Roman" w:hAnsi="Times New Roman" w:cs="Times New Roman"/>
          <w:b/>
          <w:u w:val="single"/>
        </w:rPr>
      </w:pPr>
      <w:bookmarkStart w:id="0" w:name="_GoBack"/>
      <w:bookmarkEnd w:id="0"/>
      <w:r w:rsidRPr="00D67D7C">
        <w:rPr>
          <w:rFonts w:ascii="Times New Roman" w:hAnsi="Times New Roman" w:cs="Times New Roman"/>
          <w:b/>
          <w:u w:val="single"/>
        </w:rPr>
        <w:t xml:space="preserve">REPORTABLE  </w:t>
      </w:r>
      <w:r>
        <w:rPr>
          <w:rFonts w:ascii="Times New Roman" w:hAnsi="Times New Roman" w:cs="Times New Roman"/>
          <w:b/>
          <w:u w:val="single"/>
        </w:rPr>
        <w:t xml:space="preserve"> </w:t>
      </w:r>
      <w:r w:rsidRPr="00D67D7C">
        <w:rPr>
          <w:rFonts w:ascii="Times New Roman" w:hAnsi="Times New Roman" w:cs="Times New Roman"/>
          <w:b/>
          <w:u w:val="single"/>
        </w:rPr>
        <w:t>(</w:t>
      </w:r>
      <w:r w:rsidR="004D4606">
        <w:rPr>
          <w:rFonts w:ascii="Times New Roman" w:hAnsi="Times New Roman" w:cs="Times New Roman"/>
          <w:b/>
          <w:u w:val="single"/>
        </w:rPr>
        <w:t>80</w:t>
      </w:r>
      <w:r w:rsidRPr="00D67D7C">
        <w:rPr>
          <w:rFonts w:ascii="Times New Roman" w:hAnsi="Times New Roman" w:cs="Times New Roman"/>
          <w:b/>
          <w:u w:val="single"/>
        </w:rPr>
        <w:t>)</w:t>
      </w:r>
    </w:p>
    <w:p w14:paraId="1710DC47" w14:textId="77777777" w:rsidR="00D67D7C" w:rsidRDefault="00D67D7C" w:rsidP="000F0BCB">
      <w:pPr>
        <w:pStyle w:val="BodyTextIndent"/>
        <w:spacing w:after="0"/>
        <w:ind w:left="720" w:hanging="720"/>
        <w:rPr>
          <w:rFonts w:ascii="Times New Roman" w:hAnsi="Times New Roman" w:cs="Times New Roman"/>
        </w:rPr>
      </w:pPr>
    </w:p>
    <w:p w14:paraId="7CDF5AA5" w14:textId="77777777" w:rsidR="00D67D7C" w:rsidRDefault="00D67D7C" w:rsidP="000F0BCB">
      <w:pPr>
        <w:pStyle w:val="BodyTextIndent"/>
        <w:spacing w:after="0"/>
        <w:ind w:left="720" w:hanging="720"/>
        <w:rPr>
          <w:rFonts w:ascii="Times New Roman" w:hAnsi="Times New Roman" w:cs="Times New Roman"/>
        </w:rPr>
      </w:pPr>
    </w:p>
    <w:p w14:paraId="1FA55764" w14:textId="77777777" w:rsidR="00D67D7C" w:rsidRDefault="00D67D7C" w:rsidP="000F0BCB">
      <w:pPr>
        <w:pStyle w:val="BodyTextIndent"/>
        <w:spacing w:after="0"/>
        <w:ind w:left="720" w:hanging="720"/>
        <w:rPr>
          <w:rFonts w:ascii="Times New Roman" w:hAnsi="Times New Roman" w:cs="Times New Roman"/>
        </w:rPr>
      </w:pPr>
    </w:p>
    <w:p w14:paraId="25165D17" w14:textId="77777777" w:rsidR="00D67D7C" w:rsidRPr="00D67D7C" w:rsidRDefault="00D67D7C" w:rsidP="00D67D7C">
      <w:pPr>
        <w:pStyle w:val="BodyTextIndent"/>
        <w:spacing w:after="0"/>
        <w:ind w:left="720" w:hanging="720"/>
        <w:jc w:val="center"/>
        <w:rPr>
          <w:rFonts w:ascii="Times New Roman" w:hAnsi="Times New Roman" w:cs="Times New Roman"/>
          <w:b/>
        </w:rPr>
      </w:pPr>
      <w:r w:rsidRPr="00D67D7C">
        <w:rPr>
          <w:rFonts w:ascii="Times New Roman" w:hAnsi="Times New Roman" w:cs="Times New Roman"/>
          <w:b/>
        </w:rPr>
        <w:t xml:space="preserve">NATIONAL </w:t>
      </w:r>
      <w:r>
        <w:rPr>
          <w:rFonts w:ascii="Times New Roman" w:hAnsi="Times New Roman" w:cs="Times New Roman"/>
          <w:b/>
        </w:rPr>
        <w:t xml:space="preserve">    </w:t>
      </w:r>
      <w:r w:rsidRPr="00D67D7C">
        <w:rPr>
          <w:rFonts w:ascii="Times New Roman" w:hAnsi="Times New Roman" w:cs="Times New Roman"/>
          <w:b/>
        </w:rPr>
        <w:t xml:space="preserve">FOODS </w:t>
      </w:r>
      <w:r>
        <w:rPr>
          <w:rFonts w:ascii="Times New Roman" w:hAnsi="Times New Roman" w:cs="Times New Roman"/>
          <w:b/>
        </w:rPr>
        <w:t xml:space="preserve">    </w:t>
      </w:r>
      <w:r w:rsidRPr="00D67D7C">
        <w:rPr>
          <w:rFonts w:ascii="Times New Roman" w:hAnsi="Times New Roman" w:cs="Times New Roman"/>
          <w:b/>
        </w:rPr>
        <w:t>LIMITED</w:t>
      </w:r>
    </w:p>
    <w:p w14:paraId="65FDF2F3" w14:textId="77777777" w:rsidR="00D67D7C" w:rsidRPr="00D67D7C" w:rsidRDefault="00D67D7C" w:rsidP="00D67D7C">
      <w:pPr>
        <w:pStyle w:val="BodyTextIndent"/>
        <w:spacing w:after="0"/>
        <w:ind w:left="720" w:hanging="720"/>
        <w:jc w:val="center"/>
        <w:rPr>
          <w:rFonts w:ascii="Times New Roman" w:hAnsi="Times New Roman" w:cs="Times New Roman"/>
          <w:b/>
        </w:rPr>
      </w:pPr>
      <w:r w:rsidRPr="00D67D7C">
        <w:rPr>
          <w:rFonts w:ascii="Times New Roman" w:hAnsi="Times New Roman" w:cs="Times New Roman"/>
          <w:b/>
        </w:rPr>
        <w:t>v</w:t>
      </w:r>
    </w:p>
    <w:p w14:paraId="5A5E4BF0" w14:textId="77777777" w:rsidR="00D67D7C" w:rsidRPr="00D67D7C" w:rsidRDefault="00D67D7C" w:rsidP="00D67D7C">
      <w:pPr>
        <w:pStyle w:val="BodyTextIndent"/>
        <w:numPr>
          <w:ilvl w:val="0"/>
          <w:numId w:val="1"/>
        </w:numPr>
        <w:spacing w:after="0"/>
        <w:jc w:val="center"/>
        <w:rPr>
          <w:rFonts w:ascii="Times New Roman" w:hAnsi="Times New Roman" w:cs="Times New Roman"/>
          <w:b/>
        </w:rPr>
      </w:pPr>
      <w:r>
        <w:rPr>
          <w:rFonts w:ascii="Times New Roman" w:hAnsi="Times New Roman" w:cs="Times New Roman"/>
          <w:b/>
        </w:rPr>
        <w:t xml:space="preserve">    </w:t>
      </w:r>
      <w:r w:rsidRPr="00D67D7C">
        <w:rPr>
          <w:rFonts w:ascii="Times New Roman" w:hAnsi="Times New Roman" w:cs="Times New Roman"/>
          <w:b/>
        </w:rPr>
        <w:t xml:space="preserve">MARTIN </w:t>
      </w:r>
      <w:r>
        <w:rPr>
          <w:rFonts w:ascii="Times New Roman" w:hAnsi="Times New Roman" w:cs="Times New Roman"/>
          <w:b/>
        </w:rPr>
        <w:t xml:space="preserve">    </w:t>
      </w:r>
      <w:r w:rsidRPr="00D67D7C">
        <w:rPr>
          <w:rFonts w:ascii="Times New Roman" w:hAnsi="Times New Roman" w:cs="Times New Roman"/>
          <w:b/>
        </w:rPr>
        <w:t xml:space="preserve">JONGWE </w:t>
      </w:r>
      <w:r>
        <w:rPr>
          <w:rFonts w:ascii="Times New Roman" w:hAnsi="Times New Roman" w:cs="Times New Roman"/>
          <w:b/>
        </w:rPr>
        <w:t xml:space="preserve">    </w:t>
      </w:r>
      <w:r w:rsidRPr="00D67D7C">
        <w:rPr>
          <w:rFonts w:ascii="Times New Roman" w:hAnsi="Times New Roman" w:cs="Times New Roman"/>
          <w:b/>
        </w:rPr>
        <w:t xml:space="preserve">(2) </w:t>
      </w:r>
      <w:r>
        <w:rPr>
          <w:rFonts w:ascii="Times New Roman" w:hAnsi="Times New Roman" w:cs="Times New Roman"/>
          <w:b/>
        </w:rPr>
        <w:t xml:space="preserve">    </w:t>
      </w:r>
      <w:r w:rsidRPr="00D67D7C">
        <w:rPr>
          <w:rFonts w:ascii="Times New Roman" w:hAnsi="Times New Roman" w:cs="Times New Roman"/>
          <w:b/>
        </w:rPr>
        <w:t xml:space="preserve">FELIX </w:t>
      </w:r>
      <w:r>
        <w:rPr>
          <w:rFonts w:ascii="Times New Roman" w:hAnsi="Times New Roman" w:cs="Times New Roman"/>
          <w:b/>
        </w:rPr>
        <w:t xml:space="preserve">    </w:t>
      </w:r>
      <w:r w:rsidRPr="00D67D7C">
        <w:rPr>
          <w:rFonts w:ascii="Times New Roman" w:hAnsi="Times New Roman" w:cs="Times New Roman"/>
          <w:b/>
        </w:rPr>
        <w:t>DZINGO</w:t>
      </w:r>
    </w:p>
    <w:p w14:paraId="6E941319" w14:textId="77777777" w:rsidR="00D67D7C" w:rsidRDefault="00D67D7C" w:rsidP="000F0BCB">
      <w:pPr>
        <w:pStyle w:val="BodyTextIndent"/>
        <w:spacing w:after="0"/>
        <w:ind w:left="720" w:hanging="720"/>
        <w:rPr>
          <w:rFonts w:ascii="Times New Roman" w:hAnsi="Times New Roman" w:cs="Times New Roman"/>
        </w:rPr>
      </w:pPr>
    </w:p>
    <w:p w14:paraId="41AD88EA" w14:textId="77777777" w:rsidR="00D67D7C" w:rsidRDefault="00D67D7C" w:rsidP="00D67D7C">
      <w:pPr>
        <w:pStyle w:val="BodyTextIndent"/>
        <w:spacing w:after="0"/>
        <w:ind w:left="720" w:hanging="720"/>
        <w:rPr>
          <w:rFonts w:ascii="Times New Roman" w:hAnsi="Times New Roman" w:cs="Times New Roman"/>
        </w:rPr>
      </w:pPr>
    </w:p>
    <w:p w14:paraId="396A42F6" w14:textId="77777777" w:rsidR="00D67D7C" w:rsidRDefault="00D67D7C" w:rsidP="00D67D7C">
      <w:pPr>
        <w:pStyle w:val="BodyTextIndent"/>
        <w:spacing w:after="0"/>
        <w:ind w:left="720" w:hanging="720"/>
        <w:rPr>
          <w:rFonts w:ascii="Times New Roman" w:hAnsi="Times New Roman" w:cs="Times New Roman"/>
        </w:rPr>
      </w:pPr>
    </w:p>
    <w:p w14:paraId="3C97BBEC" w14:textId="77777777" w:rsidR="00D67D7C" w:rsidRPr="00D67D7C" w:rsidRDefault="00D67D7C" w:rsidP="00D67D7C">
      <w:pPr>
        <w:pStyle w:val="BodyTextIndent"/>
        <w:spacing w:after="0"/>
        <w:ind w:left="720" w:hanging="720"/>
        <w:rPr>
          <w:rFonts w:ascii="Times New Roman" w:hAnsi="Times New Roman" w:cs="Times New Roman"/>
          <w:b/>
        </w:rPr>
      </w:pPr>
      <w:r w:rsidRPr="00D67D7C">
        <w:rPr>
          <w:rFonts w:ascii="Times New Roman" w:hAnsi="Times New Roman" w:cs="Times New Roman"/>
          <w:b/>
        </w:rPr>
        <w:t>SUPREME COURT OF ZIMBABWE</w:t>
      </w:r>
    </w:p>
    <w:p w14:paraId="24111D6F" w14:textId="63D1B15F" w:rsidR="00D67D7C" w:rsidRPr="00D67D7C" w:rsidRDefault="00A92C81" w:rsidP="00D67D7C">
      <w:pPr>
        <w:pStyle w:val="BodyTextIndent"/>
        <w:spacing w:after="0"/>
        <w:ind w:left="720" w:hanging="720"/>
        <w:rPr>
          <w:rFonts w:ascii="Times New Roman" w:hAnsi="Times New Roman" w:cs="Times New Roman"/>
          <w:b/>
        </w:rPr>
      </w:pPr>
      <w:r>
        <w:rPr>
          <w:rFonts w:ascii="Times New Roman" w:hAnsi="Times New Roman" w:cs="Times New Roman"/>
          <w:b/>
        </w:rPr>
        <w:t>GWAUNZA DCJ, MATHONSI</w:t>
      </w:r>
      <w:r w:rsidR="00D67D7C" w:rsidRPr="00D67D7C">
        <w:rPr>
          <w:rFonts w:ascii="Times New Roman" w:hAnsi="Times New Roman" w:cs="Times New Roman"/>
          <w:b/>
        </w:rPr>
        <w:t xml:space="preserve"> JA &amp; CHIWESHE JA</w:t>
      </w:r>
    </w:p>
    <w:p w14:paraId="3FA2F6DA" w14:textId="035F0995" w:rsidR="00D67D7C" w:rsidRPr="00D67D7C" w:rsidRDefault="00825167" w:rsidP="00D67D7C">
      <w:pPr>
        <w:pStyle w:val="BodyTextIndent"/>
        <w:spacing w:after="0"/>
        <w:ind w:left="720" w:hanging="720"/>
        <w:rPr>
          <w:rFonts w:ascii="Times New Roman" w:hAnsi="Times New Roman" w:cs="Times New Roman"/>
          <w:b/>
        </w:rPr>
      </w:pPr>
      <w:r>
        <w:rPr>
          <w:rFonts w:ascii="Times New Roman" w:hAnsi="Times New Roman" w:cs="Times New Roman"/>
          <w:b/>
        </w:rPr>
        <w:t xml:space="preserve">BULAWAYO: 23 NOVEMBER </w:t>
      </w:r>
      <w:r w:rsidRPr="00D67D7C">
        <w:rPr>
          <w:rFonts w:ascii="Times New Roman" w:hAnsi="Times New Roman" w:cs="Times New Roman"/>
          <w:b/>
        </w:rPr>
        <w:t xml:space="preserve">2023 </w:t>
      </w:r>
      <w:r w:rsidR="00D67D7C" w:rsidRPr="00D67D7C">
        <w:rPr>
          <w:rFonts w:ascii="Times New Roman" w:hAnsi="Times New Roman" w:cs="Times New Roman"/>
          <w:b/>
        </w:rPr>
        <w:t xml:space="preserve">&amp; </w:t>
      </w:r>
      <w:r w:rsidR="004D4606">
        <w:rPr>
          <w:rFonts w:ascii="Times New Roman" w:hAnsi="Times New Roman" w:cs="Times New Roman"/>
          <w:b/>
        </w:rPr>
        <w:t>31</w:t>
      </w:r>
      <w:r w:rsidR="00D67D7C" w:rsidRPr="00D67D7C">
        <w:rPr>
          <w:rFonts w:ascii="Times New Roman" w:hAnsi="Times New Roman" w:cs="Times New Roman"/>
          <w:b/>
        </w:rPr>
        <w:t xml:space="preserve"> JULY 2024</w:t>
      </w:r>
    </w:p>
    <w:p w14:paraId="69E4E6A1" w14:textId="77777777" w:rsidR="00CB0EA4" w:rsidRDefault="00CB0EA4" w:rsidP="00CB0EA4">
      <w:pPr>
        <w:spacing w:after="0" w:line="240" w:lineRule="auto"/>
        <w:jc w:val="both"/>
        <w:rPr>
          <w:rFonts w:ascii="Times New Roman" w:hAnsi="Times New Roman" w:cs="Times New Roman"/>
          <w:sz w:val="24"/>
          <w:szCs w:val="24"/>
        </w:rPr>
      </w:pPr>
    </w:p>
    <w:p w14:paraId="0D709BBD" w14:textId="77777777" w:rsidR="00D67D7C" w:rsidRDefault="00CB0EA4" w:rsidP="007428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4134EB1" w14:textId="77777777" w:rsidR="00D67D7C" w:rsidRDefault="00F200CF" w:rsidP="0074285D">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D. Peneti</w:t>
      </w:r>
      <w:r w:rsidR="00D67D7C">
        <w:rPr>
          <w:rFonts w:ascii="Times New Roman" w:hAnsi="Times New Roman" w:cs="Times New Roman"/>
          <w:i/>
          <w:sz w:val="24"/>
          <w:szCs w:val="24"/>
        </w:rPr>
        <w:t xml:space="preserve">, </w:t>
      </w:r>
      <w:r w:rsidR="00D67D7C">
        <w:rPr>
          <w:rFonts w:ascii="Times New Roman" w:hAnsi="Times New Roman" w:cs="Times New Roman"/>
          <w:sz w:val="24"/>
          <w:szCs w:val="24"/>
        </w:rPr>
        <w:t>for the appellant</w:t>
      </w:r>
    </w:p>
    <w:p w14:paraId="63BEBC82" w14:textId="77777777" w:rsidR="00D67D7C" w:rsidRPr="00F200CF" w:rsidRDefault="00F200CF" w:rsidP="007428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respondents in person</w:t>
      </w:r>
    </w:p>
    <w:p w14:paraId="2752A9C2" w14:textId="77777777" w:rsidR="00D67D7C" w:rsidRPr="00D67D7C" w:rsidRDefault="00D67D7C" w:rsidP="0074285D">
      <w:pPr>
        <w:spacing w:after="0" w:line="480" w:lineRule="auto"/>
        <w:jc w:val="both"/>
        <w:rPr>
          <w:rFonts w:ascii="Times New Roman" w:hAnsi="Times New Roman" w:cs="Times New Roman"/>
          <w:sz w:val="24"/>
          <w:szCs w:val="24"/>
        </w:rPr>
      </w:pPr>
    </w:p>
    <w:p w14:paraId="29474BD9" w14:textId="77777777" w:rsidR="00D67D7C" w:rsidRDefault="00B853A6" w:rsidP="00B853A6">
      <w:pPr>
        <w:spacing w:line="480" w:lineRule="auto"/>
        <w:ind w:firstLine="1440"/>
        <w:jc w:val="both"/>
        <w:rPr>
          <w:rFonts w:ascii="Times New Roman" w:hAnsi="Times New Roman" w:cs="Times New Roman"/>
          <w:sz w:val="24"/>
          <w:szCs w:val="24"/>
        </w:rPr>
      </w:pPr>
      <w:r w:rsidRPr="00B853A6">
        <w:rPr>
          <w:rFonts w:ascii="Times New Roman" w:hAnsi="Times New Roman" w:cs="Times New Roman"/>
          <w:b/>
          <w:sz w:val="24"/>
          <w:szCs w:val="24"/>
        </w:rPr>
        <w:t>CHIWESHE JA</w:t>
      </w:r>
      <w:r>
        <w:rPr>
          <w:rFonts w:ascii="Times New Roman" w:hAnsi="Times New Roman" w:cs="Times New Roman"/>
          <w:sz w:val="24"/>
          <w:szCs w:val="24"/>
        </w:rPr>
        <w:t>:</w:t>
      </w:r>
      <w:r>
        <w:rPr>
          <w:rFonts w:ascii="Times New Roman" w:hAnsi="Times New Roman" w:cs="Times New Roman"/>
          <w:sz w:val="24"/>
          <w:szCs w:val="24"/>
        </w:rPr>
        <w:tab/>
      </w:r>
      <w:r w:rsidR="0037274F">
        <w:rPr>
          <w:rFonts w:ascii="Times New Roman" w:hAnsi="Times New Roman" w:cs="Times New Roman"/>
          <w:sz w:val="24"/>
          <w:szCs w:val="24"/>
        </w:rPr>
        <w:t xml:space="preserve">This is an appeal against the judgment of the Labour Court (the court </w:t>
      </w:r>
      <w:r w:rsidR="0037274F" w:rsidRPr="0037274F">
        <w:rPr>
          <w:rFonts w:ascii="Times New Roman" w:hAnsi="Times New Roman" w:cs="Times New Roman"/>
          <w:i/>
          <w:sz w:val="24"/>
          <w:szCs w:val="24"/>
        </w:rPr>
        <w:t>a quo</w:t>
      </w:r>
      <w:r w:rsidR="0037274F">
        <w:rPr>
          <w:rFonts w:ascii="Times New Roman" w:hAnsi="Times New Roman" w:cs="Times New Roman"/>
          <w:sz w:val="24"/>
          <w:szCs w:val="24"/>
        </w:rPr>
        <w:t>) sitting at Bulawa</w:t>
      </w:r>
      <w:r w:rsidR="0024493A">
        <w:rPr>
          <w:rFonts w:ascii="Times New Roman" w:hAnsi="Times New Roman" w:cs="Times New Roman"/>
          <w:sz w:val="24"/>
          <w:szCs w:val="24"/>
        </w:rPr>
        <w:t>yo handed down on 31 May 2022 which ordered the appellant to pay to the first</w:t>
      </w:r>
      <w:r w:rsidR="001012FB">
        <w:rPr>
          <w:rFonts w:ascii="Times New Roman" w:hAnsi="Times New Roman" w:cs="Times New Roman"/>
          <w:sz w:val="24"/>
          <w:szCs w:val="24"/>
        </w:rPr>
        <w:t xml:space="preserve"> respondent the sum of ZWL 11 417 548.17 and to the second respondent the sum of ZWL 2 951 701.67.  The court </w:t>
      </w:r>
      <w:r w:rsidR="001012FB">
        <w:rPr>
          <w:rFonts w:ascii="Times New Roman" w:hAnsi="Times New Roman" w:cs="Times New Roman"/>
          <w:i/>
          <w:sz w:val="24"/>
          <w:szCs w:val="24"/>
        </w:rPr>
        <w:t xml:space="preserve">a quo </w:t>
      </w:r>
      <w:r w:rsidR="001012FB">
        <w:rPr>
          <w:rFonts w:ascii="Times New Roman" w:hAnsi="Times New Roman" w:cs="Times New Roman"/>
          <w:sz w:val="24"/>
          <w:szCs w:val="24"/>
        </w:rPr>
        <w:t>ordered these amounts to be back dated increments on the salaries the respondents earned during the period 2002 to 2008</w:t>
      </w:r>
      <w:r w:rsidR="004A6C1C">
        <w:rPr>
          <w:rFonts w:ascii="Times New Roman" w:hAnsi="Times New Roman" w:cs="Times New Roman"/>
          <w:sz w:val="24"/>
          <w:szCs w:val="24"/>
        </w:rPr>
        <w:t>,</w:t>
      </w:r>
      <w:r w:rsidR="001012FB">
        <w:rPr>
          <w:rFonts w:ascii="Times New Roman" w:hAnsi="Times New Roman" w:cs="Times New Roman"/>
          <w:sz w:val="24"/>
          <w:szCs w:val="24"/>
        </w:rPr>
        <w:t xml:space="preserve"> inclusive of interest at the rate of 5% per annum for 14 years.</w:t>
      </w:r>
    </w:p>
    <w:p w14:paraId="2F358B8A" w14:textId="77777777" w:rsidR="000B7AEB" w:rsidRDefault="000B7AEB" w:rsidP="000B7AEB">
      <w:pPr>
        <w:spacing w:after="0" w:line="240" w:lineRule="auto"/>
        <w:ind w:firstLine="1440"/>
        <w:jc w:val="both"/>
        <w:rPr>
          <w:rFonts w:ascii="Times New Roman" w:hAnsi="Times New Roman" w:cs="Times New Roman"/>
          <w:sz w:val="24"/>
          <w:szCs w:val="24"/>
        </w:rPr>
      </w:pPr>
    </w:p>
    <w:p w14:paraId="34370074" w14:textId="77777777" w:rsidR="00AD72C6" w:rsidRDefault="00AD72C6" w:rsidP="0037274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Aggrieved by that decision, the appellant noted the present appeal.  Equally aggrieved was the first respondent who noted a cross appeal.</w:t>
      </w:r>
    </w:p>
    <w:p w14:paraId="3D193B61" w14:textId="77777777" w:rsidR="00AD72C6" w:rsidRDefault="00AD72C6" w:rsidP="00B853A6">
      <w:pPr>
        <w:spacing w:after="0" w:line="240" w:lineRule="auto"/>
        <w:jc w:val="both"/>
        <w:rPr>
          <w:rFonts w:ascii="Times New Roman" w:hAnsi="Times New Roman" w:cs="Times New Roman"/>
          <w:sz w:val="24"/>
          <w:szCs w:val="24"/>
        </w:rPr>
      </w:pPr>
    </w:p>
    <w:p w14:paraId="0C07DEE5" w14:textId="77777777" w:rsidR="00AD72C6" w:rsidRPr="00B853A6" w:rsidRDefault="00B853A6" w:rsidP="00AD72C6">
      <w:pPr>
        <w:spacing w:line="480" w:lineRule="auto"/>
        <w:jc w:val="both"/>
        <w:rPr>
          <w:rFonts w:ascii="Times New Roman" w:hAnsi="Times New Roman" w:cs="Times New Roman"/>
          <w:b/>
          <w:sz w:val="24"/>
          <w:szCs w:val="24"/>
          <w:u w:val="single"/>
        </w:rPr>
      </w:pPr>
      <w:r w:rsidRPr="00B853A6">
        <w:rPr>
          <w:rFonts w:ascii="Times New Roman" w:hAnsi="Times New Roman" w:cs="Times New Roman"/>
          <w:b/>
          <w:sz w:val="24"/>
          <w:szCs w:val="24"/>
          <w:u w:val="single"/>
        </w:rPr>
        <w:t>THE FACTS</w:t>
      </w:r>
    </w:p>
    <w:p w14:paraId="24FEA4D3" w14:textId="2BA6785D" w:rsidR="00AD72C6" w:rsidRDefault="00AD72C6" w:rsidP="00AD72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respondents were employed by th</w:t>
      </w:r>
      <w:r w:rsidR="00232A2C">
        <w:rPr>
          <w:rFonts w:ascii="Times New Roman" w:hAnsi="Times New Roman" w:cs="Times New Roman"/>
          <w:sz w:val="24"/>
          <w:szCs w:val="24"/>
        </w:rPr>
        <w:t>e appellant.  In the early 2000</w:t>
      </w:r>
      <w:r>
        <w:rPr>
          <w:rFonts w:ascii="Times New Roman" w:hAnsi="Times New Roman" w:cs="Times New Roman"/>
          <w:sz w:val="24"/>
          <w:szCs w:val="24"/>
        </w:rPr>
        <w:t xml:space="preserve">s the appellant conducted a job revaluation exercise as a result of which it increased the salaries of its secretaries </w:t>
      </w:r>
      <w:r>
        <w:rPr>
          <w:rFonts w:ascii="Times New Roman" w:hAnsi="Times New Roman" w:cs="Times New Roman"/>
          <w:sz w:val="24"/>
          <w:szCs w:val="24"/>
        </w:rPr>
        <w:lastRenderedPageBreak/>
        <w:t>but omitted to do the same for its artisans and journeymen.  As a result, the artisans and journeymen, who we</w:t>
      </w:r>
      <w:r w:rsidR="004A6C1C">
        <w:rPr>
          <w:rFonts w:ascii="Times New Roman" w:hAnsi="Times New Roman" w:cs="Times New Roman"/>
          <w:sz w:val="24"/>
          <w:szCs w:val="24"/>
        </w:rPr>
        <w:t>re placed on a higher grade than</w:t>
      </w:r>
      <w:r>
        <w:rPr>
          <w:rFonts w:ascii="Times New Roman" w:hAnsi="Times New Roman" w:cs="Times New Roman"/>
          <w:sz w:val="24"/>
          <w:szCs w:val="24"/>
        </w:rPr>
        <w:t xml:space="preserve"> the secretaries</w:t>
      </w:r>
      <w:r w:rsidR="00F77987">
        <w:rPr>
          <w:rFonts w:ascii="Times New Roman" w:hAnsi="Times New Roman" w:cs="Times New Roman"/>
          <w:sz w:val="24"/>
          <w:szCs w:val="24"/>
        </w:rPr>
        <w:t>,</w:t>
      </w:r>
      <w:r w:rsidR="004A6C1C">
        <w:rPr>
          <w:rFonts w:ascii="Times New Roman" w:hAnsi="Times New Roman" w:cs="Times New Roman"/>
          <w:sz w:val="24"/>
          <w:szCs w:val="24"/>
        </w:rPr>
        <w:t xml:space="preserve"> were now earning</w:t>
      </w:r>
      <w:r w:rsidR="00954CE3">
        <w:rPr>
          <w:rFonts w:ascii="Times New Roman" w:hAnsi="Times New Roman" w:cs="Times New Roman"/>
          <w:sz w:val="24"/>
          <w:szCs w:val="24"/>
        </w:rPr>
        <w:t xml:space="preserve"> less than the secretaries</w:t>
      </w:r>
      <w:r>
        <w:rPr>
          <w:rFonts w:ascii="Times New Roman" w:hAnsi="Times New Roman" w:cs="Times New Roman"/>
          <w:sz w:val="24"/>
          <w:szCs w:val="24"/>
        </w:rPr>
        <w:t xml:space="preserve">.  Displeased by that development, the artisans demanded an </w:t>
      </w:r>
      <w:r w:rsidR="00FD1191">
        <w:rPr>
          <w:rFonts w:ascii="Times New Roman" w:hAnsi="Times New Roman" w:cs="Times New Roman"/>
          <w:sz w:val="24"/>
          <w:szCs w:val="24"/>
        </w:rPr>
        <w:t xml:space="preserve">increment commensurate with their grade.  They took the appellant to the court </w:t>
      </w:r>
      <w:r w:rsidR="00FD1191">
        <w:rPr>
          <w:rFonts w:ascii="Times New Roman" w:hAnsi="Times New Roman" w:cs="Times New Roman"/>
          <w:i/>
          <w:sz w:val="24"/>
          <w:szCs w:val="24"/>
        </w:rPr>
        <w:t>a quo</w:t>
      </w:r>
      <w:r w:rsidR="00FD1191">
        <w:rPr>
          <w:rFonts w:ascii="Times New Roman" w:hAnsi="Times New Roman" w:cs="Times New Roman"/>
          <w:sz w:val="24"/>
          <w:szCs w:val="24"/>
        </w:rPr>
        <w:t>.  The matter was settled in favour of the artisans in 2008.  The appellant requested that the judgment</w:t>
      </w:r>
      <w:r>
        <w:rPr>
          <w:rFonts w:ascii="Times New Roman" w:hAnsi="Times New Roman" w:cs="Times New Roman"/>
          <w:sz w:val="24"/>
          <w:szCs w:val="24"/>
        </w:rPr>
        <w:t xml:space="preserve"> </w:t>
      </w:r>
      <w:r w:rsidR="001E518F">
        <w:rPr>
          <w:rFonts w:ascii="Times New Roman" w:hAnsi="Times New Roman" w:cs="Times New Roman"/>
          <w:sz w:val="24"/>
          <w:szCs w:val="24"/>
        </w:rPr>
        <w:t xml:space="preserve">be stayed pending the determination of a Supreme Court case as to whether workers should now be paid in United States dollars.  The Supreme Court </w:t>
      </w:r>
      <w:r w:rsidR="007F124F">
        <w:rPr>
          <w:rFonts w:ascii="Times New Roman" w:hAnsi="Times New Roman" w:cs="Times New Roman"/>
          <w:sz w:val="24"/>
          <w:szCs w:val="24"/>
        </w:rPr>
        <w:t xml:space="preserve">subsequently </w:t>
      </w:r>
      <w:r w:rsidR="001E518F">
        <w:rPr>
          <w:rFonts w:ascii="Times New Roman" w:hAnsi="Times New Roman" w:cs="Times New Roman"/>
          <w:sz w:val="24"/>
          <w:szCs w:val="24"/>
        </w:rPr>
        <w:t>ruled that workers be paid in that currency.</w:t>
      </w:r>
    </w:p>
    <w:p w14:paraId="5805FDE1" w14:textId="77777777" w:rsidR="001E518F" w:rsidRDefault="001E518F" w:rsidP="009C122A">
      <w:pPr>
        <w:spacing w:after="0" w:line="240" w:lineRule="auto"/>
        <w:jc w:val="both"/>
        <w:rPr>
          <w:rFonts w:ascii="Times New Roman" w:hAnsi="Times New Roman" w:cs="Times New Roman"/>
          <w:sz w:val="24"/>
          <w:szCs w:val="24"/>
        </w:rPr>
      </w:pPr>
    </w:p>
    <w:p w14:paraId="78E988A9" w14:textId="32A2182C" w:rsidR="001E518F" w:rsidRDefault="001E518F" w:rsidP="00AD72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appellant settled with the rest of its work force and paid the increments in United States dollars.  The respondents did not accept the offer that was extended to them.  They sought to be </w:t>
      </w:r>
      <w:r w:rsidR="007F124F">
        <w:rPr>
          <w:rFonts w:ascii="Times New Roman" w:hAnsi="Times New Roman" w:cs="Times New Roman"/>
          <w:sz w:val="24"/>
          <w:szCs w:val="24"/>
        </w:rPr>
        <w:t xml:space="preserve">paid what had been quantified to be due to them.  </w:t>
      </w:r>
      <w:r>
        <w:rPr>
          <w:rFonts w:ascii="Times New Roman" w:hAnsi="Times New Roman" w:cs="Times New Roman"/>
          <w:sz w:val="24"/>
          <w:szCs w:val="24"/>
        </w:rPr>
        <w:t>However</w:t>
      </w:r>
      <w:r w:rsidR="007F124F">
        <w:rPr>
          <w:rFonts w:ascii="Times New Roman" w:hAnsi="Times New Roman" w:cs="Times New Roman"/>
          <w:sz w:val="24"/>
          <w:szCs w:val="24"/>
        </w:rPr>
        <w:t>,</w:t>
      </w:r>
      <w:r>
        <w:rPr>
          <w:rFonts w:ascii="Times New Roman" w:hAnsi="Times New Roman" w:cs="Times New Roman"/>
          <w:sz w:val="24"/>
          <w:szCs w:val="24"/>
        </w:rPr>
        <w:t xml:space="preserve"> this was no longer possible because the amounts had been eroded by inflation and the removal of zeros.  They engaged the services of one Mr Mus</w:t>
      </w:r>
      <w:r w:rsidR="00216709">
        <w:rPr>
          <w:rFonts w:ascii="Times New Roman" w:hAnsi="Times New Roman" w:cs="Times New Roman"/>
          <w:sz w:val="24"/>
          <w:szCs w:val="24"/>
        </w:rPr>
        <w:t>w</w:t>
      </w:r>
      <w:r>
        <w:rPr>
          <w:rFonts w:ascii="Times New Roman" w:hAnsi="Times New Roman" w:cs="Times New Roman"/>
          <w:sz w:val="24"/>
          <w:szCs w:val="24"/>
        </w:rPr>
        <w:t>ere</w:t>
      </w:r>
      <w:r w:rsidR="00EF0500">
        <w:rPr>
          <w:rFonts w:ascii="Times New Roman" w:hAnsi="Times New Roman" w:cs="Times New Roman"/>
          <w:sz w:val="24"/>
          <w:szCs w:val="24"/>
        </w:rPr>
        <w:t>,</w:t>
      </w:r>
      <w:r>
        <w:rPr>
          <w:rFonts w:ascii="Times New Roman" w:hAnsi="Times New Roman" w:cs="Times New Roman"/>
          <w:sz w:val="24"/>
          <w:szCs w:val="24"/>
        </w:rPr>
        <w:t xml:space="preserve"> an actu</w:t>
      </w:r>
      <w:r w:rsidR="0037345C">
        <w:rPr>
          <w:rFonts w:ascii="Times New Roman" w:hAnsi="Times New Roman" w:cs="Times New Roman"/>
          <w:sz w:val="24"/>
          <w:szCs w:val="24"/>
        </w:rPr>
        <w:t>a</w:t>
      </w:r>
      <w:r w:rsidR="00260686">
        <w:rPr>
          <w:rFonts w:ascii="Times New Roman" w:hAnsi="Times New Roman" w:cs="Times New Roman"/>
          <w:sz w:val="24"/>
          <w:szCs w:val="24"/>
        </w:rPr>
        <w:t>ry</w:t>
      </w:r>
      <w:r>
        <w:rPr>
          <w:rFonts w:ascii="Times New Roman" w:hAnsi="Times New Roman" w:cs="Times New Roman"/>
          <w:sz w:val="24"/>
          <w:szCs w:val="24"/>
        </w:rPr>
        <w:t xml:space="preserve"> by profession, to quantify the amounts they were owed.  Although the parties were agreed on the amount owed in ZWL terms, the respondent</w:t>
      </w:r>
      <w:r w:rsidR="00EF0500">
        <w:rPr>
          <w:rFonts w:ascii="Times New Roman" w:hAnsi="Times New Roman" w:cs="Times New Roman"/>
          <w:sz w:val="24"/>
          <w:szCs w:val="24"/>
        </w:rPr>
        <w:t>s</w:t>
      </w:r>
      <w:r>
        <w:rPr>
          <w:rFonts w:ascii="Times New Roman" w:hAnsi="Times New Roman" w:cs="Times New Roman"/>
          <w:sz w:val="24"/>
          <w:szCs w:val="24"/>
        </w:rPr>
        <w:t xml:space="preserve"> sought that the amounts so owed be converted to the ZWL currency applicable in today’s economy.</w:t>
      </w:r>
    </w:p>
    <w:p w14:paraId="322CB920" w14:textId="77777777" w:rsidR="00216709" w:rsidRDefault="00216709" w:rsidP="009C122A">
      <w:pPr>
        <w:spacing w:after="0" w:line="240" w:lineRule="auto"/>
        <w:jc w:val="both"/>
        <w:rPr>
          <w:rFonts w:ascii="Times New Roman" w:hAnsi="Times New Roman" w:cs="Times New Roman"/>
          <w:sz w:val="24"/>
          <w:szCs w:val="24"/>
        </w:rPr>
      </w:pPr>
    </w:p>
    <w:p w14:paraId="78C6D2AB" w14:textId="7C75E3B6" w:rsidR="00216709" w:rsidRDefault="00260686" w:rsidP="00AD72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 the hearing</w:t>
      </w:r>
      <w:r w:rsidR="00216709">
        <w:rPr>
          <w:rFonts w:ascii="Times New Roman" w:hAnsi="Times New Roman" w:cs="Times New Roman"/>
          <w:sz w:val="24"/>
          <w:szCs w:val="24"/>
        </w:rPr>
        <w:t xml:space="preserve"> Mr Muswere gave expert evidence based on his findings.  Although the appellant accepted that Mr Muswere was an expert, it was not satisfied with his calculations.</w:t>
      </w:r>
    </w:p>
    <w:p w14:paraId="7E8CE659" w14:textId="77777777" w:rsidR="00F77987" w:rsidRDefault="00F77987" w:rsidP="00F77987">
      <w:pPr>
        <w:spacing w:after="0" w:line="240" w:lineRule="auto"/>
        <w:jc w:val="both"/>
        <w:rPr>
          <w:rFonts w:ascii="Times New Roman" w:hAnsi="Times New Roman" w:cs="Times New Roman"/>
          <w:b/>
          <w:sz w:val="24"/>
          <w:szCs w:val="24"/>
          <w:u w:val="single"/>
        </w:rPr>
      </w:pPr>
    </w:p>
    <w:p w14:paraId="7E6DEAD3" w14:textId="77777777" w:rsidR="001F5058" w:rsidRPr="00862A40" w:rsidRDefault="00862A40" w:rsidP="00AD72C6">
      <w:pPr>
        <w:spacing w:line="480" w:lineRule="auto"/>
        <w:jc w:val="both"/>
        <w:rPr>
          <w:rFonts w:ascii="Times New Roman" w:hAnsi="Times New Roman" w:cs="Times New Roman"/>
          <w:b/>
          <w:sz w:val="24"/>
          <w:szCs w:val="24"/>
          <w:u w:val="single"/>
        </w:rPr>
      </w:pPr>
      <w:r w:rsidRPr="00862A40">
        <w:rPr>
          <w:rFonts w:ascii="Times New Roman" w:hAnsi="Times New Roman" w:cs="Times New Roman"/>
          <w:b/>
          <w:sz w:val="24"/>
          <w:szCs w:val="24"/>
          <w:u w:val="single"/>
        </w:rPr>
        <w:t xml:space="preserve">DECISION OF THE COURT </w:t>
      </w:r>
      <w:r w:rsidRPr="00862A40">
        <w:rPr>
          <w:rFonts w:ascii="Times New Roman" w:hAnsi="Times New Roman" w:cs="Times New Roman"/>
          <w:b/>
          <w:i/>
          <w:sz w:val="24"/>
          <w:szCs w:val="24"/>
          <w:u w:val="single"/>
        </w:rPr>
        <w:t>A QUO</w:t>
      </w:r>
    </w:p>
    <w:p w14:paraId="59D6A2A7" w14:textId="77777777" w:rsidR="001F5058" w:rsidRDefault="001F5058" w:rsidP="00AD72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court </w:t>
      </w:r>
      <w:r w:rsidRPr="009C122A">
        <w:rPr>
          <w:rFonts w:ascii="Times New Roman" w:hAnsi="Times New Roman" w:cs="Times New Roman"/>
          <w:i/>
          <w:sz w:val="24"/>
          <w:szCs w:val="24"/>
        </w:rPr>
        <w:t>a quo</w:t>
      </w:r>
      <w:r>
        <w:rPr>
          <w:rFonts w:ascii="Times New Roman" w:hAnsi="Times New Roman" w:cs="Times New Roman"/>
          <w:sz w:val="24"/>
          <w:szCs w:val="24"/>
        </w:rPr>
        <w:t xml:space="preserve"> acknowledged that the conversion done by Mr Muswere was authentic but that it could result in unrealistic figures as the first </w:t>
      </w:r>
      <w:r w:rsidR="00C23FCC">
        <w:rPr>
          <w:rFonts w:ascii="Times New Roman" w:hAnsi="Times New Roman" w:cs="Times New Roman"/>
          <w:sz w:val="24"/>
          <w:szCs w:val="24"/>
        </w:rPr>
        <w:t xml:space="preserve">respondent could not have been earning the equivalent of US$2 000.00 per month during the period 2002 to 2008.  The court </w:t>
      </w:r>
      <w:r w:rsidR="00C23FCC" w:rsidRPr="009C122A">
        <w:rPr>
          <w:rFonts w:ascii="Times New Roman" w:hAnsi="Times New Roman" w:cs="Times New Roman"/>
          <w:i/>
          <w:sz w:val="24"/>
          <w:szCs w:val="24"/>
        </w:rPr>
        <w:t>a quo</w:t>
      </w:r>
      <w:r w:rsidR="00C23FCC">
        <w:rPr>
          <w:rFonts w:ascii="Times New Roman" w:hAnsi="Times New Roman" w:cs="Times New Roman"/>
          <w:sz w:val="24"/>
          <w:szCs w:val="24"/>
        </w:rPr>
        <w:t xml:space="preserve"> then did its own research.  </w:t>
      </w:r>
      <w:r w:rsidR="004F79B6">
        <w:rPr>
          <w:rFonts w:ascii="Times New Roman" w:hAnsi="Times New Roman" w:cs="Times New Roman"/>
          <w:sz w:val="24"/>
          <w:szCs w:val="24"/>
        </w:rPr>
        <w:t xml:space="preserve">It googled and found a site that assists with currency conversions.  </w:t>
      </w:r>
      <w:r w:rsidR="00C23FCC">
        <w:rPr>
          <w:rFonts w:ascii="Times New Roman" w:hAnsi="Times New Roman" w:cs="Times New Roman"/>
          <w:sz w:val="24"/>
          <w:szCs w:val="24"/>
        </w:rPr>
        <w:t xml:space="preserve">It </w:t>
      </w:r>
      <w:r w:rsidR="00C23FCC">
        <w:rPr>
          <w:rFonts w:ascii="Times New Roman" w:hAnsi="Times New Roman" w:cs="Times New Roman"/>
          <w:sz w:val="24"/>
          <w:szCs w:val="24"/>
        </w:rPr>
        <w:lastRenderedPageBreak/>
        <w:t xml:space="preserve">thereafter evaluated the amounts using both the unofficial and official rates.  It reasoned that both rates would provide realistic figures and a true value of the increment per month depending on the grade of the recipient.  In the result it ordered that the first respondent be awarded the sum of ZWL11 417 548.17 and that the second respondent </w:t>
      </w:r>
      <w:r w:rsidR="00642E6E">
        <w:rPr>
          <w:rFonts w:ascii="Times New Roman" w:hAnsi="Times New Roman" w:cs="Times New Roman"/>
          <w:sz w:val="24"/>
          <w:szCs w:val="24"/>
        </w:rPr>
        <w:t>be awarded the sum of ZWL2 951 701.67.  It ordered the amounts to be back dated increments on the salaries earned during the period 2002 to 2008 inclusive of interest at 5% for 14 years.</w:t>
      </w:r>
    </w:p>
    <w:p w14:paraId="1A2AC034" w14:textId="77777777" w:rsidR="00397FCD" w:rsidRDefault="00397FCD" w:rsidP="009C122A">
      <w:pPr>
        <w:spacing w:after="0" w:line="240" w:lineRule="auto"/>
        <w:jc w:val="both"/>
        <w:rPr>
          <w:rFonts w:ascii="Times New Roman" w:hAnsi="Times New Roman" w:cs="Times New Roman"/>
          <w:sz w:val="24"/>
          <w:szCs w:val="24"/>
        </w:rPr>
      </w:pPr>
    </w:p>
    <w:p w14:paraId="751C5511" w14:textId="77777777" w:rsidR="00397FCD" w:rsidRDefault="00397FCD" w:rsidP="00AD72C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is that decision that the appellant appeals against </w:t>
      </w:r>
      <w:r w:rsidR="00FD3CE6">
        <w:rPr>
          <w:rFonts w:ascii="Times New Roman" w:hAnsi="Times New Roman" w:cs="Times New Roman"/>
          <w:sz w:val="24"/>
          <w:szCs w:val="24"/>
        </w:rPr>
        <w:t xml:space="preserve">on </w:t>
      </w:r>
      <w:r>
        <w:rPr>
          <w:rFonts w:ascii="Times New Roman" w:hAnsi="Times New Roman" w:cs="Times New Roman"/>
          <w:sz w:val="24"/>
          <w:szCs w:val="24"/>
        </w:rPr>
        <w:t xml:space="preserve">the following </w:t>
      </w:r>
      <w:r w:rsidR="00FD3CE6">
        <w:rPr>
          <w:rFonts w:ascii="Times New Roman" w:hAnsi="Times New Roman" w:cs="Times New Roman"/>
          <w:sz w:val="24"/>
          <w:szCs w:val="24"/>
        </w:rPr>
        <w:t>grounds:</w:t>
      </w:r>
    </w:p>
    <w:p w14:paraId="5AF866A2" w14:textId="77777777" w:rsidR="00397FCD" w:rsidRPr="009C122A" w:rsidRDefault="00397FCD" w:rsidP="009C122A">
      <w:pPr>
        <w:spacing w:after="0" w:line="480" w:lineRule="auto"/>
        <w:jc w:val="both"/>
        <w:rPr>
          <w:rFonts w:ascii="Times New Roman" w:hAnsi="Times New Roman" w:cs="Times New Roman"/>
          <w:b/>
          <w:sz w:val="24"/>
          <w:szCs w:val="24"/>
          <w:u w:val="single"/>
        </w:rPr>
      </w:pPr>
      <w:r w:rsidRPr="009C122A">
        <w:rPr>
          <w:rFonts w:ascii="Times New Roman" w:hAnsi="Times New Roman" w:cs="Times New Roman"/>
          <w:b/>
          <w:sz w:val="24"/>
          <w:szCs w:val="24"/>
          <w:u w:val="single"/>
        </w:rPr>
        <w:t>GROUNDS OF APPEAL</w:t>
      </w:r>
    </w:p>
    <w:p w14:paraId="06863FA1" w14:textId="77777777" w:rsidR="00397FCD" w:rsidRDefault="00397FCD" w:rsidP="009C122A">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With the court </w:t>
      </w:r>
      <w:r>
        <w:rPr>
          <w:rFonts w:ascii="Times New Roman" w:hAnsi="Times New Roman" w:cs="Times New Roman"/>
          <w:i/>
          <w:sz w:val="24"/>
          <w:szCs w:val="24"/>
        </w:rPr>
        <w:t xml:space="preserve">a quo </w:t>
      </w:r>
      <w:r w:rsidR="00640CB1">
        <w:rPr>
          <w:rFonts w:ascii="Times New Roman" w:hAnsi="Times New Roman" w:cs="Times New Roman"/>
          <w:sz w:val="24"/>
          <w:szCs w:val="24"/>
        </w:rPr>
        <w:t xml:space="preserve">having correctly rejected the testimony led before it as one that would result in </w:t>
      </w:r>
      <w:r w:rsidR="00FD3CE6">
        <w:rPr>
          <w:rFonts w:ascii="Times New Roman" w:hAnsi="Times New Roman" w:cs="Times New Roman"/>
          <w:sz w:val="24"/>
          <w:szCs w:val="24"/>
        </w:rPr>
        <w:t>un</w:t>
      </w:r>
      <w:r w:rsidR="00640CB1">
        <w:rPr>
          <w:rFonts w:ascii="Times New Roman" w:hAnsi="Times New Roman" w:cs="Times New Roman"/>
          <w:sz w:val="24"/>
          <w:szCs w:val="24"/>
        </w:rPr>
        <w:t>realistic outcomes, the court subsequently erred at law in falling to dismiss the matter before it for lack of evidence.</w:t>
      </w:r>
    </w:p>
    <w:p w14:paraId="6743B0BE" w14:textId="77777777" w:rsidR="00640CB1" w:rsidRDefault="00640CB1" w:rsidP="00640CB1">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in sourcing some expert evidence on its own and then determining the matter based on that evidence without affording parties an opportunity to interrogate that evidence.</w:t>
      </w:r>
    </w:p>
    <w:p w14:paraId="2AE05E23" w14:textId="77777777" w:rsidR="005210C9" w:rsidRDefault="005210C9" w:rsidP="00640CB1">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3. Having previously held that there ought to be conversion of currency from one currency</w:t>
      </w:r>
      <w:r w:rsidR="00FD3CE6">
        <w:rPr>
          <w:rFonts w:ascii="Times New Roman" w:hAnsi="Times New Roman" w:cs="Times New Roman"/>
          <w:sz w:val="24"/>
          <w:szCs w:val="24"/>
        </w:rPr>
        <w:t>,</w:t>
      </w:r>
      <w:r>
        <w:rPr>
          <w:rFonts w:ascii="Times New Roman" w:hAnsi="Times New Roman" w:cs="Times New Roman"/>
          <w:sz w:val="24"/>
          <w:szCs w:val="24"/>
        </w:rPr>
        <w:t xml:space="preserve"> Zimbabwe dollar of pre 2009 to the currently usable currency, 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in now contradicting itself in finding that there was no need to convert any currency.”</w:t>
      </w:r>
      <w:r w:rsidR="00FD3CE6">
        <w:rPr>
          <w:rFonts w:ascii="Times New Roman" w:hAnsi="Times New Roman" w:cs="Times New Roman"/>
          <w:sz w:val="24"/>
          <w:szCs w:val="24"/>
        </w:rPr>
        <w:t xml:space="preserve"> (sic)</w:t>
      </w:r>
    </w:p>
    <w:p w14:paraId="7C883AE1" w14:textId="77777777" w:rsidR="00987573" w:rsidRDefault="00987573" w:rsidP="00987573">
      <w:pPr>
        <w:spacing w:after="0" w:line="240" w:lineRule="auto"/>
        <w:ind w:left="1080" w:hanging="360"/>
        <w:jc w:val="both"/>
        <w:rPr>
          <w:rFonts w:ascii="Times New Roman" w:hAnsi="Times New Roman" w:cs="Times New Roman"/>
          <w:sz w:val="24"/>
          <w:szCs w:val="24"/>
        </w:rPr>
      </w:pPr>
    </w:p>
    <w:p w14:paraId="1147C599" w14:textId="77777777" w:rsidR="00BE4290" w:rsidRPr="00987573" w:rsidRDefault="00987573" w:rsidP="00987573">
      <w:pPr>
        <w:spacing w:after="0" w:line="480" w:lineRule="auto"/>
        <w:jc w:val="both"/>
        <w:rPr>
          <w:rFonts w:ascii="Times New Roman" w:hAnsi="Times New Roman" w:cs="Times New Roman"/>
          <w:b/>
          <w:sz w:val="24"/>
          <w:szCs w:val="24"/>
          <w:u w:val="single"/>
        </w:rPr>
      </w:pPr>
      <w:r w:rsidRPr="00987573">
        <w:rPr>
          <w:rFonts w:ascii="Times New Roman" w:hAnsi="Times New Roman" w:cs="Times New Roman"/>
          <w:b/>
          <w:sz w:val="24"/>
          <w:szCs w:val="24"/>
          <w:u w:val="single"/>
        </w:rPr>
        <w:t>RELIEF SOUGHT</w:t>
      </w:r>
    </w:p>
    <w:p w14:paraId="09743BCD" w14:textId="77777777" w:rsidR="00BE4290" w:rsidRDefault="00BE4290" w:rsidP="0098757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 seeks the following relief:</w:t>
      </w:r>
    </w:p>
    <w:p w14:paraId="4B26EA4F" w14:textId="77777777" w:rsidR="00BE4290" w:rsidRDefault="00BE4290" w:rsidP="00BE4290">
      <w:pPr>
        <w:spacing w:line="480" w:lineRule="auto"/>
        <w:jc w:val="both"/>
        <w:rPr>
          <w:rFonts w:ascii="Times New Roman" w:hAnsi="Times New Roman" w:cs="Times New Roman"/>
          <w:sz w:val="24"/>
          <w:szCs w:val="24"/>
        </w:rPr>
      </w:pPr>
      <w:r>
        <w:rPr>
          <w:rFonts w:ascii="Times New Roman" w:hAnsi="Times New Roman" w:cs="Times New Roman"/>
          <w:sz w:val="24"/>
          <w:szCs w:val="24"/>
        </w:rPr>
        <w:tab/>
        <w:t>“1. The appeal succeeds with costs.</w:t>
      </w:r>
    </w:p>
    <w:p w14:paraId="2EF7B370" w14:textId="77777777" w:rsidR="00BE4290" w:rsidRDefault="00BE4290" w:rsidP="007949CE">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 2. The decision of the court </w:t>
      </w:r>
      <w:r>
        <w:rPr>
          <w:rFonts w:ascii="Times New Roman" w:hAnsi="Times New Roman" w:cs="Times New Roman"/>
          <w:i/>
          <w:sz w:val="24"/>
          <w:szCs w:val="24"/>
        </w:rPr>
        <w:t xml:space="preserve">a quo </w:t>
      </w:r>
      <w:r>
        <w:rPr>
          <w:rFonts w:ascii="Times New Roman" w:hAnsi="Times New Roman" w:cs="Times New Roman"/>
          <w:sz w:val="24"/>
          <w:szCs w:val="24"/>
        </w:rPr>
        <w:t>be and is hereby set aside and is substituted with the following:</w:t>
      </w:r>
    </w:p>
    <w:p w14:paraId="6FABA840" w14:textId="77777777" w:rsidR="00BE4290" w:rsidRDefault="00BE4290" w:rsidP="007949CE">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C3603F">
        <w:rPr>
          <w:rFonts w:ascii="Times New Roman" w:hAnsi="Times New Roman" w:cs="Times New Roman"/>
          <w:sz w:val="24"/>
          <w:szCs w:val="24"/>
        </w:rPr>
        <w:t>T</w:t>
      </w:r>
      <w:r>
        <w:rPr>
          <w:rFonts w:ascii="Times New Roman" w:hAnsi="Times New Roman" w:cs="Times New Roman"/>
          <w:sz w:val="24"/>
          <w:szCs w:val="24"/>
        </w:rPr>
        <w:t>he application be and is hereby</w:t>
      </w:r>
      <w:r w:rsidR="00C3603F">
        <w:rPr>
          <w:rFonts w:ascii="Times New Roman" w:hAnsi="Times New Roman" w:cs="Times New Roman"/>
          <w:sz w:val="24"/>
          <w:szCs w:val="24"/>
        </w:rPr>
        <w:t xml:space="preserve"> dismissed with costs.’”</w:t>
      </w:r>
    </w:p>
    <w:p w14:paraId="276293EA" w14:textId="77777777" w:rsidR="00614CB3" w:rsidRDefault="00614CB3" w:rsidP="007949CE">
      <w:pPr>
        <w:spacing w:after="0" w:line="480" w:lineRule="auto"/>
        <w:ind w:left="1080" w:hanging="360"/>
        <w:jc w:val="both"/>
        <w:rPr>
          <w:rFonts w:ascii="Times New Roman" w:hAnsi="Times New Roman" w:cs="Times New Roman"/>
          <w:sz w:val="24"/>
          <w:szCs w:val="24"/>
        </w:rPr>
      </w:pPr>
    </w:p>
    <w:p w14:paraId="0BD14ACF" w14:textId="77777777" w:rsidR="00614CB3" w:rsidRDefault="00614CB3" w:rsidP="00614CB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The first respondent noted a cross appeal on the following grounds:</w:t>
      </w:r>
    </w:p>
    <w:p w14:paraId="772F8FA8" w14:textId="77777777" w:rsidR="00DF45B6" w:rsidRDefault="00DF45B6" w:rsidP="00DF45B6">
      <w:pPr>
        <w:spacing w:after="0" w:line="240" w:lineRule="auto"/>
        <w:ind w:left="1440" w:hanging="720"/>
        <w:jc w:val="both"/>
        <w:rPr>
          <w:rFonts w:ascii="Times New Roman" w:hAnsi="Times New Roman" w:cs="Times New Roman"/>
          <w:sz w:val="24"/>
          <w:szCs w:val="24"/>
        </w:rPr>
      </w:pPr>
    </w:p>
    <w:p w14:paraId="76A72387" w14:textId="77777777" w:rsidR="00614CB3" w:rsidRPr="00DF45B6" w:rsidRDefault="00DF45B6" w:rsidP="00DF45B6">
      <w:pPr>
        <w:spacing w:after="0" w:line="480" w:lineRule="auto"/>
        <w:jc w:val="both"/>
        <w:rPr>
          <w:rFonts w:ascii="Times New Roman" w:hAnsi="Times New Roman" w:cs="Times New Roman"/>
          <w:b/>
          <w:sz w:val="24"/>
          <w:szCs w:val="24"/>
          <w:u w:val="single"/>
        </w:rPr>
      </w:pPr>
      <w:r w:rsidRPr="00DF45B6">
        <w:rPr>
          <w:rFonts w:ascii="Times New Roman" w:hAnsi="Times New Roman" w:cs="Times New Roman"/>
          <w:b/>
          <w:sz w:val="24"/>
          <w:szCs w:val="24"/>
          <w:u w:val="single"/>
        </w:rPr>
        <w:t>GROUNDS OF CROSS APPEAL</w:t>
      </w:r>
    </w:p>
    <w:p w14:paraId="050AE9DB" w14:textId="77777777" w:rsidR="00614CB3" w:rsidRDefault="00614CB3" w:rsidP="00A877CC">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when upon establishing that ZW11 417 548.17 would convert to US$38 967.00 failed to track the RBZ interbank rate in ordering payment in ZWL and erred further by not ordering interest between date of judgment and date of payment resulting in an award that is imprecise.</w:t>
      </w:r>
    </w:p>
    <w:p w14:paraId="0EBA3B1F" w14:textId="77777777" w:rsidR="00C649A6" w:rsidRDefault="00C649A6" w:rsidP="00A877CC">
      <w:pPr>
        <w:spacing w:line="480" w:lineRule="auto"/>
        <w:ind w:left="1170" w:hanging="270"/>
        <w:jc w:val="both"/>
        <w:rPr>
          <w:rFonts w:ascii="Times New Roman" w:hAnsi="Times New Roman" w:cs="Times New Roman"/>
          <w:sz w:val="24"/>
          <w:szCs w:val="24"/>
        </w:rPr>
      </w:pPr>
      <w:r>
        <w:rPr>
          <w:rFonts w:ascii="Times New Roman" w:hAnsi="Times New Roman" w:cs="Times New Roman"/>
          <w:sz w:val="24"/>
          <w:szCs w:val="24"/>
        </w:rPr>
        <w:t xml:space="preserve">2. The court </w:t>
      </w:r>
      <w:r>
        <w:rPr>
          <w:rFonts w:ascii="Times New Roman" w:hAnsi="Times New Roman" w:cs="Times New Roman"/>
          <w:i/>
          <w:sz w:val="24"/>
          <w:szCs w:val="24"/>
        </w:rPr>
        <w:t xml:space="preserve">a quo </w:t>
      </w:r>
      <w:r>
        <w:rPr>
          <w:rFonts w:ascii="Times New Roman" w:hAnsi="Times New Roman" w:cs="Times New Roman"/>
          <w:sz w:val="24"/>
          <w:szCs w:val="24"/>
        </w:rPr>
        <w:t>misdirected itself at law when upon accepting the figure of ZWL6 716 203.69 as calculated by expert on 30 September ascribed an inapplicable RBZ bank rate.</w:t>
      </w:r>
    </w:p>
    <w:p w14:paraId="197ACF75" w14:textId="77777777" w:rsidR="00D231BC" w:rsidRDefault="00D231BC" w:rsidP="00A877CC">
      <w:pPr>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3. The court </w:t>
      </w:r>
      <w:r>
        <w:rPr>
          <w:rFonts w:ascii="Times New Roman" w:hAnsi="Times New Roman" w:cs="Times New Roman"/>
          <w:i/>
          <w:sz w:val="24"/>
          <w:szCs w:val="24"/>
        </w:rPr>
        <w:t xml:space="preserve">a quo </w:t>
      </w:r>
      <w:r>
        <w:rPr>
          <w:rFonts w:ascii="Times New Roman" w:hAnsi="Times New Roman" w:cs="Times New Roman"/>
          <w:sz w:val="24"/>
          <w:szCs w:val="24"/>
        </w:rPr>
        <w:t>erred at law when upon accepting unchallenged scientific evidence of direct and indirect loss arising from deferred payments did not award damages as contemplated by s 5(4)</w:t>
      </w:r>
      <w:r w:rsidR="00B66D47">
        <w:rPr>
          <w:rFonts w:ascii="Times New Roman" w:hAnsi="Times New Roman" w:cs="Times New Roman"/>
          <w:sz w:val="24"/>
          <w:szCs w:val="24"/>
        </w:rPr>
        <w:t>(a) of the Labour Act [</w:t>
      </w:r>
      <w:r w:rsidR="00B66D47" w:rsidRPr="00EC6769">
        <w:rPr>
          <w:rFonts w:ascii="Times New Roman" w:hAnsi="Times New Roman" w:cs="Times New Roman"/>
          <w:i/>
          <w:iCs/>
          <w:sz w:val="24"/>
          <w:szCs w:val="24"/>
        </w:rPr>
        <w:t>Chapter 28:01</w:t>
      </w:r>
      <w:r w:rsidR="00B66D47">
        <w:rPr>
          <w:rFonts w:ascii="Times New Roman" w:hAnsi="Times New Roman" w:cs="Times New Roman"/>
          <w:sz w:val="24"/>
          <w:szCs w:val="24"/>
        </w:rPr>
        <w:t>] resulting in unfair impoverishment of the claimant and unjust</w:t>
      </w:r>
      <w:r w:rsidR="00FD3CE6">
        <w:rPr>
          <w:rFonts w:ascii="Times New Roman" w:hAnsi="Times New Roman" w:cs="Times New Roman"/>
          <w:sz w:val="24"/>
          <w:szCs w:val="24"/>
        </w:rPr>
        <w:t xml:space="preserve"> enrichment of the respondent.” (sic)</w:t>
      </w:r>
    </w:p>
    <w:p w14:paraId="17758204" w14:textId="77777777" w:rsidR="005E2C61" w:rsidRDefault="005E2C61" w:rsidP="005E2C61">
      <w:pPr>
        <w:spacing w:after="0" w:line="240" w:lineRule="auto"/>
        <w:ind w:left="1080" w:hanging="360"/>
        <w:jc w:val="both"/>
        <w:rPr>
          <w:rFonts w:ascii="Times New Roman" w:hAnsi="Times New Roman" w:cs="Times New Roman"/>
          <w:sz w:val="24"/>
          <w:szCs w:val="24"/>
        </w:rPr>
      </w:pPr>
    </w:p>
    <w:p w14:paraId="12098403" w14:textId="77777777" w:rsidR="00B66D47" w:rsidRPr="002A728A" w:rsidRDefault="002A728A" w:rsidP="005E2C61">
      <w:pPr>
        <w:spacing w:after="0" w:line="480" w:lineRule="auto"/>
        <w:ind w:left="720" w:hanging="720"/>
        <w:jc w:val="both"/>
        <w:rPr>
          <w:rFonts w:ascii="Times New Roman" w:hAnsi="Times New Roman" w:cs="Times New Roman"/>
          <w:b/>
          <w:sz w:val="24"/>
          <w:szCs w:val="24"/>
          <w:u w:val="single"/>
        </w:rPr>
      </w:pPr>
      <w:r w:rsidRPr="002A728A">
        <w:rPr>
          <w:rFonts w:ascii="Times New Roman" w:hAnsi="Times New Roman" w:cs="Times New Roman"/>
          <w:b/>
          <w:sz w:val="24"/>
          <w:szCs w:val="24"/>
          <w:u w:val="single"/>
        </w:rPr>
        <w:t>RELIEF SOUGHT IN CROSS APPEAL.</w:t>
      </w:r>
    </w:p>
    <w:p w14:paraId="121A0F2E" w14:textId="77777777" w:rsidR="00B66D47" w:rsidRDefault="00B66D47" w:rsidP="00B66D47">
      <w:pPr>
        <w:pStyle w:val="ListParagraph"/>
        <w:numPr>
          <w:ilvl w:val="0"/>
          <w:numId w:val="2"/>
        </w:numPr>
        <w:spacing w:line="480" w:lineRule="auto"/>
        <w:jc w:val="both"/>
        <w:rPr>
          <w:rFonts w:ascii="Times New Roman" w:hAnsi="Times New Roman" w:cs="Times New Roman"/>
          <w:sz w:val="24"/>
          <w:szCs w:val="24"/>
        </w:rPr>
      </w:pPr>
      <w:r w:rsidRPr="00B66D47">
        <w:rPr>
          <w:rFonts w:ascii="Times New Roman" w:hAnsi="Times New Roman" w:cs="Times New Roman"/>
          <w:sz w:val="24"/>
          <w:szCs w:val="24"/>
        </w:rPr>
        <w:t>The cross appeal is allowed with costs.</w:t>
      </w:r>
    </w:p>
    <w:p w14:paraId="0CC51202" w14:textId="77777777" w:rsidR="00B66D47" w:rsidRDefault="00B66D47" w:rsidP="00B66D4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is upheld to the extent para 53 of the judgment is substituted with the following:</w:t>
      </w:r>
    </w:p>
    <w:p w14:paraId="7F509656" w14:textId="61B5F3FC" w:rsidR="00B66D47" w:rsidRDefault="00B66D47" w:rsidP="005E2C61">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“[53] The respondent be and is hereby ordered to pay Martin Jongwe the sum of US$38 967.00 or the equivalent at prevailing RBZ interbank rate, interest at the prescribed rate to accrue from date of judgment to date of payment.” (sic)</w:t>
      </w:r>
    </w:p>
    <w:p w14:paraId="51A4699C" w14:textId="77777777" w:rsidR="003E155F" w:rsidRDefault="003E155F" w:rsidP="003E7B85">
      <w:pPr>
        <w:spacing w:after="0" w:line="480" w:lineRule="auto"/>
        <w:jc w:val="both"/>
        <w:rPr>
          <w:rFonts w:ascii="Times New Roman" w:hAnsi="Times New Roman" w:cs="Times New Roman"/>
          <w:sz w:val="24"/>
          <w:szCs w:val="24"/>
        </w:rPr>
      </w:pPr>
    </w:p>
    <w:p w14:paraId="2B7475FE" w14:textId="77777777" w:rsidR="003E155F" w:rsidRPr="006F11E0" w:rsidRDefault="006F11E0" w:rsidP="006F11E0">
      <w:pPr>
        <w:spacing w:after="0" w:line="480" w:lineRule="auto"/>
        <w:jc w:val="both"/>
        <w:rPr>
          <w:rFonts w:ascii="Times New Roman" w:hAnsi="Times New Roman" w:cs="Times New Roman"/>
          <w:b/>
          <w:sz w:val="24"/>
          <w:szCs w:val="24"/>
          <w:u w:val="single"/>
        </w:rPr>
      </w:pPr>
      <w:r w:rsidRPr="006F11E0">
        <w:rPr>
          <w:rFonts w:ascii="Times New Roman" w:hAnsi="Times New Roman" w:cs="Times New Roman"/>
          <w:b/>
          <w:sz w:val="24"/>
          <w:szCs w:val="24"/>
          <w:u w:val="single"/>
        </w:rPr>
        <w:t>ISSUES FOR DETERMINATION</w:t>
      </w:r>
    </w:p>
    <w:p w14:paraId="2DDF4F77" w14:textId="77777777" w:rsidR="003E155F" w:rsidRPr="006F11E0" w:rsidRDefault="00D34D33" w:rsidP="006F11E0">
      <w:pPr>
        <w:spacing w:after="0" w:line="480" w:lineRule="auto"/>
        <w:jc w:val="both"/>
        <w:rPr>
          <w:rFonts w:ascii="Times New Roman" w:hAnsi="Times New Roman" w:cs="Times New Roman"/>
          <w:b/>
          <w:sz w:val="24"/>
          <w:szCs w:val="24"/>
          <w:u w:val="single"/>
        </w:rPr>
      </w:pPr>
      <w:r w:rsidRPr="006F11E0">
        <w:rPr>
          <w:rFonts w:ascii="Times New Roman" w:hAnsi="Times New Roman" w:cs="Times New Roman"/>
          <w:b/>
          <w:sz w:val="24"/>
          <w:szCs w:val="24"/>
          <w:u w:val="single"/>
        </w:rPr>
        <w:t>Main Appeal</w:t>
      </w:r>
    </w:p>
    <w:p w14:paraId="6AF858ED" w14:textId="77777777" w:rsidR="00D34D33" w:rsidRDefault="00D34D33" w:rsidP="00D34D3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003B77CA">
        <w:rPr>
          <w:rFonts w:ascii="Times New Roman" w:hAnsi="Times New Roman" w:cs="Times New Roman"/>
          <w:i/>
          <w:sz w:val="24"/>
          <w:szCs w:val="24"/>
        </w:rPr>
        <w:t>a quo</w:t>
      </w:r>
      <w:r w:rsidR="003B77CA">
        <w:rPr>
          <w:rFonts w:ascii="Times New Roman" w:hAnsi="Times New Roman" w:cs="Times New Roman"/>
          <w:sz w:val="24"/>
          <w:szCs w:val="24"/>
        </w:rPr>
        <w:t>, having disregarded the evidence of the expert witness, should have proceeded to dismiss the matter for lack of evidence.</w:t>
      </w:r>
    </w:p>
    <w:p w14:paraId="54786DFD" w14:textId="77777777" w:rsidR="003B77CA" w:rsidRDefault="003B77CA" w:rsidP="00D34D3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 xml:space="preserve">a quo </w:t>
      </w:r>
      <w:r w:rsidR="00A67741">
        <w:rPr>
          <w:rFonts w:ascii="Times New Roman" w:hAnsi="Times New Roman" w:cs="Times New Roman"/>
          <w:sz w:val="24"/>
          <w:szCs w:val="24"/>
        </w:rPr>
        <w:t xml:space="preserve">erred </w:t>
      </w:r>
      <w:r>
        <w:rPr>
          <w:rFonts w:ascii="Times New Roman" w:hAnsi="Times New Roman" w:cs="Times New Roman"/>
          <w:sz w:val="24"/>
          <w:szCs w:val="24"/>
        </w:rPr>
        <w:t>in sourcing expert evidence on its own and determining the matter based on that evidence without affording the parties the opportunity to interrogate that evidence.</w:t>
      </w:r>
    </w:p>
    <w:p w14:paraId="2B206059" w14:textId="77777777" w:rsidR="00A00866" w:rsidRDefault="00A00866" w:rsidP="00D34D3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 xml:space="preserve">a quo </w:t>
      </w:r>
      <w:r>
        <w:rPr>
          <w:rFonts w:ascii="Times New Roman" w:hAnsi="Times New Roman" w:cs="Times New Roman"/>
          <w:sz w:val="24"/>
          <w:szCs w:val="24"/>
        </w:rPr>
        <w:t>contradicted itself in coming to the conclusion that there was no need to convert any currency.</w:t>
      </w:r>
    </w:p>
    <w:p w14:paraId="141CFD38" w14:textId="77777777" w:rsidR="00A00866" w:rsidRPr="006F11E0" w:rsidRDefault="00A00866" w:rsidP="00A00866">
      <w:pPr>
        <w:spacing w:line="480" w:lineRule="auto"/>
        <w:jc w:val="both"/>
        <w:rPr>
          <w:rFonts w:ascii="Times New Roman" w:hAnsi="Times New Roman" w:cs="Times New Roman"/>
          <w:b/>
          <w:sz w:val="24"/>
          <w:szCs w:val="24"/>
          <w:u w:val="single"/>
        </w:rPr>
      </w:pPr>
      <w:r w:rsidRPr="006F11E0">
        <w:rPr>
          <w:rFonts w:ascii="Times New Roman" w:hAnsi="Times New Roman" w:cs="Times New Roman"/>
          <w:b/>
          <w:sz w:val="24"/>
          <w:szCs w:val="24"/>
          <w:u w:val="single"/>
        </w:rPr>
        <w:t>Cross appeal</w:t>
      </w:r>
    </w:p>
    <w:p w14:paraId="372AFA60" w14:textId="77777777" w:rsidR="00A00866" w:rsidRDefault="00A00866" w:rsidP="00A0086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 xml:space="preserve">a quo </w:t>
      </w:r>
      <w:r>
        <w:rPr>
          <w:rFonts w:ascii="Times New Roman" w:hAnsi="Times New Roman" w:cs="Times New Roman"/>
          <w:sz w:val="24"/>
          <w:szCs w:val="24"/>
        </w:rPr>
        <w:t>failed to properly apply the RBZ interbank rate in ordering payment in ZWL and whether it should have ordered payment of interest between the date of judgment and the date of payment.</w:t>
      </w:r>
    </w:p>
    <w:p w14:paraId="06D41516" w14:textId="77777777" w:rsidR="00A00866" w:rsidRDefault="00A00866" w:rsidP="00A0086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 xml:space="preserve">a quo </w:t>
      </w:r>
      <w:r>
        <w:rPr>
          <w:rFonts w:ascii="Times New Roman" w:hAnsi="Times New Roman" w:cs="Times New Roman"/>
          <w:sz w:val="24"/>
          <w:szCs w:val="24"/>
        </w:rPr>
        <w:t>should have ordered payment of damages as contemplated under s 5(4)(a) of the Labour Act [</w:t>
      </w:r>
      <w:r w:rsidRPr="00A00866">
        <w:rPr>
          <w:rFonts w:ascii="Times New Roman" w:hAnsi="Times New Roman" w:cs="Times New Roman"/>
          <w:i/>
          <w:sz w:val="24"/>
          <w:szCs w:val="24"/>
        </w:rPr>
        <w:t>Chapter 28:01</w:t>
      </w:r>
      <w:r>
        <w:rPr>
          <w:rFonts w:ascii="Times New Roman" w:hAnsi="Times New Roman" w:cs="Times New Roman"/>
          <w:sz w:val="24"/>
          <w:szCs w:val="24"/>
        </w:rPr>
        <w:t>].</w:t>
      </w:r>
    </w:p>
    <w:p w14:paraId="1139A92A" w14:textId="77777777" w:rsidR="00BB26A4" w:rsidRDefault="00BB26A4" w:rsidP="00BB26A4">
      <w:pPr>
        <w:pStyle w:val="ListParagraph"/>
        <w:spacing w:after="0" w:line="240" w:lineRule="auto"/>
        <w:ind w:left="1080"/>
        <w:jc w:val="both"/>
        <w:rPr>
          <w:rFonts w:ascii="Times New Roman" w:hAnsi="Times New Roman" w:cs="Times New Roman"/>
          <w:sz w:val="24"/>
          <w:szCs w:val="24"/>
        </w:rPr>
      </w:pPr>
    </w:p>
    <w:p w14:paraId="6C1B5E43" w14:textId="77777777" w:rsidR="008D1666" w:rsidRPr="00BB26A4" w:rsidRDefault="00BB26A4" w:rsidP="008D1666">
      <w:pPr>
        <w:spacing w:line="480" w:lineRule="auto"/>
        <w:jc w:val="both"/>
        <w:rPr>
          <w:rFonts w:ascii="Times New Roman" w:hAnsi="Times New Roman" w:cs="Times New Roman"/>
          <w:b/>
          <w:sz w:val="24"/>
          <w:szCs w:val="24"/>
          <w:u w:val="single"/>
        </w:rPr>
      </w:pPr>
      <w:r w:rsidRPr="00BB26A4">
        <w:rPr>
          <w:rFonts w:ascii="Times New Roman" w:hAnsi="Times New Roman" w:cs="Times New Roman"/>
          <w:b/>
          <w:sz w:val="24"/>
          <w:szCs w:val="24"/>
          <w:u w:val="single"/>
        </w:rPr>
        <w:t>SUBMISSIONS BEFORE THIS COURT</w:t>
      </w:r>
    </w:p>
    <w:p w14:paraId="70FC1E68" w14:textId="77777777" w:rsidR="008D1666" w:rsidRDefault="008D1666" w:rsidP="008D166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appellant, in its heads of argument, submitted that only one witness was called to prove the respondents’ case </w:t>
      </w:r>
      <w:r>
        <w:rPr>
          <w:rFonts w:ascii="Times New Roman" w:hAnsi="Times New Roman" w:cs="Times New Roman"/>
          <w:i/>
          <w:sz w:val="24"/>
          <w:szCs w:val="24"/>
        </w:rPr>
        <w:t>a quo</w:t>
      </w:r>
      <w:r>
        <w:rPr>
          <w:rFonts w:ascii="Times New Roman" w:hAnsi="Times New Roman" w:cs="Times New Roman"/>
          <w:sz w:val="24"/>
          <w:szCs w:val="24"/>
        </w:rPr>
        <w:t xml:space="preserve"> that is</w:t>
      </w:r>
      <w:r w:rsidR="00A67741">
        <w:rPr>
          <w:rFonts w:ascii="Times New Roman" w:hAnsi="Times New Roman" w:cs="Times New Roman"/>
          <w:sz w:val="24"/>
          <w:szCs w:val="24"/>
        </w:rPr>
        <w:t>,</w:t>
      </w:r>
      <w:r>
        <w:rPr>
          <w:rFonts w:ascii="Times New Roman" w:hAnsi="Times New Roman" w:cs="Times New Roman"/>
          <w:sz w:val="24"/>
          <w:szCs w:val="24"/>
        </w:rPr>
        <w:t xml:space="preserve"> Mr Muswere, an expert.  Having disregarded the </w:t>
      </w:r>
      <w:r>
        <w:rPr>
          <w:rFonts w:ascii="Times New Roman" w:hAnsi="Times New Roman" w:cs="Times New Roman"/>
          <w:sz w:val="24"/>
          <w:szCs w:val="24"/>
        </w:rPr>
        <w:lastRenderedPageBreak/>
        <w:t xml:space="preserve">conclusions of that expert, and, there being no other witness or evidence,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should have </w:t>
      </w:r>
      <w:r w:rsidR="00A67741">
        <w:rPr>
          <w:rFonts w:ascii="Times New Roman" w:hAnsi="Times New Roman" w:cs="Times New Roman"/>
          <w:sz w:val="24"/>
          <w:szCs w:val="24"/>
        </w:rPr>
        <w:t>dismissed</w:t>
      </w:r>
      <w:r>
        <w:rPr>
          <w:rFonts w:ascii="Times New Roman" w:hAnsi="Times New Roman" w:cs="Times New Roman"/>
          <w:sz w:val="24"/>
          <w:szCs w:val="24"/>
        </w:rPr>
        <w:t xml:space="preserve"> the matter.</w:t>
      </w:r>
    </w:p>
    <w:p w14:paraId="1327758B" w14:textId="77777777" w:rsidR="00674245" w:rsidRDefault="00674245" w:rsidP="00674245">
      <w:pPr>
        <w:spacing w:after="0" w:line="240" w:lineRule="auto"/>
        <w:jc w:val="both"/>
        <w:rPr>
          <w:rFonts w:ascii="Times New Roman" w:hAnsi="Times New Roman" w:cs="Times New Roman"/>
          <w:sz w:val="24"/>
          <w:szCs w:val="24"/>
        </w:rPr>
      </w:pPr>
    </w:p>
    <w:p w14:paraId="6BD50F6A" w14:textId="324A724E" w:rsidR="002E4506" w:rsidRDefault="002E4506" w:rsidP="00BB0F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It was also submitted that it was improper for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to singularly source expert evidence from a website and rely on such evidence in arriving at a decision, without recourse to the parties.  In support of that submission, the appellant relied on the decision of this Court in </w:t>
      </w:r>
      <w:r w:rsidRPr="004E41E1">
        <w:rPr>
          <w:rFonts w:ascii="Times New Roman" w:hAnsi="Times New Roman" w:cs="Times New Roman"/>
          <w:i/>
          <w:sz w:val="24"/>
          <w:szCs w:val="24"/>
        </w:rPr>
        <w:t xml:space="preserve">Nzara &amp; 3 Ors </w:t>
      </w:r>
      <w:r w:rsidRPr="004E41E1">
        <w:rPr>
          <w:rFonts w:ascii="Times New Roman" w:hAnsi="Times New Roman" w:cs="Times New Roman"/>
          <w:sz w:val="24"/>
          <w:szCs w:val="24"/>
        </w:rPr>
        <w:t>v</w:t>
      </w:r>
      <w:r w:rsidRPr="004E41E1">
        <w:rPr>
          <w:rFonts w:ascii="Times New Roman" w:hAnsi="Times New Roman" w:cs="Times New Roman"/>
          <w:i/>
          <w:sz w:val="24"/>
          <w:szCs w:val="24"/>
        </w:rPr>
        <w:t xml:space="preserve"> Kashumba N.O. &amp; Ors</w:t>
      </w:r>
      <w:r>
        <w:rPr>
          <w:rFonts w:ascii="Times New Roman" w:hAnsi="Times New Roman" w:cs="Times New Roman"/>
          <w:sz w:val="24"/>
          <w:szCs w:val="24"/>
        </w:rPr>
        <w:t xml:space="preserve"> SC 18/2018 wherein this Court cited with approval the decision in </w:t>
      </w:r>
      <w:r w:rsidRPr="004E41E1">
        <w:rPr>
          <w:rFonts w:ascii="Times New Roman" w:hAnsi="Times New Roman" w:cs="Times New Roman"/>
          <w:i/>
          <w:sz w:val="24"/>
          <w:szCs w:val="24"/>
        </w:rPr>
        <w:t xml:space="preserve">Groenewald N.O. &amp; Anor </w:t>
      </w:r>
      <w:r w:rsidRPr="004E41E1">
        <w:rPr>
          <w:rFonts w:ascii="Times New Roman" w:hAnsi="Times New Roman" w:cs="Times New Roman"/>
          <w:sz w:val="24"/>
          <w:szCs w:val="24"/>
        </w:rPr>
        <w:t>v</w:t>
      </w:r>
      <w:r w:rsidRPr="004E41E1">
        <w:rPr>
          <w:rFonts w:ascii="Times New Roman" w:hAnsi="Times New Roman" w:cs="Times New Roman"/>
          <w:i/>
          <w:sz w:val="24"/>
          <w:szCs w:val="24"/>
        </w:rPr>
        <w:t xml:space="preserve"> Swanpoel</w:t>
      </w:r>
      <w:r w:rsidR="00260686">
        <w:rPr>
          <w:rFonts w:ascii="Times New Roman" w:hAnsi="Times New Roman" w:cs="Times New Roman"/>
          <w:sz w:val="24"/>
          <w:szCs w:val="24"/>
        </w:rPr>
        <w:t xml:space="preserve"> 2002 (6) SA</w:t>
      </w:r>
      <w:r>
        <w:rPr>
          <w:rFonts w:ascii="Times New Roman" w:hAnsi="Times New Roman" w:cs="Times New Roman"/>
          <w:sz w:val="24"/>
          <w:szCs w:val="24"/>
        </w:rPr>
        <w:t xml:space="preserve"> 729 where it was held as follows:</w:t>
      </w:r>
    </w:p>
    <w:p w14:paraId="67BD3F01" w14:textId="77777777" w:rsidR="002E4506" w:rsidRPr="002E4506" w:rsidRDefault="002E4506" w:rsidP="00BB0F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hardly needs stating that a judge may only have regard to the evidence placed before him or her during the course of the hearing and that a reliance on facts not averred in the pleadings or raised in court constitutes a serious misdirection.”</w:t>
      </w:r>
    </w:p>
    <w:p w14:paraId="6226FFF9" w14:textId="77777777" w:rsidR="00614CB3" w:rsidRPr="00BE4290" w:rsidRDefault="00614CB3" w:rsidP="00614CB3">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0D36E1E8" w14:textId="77777777" w:rsidR="0018078E" w:rsidRDefault="00061A4C" w:rsidP="00061A4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It was submitted that the decision of the court </w:t>
      </w:r>
      <w:r>
        <w:rPr>
          <w:rFonts w:ascii="Times New Roman" w:hAnsi="Times New Roman" w:cs="Times New Roman"/>
          <w:i/>
          <w:sz w:val="24"/>
          <w:szCs w:val="24"/>
        </w:rPr>
        <w:t xml:space="preserve">a quo </w:t>
      </w:r>
      <w:r w:rsidRPr="00061A4C">
        <w:rPr>
          <w:rFonts w:ascii="Times New Roman" w:hAnsi="Times New Roman" w:cs="Times New Roman"/>
          <w:sz w:val="24"/>
          <w:szCs w:val="24"/>
        </w:rPr>
        <w:t xml:space="preserve">should </w:t>
      </w:r>
      <w:r>
        <w:rPr>
          <w:rFonts w:ascii="Times New Roman" w:hAnsi="Times New Roman" w:cs="Times New Roman"/>
          <w:sz w:val="24"/>
          <w:szCs w:val="24"/>
        </w:rPr>
        <w:t xml:space="preserve">be set aside on that account and that the matter be remitted to the court </w:t>
      </w:r>
      <w:r>
        <w:rPr>
          <w:rFonts w:ascii="Times New Roman" w:hAnsi="Times New Roman" w:cs="Times New Roman"/>
          <w:i/>
          <w:sz w:val="24"/>
          <w:szCs w:val="24"/>
        </w:rPr>
        <w:t xml:space="preserve">a quo </w:t>
      </w:r>
      <w:r>
        <w:rPr>
          <w:rFonts w:ascii="Times New Roman" w:hAnsi="Times New Roman" w:cs="Times New Roman"/>
          <w:sz w:val="24"/>
          <w:szCs w:val="24"/>
        </w:rPr>
        <w:t>for determination before a different judge.</w:t>
      </w:r>
    </w:p>
    <w:p w14:paraId="0D852AB8" w14:textId="77777777" w:rsidR="00674245" w:rsidRDefault="00674245" w:rsidP="00674245">
      <w:pPr>
        <w:spacing w:after="0" w:line="240" w:lineRule="auto"/>
        <w:ind w:firstLine="1440"/>
        <w:jc w:val="both"/>
        <w:rPr>
          <w:rFonts w:ascii="Times New Roman" w:hAnsi="Times New Roman" w:cs="Times New Roman"/>
          <w:sz w:val="24"/>
          <w:szCs w:val="24"/>
        </w:rPr>
      </w:pPr>
    </w:p>
    <w:p w14:paraId="48C4997A" w14:textId="12B29C0D" w:rsidR="004A4BC7" w:rsidRDefault="004A4BC7" w:rsidP="00061A4C">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On the other hand</w:t>
      </w:r>
      <w:r w:rsidR="0021336A">
        <w:rPr>
          <w:rFonts w:ascii="Times New Roman" w:hAnsi="Times New Roman" w:cs="Times New Roman"/>
          <w:sz w:val="24"/>
          <w:szCs w:val="24"/>
        </w:rPr>
        <w:t>,</w:t>
      </w:r>
      <w:r>
        <w:rPr>
          <w:rFonts w:ascii="Times New Roman" w:hAnsi="Times New Roman" w:cs="Times New Roman"/>
          <w:sz w:val="24"/>
          <w:szCs w:val="24"/>
        </w:rPr>
        <w:t xml:space="preserve"> the respondents supported the reasoning and decision of the court </w:t>
      </w:r>
      <w:r>
        <w:rPr>
          <w:rFonts w:ascii="Times New Roman" w:hAnsi="Times New Roman" w:cs="Times New Roman"/>
          <w:i/>
          <w:sz w:val="24"/>
          <w:szCs w:val="24"/>
        </w:rPr>
        <w:t xml:space="preserve">a quo </w:t>
      </w:r>
      <w:r>
        <w:rPr>
          <w:rFonts w:ascii="Times New Roman" w:hAnsi="Times New Roman" w:cs="Times New Roman"/>
          <w:sz w:val="24"/>
          <w:szCs w:val="24"/>
        </w:rPr>
        <w:t>with the first respondent filing a cross appeal only against that part of th</w:t>
      </w:r>
      <w:r w:rsidR="00A67741">
        <w:rPr>
          <w:rFonts w:ascii="Times New Roman" w:hAnsi="Times New Roman" w:cs="Times New Roman"/>
          <w:sz w:val="24"/>
          <w:szCs w:val="24"/>
        </w:rPr>
        <w:t>e</w:t>
      </w:r>
      <w:r>
        <w:rPr>
          <w:rFonts w:ascii="Times New Roman" w:hAnsi="Times New Roman" w:cs="Times New Roman"/>
          <w:sz w:val="24"/>
          <w:szCs w:val="24"/>
        </w:rPr>
        <w:t xml:space="preserv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pertaining to the application of the RBZ bank rate.  He also submitted that the court </w:t>
      </w:r>
      <w:r>
        <w:rPr>
          <w:rFonts w:ascii="Times New Roman" w:hAnsi="Times New Roman" w:cs="Times New Roman"/>
          <w:i/>
          <w:sz w:val="24"/>
          <w:szCs w:val="24"/>
        </w:rPr>
        <w:t xml:space="preserve">a quo </w:t>
      </w:r>
      <w:r>
        <w:rPr>
          <w:rFonts w:ascii="Times New Roman" w:hAnsi="Times New Roman" w:cs="Times New Roman"/>
          <w:sz w:val="24"/>
          <w:szCs w:val="24"/>
        </w:rPr>
        <w:t>should have</w:t>
      </w:r>
      <w:r w:rsidR="00CB14BD">
        <w:rPr>
          <w:rFonts w:ascii="Times New Roman" w:hAnsi="Times New Roman" w:cs="Times New Roman"/>
          <w:sz w:val="24"/>
          <w:szCs w:val="24"/>
        </w:rPr>
        <w:t>,</w:t>
      </w:r>
      <w:r>
        <w:rPr>
          <w:rFonts w:ascii="Times New Roman" w:hAnsi="Times New Roman" w:cs="Times New Roman"/>
          <w:sz w:val="24"/>
          <w:szCs w:val="24"/>
        </w:rPr>
        <w:t xml:space="preserve"> in addition, ordered payment of damages in terms of s 5(4)(a) of the Labour Act [</w:t>
      </w:r>
      <w:r w:rsidRPr="004A4BC7">
        <w:rPr>
          <w:rFonts w:ascii="Times New Roman" w:hAnsi="Times New Roman" w:cs="Times New Roman"/>
          <w:i/>
          <w:sz w:val="24"/>
          <w:szCs w:val="24"/>
        </w:rPr>
        <w:t>Chapter 28:</w:t>
      </w:r>
      <w:r w:rsidRPr="007D7E27">
        <w:rPr>
          <w:rFonts w:ascii="Times New Roman" w:hAnsi="Times New Roman" w:cs="Times New Roman"/>
          <w:i/>
          <w:sz w:val="24"/>
          <w:szCs w:val="24"/>
        </w:rPr>
        <w:t>01</w:t>
      </w:r>
      <w:r w:rsidR="007D7E27">
        <w:rPr>
          <w:rFonts w:ascii="Times New Roman" w:hAnsi="Times New Roman" w:cs="Times New Roman"/>
          <w:sz w:val="24"/>
          <w:szCs w:val="24"/>
        </w:rPr>
        <w:t>].</w:t>
      </w:r>
    </w:p>
    <w:p w14:paraId="3940C5D9" w14:textId="77777777" w:rsidR="00786FDD" w:rsidRDefault="00786FDD" w:rsidP="00786FDD">
      <w:pPr>
        <w:spacing w:after="0" w:line="240" w:lineRule="auto"/>
        <w:ind w:firstLine="1440"/>
        <w:jc w:val="both"/>
        <w:rPr>
          <w:rFonts w:ascii="Times New Roman" w:hAnsi="Times New Roman" w:cs="Times New Roman"/>
          <w:sz w:val="24"/>
          <w:szCs w:val="24"/>
        </w:rPr>
      </w:pPr>
    </w:p>
    <w:p w14:paraId="04F2D839" w14:textId="77777777" w:rsidR="007D7022" w:rsidRDefault="007D7022" w:rsidP="00674245">
      <w:pPr>
        <w:spacing w:after="0" w:line="240" w:lineRule="auto"/>
        <w:jc w:val="both"/>
        <w:rPr>
          <w:rFonts w:ascii="Times New Roman" w:hAnsi="Times New Roman" w:cs="Times New Roman"/>
          <w:sz w:val="24"/>
          <w:szCs w:val="24"/>
        </w:rPr>
      </w:pPr>
    </w:p>
    <w:p w14:paraId="735DB3A2" w14:textId="77777777" w:rsidR="007D7022" w:rsidRPr="00674245" w:rsidRDefault="00674245" w:rsidP="007D7022">
      <w:pPr>
        <w:spacing w:after="0" w:line="480" w:lineRule="auto"/>
        <w:jc w:val="both"/>
        <w:rPr>
          <w:rFonts w:ascii="Times New Roman" w:hAnsi="Times New Roman" w:cs="Times New Roman"/>
          <w:b/>
          <w:sz w:val="24"/>
          <w:szCs w:val="24"/>
          <w:u w:val="single"/>
        </w:rPr>
      </w:pPr>
      <w:r w:rsidRPr="00674245">
        <w:rPr>
          <w:rFonts w:ascii="Times New Roman" w:hAnsi="Times New Roman" w:cs="Times New Roman"/>
          <w:b/>
          <w:sz w:val="24"/>
          <w:szCs w:val="24"/>
          <w:u w:val="single"/>
        </w:rPr>
        <w:t>ANALYSIS</w:t>
      </w:r>
    </w:p>
    <w:p w14:paraId="6CC13F24" w14:textId="691959C4" w:rsidR="007D7022" w:rsidRDefault="007D7022" w:rsidP="007D70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appellant’s second ground of appeal raises a serious misdirection on the part of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sourced evidence from a website and proceeded to determine the matter before it on the basis of such evidence.  It is common cause that such evidence had not been part of the parties’ pleadings nor was it part of the evidence adduced before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at </w:t>
      </w:r>
      <w:r w:rsidR="00A67741">
        <w:rPr>
          <w:rFonts w:ascii="Times New Roman" w:hAnsi="Times New Roman" w:cs="Times New Roman"/>
          <w:sz w:val="24"/>
          <w:szCs w:val="24"/>
        </w:rPr>
        <w:t xml:space="preserve">the hearing </w:t>
      </w:r>
      <w:r>
        <w:rPr>
          <w:rFonts w:ascii="Times New Roman" w:hAnsi="Times New Roman" w:cs="Times New Roman"/>
          <w:sz w:val="24"/>
          <w:szCs w:val="24"/>
        </w:rPr>
        <w:t xml:space="preserve">or in arguments.  The court </w:t>
      </w:r>
      <w:r>
        <w:rPr>
          <w:rFonts w:ascii="Times New Roman" w:hAnsi="Times New Roman" w:cs="Times New Roman"/>
          <w:i/>
          <w:sz w:val="24"/>
          <w:szCs w:val="24"/>
        </w:rPr>
        <w:t xml:space="preserve">a quo </w:t>
      </w:r>
      <w:r>
        <w:rPr>
          <w:rFonts w:ascii="Times New Roman" w:hAnsi="Times New Roman" w:cs="Times New Roman"/>
          <w:sz w:val="24"/>
          <w:szCs w:val="24"/>
        </w:rPr>
        <w:t>should have brought such fresh evidence to the attention of the parties and invited submissions thereon before proceeding to determine the matter.  As matter</w:t>
      </w:r>
      <w:r w:rsidR="00A67741">
        <w:rPr>
          <w:rFonts w:ascii="Times New Roman" w:hAnsi="Times New Roman" w:cs="Times New Roman"/>
          <w:sz w:val="24"/>
          <w:szCs w:val="24"/>
        </w:rPr>
        <w:t>s</w:t>
      </w:r>
      <w:r>
        <w:rPr>
          <w:rFonts w:ascii="Times New Roman" w:hAnsi="Times New Roman" w:cs="Times New Roman"/>
          <w:sz w:val="24"/>
          <w:szCs w:val="24"/>
        </w:rPr>
        <w:t xml:space="preserve"> stand, the court </w:t>
      </w:r>
      <w:r>
        <w:rPr>
          <w:rFonts w:ascii="Times New Roman" w:hAnsi="Times New Roman" w:cs="Times New Roman"/>
          <w:i/>
          <w:sz w:val="24"/>
          <w:szCs w:val="24"/>
        </w:rPr>
        <w:t xml:space="preserve">a quo </w:t>
      </w:r>
      <w:r w:rsidRPr="007D7022">
        <w:rPr>
          <w:rFonts w:ascii="Times New Roman" w:hAnsi="Times New Roman" w:cs="Times New Roman"/>
          <w:sz w:val="24"/>
          <w:szCs w:val="24"/>
        </w:rPr>
        <w:t xml:space="preserve">denied the parties </w:t>
      </w:r>
      <w:r w:rsidR="00A67741">
        <w:rPr>
          <w:rFonts w:ascii="Times New Roman" w:hAnsi="Times New Roman" w:cs="Times New Roman"/>
          <w:sz w:val="24"/>
          <w:szCs w:val="24"/>
        </w:rPr>
        <w:t xml:space="preserve">the opportunity </w:t>
      </w:r>
      <w:r w:rsidRPr="007D7022">
        <w:rPr>
          <w:rFonts w:ascii="Times New Roman" w:hAnsi="Times New Roman" w:cs="Times New Roman"/>
          <w:sz w:val="24"/>
          <w:szCs w:val="24"/>
        </w:rPr>
        <w:t xml:space="preserve">to make </w:t>
      </w:r>
      <w:r w:rsidR="00EA162A">
        <w:rPr>
          <w:rFonts w:ascii="Times New Roman" w:hAnsi="Times New Roman" w:cs="Times New Roman"/>
          <w:sz w:val="24"/>
          <w:szCs w:val="24"/>
        </w:rPr>
        <w:t>re</w:t>
      </w:r>
      <w:r w:rsidRPr="007D7022">
        <w:rPr>
          <w:rFonts w:ascii="Times New Roman" w:hAnsi="Times New Roman" w:cs="Times New Roman"/>
          <w:sz w:val="24"/>
          <w:szCs w:val="24"/>
        </w:rPr>
        <w:t>presentations on the very evidence that it sought to rely on.  It is evident that the parties were denied the right to be heard, in contravention</w:t>
      </w:r>
      <w:r>
        <w:rPr>
          <w:rFonts w:ascii="Times New Roman" w:hAnsi="Times New Roman" w:cs="Times New Roman"/>
          <w:sz w:val="24"/>
          <w:szCs w:val="24"/>
        </w:rPr>
        <w:t xml:space="preserve"> of the “</w:t>
      </w:r>
      <w:r>
        <w:rPr>
          <w:rFonts w:ascii="Times New Roman" w:hAnsi="Times New Roman" w:cs="Times New Roman"/>
          <w:i/>
          <w:sz w:val="24"/>
          <w:szCs w:val="24"/>
        </w:rPr>
        <w:t xml:space="preserve">audi </w:t>
      </w:r>
      <w:r w:rsidR="004B55A9">
        <w:rPr>
          <w:rFonts w:ascii="Times New Roman" w:hAnsi="Times New Roman" w:cs="Times New Roman"/>
          <w:i/>
          <w:sz w:val="24"/>
          <w:szCs w:val="24"/>
        </w:rPr>
        <w:t xml:space="preserve">alteram </w:t>
      </w:r>
      <w:r>
        <w:rPr>
          <w:rFonts w:ascii="Times New Roman" w:hAnsi="Times New Roman" w:cs="Times New Roman"/>
          <w:i/>
          <w:sz w:val="24"/>
          <w:szCs w:val="24"/>
        </w:rPr>
        <w:t>partem</w:t>
      </w:r>
      <w:r>
        <w:rPr>
          <w:rFonts w:ascii="Times New Roman" w:hAnsi="Times New Roman" w:cs="Times New Roman"/>
          <w:sz w:val="24"/>
          <w:szCs w:val="24"/>
        </w:rPr>
        <w:t xml:space="preserve">” rule, a fundamental tenet of our law.  </w:t>
      </w:r>
    </w:p>
    <w:p w14:paraId="0C959324" w14:textId="77777777" w:rsidR="0021336A" w:rsidRDefault="0021336A" w:rsidP="00EE565D">
      <w:pPr>
        <w:spacing w:after="0" w:line="240" w:lineRule="auto"/>
        <w:jc w:val="both"/>
        <w:rPr>
          <w:rFonts w:ascii="Times New Roman" w:hAnsi="Times New Roman" w:cs="Times New Roman"/>
          <w:sz w:val="24"/>
          <w:szCs w:val="24"/>
        </w:rPr>
      </w:pPr>
    </w:p>
    <w:p w14:paraId="613A84DF" w14:textId="32C10278" w:rsidR="0021336A" w:rsidRPr="0021336A" w:rsidRDefault="0021336A" w:rsidP="007D70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However, our finding that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ventured into the internet to find its own evidence does not detract from the correctness of a finding that it had no evidence to find for the respondents.  That is so because the court </w:t>
      </w:r>
      <w:r>
        <w:rPr>
          <w:rFonts w:ascii="Times New Roman" w:hAnsi="Times New Roman" w:cs="Times New Roman"/>
          <w:i/>
          <w:sz w:val="24"/>
          <w:szCs w:val="24"/>
        </w:rPr>
        <w:t xml:space="preserve">a quo </w:t>
      </w:r>
      <w:r>
        <w:rPr>
          <w:rFonts w:ascii="Times New Roman" w:hAnsi="Times New Roman" w:cs="Times New Roman"/>
          <w:sz w:val="24"/>
          <w:szCs w:val="24"/>
        </w:rPr>
        <w:t>disbelieved the evidence of the only witness before it and, as a result, no evidence was available to sustain its decision to find for the respondents.  For that reason, the appeal has no merit.  It must succeed.  Conversely, the cross-appeal stands to be dismissed.</w:t>
      </w:r>
    </w:p>
    <w:p w14:paraId="4CA03A7E" w14:textId="77777777" w:rsidR="001409A4" w:rsidRDefault="001409A4" w:rsidP="000844C0">
      <w:pPr>
        <w:spacing w:after="0" w:line="240" w:lineRule="auto"/>
        <w:jc w:val="both"/>
        <w:rPr>
          <w:rFonts w:ascii="Times New Roman" w:hAnsi="Times New Roman" w:cs="Times New Roman"/>
          <w:sz w:val="24"/>
          <w:szCs w:val="24"/>
        </w:rPr>
      </w:pPr>
    </w:p>
    <w:p w14:paraId="39F0DBB3" w14:textId="77777777" w:rsidR="001409A4" w:rsidRPr="00316F52" w:rsidRDefault="00316F52" w:rsidP="007D7022">
      <w:pPr>
        <w:spacing w:after="0" w:line="480" w:lineRule="auto"/>
        <w:jc w:val="both"/>
        <w:rPr>
          <w:rFonts w:ascii="Times New Roman" w:hAnsi="Times New Roman" w:cs="Times New Roman"/>
          <w:b/>
          <w:sz w:val="24"/>
          <w:szCs w:val="24"/>
          <w:u w:val="single"/>
        </w:rPr>
      </w:pPr>
      <w:r w:rsidRPr="00316F52">
        <w:rPr>
          <w:rFonts w:ascii="Times New Roman" w:hAnsi="Times New Roman" w:cs="Times New Roman"/>
          <w:b/>
          <w:sz w:val="24"/>
          <w:szCs w:val="24"/>
          <w:u w:val="single"/>
        </w:rPr>
        <w:t xml:space="preserve">DISPOSITION </w:t>
      </w:r>
    </w:p>
    <w:p w14:paraId="68293964" w14:textId="7F61A96B" w:rsidR="001409A4" w:rsidRPr="0021336A" w:rsidRDefault="001409A4" w:rsidP="007D70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1336A">
        <w:rPr>
          <w:rFonts w:ascii="Times New Roman" w:hAnsi="Times New Roman" w:cs="Times New Roman"/>
          <w:sz w:val="24"/>
          <w:szCs w:val="24"/>
        </w:rPr>
        <w:t xml:space="preserve">In the circumstances, we are satisfied that the order of the court </w:t>
      </w:r>
      <w:r w:rsidR="0021336A">
        <w:rPr>
          <w:rFonts w:ascii="Times New Roman" w:hAnsi="Times New Roman" w:cs="Times New Roman"/>
          <w:i/>
          <w:sz w:val="24"/>
          <w:szCs w:val="24"/>
        </w:rPr>
        <w:t xml:space="preserve">a quo </w:t>
      </w:r>
      <w:r w:rsidR="0021336A">
        <w:rPr>
          <w:rFonts w:ascii="Times New Roman" w:hAnsi="Times New Roman" w:cs="Times New Roman"/>
          <w:sz w:val="24"/>
          <w:szCs w:val="24"/>
        </w:rPr>
        <w:t>cannot stand.  Costs will follow the cause.</w:t>
      </w:r>
    </w:p>
    <w:p w14:paraId="108BA997" w14:textId="77777777" w:rsidR="00703889" w:rsidRDefault="00703889" w:rsidP="00FD6784">
      <w:pPr>
        <w:spacing w:after="0" w:line="240" w:lineRule="auto"/>
        <w:jc w:val="both"/>
        <w:rPr>
          <w:rFonts w:ascii="Times New Roman" w:hAnsi="Times New Roman" w:cs="Times New Roman"/>
          <w:sz w:val="24"/>
          <w:szCs w:val="24"/>
        </w:rPr>
      </w:pPr>
    </w:p>
    <w:p w14:paraId="68E4803E" w14:textId="015D2726" w:rsidR="00703889" w:rsidRDefault="00703889" w:rsidP="007D70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Accordingly it is ordered as follows:</w:t>
      </w:r>
    </w:p>
    <w:p w14:paraId="2118BDC4" w14:textId="19A2BB2B" w:rsidR="00703889" w:rsidRDefault="00703889" w:rsidP="0070388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r w:rsidR="00182A06">
        <w:rPr>
          <w:rFonts w:ascii="Times New Roman" w:hAnsi="Times New Roman" w:cs="Times New Roman"/>
          <w:sz w:val="24"/>
          <w:szCs w:val="24"/>
        </w:rPr>
        <w:t xml:space="preserve"> with costs.</w:t>
      </w:r>
    </w:p>
    <w:p w14:paraId="4D34C99D" w14:textId="2848609B" w:rsidR="00703889" w:rsidRDefault="00703889" w:rsidP="00182A0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82A06">
        <w:rPr>
          <w:rFonts w:ascii="Times New Roman" w:hAnsi="Times New Roman" w:cs="Times New Roman"/>
          <w:sz w:val="24"/>
          <w:szCs w:val="24"/>
        </w:rPr>
        <w:t xml:space="preserve">order </w:t>
      </w:r>
      <w:r>
        <w:rPr>
          <w:rFonts w:ascii="Times New Roman" w:hAnsi="Times New Roman" w:cs="Times New Roman"/>
          <w:sz w:val="24"/>
          <w:szCs w:val="24"/>
        </w:rPr>
        <w:t xml:space="preserve">of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be and </w:t>
      </w:r>
      <w:r w:rsidR="00182A06">
        <w:rPr>
          <w:rFonts w:ascii="Times New Roman" w:hAnsi="Times New Roman" w:cs="Times New Roman"/>
          <w:sz w:val="24"/>
          <w:szCs w:val="24"/>
        </w:rPr>
        <w:t>is</w:t>
      </w:r>
      <w:r>
        <w:rPr>
          <w:rFonts w:ascii="Times New Roman" w:hAnsi="Times New Roman" w:cs="Times New Roman"/>
          <w:sz w:val="24"/>
          <w:szCs w:val="24"/>
        </w:rPr>
        <w:t xml:space="preserve"> hereby set aside</w:t>
      </w:r>
      <w:r w:rsidR="00182A06">
        <w:rPr>
          <w:rFonts w:ascii="Times New Roman" w:hAnsi="Times New Roman" w:cs="Times New Roman"/>
          <w:sz w:val="24"/>
          <w:szCs w:val="24"/>
        </w:rPr>
        <w:t xml:space="preserve"> and, in its place, substituted the following:</w:t>
      </w:r>
    </w:p>
    <w:p w14:paraId="7BAEE589" w14:textId="77425847" w:rsidR="00182A06" w:rsidRPr="00182A06" w:rsidRDefault="00182A06" w:rsidP="00182A06">
      <w:pPr>
        <w:spacing w:after="0" w:line="480" w:lineRule="auto"/>
        <w:ind w:left="1800" w:hanging="36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6EC64E27" w14:textId="76711DBF" w:rsidR="00703889" w:rsidRPr="00703889" w:rsidRDefault="00182A06" w:rsidP="0070388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cross-appeal be and is hereby dismissed.</w:t>
      </w:r>
    </w:p>
    <w:p w14:paraId="48B11BCA" w14:textId="77777777" w:rsidR="00D67D7C" w:rsidRPr="00061A4C" w:rsidRDefault="00FD3752" w:rsidP="00D67D7C">
      <w:pPr>
        <w:spacing w:line="480" w:lineRule="auto"/>
        <w:jc w:val="both"/>
        <w:rPr>
          <w:rFonts w:ascii="Times New Roman" w:hAnsi="Times New Roman" w:cs="Times New Roman"/>
          <w:sz w:val="24"/>
          <w:szCs w:val="24"/>
        </w:rPr>
      </w:pPr>
      <w:r w:rsidRPr="00061A4C">
        <w:rPr>
          <w:rFonts w:ascii="Times New Roman" w:hAnsi="Times New Roman" w:cs="Times New Roman"/>
          <w:sz w:val="24"/>
          <w:szCs w:val="24"/>
        </w:rPr>
        <w:tab/>
      </w:r>
      <w:r w:rsidRPr="00061A4C">
        <w:rPr>
          <w:rFonts w:ascii="Times New Roman" w:hAnsi="Times New Roman" w:cs="Times New Roman"/>
          <w:sz w:val="24"/>
          <w:szCs w:val="24"/>
        </w:rPr>
        <w:tab/>
      </w:r>
    </w:p>
    <w:p w14:paraId="4D83E455" w14:textId="77777777" w:rsidR="00221D25" w:rsidRDefault="00221D25" w:rsidP="001D0896">
      <w:pPr>
        <w:spacing w:after="0" w:line="240" w:lineRule="auto"/>
        <w:jc w:val="both"/>
        <w:rPr>
          <w:rFonts w:ascii="Times New Roman" w:hAnsi="Times New Roman" w:cs="Times New Roman"/>
          <w:sz w:val="24"/>
          <w:szCs w:val="24"/>
        </w:rPr>
      </w:pPr>
    </w:p>
    <w:p w14:paraId="57DB6373" w14:textId="77777777" w:rsidR="0045510A" w:rsidRDefault="0045510A" w:rsidP="0045510A">
      <w:pPr>
        <w:spacing w:after="0" w:line="240" w:lineRule="auto"/>
        <w:jc w:val="both"/>
        <w:rPr>
          <w:rFonts w:ascii="Times New Roman" w:hAnsi="Times New Roman" w:cs="Times New Roman"/>
          <w:sz w:val="24"/>
          <w:szCs w:val="24"/>
        </w:rPr>
      </w:pPr>
    </w:p>
    <w:p w14:paraId="16831310" w14:textId="77777777" w:rsidR="00015B87" w:rsidRDefault="001D0896" w:rsidP="00516D5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7D7C">
        <w:rPr>
          <w:rFonts w:ascii="Times New Roman" w:hAnsi="Times New Roman" w:cs="Times New Roman"/>
          <w:b/>
          <w:sz w:val="24"/>
          <w:szCs w:val="24"/>
        </w:rPr>
        <w:t>GWAUNZA DCJ</w:t>
      </w:r>
      <w:r w:rsidR="00D67D7C">
        <w:rPr>
          <w:rFonts w:ascii="Times New Roman" w:hAnsi="Times New Roman" w:cs="Times New Roman"/>
          <w:sz w:val="24"/>
          <w:szCs w:val="24"/>
        </w:rPr>
        <w:tab/>
      </w:r>
      <w:r w:rsidR="00015B87">
        <w:rPr>
          <w:rFonts w:ascii="Times New Roman" w:hAnsi="Times New Roman" w:cs="Times New Roman"/>
          <w:sz w:val="24"/>
          <w:szCs w:val="24"/>
        </w:rPr>
        <w:t>:</w:t>
      </w:r>
      <w:r w:rsidR="00015B87">
        <w:rPr>
          <w:rFonts w:ascii="Times New Roman" w:hAnsi="Times New Roman" w:cs="Times New Roman"/>
          <w:sz w:val="24"/>
          <w:szCs w:val="24"/>
        </w:rPr>
        <w:tab/>
        <w:t>I agree</w:t>
      </w:r>
    </w:p>
    <w:p w14:paraId="3D7F0FF3" w14:textId="77777777" w:rsidR="00015B87" w:rsidRDefault="00015B87" w:rsidP="00516D51">
      <w:pPr>
        <w:spacing w:line="480" w:lineRule="auto"/>
        <w:jc w:val="both"/>
        <w:rPr>
          <w:rFonts w:ascii="Times New Roman" w:hAnsi="Times New Roman" w:cs="Times New Roman"/>
          <w:sz w:val="24"/>
          <w:szCs w:val="24"/>
        </w:rPr>
      </w:pPr>
    </w:p>
    <w:p w14:paraId="4E93AD86" w14:textId="31CD84D2" w:rsidR="00015B87" w:rsidRPr="001D0896" w:rsidRDefault="00015B87" w:rsidP="00015B87">
      <w:p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3143C">
        <w:rPr>
          <w:rFonts w:ascii="Times New Roman" w:hAnsi="Times New Roman" w:cs="Times New Roman"/>
          <w:b/>
          <w:sz w:val="24"/>
          <w:szCs w:val="24"/>
        </w:rPr>
        <w:t>MATHONSI JA</w:t>
      </w:r>
      <w:r>
        <w:rPr>
          <w:rFonts w:ascii="Times New Roman" w:hAnsi="Times New Roman" w:cs="Times New Roman"/>
          <w:sz w:val="24"/>
          <w:szCs w:val="24"/>
        </w:rPr>
        <w:tab/>
        <w:t>:</w:t>
      </w:r>
      <w:r>
        <w:rPr>
          <w:rFonts w:ascii="Times New Roman" w:hAnsi="Times New Roman" w:cs="Times New Roman"/>
          <w:sz w:val="24"/>
          <w:szCs w:val="24"/>
        </w:rPr>
        <w:tab/>
        <w:t>I agree</w:t>
      </w:r>
    </w:p>
    <w:p w14:paraId="1274DC21" w14:textId="77777777" w:rsidR="005D1F05" w:rsidRDefault="005D1F05" w:rsidP="00516D51">
      <w:pPr>
        <w:spacing w:line="480" w:lineRule="auto"/>
        <w:jc w:val="both"/>
        <w:rPr>
          <w:rFonts w:ascii="Times New Roman" w:hAnsi="Times New Roman" w:cs="Times New Roman"/>
          <w:b/>
          <w:sz w:val="24"/>
          <w:szCs w:val="24"/>
        </w:rPr>
      </w:pPr>
    </w:p>
    <w:p w14:paraId="158DD392" w14:textId="77777777" w:rsidR="00B54887" w:rsidRDefault="00B54887" w:rsidP="00015B87">
      <w:pPr>
        <w:spacing w:after="0" w:line="480" w:lineRule="auto"/>
        <w:jc w:val="both"/>
        <w:rPr>
          <w:rFonts w:ascii="Times New Roman" w:hAnsi="Times New Roman" w:cs="Times New Roman"/>
          <w:i/>
          <w:sz w:val="24"/>
          <w:szCs w:val="24"/>
        </w:rPr>
      </w:pPr>
    </w:p>
    <w:p w14:paraId="27EE30F6" w14:textId="77777777" w:rsidR="005C3168" w:rsidRDefault="00EB05CE" w:rsidP="00015B87">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Maguchu &amp; Muchada</w:t>
      </w:r>
      <w:r w:rsidR="00015B87">
        <w:rPr>
          <w:rFonts w:ascii="Times New Roman" w:hAnsi="Times New Roman" w:cs="Times New Roman"/>
          <w:sz w:val="24"/>
          <w:szCs w:val="24"/>
        </w:rPr>
        <w:t>, appellants’</w:t>
      </w:r>
      <w:r w:rsidR="00DD6C97">
        <w:rPr>
          <w:rFonts w:ascii="Times New Roman" w:hAnsi="Times New Roman" w:cs="Times New Roman"/>
          <w:sz w:val="24"/>
          <w:szCs w:val="24"/>
        </w:rPr>
        <w:t xml:space="preserve"> legal p</w:t>
      </w:r>
      <w:r w:rsidR="00015B87">
        <w:rPr>
          <w:rFonts w:ascii="Times New Roman" w:hAnsi="Times New Roman" w:cs="Times New Roman"/>
          <w:sz w:val="24"/>
          <w:szCs w:val="24"/>
        </w:rPr>
        <w:t>ractitioners</w:t>
      </w:r>
    </w:p>
    <w:p w14:paraId="77D90FD3" w14:textId="77777777" w:rsidR="000E2EC0" w:rsidRPr="00516D51" w:rsidRDefault="000E2EC0" w:rsidP="000E2EC0">
      <w:pPr>
        <w:pStyle w:val="BodyTextIndent3"/>
        <w:spacing w:after="0" w:line="240" w:lineRule="auto"/>
        <w:ind w:firstLine="1440"/>
        <w:jc w:val="both"/>
        <w:rPr>
          <w:rFonts w:ascii="Times New Roman" w:hAnsi="Times New Roman" w:cs="Times New Roman"/>
          <w:sz w:val="24"/>
          <w:szCs w:val="24"/>
        </w:rPr>
      </w:pPr>
    </w:p>
    <w:sectPr w:rsidR="000E2EC0" w:rsidRPr="00516D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A848C" w14:textId="77777777" w:rsidR="0076545C" w:rsidRDefault="0076545C" w:rsidP="00D67D7C">
      <w:pPr>
        <w:spacing w:after="0" w:line="240" w:lineRule="auto"/>
      </w:pPr>
      <w:r>
        <w:separator/>
      </w:r>
    </w:p>
  </w:endnote>
  <w:endnote w:type="continuationSeparator" w:id="0">
    <w:p w14:paraId="40389A5A" w14:textId="77777777" w:rsidR="0076545C" w:rsidRDefault="0076545C" w:rsidP="00D6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FE0E5" w14:textId="77777777" w:rsidR="0076545C" w:rsidRDefault="0076545C" w:rsidP="00D67D7C">
      <w:pPr>
        <w:spacing w:after="0" w:line="240" w:lineRule="auto"/>
      </w:pPr>
      <w:r>
        <w:separator/>
      </w:r>
    </w:p>
  </w:footnote>
  <w:footnote w:type="continuationSeparator" w:id="0">
    <w:p w14:paraId="5DDD36D9" w14:textId="77777777" w:rsidR="0076545C" w:rsidRDefault="0076545C" w:rsidP="00D67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D6D0" w14:textId="77777777" w:rsidR="00D67D7C" w:rsidRDefault="00D67D7C">
    <w:pPr>
      <w:pStyle w:val="Header"/>
    </w:pPr>
    <w:r>
      <w:rPr>
        <w:noProof/>
      </w:rPr>
      <mc:AlternateContent>
        <mc:Choice Requires="wps">
          <w:drawing>
            <wp:anchor distT="0" distB="0" distL="114300" distR="114300" simplePos="0" relativeHeight="251660288" behindDoc="0" locked="0" layoutInCell="0" allowOverlap="1" wp14:anchorId="2C16D779" wp14:editId="035511A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86AC" w14:textId="78A6676D" w:rsidR="00D67D7C" w:rsidRPr="00D67D7C" w:rsidRDefault="00D67D7C">
                          <w:pPr>
                            <w:spacing w:after="0" w:line="240" w:lineRule="auto"/>
                            <w:jc w:val="right"/>
                            <w:rPr>
                              <w:rFonts w:ascii="Times New Roman" w:hAnsi="Times New Roman" w:cs="Times New Roman"/>
                              <w:b/>
                              <w:noProof/>
                              <w:sz w:val="24"/>
                              <w:szCs w:val="24"/>
                            </w:rPr>
                          </w:pPr>
                          <w:r w:rsidRPr="00D67D7C">
                            <w:rPr>
                              <w:rFonts w:ascii="Times New Roman" w:hAnsi="Times New Roman" w:cs="Times New Roman"/>
                              <w:b/>
                              <w:noProof/>
                              <w:sz w:val="24"/>
                              <w:szCs w:val="24"/>
                            </w:rPr>
                            <w:t xml:space="preserve">Judgment No. SC </w:t>
                          </w:r>
                          <w:r w:rsidR="004D4606">
                            <w:rPr>
                              <w:rFonts w:ascii="Times New Roman" w:hAnsi="Times New Roman" w:cs="Times New Roman"/>
                              <w:b/>
                              <w:noProof/>
                              <w:sz w:val="24"/>
                              <w:szCs w:val="24"/>
                            </w:rPr>
                            <w:t>80</w:t>
                          </w:r>
                          <w:r w:rsidRPr="00D67D7C">
                            <w:rPr>
                              <w:rFonts w:ascii="Times New Roman" w:hAnsi="Times New Roman" w:cs="Times New Roman"/>
                              <w:b/>
                              <w:noProof/>
                              <w:sz w:val="24"/>
                              <w:szCs w:val="24"/>
                            </w:rPr>
                            <w:t>/24</w:t>
                          </w:r>
                        </w:p>
                        <w:p w14:paraId="2E934AF4" w14:textId="77777777" w:rsidR="00D67D7C" w:rsidRPr="00D67D7C" w:rsidRDefault="00D67D7C">
                          <w:pPr>
                            <w:spacing w:after="0" w:line="240" w:lineRule="auto"/>
                            <w:jc w:val="right"/>
                            <w:rPr>
                              <w:rFonts w:ascii="Times New Roman" w:hAnsi="Times New Roman" w:cs="Times New Roman"/>
                              <w:b/>
                              <w:noProof/>
                              <w:sz w:val="24"/>
                              <w:szCs w:val="24"/>
                            </w:rPr>
                          </w:pPr>
                          <w:r w:rsidRPr="00D67D7C">
                            <w:rPr>
                              <w:rFonts w:ascii="Times New Roman" w:hAnsi="Times New Roman" w:cs="Times New Roman"/>
                              <w:b/>
                              <w:noProof/>
                              <w:sz w:val="24"/>
                              <w:szCs w:val="24"/>
                            </w:rPr>
                            <w:t>Civil Appeal No. SCB 18/23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C16D779"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73886AC" w14:textId="78A6676D" w:rsidR="00D67D7C" w:rsidRPr="00D67D7C" w:rsidRDefault="00D67D7C">
                    <w:pPr>
                      <w:spacing w:after="0" w:line="240" w:lineRule="auto"/>
                      <w:jc w:val="right"/>
                      <w:rPr>
                        <w:rFonts w:ascii="Times New Roman" w:hAnsi="Times New Roman" w:cs="Times New Roman"/>
                        <w:b/>
                        <w:noProof/>
                        <w:sz w:val="24"/>
                        <w:szCs w:val="24"/>
                      </w:rPr>
                    </w:pPr>
                    <w:r w:rsidRPr="00D67D7C">
                      <w:rPr>
                        <w:rFonts w:ascii="Times New Roman" w:hAnsi="Times New Roman" w:cs="Times New Roman"/>
                        <w:b/>
                        <w:noProof/>
                        <w:sz w:val="24"/>
                        <w:szCs w:val="24"/>
                      </w:rPr>
                      <w:t xml:space="preserve">Judgment No. SC </w:t>
                    </w:r>
                    <w:r w:rsidR="004D4606">
                      <w:rPr>
                        <w:rFonts w:ascii="Times New Roman" w:hAnsi="Times New Roman" w:cs="Times New Roman"/>
                        <w:b/>
                        <w:noProof/>
                        <w:sz w:val="24"/>
                        <w:szCs w:val="24"/>
                      </w:rPr>
                      <w:t>80</w:t>
                    </w:r>
                    <w:r w:rsidRPr="00D67D7C">
                      <w:rPr>
                        <w:rFonts w:ascii="Times New Roman" w:hAnsi="Times New Roman" w:cs="Times New Roman"/>
                        <w:b/>
                        <w:noProof/>
                        <w:sz w:val="24"/>
                        <w:szCs w:val="24"/>
                      </w:rPr>
                      <w:t>/24</w:t>
                    </w:r>
                  </w:p>
                  <w:p w14:paraId="2E934AF4" w14:textId="77777777" w:rsidR="00D67D7C" w:rsidRPr="00D67D7C" w:rsidRDefault="00D67D7C">
                    <w:pPr>
                      <w:spacing w:after="0" w:line="240" w:lineRule="auto"/>
                      <w:jc w:val="right"/>
                      <w:rPr>
                        <w:rFonts w:ascii="Times New Roman" w:hAnsi="Times New Roman" w:cs="Times New Roman"/>
                        <w:b/>
                        <w:noProof/>
                        <w:sz w:val="24"/>
                        <w:szCs w:val="24"/>
                      </w:rPr>
                    </w:pPr>
                    <w:r w:rsidRPr="00D67D7C">
                      <w:rPr>
                        <w:rFonts w:ascii="Times New Roman" w:hAnsi="Times New Roman" w:cs="Times New Roman"/>
                        <w:b/>
                        <w:noProof/>
                        <w:sz w:val="24"/>
                        <w:szCs w:val="24"/>
                      </w:rPr>
                      <w:t>Civil Appeal No. SCB 18/23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1920AB4" wp14:editId="0AB1849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4DCB5F6" w14:textId="77777777" w:rsidR="00D67D7C" w:rsidRDefault="00D67D7C">
                          <w:pPr>
                            <w:spacing w:after="0" w:line="240" w:lineRule="auto"/>
                            <w:rPr>
                              <w:color w:val="FFFFFF" w:themeColor="background1"/>
                            </w:rPr>
                          </w:pPr>
                          <w:r>
                            <w:fldChar w:fldCharType="begin"/>
                          </w:r>
                          <w:r>
                            <w:instrText xml:space="preserve"> PAGE   \* MERGEFORMAT </w:instrText>
                          </w:r>
                          <w:r>
                            <w:fldChar w:fldCharType="separate"/>
                          </w:r>
                          <w:r w:rsidR="001C5C95" w:rsidRPr="001C5C95">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1920AB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4DCB5F6" w14:textId="77777777" w:rsidR="00D67D7C" w:rsidRDefault="00D67D7C">
                    <w:pPr>
                      <w:spacing w:after="0" w:line="240" w:lineRule="auto"/>
                      <w:rPr>
                        <w:color w:val="FFFFFF" w:themeColor="background1"/>
                      </w:rPr>
                    </w:pPr>
                    <w:r>
                      <w:fldChar w:fldCharType="begin"/>
                    </w:r>
                    <w:r>
                      <w:instrText xml:space="preserve"> PAGE   \* MERGEFORMAT </w:instrText>
                    </w:r>
                    <w:r>
                      <w:fldChar w:fldCharType="separate"/>
                    </w:r>
                    <w:r w:rsidR="001C5C95" w:rsidRPr="001C5C95">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2939"/>
    <w:multiLevelType w:val="hybridMultilevel"/>
    <w:tmpl w:val="55C4D674"/>
    <w:lvl w:ilvl="0" w:tplc="C756DD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90AF3"/>
    <w:multiLevelType w:val="hybridMultilevel"/>
    <w:tmpl w:val="D076F464"/>
    <w:lvl w:ilvl="0" w:tplc="433A5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43D01"/>
    <w:multiLevelType w:val="hybridMultilevel"/>
    <w:tmpl w:val="15F6BF1E"/>
    <w:lvl w:ilvl="0" w:tplc="035ADC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89473D"/>
    <w:multiLevelType w:val="hybridMultilevel"/>
    <w:tmpl w:val="FCAC0B72"/>
    <w:lvl w:ilvl="0" w:tplc="D542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014E1"/>
    <w:multiLevelType w:val="hybridMultilevel"/>
    <w:tmpl w:val="A21A6218"/>
    <w:lvl w:ilvl="0" w:tplc="72361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A3"/>
    <w:rsid w:val="000131EB"/>
    <w:rsid w:val="00014832"/>
    <w:rsid w:val="00015B87"/>
    <w:rsid w:val="0002673E"/>
    <w:rsid w:val="0003143C"/>
    <w:rsid w:val="000545B4"/>
    <w:rsid w:val="00061A4C"/>
    <w:rsid w:val="00063046"/>
    <w:rsid w:val="000844C0"/>
    <w:rsid w:val="000A1616"/>
    <w:rsid w:val="000B0D55"/>
    <w:rsid w:val="000B0E47"/>
    <w:rsid w:val="000B7AEB"/>
    <w:rsid w:val="000C0585"/>
    <w:rsid w:val="000E2EC0"/>
    <w:rsid w:val="000F0BCB"/>
    <w:rsid w:val="000F5115"/>
    <w:rsid w:val="001012FB"/>
    <w:rsid w:val="00110486"/>
    <w:rsid w:val="001351B8"/>
    <w:rsid w:val="001409A4"/>
    <w:rsid w:val="0014247C"/>
    <w:rsid w:val="0018078E"/>
    <w:rsid w:val="00182A06"/>
    <w:rsid w:val="001C4760"/>
    <w:rsid w:val="001C5C95"/>
    <w:rsid w:val="001C748C"/>
    <w:rsid w:val="001D0896"/>
    <w:rsid w:val="001E518F"/>
    <w:rsid w:val="001F1FFA"/>
    <w:rsid w:val="001F5058"/>
    <w:rsid w:val="0021336A"/>
    <w:rsid w:val="00216709"/>
    <w:rsid w:val="002172A2"/>
    <w:rsid w:val="00221D25"/>
    <w:rsid w:val="00225286"/>
    <w:rsid w:val="00232A2C"/>
    <w:rsid w:val="00236E6F"/>
    <w:rsid w:val="00241C47"/>
    <w:rsid w:val="0024493A"/>
    <w:rsid w:val="00260686"/>
    <w:rsid w:val="00273698"/>
    <w:rsid w:val="00290AFA"/>
    <w:rsid w:val="0029115A"/>
    <w:rsid w:val="002A2956"/>
    <w:rsid w:val="002A54FF"/>
    <w:rsid w:val="002A728A"/>
    <w:rsid w:val="002D6A2D"/>
    <w:rsid w:val="002D7D03"/>
    <w:rsid w:val="002E4506"/>
    <w:rsid w:val="00316F52"/>
    <w:rsid w:val="00343BA7"/>
    <w:rsid w:val="003477F4"/>
    <w:rsid w:val="0037274F"/>
    <w:rsid w:val="0037345C"/>
    <w:rsid w:val="00384887"/>
    <w:rsid w:val="00392C42"/>
    <w:rsid w:val="00397FCD"/>
    <w:rsid w:val="003B77CA"/>
    <w:rsid w:val="003D782A"/>
    <w:rsid w:val="003E155F"/>
    <w:rsid w:val="003E25B9"/>
    <w:rsid w:val="003E317B"/>
    <w:rsid w:val="003E7B85"/>
    <w:rsid w:val="003F7527"/>
    <w:rsid w:val="00441CD8"/>
    <w:rsid w:val="00451408"/>
    <w:rsid w:val="00452775"/>
    <w:rsid w:val="00452A46"/>
    <w:rsid w:val="0045510A"/>
    <w:rsid w:val="004670B7"/>
    <w:rsid w:val="00496E0C"/>
    <w:rsid w:val="004A4BC7"/>
    <w:rsid w:val="004A6C1C"/>
    <w:rsid w:val="004B55A9"/>
    <w:rsid w:val="004D02B8"/>
    <w:rsid w:val="004D4606"/>
    <w:rsid w:val="004E41E1"/>
    <w:rsid w:val="004F79B6"/>
    <w:rsid w:val="00516D51"/>
    <w:rsid w:val="005210C9"/>
    <w:rsid w:val="0052783F"/>
    <w:rsid w:val="00544641"/>
    <w:rsid w:val="005C3168"/>
    <w:rsid w:val="005D1F05"/>
    <w:rsid w:val="005E2C61"/>
    <w:rsid w:val="00613674"/>
    <w:rsid w:val="00614CB3"/>
    <w:rsid w:val="00640CB1"/>
    <w:rsid w:val="00642E6E"/>
    <w:rsid w:val="00674245"/>
    <w:rsid w:val="006A16DC"/>
    <w:rsid w:val="006C1CA3"/>
    <w:rsid w:val="006C62A2"/>
    <w:rsid w:val="006C6C6A"/>
    <w:rsid w:val="006F11E0"/>
    <w:rsid w:val="00703889"/>
    <w:rsid w:val="00714E91"/>
    <w:rsid w:val="0074285D"/>
    <w:rsid w:val="0076545C"/>
    <w:rsid w:val="00786FDD"/>
    <w:rsid w:val="007949CE"/>
    <w:rsid w:val="007A6B2B"/>
    <w:rsid w:val="007B1A38"/>
    <w:rsid w:val="007B6599"/>
    <w:rsid w:val="007C10BB"/>
    <w:rsid w:val="007D7022"/>
    <w:rsid w:val="007D7E27"/>
    <w:rsid w:val="007E6214"/>
    <w:rsid w:val="007F124F"/>
    <w:rsid w:val="0081374B"/>
    <w:rsid w:val="00825167"/>
    <w:rsid w:val="00842BA4"/>
    <w:rsid w:val="008538F7"/>
    <w:rsid w:val="00857EB6"/>
    <w:rsid w:val="00862A40"/>
    <w:rsid w:val="00881B7C"/>
    <w:rsid w:val="008920FC"/>
    <w:rsid w:val="008D1666"/>
    <w:rsid w:val="009413D0"/>
    <w:rsid w:val="00954CE3"/>
    <w:rsid w:val="009662F1"/>
    <w:rsid w:val="00987573"/>
    <w:rsid w:val="00992E17"/>
    <w:rsid w:val="009931EC"/>
    <w:rsid w:val="009C0327"/>
    <w:rsid w:val="009C122A"/>
    <w:rsid w:val="009E330F"/>
    <w:rsid w:val="009F716F"/>
    <w:rsid w:val="00A0064C"/>
    <w:rsid w:val="00A00866"/>
    <w:rsid w:val="00A013AB"/>
    <w:rsid w:val="00A0165D"/>
    <w:rsid w:val="00A174BB"/>
    <w:rsid w:val="00A25A5A"/>
    <w:rsid w:val="00A27A9A"/>
    <w:rsid w:val="00A30D86"/>
    <w:rsid w:val="00A3590C"/>
    <w:rsid w:val="00A66739"/>
    <w:rsid w:val="00A67741"/>
    <w:rsid w:val="00A84528"/>
    <w:rsid w:val="00A86B81"/>
    <w:rsid w:val="00A877CC"/>
    <w:rsid w:val="00A87869"/>
    <w:rsid w:val="00A92C81"/>
    <w:rsid w:val="00AD37B4"/>
    <w:rsid w:val="00AD72C6"/>
    <w:rsid w:val="00B2509F"/>
    <w:rsid w:val="00B407F0"/>
    <w:rsid w:val="00B436EC"/>
    <w:rsid w:val="00B443F0"/>
    <w:rsid w:val="00B54887"/>
    <w:rsid w:val="00B66D47"/>
    <w:rsid w:val="00B853A6"/>
    <w:rsid w:val="00BA5566"/>
    <w:rsid w:val="00BB0F45"/>
    <w:rsid w:val="00BB26A4"/>
    <w:rsid w:val="00BD0566"/>
    <w:rsid w:val="00BE1422"/>
    <w:rsid w:val="00BE3E50"/>
    <w:rsid w:val="00BE4290"/>
    <w:rsid w:val="00C05CA0"/>
    <w:rsid w:val="00C23FCC"/>
    <w:rsid w:val="00C3603F"/>
    <w:rsid w:val="00C4542F"/>
    <w:rsid w:val="00C5269B"/>
    <w:rsid w:val="00C53833"/>
    <w:rsid w:val="00C556DF"/>
    <w:rsid w:val="00C649A6"/>
    <w:rsid w:val="00C654A8"/>
    <w:rsid w:val="00C75D69"/>
    <w:rsid w:val="00C775B3"/>
    <w:rsid w:val="00C9687C"/>
    <w:rsid w:val="00CB0EA4"/>
    <w:rsid w:val="00CB14BD"/>
    <w:rsid w:val="00CD428F"/>
    <w:rsid w:val="00CE4C8A"/>
    <w:rsid w:val="00D231BC"/>
    <w:rsid w:val="00D34D33"/>
    <w:rsid w:val="00D67D7C"/>
    <w:rsid w:val="00D74FA0"/>
    <w:rsid w:val="00D8154E"/>
    <w:rsid w:val="00D87ECD"/>
    <w:rsid w:val="00DB5DF6"/>
    <w:rsid w:val="00DD6C97"/>
    <w:rsid w:val="00DE297F"/>
    <w:rsid w:val="00DF45B6"/>
    <w:rsid w:val="00E0607F"/>
    <w:rsid w:val="00E63867"/>
    <w:rsid w:val="00E93A2D"/>
    <w:rsid w:val="00E93E62"/>
    <w:rsid w:val="00EA162A"/>
    <w:rsid w:val="00EA2326"/>
    <w:rsid w:val="00EA43E8"/>
    <w:rsid w:val="00EB05CE"/>
    <w:rsid w:val="00EC1539"/>
    <w:rsid w:val="00EC6769"/>
    <w:rsid w:val="00ED787A"/>
    <w:rsid w:val="00EE0F60"/>
    <w:rsid w:val="00EE565D"/>
    <w:rsid w:val="00EF0500"/>
    <w:rsid w:val="00F04643"/>
    <w:rsid w:val="00F200CF"/>
    <w:rsid w:val="00F216B9"/>
    <w:rsid w:val="00F30162"/>
    <w:rsid w:val="00F522C9"/>
    <w:rsid w:val="00F53BBB"/>
    <w:rsid w:val="00F77987"/>
    <w:rsid w:val="00FD1191"/>
    <w:rsid w:val="00FD3752"/>
    <w:rsid w:val="00FD3CE6"/>
    <w:rsid w:val="00FD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2577A"/>
  <w15:chartTrackingRefBased/>
  <w15:docId w15:val="{E6DADAC4-E7BA-4693-AB6C-5E6881FE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1F05"/>
    <w:pPr>
      <w:keepNext/>
      <w:spacing w:line="480" w:lineRule="auto"/>
      <w:ind w:firstLine="720"/>
      <w:jc w:val="both"/>
      <w:outlineLvl w:val="0"/>
    </w:pPr>
    <w:rPr>
      <w:b/>
      <w:sz w:val="24"/>
      <w:szCs w:val="24"/>
    </w:rPr>
  </w:style>
  <w:style w:type="paragraph" w:styleId="Heading2">
    <w:name w:val="heading 2"/>
    <w:basedOn w:val="Normal"/>
    <w:next w:val="Normal"/>
    <w:link w:val="Heading2Char"/>
    <w:uiPriority w:val="9"/>
    <w:unhideWhenUsed/>
    <w:qFormat/>
    <w:rsid w:val="005D1F05"/>
    <w:pPr>
      <w:keepNext/>
      <w:spacing w:line="480" w:lineRule="auto"/>
      <w:jc w:val="both"/>
      <w:outlineLvl w:val="1"/>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4247C"/>
    <w:pPr>
      <w:spacing w:line="480" w:lineRule="auto"/>
      <w:jc w:val="both"/>
    </w:pPr>
    <w:rPr>
      <w:sz w:val="24"/>
      <w:szCs w:val="24"/>
    </w:rPr>
  </w:style>
  <w:style w:type="character" w:customStyle="1" w:styleId="BodyTextChar">
    <w:name w:val="Body Text Char"/>
    <w:basedOn w:val="DefaultParagraphFont"/>
    <w:link w:val="BodyText"/>
    <w:uiPriority w:val="99"/>
    <w:rsid w:val="0014247C"/>
    <w:rPr>
      <w:sz w:val="24"/>
      <w:szCs w:val="24"/>
    </w:rPr>
  </w:style>
  <w:style w:type="paragraph" w:styleId="BodyTextIndent">
    <w:name w:val="Body Text Indent"/>
    <w:basedOn w:val="Normal"/>
    <w:link w:val="BodyTextIndentChar"/>
    <w:uiPriority w:val="99"/>
    <w:unhideWhenUsed/>
    <w:rsid w:val="007A6B2B"/>
    <w:pPr>
      <w:spacing w:line="240" w:lineRule="auto"/>
      <w:ind w:left="810" w:hanging="810"/>
      <w:jc w:val="both"/>
    </w:pPr>
    <w:rPr>
      <w:sz w:val="24"/>
      <w:szCs w:val="24"/>
    </w:rPr>
  </w:style>
  <w:style w:type="character" w:customStyle="1" w:styleId="BodyTextIndentChar">
    <w:name w:val="Body Text Indent Char"/>
    <w:basedOn w:val="DefaultParagraphFont"/>
    <w:link w:val="BodyTextIndent"/>
    <w:uiPriority w:val="99"/>
    <w:rsid w:val="007A6B2B"/>
    <w:rPr>
      <w:sz w:val="24"/>
      <w:szCs w:val="24"/>
    </w:rPr>
  </w:style>
  <w:style w:type="character" w:customStyle="1" w:styleId="Heading1Char">
    <w:name w:val="Heading 1 Char"/>
    <w:basedOn w:val="DefaultParagraphFont"/>
    <w:link w:val="Heading1"/>
    <w:uiPriority w:val="9"/>
    <w:rsid w:val="005D1F05"/>
    <w:rPr>
      <w:b/>
      <w:sz w:val="24"/>
      <w:szCs w:val="24"/>
    </w:rPr>
  </w:style>
  <w:style w:type="character" w:customStyle="1" w:styleId="Heading2Char">
    <w:name w:val="Heading 2 Char"/>
    <w:basedOn w:val="DefaultParagraphFont"/>
    <w:link w:val="Heading2"/>
    <w:uiPriority w:val="9"/>
    <w:rsid w:val="005D1F05"/>
    <w:rPr>
      <w:b/>
      <w:sz w:val="24"/>
      <w:szCs w:val="24"/>
      <w:u w:val="single"/>
    </w:rPr>
  </w:style>
  <w:style w:type="paragraph" w:styleId="BodyTextIndent2">
    <w:name w:val="Body Text Indent 2"/>
    <w:basedOn w:val="Normal"/>
    <w:link w:val="BodyTextIndent2Char"/>
    <w:uiPriority w:val="99"/>
    <w:unhideWhenUsed/>
    <w:rsid w:val="00E93A2D"/>
    <w:pPr>
      <w:spacing w:after="0" w:line="240" w:lineRule="auto"/>
      <w:ind w:left="720" w:hanging="630"/>
      <w:jc w:val="both"/>
    </w:pPr>
    <w:rPr>
      <w:sz w:val="24"/>
      <w:szCs w:val="24"/>
    </w:rPr>
  </w:style>
  <w:style w:type="character" w:customStyle="1" w:styleId="BodyTextIndent2Char">
    <w:name w:val="Body Text Indent 2 Char"/>
    <w:basedOn w:val="DefaultParagraphFont"/>
    <w:link w:val="BodyTextIndent2"/>
    <w:uiPriority w:val="99"/>
    <w:rsid w:val="00E93A2D"/>
    <w:rPr>
      <w:sz w:val="24"/>
      <w:szCs w:val="24"/>
    </w:rPr>
  </w:style>
  <w:style w:type="paragraph" w:styleId="BodyTextIndent3">
    <w:name w:val="Body Text Indent 3"/>
    <w:basedOn w:val="Normal"/>
    <w:link w:val="BodyTextIndent3Char"/>
    <w:uiPriority w:val="99"/>
    <w:unhideWhenUsed/>
    <w:rsid w:val="00DB5DF6"/>
    <w:pPr>
      <w:spacing w:line="480" w:lineRule="auto"/>
      <w:ind w:firstLine="720"/>
    </w:pPr>
  </w:style>
  <w:style w:type="character" w:customStyle="1" w:styleId="BodyTextIndent3Char">
    <w:name w:val="Body Text Indent 3 Char"/>
    <w:basedOn w:val="DefaultParagraphFont"/>
    <w:link w:val="BodyTextIndent3"/>
    <w:uiPriority w:val="99"/>
    <w:rsid w:val="00DB5DF6"/>
  </w:style>
  <w:style w:type="paragraph" w:styleId="Header">
    <w:name w:val="header"/>
    <w:basedOn w:val="Normal"/>
    <w:link w:val="HeaderChar"/>
    <w:uiPriority w:val="99"/>
    <w:unhideWhenUsed/>
    <w:rsid w:val="00D67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D7C"/>
  </w:style>
  <w:style w:type="paragraph" w:styleId="Footer">
    <w:name w:val="footer"/>
    <w:basedOn w:val="Normal"/>
    <w:link w:val="FooterChar"/>
    <w:uiPriority w:val="99"/>
    <w:unhideWhenUsed/>
    <w:rsid w:val="00D6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D7C"/>
  </w:style>
  <w:style w:type="paragraph" w:styleId="ListParagraph">
    <w:name w:val="List Paragraph"/>
    <w:basedOn w:val="Normal"/>
    <w:uiPriority w:val="34"/>
    <w:qFormat/>
    <w:rsid w:val="00B66D47"/>
    <w:pPr>
      <w:ind w:left="720"/>
      <w:contextualSpacing/>
    </w:pPr>
  </w:style>
  <w:style w:type="paragraph" w:styleId="BalloonText">
    <w:name w:val="Balloon Text"/>
    <w:basedOn w:val="Normal"/>
    <w:link w:val="BalloonTextChar"/>
    <w:uiPriority w:val="99"/>
    <w:semiHidden/>
    <w:unhideWhenUsed/>
    <w:rsid w:val="00031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2024-07-29T13:31:00Z</cp:lastPrinted>
  <dcterms:created xsi:type="dcterms:W3CDTF">2024-07-30T09:34:00Z</dcterms:created>
  <dcterms:modified xsi:type="dcterms:W3CDTF">2024-07-30T09:34:00Z</dcterms:modified>
</cp:coreProperties>
</file>