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AB2F" w14:textId="77777777" w:rsidR="00FD18A1" w:rsidRDefault="00C8413B">
      <w:pPr>
        <w:pStyle w:val="Heading1"/>
        <w:tabs>
          <w:tab w:val="left" w:pos="5861"/>
        </w:tabs>
        <w:spacing w:before="37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ZIMBABWE</w:t>
      </w:r>
      <w:r>
        <w:tab/>
        <w:t>JUDGMENT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LC.H//24</w:t>
      </w:r>
    </w:p>
    <w:p w14:paraId="0E4C1B72" w14:textId="77777777" w:rsidR="00FD18A1" w:rsidRDefault="00C8413B">
      <w:pPr>
        <w:tabs>
          <w:tab w:val="left" w:pos="5861"/>
        </w:tabs>
        <w:spacing w:before="182" w:line="391" w:lineRule="auto"/>
        <w:ind w:left="100" w:right="1365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z w:val="24"/>
        </w:rPr>
        <w:tab/>
        <w:t>CASE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LC/H/694/23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AND 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 2024</w:t>
      </w:r>
    </w:p>
    <w:p w14:paraId="18C59126" w14:textId="77777777" w:rsidR="00FD18A1" w:rsidRDefault="00FD18A1">
      <w:pPr>
        <w:pStyle w:val="BodyText"/>
        <w:ind w:left="0"/>
        <w:rPr>
          <w:b/>
        </w:rPr>
      </w:pPr>
    </w:p>
    <w:p w14:paraId="6E5E2323" w14:textId="77777777" w:rsidR="00FD18A1" w:rsidRDefault="00C8413B">
      <w:pPr>
        <w:pStyle w:val="Heading1"/>
        <w:spacing w:before="183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2C76E8BB" w14:textId="77777777" w:rsidR="00FD18A1" w:rsidRDefault="00FD18A1">
      <w:pPr>
        <w:pStyle w:val="BodyText"/>
        <w:ind w:left="0"/>
        <w:rPr>
          <w:b/>
        </w:rPr>
      </w:pPr>
    </w:p>
    <w:p w14:paraId="68CB20E1" w14:textId="77777777" w:rsidR="00FD18A1" w:rsidRDefault="00FD18A1">
      <w:pPr>
        <w:pStyle w:val="BodyText"/>
        <w:spacing w:before="10"/>
        <w:ind w:left="0"/>
        <w:rPr>
          <w:b/>
          <w:sz w:val="29"/>
        </w:rPr>
      </w:pPr>
    </w:p>
    <w:p w14:paraId="53B93480" w14:textId="77777777" w:rsidR="00FD18A1" w:rsidRDefault="00C8413B">
      <w:pPr>
        <w:tabs>
          <w:tab w:val="left" w:pos="5861"/>
        </w:tabs>
        <w:spacing w:line="391" w:lineRule="auto"/>
        <w:ind w:left="100" w:right="2600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BIOTECHNOLOGY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AUTHORITY</w:t>
      </w:r>
      <w:r>
        <w:rPr>
          <w:b/>
          <w:sz w:val="24"/>
        </w:rPr>
        <w:tab/>
      </w:r>
      <w:r>
        <w:rPr>
          <w:b/>
          <w:spacing w:val="-1"/>
          <w:sz w:val="24"/>
        </w:rPr>
        <w:t>APPLICANT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AND</w:t>
      </w:r>
    </w:p>
    <w:p w14:paraId="031FE766" w14:textId="77777777" w:rsidR="00FD18A1" w:rsidRDefault="00C8413B">
      <w:pPr>
        <w:pStyle w:val="Heading1"/>
        <w:tabs>
          <w:tab w:val="left" w:pos="5861"/>
        </w:tabs>
        <w:spacing w:line="291" w:lineRule="exact"/>
      </w:pPr>
      <w:r>
        <w:t>JONATHAN</w:t>
      </w:r>
      <w:r>
        <w:rPr>
          <w:spacing w:val="-13"/>
        </w:rPr>
        <w:t xml:space="preserve"> </w:t>
      </w:r>
      <w:r>
        <w:t>MUFANDAEDZA</w:t>
      </w:r>
      <w:r>
        <w:tab/>
        <w:t>FIRST</w:t>
      </w:r>
      <w:r>
        <w:rPr>
          <w:spacing w:val="-4"/>
        </w:rPr>
        <w:t xml:space="preserve"> </w:t>
      </w:r>
      <w:r>
        <w:t>RESPONDENT</w:t>
      </w:r>
    </w:p>
    <w:p w14:paraId="79FCDFCF" w14:textId="77777777" w:rsidR="00FD18A1" w:rsidRDefault="00C8413B">
      <w:pPr>
        <w:tabs>
          <w:tab w:val="left" w:pos="5861"/>
        </w:tabs>
        <w:spacing w:before="185"/>
        <w:ind w:left="100"/>
        <w:rPr>
          <w:b/>
          <w:sz w:val="24"/>
        </w:rPr>
      </w:pPr>
      <w:r>
        <w:rPr>
          <w:b/>
          <w:sz w:val="24"/>
        </w:rPr>
        <w:t>INNOCENT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CHAGONDA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N.O.</w:t>
      </w:r>
      <w:r>
        <w:rPr>
          <w:b/>
          <w:sz w:val="24"/>
        </w:rPr>
        <w:tab/>
        <w:t>SECOND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</w:t>
      </w:r>
    </w:p>
    <w:p w14:paraId="75230B66" w14:textId="77777777" w:rsidR="00FD18A1" w:rsidRDefault="00FD18A1">
      <w:pPr>
        <w:pStyle w:val="BodyText"/>
        <w:ind w:left="0"/>
        <w:rPr>
          <w:b/>
        </w:rPr>
      </w:pPr>
    </w:p>
    <w:p w14:paraId="5C793AEB" w14:textId="77777777" w:rsidR="00FD18A1" w:rsidRDefault="00FD18A1">
      <w:pPr>
        <w:pStyle w:val="BodyText"/>
        <w:spacing w:before="10"/>
        <w:ind w:left="0"/>
        <w:rPr>
          <w:b/>
          <w:sz w:val="29"/>
        </w:rPr>
      </w:pPr>
    </w:p>
    <w:p w14:paraId="31D634BF" w14:textId="77777777" w:rsidR="00FD18A1" w:rsidRDefault="00C8413B">
      <w:pPr>
        <w:pStyle w:val="BodyText"/>
      </w:pPr>
      <w:r>
        <w:t>Before</w:t>
      </w:r>
      <w:r>
        <w:rPr>
          <w:spacing w:val="-12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01B24208" w14:textId="77777777" w:rsidR="00FD18A1" w:rsidRDefault="00FD18A1">
      <w:pPr>
        <w:pStyle w:val="BodyText"/>
        <w:ind w:left="0"/>
      </w:pPr>
    </w:p>
    <w:p w14:paraId="2E9BDAB0" w14:textId="77777777" w:rsidR="00FD18A1" w:rsidRDefault="00FD18A1">
      <w:pPr>
        <w:pStyle w:val="BodyText"/>
        <w:spacing w:before="1"/>
        <w:ind w:left="0"/>
        <w:rPr>
          <w:sz w:val="30"/>
        </w:rPr>
      </w:pPr>
    </w:p>
    <w:p w14:paraId="2C216B1B" w14:textId="77777777" w:rsidR="00FD18A1" w:rsidRDefault="00C8413B">
      <w:pPr>
        <w:pStyle w:val="Heading1"/>
        <w:tabs>
          <w:tab w:val="left" w:pos="3700"/>
        </w:tabs>
      </w:pPr>
      <w:r>
        <w:t>For</w:t>
      </w:r>
      <w:r>
        <w:rPr>
          <w:spacing w:val="-3"/>
        </w:rPr>
        <w:t xml:space="preserve"> </w:t>
      </w:r>
      <w:r>
        <w:t>Applicant</w:t>
      </w:r>
      <w:r>
        <w:tab/>
        <w:t>Mr.</w:t>
      </w:r>
      <w:r>
        <w:rPr>
          <w:spacing w:val="-10"/>
        </w:rPr>
        <w:t xml:space="preserve"> </w:t>
      </w:r>
      <w:r>
        <w:t>O.</w:t>
      </w:r>
      <w:r>
        <w:rPr>
          <w:spacing w:val="-9"/>
        </w:rPr>
        <w:t xml:space="preserve"> </w:t>
      </w:r>
      <w:r>
        <w:t>Kondongwe</w:t>
      </w:r>
    </w:p>
    <w:p w14:paraId="1916BB22" w14:textId="77777777" w:rsidR="00FD18A1" w:rsidRDefault="00C8413B">
      <w:pPr>
        <w:tabs>
          <w:tab w:val="left" w:pos="3700"/>
        </w:tabs>
        <w:spacing w:before="185" w:line="388" w:lineRule="auto"/>
        <w:ind w:left="100" w:right="3966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Advocate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Hashiti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No Appearance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 Respondent</w:t>
      </w:r>
    </w:p>
    <w:p w14:paraId="1815D667" w14:textId="77777777" w:rsidR="00FD18A1" w:rsidRDefault="00FD18A1">
      <w:pPr>
        <w:pStyle w:val="BodyText"/>
        <w:ind w:left="0"/>
        <w:rPr>
          <w:b/>
        </w:rPr>
      </w:pPr>
    </w:p>
    <w:p w14:paraId="18CEF919" w14:textId="77777777" w:rsidR="00FD18A1" w:rsidRDefault="00C8413B">
      <w:pPr>
        <w:pStyle w:val="Heading1"/>
        <w:spacing w:before="186"/>
      </w:pPr>
      <w:r>
        <w:t>MURASI</w:t>
      </w:r>
      <w:r>
        <w:rPr>
          <w:spacing w:val="-3"/>
        </w:rPr>
        <w:t xml:space="preserve"> </w:t>
      </w:r>
      <w:r>
        <w:t>J.,</w:t>
      </w:r>
    </w:p>
    <w:p w14:paraId="5736F917" w14:textId="77777777" w:rsidR="00FD18A1" w:rsidRDefault="00C8413B">
      <w:pPr>
        <w:pStyle w:val="BodyText"/>
        <w:spacing w:before="182" w:line="259" w:lineRule="auto"/>
        <w:ind w:right="116"/>
        <w:jc w:val="both"/>
      </w:pPr>
      <w:r>
        <w:t>In a Notice issued on 9 August 2023, Applicant’s application for leave to appeal to the Supreme</w:t>
      </w:r>
      <w:r>
        <w:rPr>
          <w:spacing w:val="1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Rules,</w:t>
      </w:r>
      <w:r>
        <w:rPr>
          <w:spacing w:val="-52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an application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reinstatement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</w:p>
    <w:p w14:paraId="72FECC5B" w14:textId="77777777" w:rsidR="00FD18A1" w:rsidRDefault="00C8413B">
      <w:pPr>
        <w:pStyle w:val="BodyText"/>
        <w:spacing w:before="160" w:line="259" w:lineRule="auto"/>
        <w:ind w:right="116"/>
        <w:jc w:val="both"/>
      </w:pP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commencement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proceedings,</w:t>
      </w:r>
      <w:r>
        <w:rPr>
          <w:spacing w:val="-5"/>
        </w:rPr>
        <w:t xml:space="preserve"> </w:t>
      </w:r>
      <w:r>
        <w:rPr>
          <w:i/>
        </w:rPr>
        <w:t>Advocate</w:t>
      </w:r>
      <w:r>
        <w:rPr>
          <w:i/>
          <w:spacing w:val="-7"/>
        </w:rPr>
        <w:t xml:space="preserve"> </w:t>
      </w:r>
      <w:r>
        <w:rPr>
          <w:i/>
        </w:rPr>
        <w:t>Hashiti</w:t>
      </w:r>
      <w:r>
        <w:rPr>
          <w:i/>
          <w:spacing w:val="-7"/>
        </w:rPr>
        <w:t xml:space="preserve"> </w:t>
      </w:r>
      <w:r>
        <w:t>raised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preliminary</w:t>
      </w:r>
      <w:r>
        <w:rPr>
          <w:spacing w:val="-8"/>
        </w:rPr>
        <w:t xml:space="preserve"> </w:t>
      </w:r>
      <w:r>
        <w:t>issue</w:t>
      </w:r>
      <w:r>
        <w:rPr>
          <w:spacing w:val="-11"/>
        </w:rPr>
        <w:t xml:space="preserve"> </w:t>
      </w:r>
      <w:r>
        <w:t>relating</w:t>
      </w:r>
      <w:r>
        <w:rPr>
          <w:spacing w:val="-52"/>
        </w:rPr>
        <w:t xml:space="preserve"> </w:t>
      </w:r>
      <w:r>
        <w:t>to the propriety of the application before the Court. He stated that a party who fell foul of the</w:t>
      </w:r>
      <w:r>
        <w:rPr>
          <w:spacing w:val="1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condonation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reinstatement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matter.</w:t>
      </w:r>
      <w:r>
        <w:rPr>
          <w:spacing w:val="-52"/>
        </w:rPr>
        <w:t xml:space="preserve"> </w:t>
      </w:r>
      <w:r>
        <w:t xml:space="preserve">In this regard he referred to the case of </w:t>
      </w:r>
      <w:r>
        <w:rPr>
          <w:b/>
        </w:rPr>
        <w:t>Sergeant Mhande &amp; Anor v Chairman of the Police</w:t>
      </w:r>
      <w:r>
        <w:rPr>
          <w:b/>
          <w:spacing w:val="1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Commission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Ors</w:t>
      </w:r>
      <w:r>
        <w:rPr>
          <w:b/>
          <w:spacing w:val="1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t>63/18.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relied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BERE</w:t>
      </w:r>
      <w:r>
        <w:rPr>
          <w:spacing w:val="-2"/>
        </w:rPr>
        <w:t xml:space="preserve"> </w:t>
      </w:r>
      <w:r>
        <w:t>JA:</w:t>
      </w:r>
    </w:p>
    <w:p w14:paraId="33F2B991" w14:textId="77777777" w:rsidR="00FD18A1" w:rsidRDefault="00C8413B">
      <w:pPr>
        <w:pStyle w:val="BodyText"/>
        <w:spacing w:before="158" w:line="259" w:lineRule="auto"/>
        <w:ind w:left="820" w:right="122"/>
        <w:jc w:val="both"/>
      </w:pPr>
      <w:r>
        <w:t>“It is the accepted position of the law that an applicant who has failed to comply with a</w:t>
      </w:r>
      <w:r>
        <w:rPr>
          <w:spacing w:val="1"/>
        </w:rPr>
        <w:t xml:space="preserve"> </w:t>
      </w:r>
      <w:r>
        <w:t>given court order, or infringed the rules of the court must seek to be condoned or</w:t>
      </w:r>
      <w:r>
        <w:rPr>
          <w:spacing w:val="1"/>
        </w:rPr>
        <w:t xml:space="preserve"> </w:t>
      </w:r>
      <w:r>
        <w:t>pardoned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non-compliance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case.”</w:t>
      </w:r>
    </w:p>
    <w:p w14:paraId="01C5C8EB" w14:textId="77777777" w:rsidR="00FD18A1" w:rsidRDefault="00FD18A1">
      <w:pPr>
        <w:spacing w:line="259" w:lineRule="auto"/>
        <w:jc w:val="both"/>
        <w:sectPr w:rsidR="00FD18A1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space="720"/>
        </w:sectPr>
      </w:pPr>
    </w:p>
    <w:p w14:paraId="1BB99FAA" w14:textId="77777777" w:rsidR="00FD18A1" w:rsidRDefault="00C8413B">
      <w:pPr>
        <w:pStyle w:val="BodyText"/>
        <w:spacing w:before="37" w:line="259" w:lineRule="auto"/>
        <w:ind w:right="118"/>
        <w:jc w:val="both"/>
      </w:pPr>
      <w:r>
        <w:rPr>
          <w:i/>
        </w:rPr>
        <w:lastRenderedPageBreak/>
        <w:t>Advocate</w:t>
      </w:r>
      <w:r>
        <w:rPr>
          <w:i/>
          <w:spacing w:val="-4"/>
        </w:rPr>
        <w:t xml:space="preserve"> </w:t>
      </w:r>
      <w:r>
        <w:rPr>
          <w:i/>
        </w:rPr>
        <w:t>Hashiti</w:t>
      </w:r>
      <w:r>
        <w:rPr>
          <w:i/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emanated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Supreme Court,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binding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Court.</w:t>
      </w:r>
    </w:p>
    <w:p w14:paraId="3B2EEA64" w14:textId="77777777" w:rsidR="00FD18A1" w:rsidRDefault="00C8413B">
      <w:pPr>
        <w:pStyle w:val="BodyText"/>
        <w:spacing w:before="159" w:line="259" w:lineRule="auto"/>
        <w:ind w:right="114"/>
        <w:jc w:val="both"/>
      </w:pPr>
      <w:r>
        <w:t xml:space="preserve">In response, </w:t>
      </w:r>
      <w:r>
        <w:rPr>
          <w:i/>
        </w:rPr>
        <w:t xml:space="preserve">Mr. Kondongwe </w:t>
      </w:r>
      <w:r>
        <w:t>stated that the case cited by First Respondent’s Counsel was</w:t>
      </w:r>
      <w:r>
        <w:rPr>
          <w:spacing w:val="1"/>
        </w:rPr>
        <w:t xml:space="preserve"> </w:t>
      </w:r>
      <w:r>
        <w:t>distinguishable in that the applicants in that case were four (4) months out of time without</w:t>
      </w:r>
      <w:r>
        <w:rPr>
          <w:spacing w:val="1"/>
        </w:rPr>
        <w:t xml:space="preserve"> </w:t>
      </w:r>
      <w:r>
        <w:t>complying with the Court Order. He further submitted that the Court should be guided by Rule</w:t>
      </w:r>
      <w:r>
        <w:rPr>
          <w:spacing w:val="1"/>
        </w:rPr>
        <w:t xml:space="preserve"> </w:t>
      </w:r>
      <w:r>
        <w:t>36 of the Labour Court Rules which provide that a litigant is permitted to file for reinstatement</w:t>
      </w:r>
      <w:r>
        <w:rPr>
          <w:spacing w:val="1"/>
        </w:rPr>
        <w:t xml:space="preserve"> </w:t>
      </w:r>
      <w:r>
        <w:t>within 21 days of the deeming event. He added that condonation would only arise where the</w:t>
      </w:r>
      <w:r>
        <w:rPr>
          <w:spacing w:val="1"/>
        </w:rPr>
        <w:t xml:space="preserve"> </w:t>
      </w:r>
      <w:r>
        <w:t>litigant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stipulated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particular rule.</w:t>
      </w:r>
    </w:p>
    <w:p w14:paraId="11E2E090" w14:textId="77777777" w:rsidR="00FD18A1" w:rsidRDefault="00C8413B">
      <w:pPr>
        <w:pStyle w:val="BodyText"/>
        <w:spacing w:before="159" w:line="259" w:lineRule="auto"/>
        <w:ind w:right="113"/>
        <w:jc w:val="both"/>
      </w:pPr>
      <w:r>
        <w:t>For the purpose of neatness I will deal with this point before dealing the issues the Court raised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Counsel.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reading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Mhande</w:t>
      </w:r>
      <w:r>
        <w:rPr>
          <w:b/>
          <w:spacing w:val="-9"/>
        </w:rPr>
        <w:t xml:space="preserve"> </w:t>
      </w:r>
      <w:r>
        <w:t>judgment</w:t>
      </w:r>
      <w:r>
        <w:rPr>
          <w:spacing w:val="-10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i/>
        </w:rPr>
        <w:t>Advocate</w:t>
      </w:r>
      <w:r>
        <w:rPr>
          <w:i/>
          <w:spacing w:val="-9"/>
        </w:rPr>
        <w:t xml:space="preserve"> </w:t>
      </w:r>
      <w:r>
        <w:rPr>
          <w:i/>
        </w:rPr>
        <w:t>Hashiti</w:t>
      </w:r>
      <w:r>
        <w:rPr>
          <w:i/>
          <w:spacing w:val="-51"/>
        </w:rPr>
        <w:t xml:space="preserve"> </w:t>
      </w:r>
      <w:r>
        <w:t>does not show that the Court was dealing with the Labour Court Rules. The judgment clearly</w:t>
      </w:r>
      <w:r>
        <w:rPr>
          <w:spacing w:val="1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Supreme</w:t>
      </w:r>
      <w:r>
        <w:rPr>
          <w:spacing w:val="-6"/>
        </w:rPr>
        <w:t xml:space="preserve"> </w:t>
      </w:r>
      <w:r>
        <w:t>Court.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 xml:space="preserve">failure to comply with that order. </w:t>
      </w:r>
      <w:r>
        <w:rPr>
          <w:i/>
        </w:rPr>
        <w:t xml:space="preserve">Advocate Hashiti </w:t>
      </w:r>
      <w:r>
        <w:t>further stated that the judgment referred to</w:t>
      </w:r>
      <w:r>
        <w:rPr>
          <w:spacing w:val="-52"/>
        </w:rPr>
        <w:t xml:space="preserve"> </w:t>
      </w:r>
      <w:r>
        <w:t>above was binding on this Court. As already stated, the judgment did not deal with the Labour</w:t>
      </w:r>
      <w:r>
        <w:rPr>
          <w:spacing w:val="1"/>
        </w:rPr>
        <w:t xml:space="preserve"> </w:t>
      </w:r>
      <w:r>
        <w:t>Court Rules. There are specific provisions in the form of Rule 36 and Rule 46 in the Labour Court</w:t>
      </w:r>
      <w:r>
        <w:rPr>
          <w:spacing w:val="-52"/>
        </w:rPr>
        <w:t xml:space="preserve"> </w:t>
      </w:r>
      <w:r>
        <w:rPr>
          <w:spacing w:val="-1"/>
        </w:rPr>
        <w:t>Rules</w:t>
      </w:r>
      <w:r>
        <w:rPr>
          <w:spacing w:val="-11"/>
        </w:rPr>
        <w:t xml:space="preserve"> </w:t>
      </w:r>
      <w:r>
        <w:rPr>
          <w:spacing w:val="-1"/>
        </w:rPr>
        <w:t>dealing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issue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reinstatement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deemed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abandoned.</w:t>
      </w:r>
      <w:r>
        <w:rPr>
          <w:spacing w:val="-13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aside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jurisdiction. It is trite that a precedent emanating from a court does not override statutory</w:t>
      </w:r>
      <w:r>
        <w:rPr>
          <w:spacing w:val="1"/>
        </w:rPr>
        <w:t xml:space="preserve"> </w:t>
      </w:r>
      <w:r>
        <w:t>provisions unless it is to strike down that provision. In the present matter it is my view that the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reinstatement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condonation.</w:t>
      </w:r>
      <w:r>
        <w:rPr>
          <w:spacing w:val="-10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condonation</w:t>
      </w:r>
      <w:r>
        <w:rPr>
          <w:spacing w:val="-8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litigant</w:t>
      </w:r>
      <w:r>
        <w:rPr>
          <w:spacing w:val="-1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comply with the prescribed periods of time in those rules. It is thus my considered view that the</w:t>
      </w:r>
      <w:r>
        <w:rPr>
          <w:spacing w:val="-5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raised by</w:t>
      </w:r>
      <w:r>
        <w:rPr>
          <w:spacing w:val="1"/>
        </w:rPr>
        <w:t xml:space="preserve"> </w:t>
      </w:r>
      <w:r>
        <w:rPr>
          <w:i/>
        </w:rPr>
        <w:t>Advoca</w:t>
      </w:r>
      <w:r>
        <w:rPr>
          <w:i/>
        </w:rPr>
        <w:t xml:space="preserve">te Hashiti </w:t>
      </w:r>
      <w:r>
        <w:t>ought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dismissed.</w:t>
      </w:r>
    </w:p>
    <w:p w14:paraId="47CDACCF" w14:textId="77777777" w:rsidR="00FD18A1" w:rsidRDefault="00C8413B">
      <w:pPr>
        <w:pStyle w:val="BodyText"/>
        <w:spacing w:before="158" w:line="259" w:lineRule="auto"/>
        <w:ind w:right="117"/>
        <w:jc w:val="both"/>
      </w:pPr>
      <w:r>
        <w:t xml:space="preserve">I now turn to the issues the Court raised with </w:t>
      </w:r>
      <w:r>
        <w:rPr>
          <w:i/>
        </w:rPr>
        <w:t xml:space="preserve">Mr. Kondongwe </w:t>
      </w:r>
      <w:r>
        <w:t>as regards the application that is</w:t>
      </w:r>
      <w:r>
        <w:rPr>
          <w:spacing w:val="1"/>
        </w:rPr>
        <w:t xml:space="preserve"> </w:t>
      </w:r>
      <w:r>
        <w:t>before the Court. The Court raised two issues. The first related to paragraph 6 of the Founding</w:t>
      </w:r>
      <w:r>
        <w:rPr>
          <w:spacing w:val="1"/>
        </w:rPr>
        <w:t xml:space="preserve"> </w:t>
      </w:r>
      <w:r>
        <w:t>Affidavit and</w:t>
      </w:r>
      <w:r>
        <w:rPr>
          <w:spacing w:val="-2"/>
        </w:rPr>
        <w:t xml:space="preserve"> </w:t>
      </w:r>
      <w:r>
        <w:t>the second</w:t>
      </w:r>
      <w:r>
        <w:rPr>
          <w:spacing w:val="-4"/>
        </w:rPr>
        <w:t xml:space="preserve"> </w:t>
      </w:r>
      <w:r>
        <w:t>issue 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Order.</w:t>
      </w:r>
    </w:p>
    <w:p w14:paraId="386B5964" w14:textId="77777777" w:rsidR="00FD18A1" w:rsidRDefault="00C8413B">
      <w:pPr>
        <w:pStyle w:val="BodyText"/>
        <w:spacing w:before="159" w:line="259" w:lineRule="auto"/>
        <w:ind w:right="114"/>
        <w:jc w:val="both"/>
      </w:pPr>
      <w:r>
        <w:rPr>
          <w:i/>
        </w:rPr>
        <w:t xml:space="preserve">Mr. Kondongwe </w:t>
      </w:r>
      <w:r>
        <w:t>first submitted that the Affidavit was correct but later changed and stated that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isolation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affidavit</w:t>
      </w:r>
      <w:r>
        <w:rPr>
          <w:spacing w:val="-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what</w:t>
      </w:r>
      <w:r>
        <w:rPr>
          <w:spacing w:val="-5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achieve.</w:t>
      </w:r>
      <w:r>
        <w:rPr>
          <w:spacing w:val="-5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averred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typing</w:t>
      </w:r>
      <w:r>
        <w:rPr>
          <w:spacing w:val="-7"/>
        </w:rPr>
        <w:t xml:space="preserve"> </w:t>
      </w:r>
      <w:r>
        <w:t>error.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end</w:t>
      </w:r>
      <w:r>
        <w:rPr>
          <w:spacing w:val="-51"/>
        </w:rPr>
        <w:t xml:space="preserve"> </w:t>
      </w:r>
      <w:r>
        <w:t>he submitted that the Founding Affidavit should considered as a whole. He submitted that it</w:t>
      </w:r>
      <w:r>
        <w:rPr>
          <w:spacing w:val="1"/>
        </w:rPr>
        <w:t xml:space="preserve"> </w:t>
      </w:r>
      <w:r>
        <w:t>would not be in the interests of justice to have the matter struck off the roll. He implored the</w:t>
      </w:r>
      <w:r>
        <w:rPr>
          <w:spacing w:val="1"/>
        </w:rPr>
        <w:t xml:space="preserve"> </w:t>
      </w:r>
      <w:r>
        <w:t>Court to have regard to the provisions of section 90A of the Labour Act, (Chapter 28:01). In this</w:t>
      </w:r>
      <w:r>
        <w:rPr>
          <w:spacing w:val="1"/>
        </w:rPr>
        <w:t xml:space="preserve"> </w:t>
      </w:r>
      <w:r>
        <w:t>this regard he urged the Court to at least allow Mr. Dube to give evidence in respect of the</w:t>
      </w:r>
      <w:r>
        <w:rPr>
          <w:spacing w:val="1"/>
        </w:rPr>
        <w:t xml:space="preserve"> </w:t>
      </w:r>
      <w:r>
        <w:t xml:space="preserve">paragraph 6 referred to by the Court. As far as the second issue was concerned, </w:t>
      </w:r>
      <w:r>
        <w:rPr>
          <w:i/>
        </w:rPr>
        <w:t>Mr. Kondongwe</w:t>
      </w:r>
      <w:r>
        <w:rPr>
          <w:i/>
          <w:spacing w:val="-53"/>
        </w:rPr>
        <w:t xml:space="preserve"> </w:t>
      </w:r>
      <w:r>
        <w:t>made the concession that the second it</w:t>
      </w:r>
      <w:r>
        <w:t>em in the Draft Order should be removed as it was not</w:t>
      </w:r>
      <w:r>
        <w:rPr>
          <w:spacing w:val="1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there.</w:t>
      </w:r>
    </w:p>
    <w:p w14:paraId="09512327" w14:textId="77777777" w:rsidR="00FD18A1" w:rsidRDefault="00C8413B">
      <w:pPr>
        <w:pStyle w:val="BodyText"/>
        <w:spacing w:before="158" w:line="256" w:lineRule="auto"/>
        <w:ind w:right="114"/>
        <w:jc w:val="both"/>
      </w:pPr>
      <w:r>
        <w:t xml:space="preserve">In response, </w:t>
      </w:r>
      <w:r>
        <w:rPr>
          <w:i/>
        </w:rPr>
        <w:t xml:space="preserve">Advocate Hashiti </w:t>
      </w:r>
      <w:r>
        <w:t>submitted that the Founding Affidavit was defective as a reading</w:t>
      </w:r>
      <w:r>
        <w:rPr>
          <w:spacing w:val="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Court.</w:t>
      </w:r>
      <w:r>
        <w:rPr>
          <w:spacing w:val="-7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heading</w:t>
      </w:r>
    </w:p>
    <w:p w14:paraId="08BE5022" w14:textId="77777777" w:rsidR="00FD18A1" w:rsidRDefault="00FD18A1">
      <w:pPr>
        <w:spacing w:line="256" w:lineRule="auto"/>
        <w:jc w:val="both"/>
        <w:sectPr w:rsidR="00FD18A1">
          <w:pgSz w:w="12240" w:h="15840"/>
          <w:pgMar w:top="1400" w:right="1320" w:bottom="1200" w:left="1340" w:header="0" w:footer="1015" w:gutter="0"/>
          <w:cols w:space="720"/>
        </w:sectPr>
      </w:pPr>
    </w:p>
    <w:p w14:paraId="0814EE57" w14:textId="77777777" w:rsidR="00FD18A1" w:rsidRDefault="00C8413B">
      <w:pPr>
        <w:pStyle w:val="BodyText"/>
        <w:spacing w:before="37" w:line="259" w:lineRule="auto"/>
        <w:ind w:right="113"/>
        <w:jc w:val="both"/>
      </w:pPr>
      <w:r>
        <w:lastRenderedPageBreak/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paragraph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deponent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affidavit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alive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what</w:t>
      </w:r>
      <w:r>
        <w:rPr>
          <w:spacing w:val="-52"/>
        </w:rPr>
        <w:t xml:space="preserve"> </w:t>
      </w:r>
      <w:r>
        <w:t>was contained therein. He argued that Applicant’s Counsel was aware of the repercussions of</w:t>
      </w:r>
      <w:r>
        <w:rPr>
          <w:spacing w:val="1"/>
        </w:rPr>
        <w:t xml:space="preserve"> </w:t>
      </w:r>
      <w:r>
        <w:t>such fatal errors and should have withdrawn the application and tendered costs. He added that</w:t>
      </w:r>
      <w:r>
        <w:rPr>
          <w:spacing w:val="1"/>
        </w:rPr>
        <w:t xml:space="preserve"> </w:t>
      </w:r>
      <w:r>
        <w:t>this was an affidavit from a legal practitioner which meant that it required greater care in its</w:t>
      </w:r>
      <w:r>
        <w:rPr>
          <w:spacing w:val="1"/>
        </w:rPr>
        <w:t xml:space="preserve"> </w:t>
      </w:r>
      <w:r>
        <w:t xml:space="preserve">formulation and drafting. As for the Draft Order, </w:t>
      </w:r>
      <w:r>
        <w:rPr>
          <w:i/>
        </w:rPr>
        <w:t xml:space="preserve">Advocate Hashiti </w:t>
      </w:r>
      <w:r>
        <w:t>stated that it should speak to</w:t>
      </w:r>
      <w:r>
        <w:rPr>
          <w:spacing w:val="-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which 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 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dismissed.</w:t>
      </w:r>
    </w:p>
    <w:p w14:paraId="260825BF" w14:textId="77777777" w:rsidR="00FD18A1" w:rsidRDefault="00C8413B">
      <w:pPr>
        <w:pStyle w:val="BodyText"/>
        <w:spacing w:before="159"/>
        <w:jc w:val="both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pertinent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reproduce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14:paraId="219CD553" w14:textId="77777777" w:rsidR="00FD18A1" w:rsidRDefault="00C8413B">
      <w:pPr>
        <w:pStyle w:val="Heading1"/>
        <w:spacing w:before="182"/>
        <w:ind w:left="820"/>
      </w:pPr>
      <w:r>
        <w:t>“Nature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</w:t>
      </w:r>
    </w:p>
    <w:p w14:paraId="18B088D4" w14:textId="77777777" w:rsidR="00FD18A1" w:rsidRDefault="00C8413B">
      <w:pPr>
        <w:spacing w:before="184" w:line="259" w:lineRule="auto"/>
        <w:ind w:left="820" w:right="117"/>
        <w:jc w:val="both"/>
        <w:rPr>
          <w:sz w:val="24"/>
        </w:rPr>
      </w:pPr>
      <w:r>
        <w:rPr>
          <w:sz w:val="24"/>
        </w:rPr>
        <w:t>6. This is an application for reinstatement of the matter under LC/H/488/23 which was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deemed to have been abandoned </w:t>
      </w:r>
      <w:r>
        <w:rPr>
          <w:b/>
          <w:sz w:val="24"/>
        </w:rPr>
        <w:t>by the Registrar of Court for failure by the Applicant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to file a certificate of service of the chamber application </w:t>
      </w:r>
      <w:r>
        <w:rPr>
          <w:sz w:val="24"/>
        </w:rPr>
        <w:t>in terms of rule 46 (b) of 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rules..”</w:t>
      </w:r>
    </w:p>
    <w:p w14:paraId="477DDEEB" w14:textId="77777777" w:rsidR="00FD18A1" w:rsidRDefault="00C8413B">
      <w:pPr>
        <w:pStyle w:val="BodyText"/>
        <w:spacing w:before="159" w:line="259" w:lineRule="auto"/>
        <w:ind w:right="118"/>
        <w:jc w:val="both"/>
      </w:pPr>
      <w:r>
        <w:t>Page 74 of the Consolidated Record shows the Notice from the Registrar which was attached by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clearly states as</w:t>
      </w:r>
      <w:r>
        <w:rPr>
          <w:spacing w:val="-2"/>
        </w:rPr>
        <w:t xml:space="preserve"> </w:t>
      </w:r>
      <w:r>
        <w:t>follows:</w:t>
      </w:r>
    </w:p>
    <w:p w14:paraId="42DDB629" w14:textId="77777777" w:rsidR="00FD18A1" w:rsidRDefault="00C8413B">
      <w:pPr>
        <w:pStyle w:val="BodyText"/>
        <w:spacing w:before="161"/>
        <w:ind w:left="820"/>
      </w:pPr>
      <w:r>
        <w:t>“Dismissal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Argument”</w:t>
      </w:r>
    </w:p>
    <w:p w14:paraId="4EA22619" w14:textId="77777777" w:rsidR="00FD18A1" w:rsidRDefault="00C8413B">
      <w:pPr>
        <w:spacing w:before="182" w:line="259" w:lineRule="auto"/>
        <w:ind w:left="100" w:right="119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 xml:space="preserve">Stevenson v Minister of Local Government &amp; Others </w:t>
      </w:r>
      <w:r>
        <w:rPr>
          <w:sz w:val="24"/>
        </w:rPr>
        <w:t>2002 (1) ZLR 498 (S), it was held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3D9C79CE" w14:textId="77777777" w:rsidR="00FD18A1" w:rsidRDefault="00C8413B">
      <w:pPr>
        <w:pStyle w:val="BodyText"/>
        <w:spacing w:before="160" w:line="259" w:lineRule="auto"/>
        <w:ind w:left="820"/>
      </w:pPr>
      <w:r>
        <w:rPr>
          <w:spacing w:val="-1"/>
        </w:rPr>
        <w:t>“And,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said</w:t>
      </w:r>
      <w:r>
        <w:rPr>
          <w:spacing w:val="-11"/>
        </w:rPr>
        <w:t xml:space="preserve"> </w:t>
      </w:r>
      <w:r>
        <w:rPr>
          <w:spacing w:val="-1"/>
        </w:rPr>
        <w:t>repeatedly,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stand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fall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founding</w:t>
      </w:r>
      <w:r>
        <w:rPr>
          <w:spacing w:val="-10"/>
        </w:rPr>
        <w:t xml:space="preserve"> </w:t>
      </w:r>
      <w:r>
        <w:t>affidavit</w:t>
      </w:r>
      <w:r>
        <w:rPr>
          <w:spacing w:val="-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alleged in</w:t>
      </w:r>
      <w:r>
        <w:rPr>
          <w:spacing w:val="-1"/>
        </w:rPr>
        <w:t xml:space="preserve"> </w:t>
      </w:r>
      <w:r>
        <w:t>it.”</w:t>
      </w:r>
    </w:p>
    <w:p w14:paraId="36F99CD1" w14:textId="77777777" w:rsidR="00FD18A1" w:rsidRDefault="00C8413B">
      <w:pPr>
        <w:pStyle w:val="BodyText"/>
        <w:spacing w:before="159" w:line="259" w:lineRule="auto"/>
        <w:ind w:right="111"/>
        <w:jc w:val="both"/>
      </w:pPr>
      <w:r>
        <w:t>The person who prepared the affidavit is a legal practitioner. The Notice referred to above was</w:t>
      </w:r>
      <w:r>
        <w:rPr>
          <w:spacing w:val="1"/>
        </w:rPr>
        <w:t xml:space="preserve"> </w:t>
      </w:r>
      <w:r>
        <w:t>filed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practitioner.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reading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affidavit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paragraph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shows</w:t>
      </w:r>
      <w:r>
        <w:rPr>
          <w:spacing w:val="-12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51"/>
        </w:rPr>
        <w:t xml:space="preserve"> </w:t>
      </w:r>
      <w:r>
        <w:rPr>
          <w:spacing w:val="-1"/>
        </w:rPr>
        <w:t>“Nature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application”.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another</w:t>
      </w:r>
      <w:r>
        <w:rPr>
          <w:spacing w:val="-12"/>
        </w:rPr>
        <w:t xml:space="preserve"> </w:t>
      </w:r>
      <w:r>
        <w:rPr>
          <w:spacing w:val="-1"/>
        </w:rPr>
        <w:t>way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stated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“Reason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Application”.</w:t>
      </w:r>
      <w:r>
        <w:rPr>
          <w:spacing w:val="-10"/>
        </w:rPr>
        <w:t xml:space="preserve"> </w:t>
      </w:r>
      <w:r>
        <w:t>Clearly</w:t>
      </w:r>
      <w:r>
        <w:rPr>
          <w:spacing w:val="-52"/>
        </w:rPr>
        <w:t xml:space="preserve"> </w:t>
      </w:r>
      <w:r>
        <w:t>a deponent is supposed to put his/her to the issue that he/she is addressed in the important</w:t>
      </w:r>
      <w:r>
        <w:rPr>
          <w:spacing w:val="1"/>
        </w:rPr>
        <w:t xml:space="preserve"> </w:t>
      </w:r>
      <w:r>
        <w:t>paragraph. To crown it all, the deponent was a legal practitioner. The same deponent was</w:t>
      </w:r>
      <w:r>
        <w:rPr>
          <w:spacing w:val="1"/>
        </w:rPr>
        <w:t xml:space="preserve"> </w:t>
      </w:r>
      <w:r>
        <w:t>represented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practitioner.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affidavit</w:t>
      </w:r>
      <w:r>
        <w:rPr>
          <w:spacing w:val="-52"/>
        </w:rPr>
        <w:t xml:space="preserve"> </w:t>
      </w:r>
      <w:r>
        <w:t xml:space="preserve">was defective as the purpose of the application was clearly wrong. </w:t>
      </w:r>
      <w:r>
        <w:rPr>
          <w:i/>
        </w:rPr>
        <w:t xml:space="preserve">Mr. Kondongwe </w:t>
      </w:r>
      <w:r>
        <w:t>made the</w:t>
      </w:r>
      <w:r>
        <w:rPr>
          <w:spacing w:val="1"/>
        </w:rPr>
        <w:t xml:space="preserve"> </w:t>
      </w:r>
      <w:r>
        <w:t>ingenious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deponent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testify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90A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allowed</w:t>
      </w:r>
      <w:r>
        <w:rPr>
          <w:spacing w:val="-5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discretion.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section,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7"/>
        </w:rPr>
        <w:t xml:space="preserve"> </w:t>
      </w:r>
      <w:r>
        <w:rPr>
          <w:spacing w:val="-1"/>
        </w:rPr>
        <w:t>view,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1"/>
        </w:rPr>
        <w:t>only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utilized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properly</w:t>
      </w:r>
      <w:r>
        <w:rPr>
          <w:spacing w:val="-5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Court.</w:t>
      </w:r>
    </w:p>
    <w:p w14:paraId="2101D49F" w14:textId="77777777" w:rsidR="00FD18A1" w:rsidRDefault="00C8413B">
      <w:pPr>
        <w:pStyle w:val="BodyText"/>
        <w:spacing w:before="158" w:line="259" w:lineRule="auto"/>
        <w:ind w:right="111"/>
        <w:jc w:val="both"/>
      </w:pPr>
      <w:r>
        <w:t>Can it be said that the error in paragraph 6 has been ‘cured’ by the rest of the affidavit? I do not</w:t>
      </w:r>
      <w:r>
        <w:rPr>
          <w:spacing w:val="-52"/>
        </w:rPr>
        <w:t xml:space="preserve"> </w:t>
      </w:r>
      <w:r>
        <w:t>think so. A reading of that affidavit shows that reference is thereafter made to the facts leading</w:t>
      </w:r>
      <w:r>
        <w:rPr>
          <w:spacing w:val="1"/>
        </w:rPr>
        <w:t xml:space="preserve"> </w:t>
      </w:r>
      <w:r>
        <w:t>to the non-compliance with the rules. The Nature of the application remains embedded in that</w:t>
      </w:r>
      <w:r>
        <w:rPr>
          <w:spacing w:val="1"/>
        </w:rPr>
        <w:t xml:space="preserve"> </w:t>
      </w:r>
      <w:r>
        <w:t>paragraph. In my view, paragraph 6 remains defective as it gives the wrong reasons for the</w:t>
      </w:r>
      <w:r>
        <w:rPr>
          <w:spacing w:val="1"/>
        </w:rPr>
        <w:t xml:space="preserve"> </w:t>
      </w:r>
      <w:r>
        <w:t>application.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missing.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evident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lack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diligence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part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Applicant’s</w:t>
      </w:r>
      <w:r>
        <w:rPr>
          <w:spacing w:val="-12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rPr>
          <w:spacing w:val="-1"/>
        </w:rPr>
        <w:t>practitioners.</w:t>
      </w:r>
      <w:r>
        <w:rPr>
          <w:spacing w:val="-10"/>
        </w:rPr>
        <w:t xml:space="preserve"> </w:t>
      </w:r>
      <w:r>
        <w:rPr>
          <w:spacing w:val="-1"/>
        </w:rPr>
        <w:t>MATHONSI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-11"/>
        </w:rPr>
        <w:t xml:space="preserve"> </w:t>
      </w:r>
      <w:r>
        <w:rPr>
          <w:spacing w:val="-1"/>
        </w:rPr>
        <w:t>(as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8"/>
        </w:rPr>
        <w:t xml:space="preserve"> </w:t>
      </w:r>
      <w:r>
        <w:rPr>
          <w:spacing w:val="-1"/>
        </w:rPr>
        <w:t>then</w:t>
      </w:r>
      <w:r>
        <w:rPr>
          <w:spacing w:val="-11"/>
        </w:rPr>
        <w:t xml:space="preserve"> </w:t>
      </w:r>
      <w:r>
        <w:rPr>
          <w:spacing w:val="-1"/>
        </w:rPr>
        <w:t>was)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say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b/>
          <w:spacing w:val="-1"/>
        </w:rPr>
        <w:t>Hughber</w:t>
      </w:r>
      <w:r>
        <w:rPr>
          <w:b/>
          <w:spacing w:val="-51"/>
        </w:rPr>
        <w:t xml:space="preserve"> </w:t>
      </w:r>
      <w:r>
        <w:rPr>
          <w:b/>
        </w:rPr>
        <w:t>Petroleum</w:t>
      </w:r>
      <w:r>
        <w:rPr>
          <w:b/>
          <w:spacing w:val="-3"/>
        </w:rPr>
        <w:t xml:space="preserve"> </w:t>
      </w:r>
      <w:r>
        <w:rPr>
          <w:b/>
        </w:rPr>
        <w:t>(Pvt)</w:t>
      </w:r>
      <w:r>
        <w:rPr>
          <w:b/>
          <w:spacing w:val="-2"/>
        </w:rPr>
        <w:t xml:space="preserve"> </w:t>
      </w:r>
      <w:r>
        <w:rPr>
          <w:b/>
        </w:rPr>
        <w:t>Ltd &amp;</w:t>
      </w:r>
      <w:r>
        <w:rPr>
          <w:b/>
          <w:spacing w:val="-2"/>
        </w:rPr>
        <w:t xml:space="preserve"> </w:t>
      </w:r>
      <w:r>
        <w:rPr>
          <w:b/>
        </w:rPr>
        <w:t>Anor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Brent</w:t>
      </w:r>
      <w:r>
        <w:rPr>
          <w:b/>
          <w:spacing w:val="-3"/>
        </w:rPr>
        <w:t xml:space="preserve"> </w:t>
      </w:r>
      <w:r>
        <w:rPr>
          <w:b/>
        </w:rPr>
        <w:t>Oil</w:t>
      </w:r>
      <w:r>
        <w:rPr>
          <w:b/>
          <w:spacing w:val="-2"/>
        </w:rPr>
        <w:t xml:space="preserve"> </w:t>
      </w:r>
      <w:r>
        <w:rPr>
          <w:b/>
        </w:rPr>
        <w:t>Africa</w:t>
      </w:r>
      <w:r>
        <w:rPr>
          <w:b/>
          <w:spacing w:val="-2"/>
        </w:rPr>
        <w:t xml:space="preserve"> </w:t>
      </w:r>
      <w:r>
        <w:rPr>
          <w:b/>
        </w:rPr>
        <w:t>(Pty)</w:t>
      </w:r>
      <w:r>
        <w:rPr>
          <w:b/>
          <w:spacing w:val="-1"/>
        </w:rPr>
        <w:t xml:space="preserve"> </w:t>
      </w:r>
      <w:r>
        <w:rPr>
          <w:b/>
        </w:rPr>
        <w:t>Ltd</w:t>
      </w:r>
      <w:r>
        <w:rPr>
          <w:b/>
          <w:spacing w:val="5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200 (H):</w:t>
      </w:r>
    </w:p>
    <w:p w14:paraId="5E46914E" w14:textId="77777777" w:rsidR="00FD18A1" w:rsidRDefault="00FD18A1">
      <w:pPr>
        <w:spacing w:line="259" w:lineRule="auto"/>
        <w:jc w:val="both"/>
        <w:sectPr w:rsidR="00FD18A1">
          <w:pgSz w:w="12240" w:h="15840"/>
          <w:pgMar w:top="1400" w:right="1320" w:bottom="1200" w:left="1340" w:header="0" w:footer="1015" w:gutter="0"/>
          <w:cols w:space="720"/>
        </w:sectPr>
      </w:pPr>
    </w:p>
    <w:p w14:paraId="54414A5B" w14:textId="77777777" w:rsidR="00FD18A1" w:rsidRDefault="00C8413B">
      <w:pPr>
        <w:pStyle w:val="BodyText"/>
        <w:spacing w:before="37" w:line="259" w:lineRule="auto"/>
        <w:ind w:left="820" w:right="118"/>
        <w:jc w:val="both"/>
      </w:pPr>
      <w:r>
        <w:lastRenderedPageBreak/>
        <w:t>“These courts will never accept legal practitioners who elect to conduct their practices</w:t>
      </w:r>
      <w:r>
        <w:rPr>
          <w:spacing w:val="1"/>
        </w:rPr>
        <w:t xml:space="preserve"> </w:t>
      </w:r>
      <w:r>
        <w:t>tardily and in a chaotic manner to extend such tardiness and chaos to the doorsteps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court.”</w:t>
      </w:r>
    </w:p>
    <w:p w14:paraId="67CE69E9" w14:textId="77777777" w:rsidR="00FD18A1" w:rsidRDefault="00C8413B">
      <w:pPr>
        <w:pStyle w:val="BodyText"/>
        <w:spacing w:before="160" w:line="259" w:lineRule="auto"/>
        <w:ind w:right="114"/>
        <w:jc w:val="both"/>
      </w:pPr>
      <w:r>
        <w:t xml:space="preserve">The observations made by McNALLY JA in </w:t>
      </w:r>
      <w:r>
        <w:rPr>
          <w:b/>
        </w:rPr>
        <w:t xml:space="preserve">Ndebele v Ncube </w:t>
      </w:r>
      <w:r>
        <w:t>1992 (1) ZLR 288 (S) at 290 C-E still</w:t>
      </w:r>
      <w:r>
        <w:rPr>
          <w:spacing w:val="1"/>
        </w:rPr>
        <w:t xml:space="preserve"> </w:t>
      </w:r>
      <w:r>
        <w:t>ring</w:t>
      </w:r>
      <w:r>
        <w:rPr>
          <w:spacing w:val="-1"/>
        </w:rPr>
        <w:t xml:space="preserve"> </w:t>
      </w:r>
      <w:r>
        <w:t>true.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Learned jurist stated as follows:</w:t>
      </w:r>
    </w:p>
    <w:p w14:paraId="74C1FC36" w14:textId="77777777" w:rsidR="00FD18A1" w:rsidRDefault="00C8413B">
      <w:pPr>
        <w:pStyle w:val="BodyText"/>
        <w:spacing w:before="159" w:line="259" w:lineRule="auto"/>
        <w:ind w:left="820" w:right="115"/>
        <w:jc w:val="both"/>
      </w:pPr>
      <w:r>
        <w:t>“It is a policy of the law that there should be finality to litigation. On the other hand one</w:t>
      </w:r>
      <w:r>
        <w:rPr>
          <w:spacing w:val="1"/>
        </w:rPr>
        <w:t xml:space="preserve"> </w:t>
      </w:r>
      <w:r>
        <w:t>does not want to do injustice to litigation but it must be observed that in recent years</w:t>
      </w:r>
      <w:r>
        <w:rPr>
          <w:spacing w:val="1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condonation;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relief</w:t>
      </w:r>
      <w:r>
        <w:rPr>
          <w:spacing w:val="-52"/>
        </w:rPr>
        <w:t xml:space="preserve"> </w:t>
      </w:r>
      <w:r>
        <w:t>arising out of delays either by the individual or his lawyer have rocketed in numbers. We</w:t>
      </w:r>
      <w:r>
        <w:rPr>
          <w:spacing w:val="-5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bombarded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excuses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act.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beginning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hear</w:t>
      </w:r>
      <w:r>
        <w:rPr>
          <w:spacing w:val="-11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appeals</w:t>
      </w:r>
      <w:r>
        <w:rPr>
          <w:spacing w:val="-9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mercy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justice.</w:t>
      </w:r>
      <w:r>
        <w:rPr>
          <w:spacing w:val="-1"/>
        </w:rPr>
        <w:t xml:space="preserve"> </w:t>
      </w:r>
      <w:r>
        <w:t>Incompetence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become a</w:t>
      </w:r>
      <w:r>
        <w:rPr>
          <w:spacing w:val="-5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industry.”</w:t>
      </w:r>
    </w:p>
    <w:p w14:paraId="50F5AB63" w14:textId="77777777" w:rsidR="00FD18A1" w:rsidRDefault="00C8413B">
      <w:pPr>
        <w:pStyle w:val="BodyText"/>
        <w:spacing w:before="159" w:line="259" w:lineRule="auto"/>
        <w:ind w:right="114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matter,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Founding</w:t>
      </w:r>
      <w:r>
        <w:rPr>
          <w:spacing w:val="-6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wrong.</w:t>
      </w:r>
      <w:r>
        <w:rPr>
          <w:spacing w:val="-4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cannot be amended. As stated earlier, a litigant stands or falls by his/her founding and facts</w:t>
      </w:r>
      <w:r>
        <w:rPr>
          <w:spacing w:val="1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concerned,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i/>
        </w:rPr>
        <w:t>Mr.</w:t>
      </w:r>
      <w:r>
        <w:rPr>
          <w:i/>
          <w:spacing w:val="-4"/>
        </w:rPr>
        <w:t xml:space="preserve"> </w:t>
      </w:r>
      <w:r>
        <w:rPr>
          <w:i/>
        </w:rPr>
        <w:t>Kondongwe</w:t>
      </w:r>
      <w:r>
        <w:rPr>
          <w:i/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acknowledged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deficiency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item</w:t>
      </w:r>
      <w:r>
        <w:rPr>
          <w:spacing w:val="-5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excised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 Order.</w:t>
      </w:r>
      <w:r>
        <w:rPr>
          <w:spacing w:val="-4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turns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this.</w:t>
      </w:r>
    </w:p>
    <w:p w14:paraId="7BBCD3E5" w14:textId="77777777" w:rsidR="00FD18A1" w:rsidRDefault="00C8413B">
      <w:pPr>
        <w:pStyle w:val="BodyText"/>
        <w:spacing w:before="158" w:line="259" w:lineRule="auto"/>
        <w:ind w:right="119"/>
        <w:jc w:val="both"/>
      </w:pPr>
      <w:r>
        <w:t>In the result, the Court is of the view that the application for reinstatement should be struck off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reason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defective</w:t>
      </w:r>
      <w:r>
        <w:rPr>
          <w:spacing w:val="-2"/>
        </w:rPr>
        <w:t xml:space="preserve"> </w:t>
      </w:r>
      <w:r>
        <w:t>Founding</w:t>
      </w:r>
      <w:r>
        <w:rPr>
          <w:spacing w:val="-3"/>
        </w:rPr>
        <w:t xml:space="preserve"> </w:t>
      </w:r>
      <w:r>
        <w:t>Affidavit.</w:t>
      </w:r>
    </w:p>
    <w:p w14:paraId="1619FDB7" w14:textId="77777777" w:rsidR="00FD18A1" w:rsidRDefault="00C8413B">
      <w:pPr>
        <w:pStyle w:val="BodyText"/>
        <w:spacing w:before="161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Order:</w:t>
      </w:r>
    </w:p>
    <w:p w14:paraId="7E272354" w14:textId="77777777" w:rsidR="00FD18A1" w:rsidRDefault="00C8413B">
      <w:pPr>
        <w:pStyle w:val="ListParagraph"/>
        <w:numPr>
          <w:ilvl w:val="0"/>
          <w:numId w:val="1"/>
        </w:numPr>
        <w:tabs>
          <w:tab w:val="left" w:pos="821"/>
        </w:tabs>
        <w:spacing w:before="183" w:line="259" w:lineRule="auto"/>
        <w:ind w:right="117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Case</w:t>
      </w:r>
      <w:r>
        <w:rPr>
          <w:spacing w:val="-7"/>
          <w:sz w:val="24"/>
        </w:rPr>
        <w:t xml:space="preserve"> </w:t>
      </w:r>
      <w:r>
        <w:rPr>
          <w:sz w:val="24"/>
        </w:rPr>
        <w:t>No.</w:t>
      </w:r>
      <w:r>
        <w:rPr>
          <w:spacing w:val="-8"/>
          <w:sz w:val="24"/>
        </w:rPr>
        <w:t xml:space="preserve"> </w:t>
      </w:r>
      <w:r>
        <w:rPr>
          <w:sz w:val="24"/>
        </w:rPr>
        <w:t>LC/H/488/23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hereby</w:t>
      </w:r>
      <w:r>
        <w:rPr>
          <w:spacing w:val="-8"/>
          <w:sz w:val="24"/>
        </w:rPr>
        <w:t xml:space="preserve"> </w:t>
      </w:r>
      <w:r>
        <w:rPr>
          <w:sz w:val="24"/>
        </w:rPr>
        <w:t>struck</w:t>
      </w:r>
      <w:r>
        <w:rPr>
          <w:spacing w:val="-8"/>
          <w:sz w:val="24"/>
        </w:rPr>
        <w:t xml:space="preserve"> </w:t>
      </w:r>
      <w:r>
        <w:rPr>
          <w:sz w:val="24"/>
        </w:rPr>
        <w:t>off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roll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51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defective</w:t>
      </w:r>
      <w:r>
        <w:rPr>
          <w:spacing w:val="-2"/>
          <w:sz w:val="24"/>
        </w:rPr>
        <w:t xml:space="preserve"> </w:t>
      </w:r>
      <w:r>
        <w:rPr>
          <w:sz w:val="24"/>
        </w:rPr>
        <w:t>Founding</w:t>
      </w:r>
      <w:r>
        <w:rPr>
          <w:spacing w:val="-3"/>
          <w:sz w:val="24"/>
        </w:rPr>
        <w:t xml:space="preserve"> </w:t>
      </w:r>
      <w:r>
        <w:rPr>
          <w:sz w:val="24"/>
        </w:rPr>
        <w:t>Affidavit.</w:t>
      </w:r>
    </w:p>
    <w:p w14:paraId="3E834327" w14:textId="77777777" w:rsidR="00FD18A1" w:rsidRDefault="00C8413B">
      <w:pPr>
        <w:pStyle w:val="ListParagraph"/>
        <w:numPr>
          <w:ilvl w:val="0"/>
          <w:numId w:val="1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costs.</w:t>
      </w:r>
    </w:p>
    <w:p w14:paraId="4CB40FE6" w14:textId="77777777" w:rsidR="00FD18A1" w:rsidRDefault="00FD18A1">
      <w:pPr>
        <w:pStyle w:val="BodyText"/>
        <w:ind w:left="0"/>
      </w:pPr>
    </w:p>
    <w:p w14:paraId="32D2D780" w14:textId="77777777" w:rsidR="00FD18A1" w:rsidRDefault="00FD18A1">
      <w:pPr>
        <w:pStyle w:val="BodyText"/>
        <w:ind w:left="0"/>
      </w:pPr>
    </w:p>
    <w:p w14:paraId="5DA22762" w14:textId="77777777" w:rsidR="00FD18A1" w:rsidRDefault="00FD18A1">
      <w:pPr>
        <w:pStyle w:val="BodyText"/>
        <w:ind w:left="0"/>
      </w:pPr>
    </w:p>
    <w:p w14:paraId="30CDCB4C" w14:textId="77777777" w:rsidR="00FD18A1" w:rsidRDefault="00FD18A1">
      <w:pPr>
        <w:pStyle w:val="BodyText"/>
        <w:ind w:left="0"/>
      </w:pPr>
    </w:p>
    <w:p w14:paraId="61FCDD47" w14:textId="77777777" w:rsidR="00FD18A1" w:rsidRDefault="00FD18A1">
      <w:pPr>
        <w:pStyle w:val="BodyText"/>
        <w:ind w:left="0"/>
      </w:pPr>
    </w:p>
    <w:p w14:paraId="3CC1CF40" w14:textId="77777777" w:rsidR="00FD18A1" w:rsidRDefault="00FD18A1">
      <w:pPr>
        <w:pStyle w:val="BodyText"/>
        <w:ind w:left="0"/>
      </w:pPr>
    </w:p>
    <w:p w14:paraId="723897A6" w14:textId="77777777" w:rsidR="00FD18A1" w:rsidRDefault="00FD18A1">
      <w:pPr>
        <w:pStyle w:val="BodyText"/>
        <w:ind w:left="0"/>
        <w:rPr>
          <w:sz w:val="27"/>
        </w:rPr>
      </w:pPr>
    </w:p>
    <w:p w14:paraId="001EAD80" w14:textId="77777777" w:rsidR="00FD18A1" w:rsidRDefault="00C8413B">
      <w:pPr>
        <w:pStyle w:val="BodyText"/>
        <w:tabs>
          <w:tab w:val="left" w:pos="4420"/>
        </w:tabs>
      </w:pPr>
      <w:r>
        <w:t>Dube,</w:t>
      </w:r>
      <w:r>
        <w:rPr>
          <w:spacing w:val="-3"/>
        </w:rPr>
        <w:t xml:space="preserve"> </w:t>
      </w:r>
      <w:r>
        <w:t>Maikai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Hwacha-</w:t>
      </w:r>
      <w:r>
        <w:tab/>
        <w:t>Applicant’s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</w:t>
      </w:r>
    </w:p>
    <w:p w14:paraId="33F2B415" w14:textId="77777777" w:rsidR="00FD18A1" w:rsidRDefault="00C8413B">
      <w:pPr>
        <w:pStyle w:val="BodyText"/>
        <w:tabs>
          <w:tab w:val="left" w:pos="4420"/>
        </w:tabs>
        <w:spacing w:before="185"/>
      </w:pPr>
      <w:r>
        <w:t>Venturas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Samukange-</w:t>
      </w:r>
      <w:r>
        <w:tab/>
        <w:t>First</w:t>
      </w:r>
      <w:r>
        <w:rPr>
          <w:spacing w:val="-8"/>
        </w:rPr>
        <w:t xml:space="preserve"> </w:t>
      </w:r>
      <w:r>
        <w:t>Respondent’s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practitioners.</w:t>
      </w:r>
    </w:p>
    <w:sectPr w:rsidR="00FD18A1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617A" w14:textId="77777777" w:rsidR="00C8413B" w:rsidRDefault="00C8413B">
      <w:r>
        <w:separator/>
      </w:r>
    </w:p>
  </w:endnote>
  <w:endnote w:type="continuationSeparator" w:id="0">
    <w:p w14:paraId="7EDAC219" w14:textId="77777777" w:rsidR="00C8413B" w:rsidRDefault="00C8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7218" w14:textId="1AF2DE93" w:rsidR="00FD18A1" w:rsidRDefault="00C8413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026942" wp14:editId="20954E8B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0967724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CE538" w14:textId="77777777" w:rsidR="00FD18A1" w:rsidRDefault="00C8413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26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068CE538" w14:textId="77777777" w:rsidR="00FD18A1" w:rsidRDefault="00C8413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ED9C" w14:textId="77777777" w:rsidR="00C8413B" w:rsidRDefault="00C8413B">
      <w:r>
        <w:separator/>
      </w:r>
    </w:p>
  </w:footnote>
  <w:footnote w:type="continuationSeparator" w:id="0">
    <w:p w14:paraId="51FB9B5C" w14:textId="77777777" w:rsidR="00C8413B" w:rsidRDefault="00C8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C1B6B"/>
    <w:multiLevelType w:val="hybridMultilevel"/>
    <w:tmpl w:val="F6D61E24"/>
    <w:lvl w:ilvl="0" w:tplc="9D52E73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BB218D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59048A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AEC4D6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FA0CF5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10E694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E20C3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AE761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655E3A3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51121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A1"/>
    <w:rsid w:val="003C5465"/>
    <w:rsid w:val="00C8413B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7E22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2024-03-25T09:59:00Z</dcterms:created>
  <dcterms:modified xsi:type="dcterms:W3CDTF">2024-03-25T09:59:00Z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