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037A5" w14:textId="77777777" w:rsidR="000A49DC" w:rsidRDefault="000A49DC" w:rsidP="000A49DC">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NASHE FAMILY TRUST </w:t>
      </w:r>
    </w:p>
    <w:p w14:paraId="1FB37BE7" w14:textId="77777777" w:rsidR="000A49DC" w:rsidRDefault="00E230E2" w:rsidP="000A49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versus </w:t>
      </w:r>
    </w:p>
    <w:p w14:paraId="43A500EB" w14:textId="77777777" w:rsidR="000A49DC" w:rsidRDefault="000A49DC" w:rsidP="000A49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CHARLES CHIWARA  </w:t>
      </w:r>
    </w:p>
    <w:p w14:paraId="2C211376" w14:textId="77777777" w:rsidR="000A49DC" w:rsidRDefault="00E230E2" w:rsidP="000A49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14:paraId="0BF4526A" w14:textId="77777777" w:rsidR="000A49DC" w:rsidRDefault="000A49DC" w:rsidP="000A49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REGISTRAR OF DEEDS N.O </w:t>
      </w:r>
    </w:p>
    <w:p w14:paraId="370A56FE" w14:textId="77777777" w:rsidR="000A49DC" w:rsidRDefault="00E230E2" w:rsidP="000A49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14:paraId="22B827BD" w14:textId="77777777" w:rsidR="000A49DC" w:rsidRDefault="000A49DC" w:rsidP="000A49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SHERIFF FOR ZIMBABWE N.O </w:t>
      </w:r>
    </w:p>
    <w:p w14:paraId="0DD952DB" w14:textId="77777777" w:rsidR="000A49DC" w:rsidRDefault="00E230E2" w:rsidP="000A49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14:paraId="654C6330" w14:textId="77777777" w:rsidR="000A49DC" w:rsidRDefault="00E230E2" w:rsidP="000A49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BARBARA CHIVANDIRE </w:t>
      </w:r>
    </w:p>
    <w:p w14:paraId="3E861B27" w14:textId="77777777" w:rsidR="00E230E2" w:rsidRDefault="00E230E2" w:rsidP="000A49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14:paraId="39CC8488" w14:textId="77777777" w:rsidR="00E230E2" w:rsidRDefault="00E230E2" w:rsidP="000A49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TRUSTEES OF THE CHIWARA FAMILY TRUST </w:t>
      </w:r>
    </w:p>
    <w:p w14:paraId="76051551" w14:textId="77777777" w:rsidR="00E230E2" w:rsidRDefault="00E230E2" w:rsidP="000A49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14:paraId="3C0FC24E" w14:textId="77777777" w:rsidR="00E230E2" w:rsidRDefault="00E230E2" w:rsidP="000A49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YOLANDA RUVARASHE ROPAFADZO CHIWARA </w:t>
      </w:r>
    </w:p>
    <w:p w14:paraId="439E0A2B" w14:textId="77777777" w:rsidR="00E230E2" w:rsidRDefault="00E230E2" w:rsidP="000A49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14:paraId="20F8F9AD" w14:textId="77777777" w:rsidR="00E230E2" w:rsidRDefault="00E230E2" w:rsidP="000A49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TANYARADZWA KUDAKWASHE CLELSEA CHIWARA </w:t>
      </w:r>
    </w:p>
    <w:p w14:paraId="0A8F2476" w14:textId="77777777" w:rsidR="00E230E2" w:rsidRDefault="00E230E2" w:rsidP="000A49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14:paraId="307688B4" w14:textId="77777777" w:rsidR="00E230E2" w:rsidRDefault="00E230E2" w:rsidP="000A49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PARTRIC MAVHURA </w:t>
      </w:r>
    </w:p>
    <w:p w14:paraId="4E671FF5" w14:textId="77777777" w:rsidR="00E230E2" w:rsidRDefault="00E230E2" w:rsidP="000A49DC">
      <w:pPr>
        <w:pStyle w:val="NoSpacing"/>
        <w:jc w:val="both"/>
        <w:rPr>
          <w:rFonts w:ascii="Times New Roman" w:hAnsi="Times New Roman" w:cs="Times New Roman"/>
          <w:sz w:val="24"/>
          <w:szCs w:val="24"/>
        </w:rPr>
      </w:pPr>
    </w:p>
    <w:p w14:paraId="6541C72E" w14:textId="77777777" w:rsidR="00E230E2" w:rsidRDefault="00E230E2" w:rsidP="000A49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27830D00" w14:textId="77777777" w:rsidR="00E230E2" w:rsidRDefault="00E230E2" w:rsidP="000A49DC">
      <w:pPr>
        <w:pStyle w:val="NoSpacing"/>
        <w:jc w:val="both"/>
        <w:rPr>
          <w:rFonts w:ascii="Times New Roman" w:hAnsi="Times New Roman" w:cs="Times New Roman"/>
          <w:sz w:val="24"/>
          <w:szCs w:val="24"/>
        </w:rPr>
      </w:pPr>
      <w:r>
        <w:rPr>
          <w:rFonts w:ascii="Times New Roman" w:hAnsi="Times New Roman" w:cs="Times New Roman"/>
          <w:sz w:val="24"/>
          <w:szCs w:val="24"/>
        </w:rPr>
        <w:t>CHITAPI J</w:t>
      </w:r>
    </w:p>
    <w:p w14:paraId="699671F1" w14:textId="18B7978C" w:rsidR="00E230E2" w:rsidRDefault="00E230E2" w:rsidP="000A49DC">
      <w:pPr>
        <w:pStyle w:val="NoSpacing"/>
        <w:jc w:val="both"/>
        <w:rPr>
          <w:rFonts w:ascii="Times New Roman" w:hAnsi="Times New Roman" w:cs="Times New Roman"/>
          <w:sz w:val="24"/>
          <w:szCs w:val="24"/>
        </w:rPr>
      </w:pPr>
      <w:r>
        <w:rPr>
          <w:rFonts w:ascii="Times New Roman" w:hAnsi="Times New Roman" w:cs="Times New Roman"/>
          <w:sz w:val="24"/>
          <w:szCs w:val="24"/>
        </w:rPr>
        <w:t>HARARE,</w:t>
      </w:r>
      <w:r w:rsidR="003F5FD6">
        <w:rPr>
          <w:rFonts w:ascii="Times New Roman" w:hAnsi="Times New Roman" w:cs="Times New Roman"/>
          <w:sz w:val="24"/>
          <w:szCs w:val="24"/>
        </w:rPr>
        <w:t xml:space="preserve"> 30 September 2025</w:t>
      </w:r>
    </w:p>
    <w:p w14:paraId="4B9E2C8D" w14:textId="77777777" w:rsidR="00E230E2" w:rsidRDefault="00E230E2" w:rsidP="000A49DC">
      <w:pPr>
        <w:pStyle w:val="NoSpacing"/>
        <w:jc w:val="both"/>
        <w:rPr>
          <w:rFonts w:ascii="Times New Roman" w:hAnsi="Times New Roman" w:cs="Times New Roman"/>
          <w:sz w:val="24"/>
          <w:szCs w:val="24"/>
        </w:rPr>
      </w:pPr>
    </w:p>
    <w:p w14:paraId="0E1FFCAF" w14:textId="77777777" w:rsidR="00E230E2" w:rsidRDefault="00E230E2" w:rsidP="000A49DC">
      <w:pPr>
        <w:pStyle w:val="NoSpacing"/>
        <w:jc w:val="both"/>
        <w:rPr>
          <w:rFonts w:ascii="Times New Roman" w:hAnsi="Times New Roman" w:cs="Times New Roman"/>
          <w:sz w:val="24"/>
          <w:szCs w:val="24"/>
        </w:rPr>
      </w:pPr>
    </w:p>
    <w:p w14:paraId="7C2D88C8" w14:textId="0AB2AF7D" w:rsidR="00E230E2" w:rsidRPr="003F5FD6" w:rsidRDefault="003F5FD6" w:rsidP="000A49DC">
      <w:pPr>
        <w:pStyle w:val="NoSpacing"/>
        <w:jc w:val="both"/>
        <w:rPr>
          <w:rFonts w:ascii="Times New Roman" w:hAnsi="Times New Roman" w:cs="Times New Roman"/>
          <w:b/>
          <w:bCs/>
          <w:sz w:val="24"/>
          <w:szCs w:val="24"/>
        </w:rPr>
      </w:pPr>
      <w:r w:rsidRPr="003F5FD6">
        <w:rPr>
          <w:rFonts w:ascii="Times New Roman" w:hAnsi="Times New Roman" w:cs="Times New Roman"/>
          <w:b/>
          <w:bCs/>
          <w:sz w:val="24"/>
          <w:szCs w:val="24"/>
        </w:rPr>
        <w:t xml:space="preserve">Opposed Court Application </w:t>
      </w:r>
    </w:p>
    <w:p w14:paraId="79E55E3C" w14:textId="77777777" w:rsidR="00E230E2" w:rsidRDefault="00E230E2" w:rsidP="000A49DC">
      <w:pPr>
        <w:pStyle w:val="NoSpacing"/>
        <w:jc w:val="both"/>
        <w:rPr>
          <w:rFonts w:ascii="Times New Roman" w:hAnsi="Times New Roman" w:cs="Times New Roman"/>
          <w:sz w:val="24"/>
          <w:szCs w:val="24"/>
        </w:rPr>
      </w:pPr>
    </w:p>
    <w:p w14:paraId="6F5D0E1E" w14:textId="77777777" w:rsidR="00E230E2" w:rsidRDefault="00E230E2" w:rsidP="000A49DC">
      <w:pPr>
        <w:pStyle w:val="NoSpacing"/>
        <w:jc w:val="both"/>
        <w:rPr>
          <w:rFonts w:ascii="Times New Roman" w:hAnsi="Times New Roman" w:cs="Times New Roman"/>
          <w:sz w:val="24"/>
          <w:szCs w:val="24"/>
        </w:rPr>
      </w:pPr>
      <w:r w:rsidRPr="00E230E2">
        <w:rPr>
          <w:rFonts w:ascii="Times New Roman" w:hAnsi="Times New Roman" w:cs="Times New Roman"/>
          <w:i/>
          <w:sz w:val="24"/>
          <w:szCs w:val="24"/>
        </w:rPr>
        <w:t xml:space="preserve">S </w:t>
      </w:r>
      <w:proofErr w:type="spellStart"/>
      <w:r w:rsidRPr="00E230E2">
        <w:rPr>
          <w:rFonts w:ascii="Times New Roman" w:hAnsi="Times New Roman" w:cs="Times New Roman"/>
          <w:i/>
          <w:sz w:val="24"/>
          <w:szCs w:val="24"/>
        </w:rPr>
        <w:t>Musapatika</w:t>
      </w:r>
      <w:proofErr w:type="spellEnd"/>
      <w:r>
        <w:rPr>
          <w:rFonts w:ascii="Times New Roman" w:hAnsi="Times New Roman" w:cs="Times New Roman"/>
          <w:sz w:val="24"/>
          <w:szCs w:val="24"/>
        </w:rPr>
        <w:t>, for the applicant</w:t>
      </w:r>
    </w:p>
    <w:p w14:paraId="5FF38B82" w14:textId="77777777" w:rsidR="00E230E2" w:rsidRDefault="00E230E2" w:rsidP="000A49DC">
      <w:pPr>
        <w:pStyle w:val="NoSpacing"/>
        <w:jc w:val="both"/>
        <w:rPr>
          <w:rFonts w:ascii="Times New Roman" w:hAnsi="Times New Roman" w:cs="Times New Roman"/>
          <w:sz w:val="24"/>
          <w:szCs w:val="24"/>
        </w:rPr>
      </w:pPr>
      <w:r w:rsidRPr="00E230E2">
        <w:rPr>
          <w:rFonts w:ascii="Times New Roman" w:hAnsi="Times New Roman" w:cs="Times New Roman"/>
          <w:i/>
          <w:sz w:val="24"/>
          <w:szCs w:val="24"/>
        </w:rPr>
        <w:t>E Mubayiwa</w:t>
      </w:r>
      <w:r>
        <w:rPr>
          <w:rFonts w:ascii="Times New Roman" w:hAnsi="Times New Roman" w:cs="Times New Roman"/>
          <w:sz w:val="24"/>
          <w:szCs w:val="24"/>
        </w:rPr>
        <w:t xml:space="preserve"> for the first respondent </w:t>
      </w:r>
    </w:p>
    <w:p w14:paraId="1D3BE8C0" w14:textId="77777777" w:rsidR="00E230E2" w:rsidRDefault="00E230E2" w:rsidP="000A49DC">
      <w:pPr>
        <w:pStyle w:val="NoSpacing"/>
        <w:jc w:val="both"/>
        <w:rPr>
          <w:rFonts w:ascii="Times New Roman" w:hAnsi="Times New Roman" w:cs="Times New Roman"/>
          <w:sz w:val="24"/>
          <w:szCs w:val="24"/>
        </w:rPr>
      </w:pPr>
      <w:r w:rsidRPr="00E230E2">
        <w:rPr>
          <w:rFonts w:ascii="Times New Roman" w:hAnsi="Times New Roman" w:cs="Times New Roman"/>
          <w:i/>
          <w:sz w:val="24"/>
          <w:szCs w:val="24"/>
        </w:rPr>
        <w:t>G Chitsaka</w:t>
      </w:r>
      <w:r>
        <w:rPr>
          <w:rFonts w:ascii="Times New Roman" w:hAnsi="Times New Roman" w:cs="Times New Roman"/>
          <w:sz w:val="24"/>
          <w:szCs w:val="24"/>
        </w:rPr>
        <w:t xml:space="preserve">, for the fourth respondent  </w:t>
      </w:r>
    </w:p>
    <w:p w14:paraId="1E5CBE28" w14:textId="77777777" w:rsidR="00E230E2" w:rsidRDefault="00E230E2" w:rsidP="000A49DC">
      <w:pPr>
        <w:pStyle w:val="NoSpacing"/>
        <w:jc w:val="both"/>
        <w:rPr>
          <w:rFonts w:ascii="Times New Roman" w:hAnsi="Times New Roman" w:cs="Times New Roman"/>
          <w:sz w:val="24"/>
          <w:szCs w:val="24"/>
        </w:rPr>
      </w:pPr>
    </w:p>
    <w:p w14:paraId="66F7C50B" w14:textId="77777777" w:rsidR="00E230E2" w:rsidRDefault="00E230E2" w:rsidP="000A49DC">
      <w:pPr>
        <w:pStyle w:val="NoSpacing"/>
        <w:jc w:val="both"/>
        <w:rPr>
          <w:rFonts w:ascii="Times New Roman" w:hAnsi="Times New Roman" w:cs="Times New Roman"/>
          <w:sz w:val="24"/>
          <w:szCs w:val="24"/>
        </w:rPr>
      </w:pPr>
    </w:p>
    <w:p w14:paraId="4A4F1FE5" w14:textId="012A41A0" w:rsidR="00E230E2" w:rsidRDefault="003F5FD6" w:rsidP="00E230E2">
      <w:pPr>
        <w:pStyle w:val="NoSpacing"/>
        <w:spacing w:line="360" w:lineRule="auto"/>
        <w:ind w:firstLine="720"/>
        <w:jc w:val="both"/>
        <w:rPr>
          <w:rFonts w:ascii="Times New Roman" w:hAnsi="Times New Roman" w:cs="Times New Roman"/>
          <w:sz w:val="24"/>
          <w:szCs w:val="24"/>
        </w:rPr>
      </w:pPr>
      <w:r w:rsidRPr="003F5FD6">
        <w:rPr>
          <w:rFonts w:ascii="Times New Roman" w:hAnsi="Times New Roman" w:cs="Times New Roman"/>
          <w:smallCaps/>
          <w:sz w:val="24"/>
          <w:szCs w:val="24"/>
        </w:rPr>
        <w:t>CHITAPI</w:t>
      </w:r>
      <w:r w:rsidR="00E230E2">
        <w:rPr>
          <w:rFonts w:ascii="Times New Roman" w:hAnsi="Times New Roman" w:cs="Times New Roman"/>
          <w:sz w:val="24"/>
          <w:szCs w:val="24"/>
        </w:rPr>
        <w:t xml:space="preserve"> J:  The parties in this application are cited in the heading above. The applicant is Nashe Family Trust, so cited. I say so cited because the issue of whether the applicant has legal sta</w:t>
      </w:r>
      <w:r w:rsidR="006410CA">
        <w:rPr>
          <w:rFonts w:ascii="Times New Roman" w:hAnsi="Times New Roman" w:cs="Times New Roman"/>
          <w:sz w:val="24"/>
          <w:szCs w:val="24"/>
        </w:rPr>
        <w:t xml:space="preserve">tus to sue or be sued was raised as point of law at the hearing of the application. </w:t>
      </w:r>
      <w:r w:rsidR="00F97B0D" w:rsidRPr="00F97B0D">
        <w:rPr>
          <w:rFonts w:ascii="Times New Roman" w:hAnsi="Times New Roman" w:cs="Times New Roman"/>
          <w:sz w:val="24"/>
          <w:szCs w:val="24"/>
        </w:rPr>
        <w:t>The</w:t>
      </w:r>
      <w:r w:rsidR="006410CA" w:rsidRPr="00F97B0D">
        <w:rPr>
          <w:rFonts w:ascii="Times New Roman" w:hAnsi="Times New Roman" w:cs="Times New Roman"/>
          <w:sz w:val="24"/>
          <w:szCs w:val="24"/>
        </w:rPr>
        <w:t xml:space="preserve"> answer</w:t>
      </w:r>
      <w:r w:rsidR="006410CA">
        <w:rPr>
          <w:rFonts w:ascii="Times New Roman" w:hAnsi="Times New Roman" w:cs="Times New Roman"/>
          <w:sz w:val="24"/>
          <w:szCs w:val="24"/>
        </w:rPr>
        <w:t xml:space="preserve"> thereto will determine whether or not the dispute to which this matter relates should be dealt with court on the papers as they stand. </w:t>
      </w:r>
    </w:p>
    <w:p w14:paraId="5887796B" w14:textId="77777777" w:rsidR="006410CA" w:rsidRDefault="006410CA" w:rsidP="006410C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described itself in paragraph (2) of the founding affidavit as follows: </w:t>
      </w:r>
    </w:p>
    <w:p w14:paraId="6049E6EB" w14:textId="77777777" w:rsidR="006410CA" w:rsidRDefault="006410CA" w:rsidP="000E701B">
      <w:pPr>
        <w:pStyle w:val="NoSpacing"/>
        <w:ind w:left="720"/>
        <w:jc w:val="both"/>
        <w:rPr>
          <w:rFonts w:ascii="Times New Roman" w:hAnsi="Times New Roman" w:cs="Times New Roman"/>
          <w:sz w:val="24"/>
          <w:szCs w:val="24"/>
        </w:rPr>
      </w:pPr>
      <w:r w:rsidRPr="000E701B">
        <w:rPr>
          <w:rFonts w:ascii="Times New Roman" w:hAnsi="Times New Roman" w:cs="Times New Roman"/>
        </w:rPr>
        <w:t>“</w:t>
      </w:r>
      <w:r w:rsidR="000E701B" w:rsidRPr="000E701B">
        <w:rPr>
          <w:rFonts w:ascii="Times New Roman" w:hAnsi="Times New Roman" w:cs="Times New Roman"/>
        </w:rPr>
        <w:t xml:space="preserve"> 2. The applicant is Nashe Family Trust , a duly registered Family Trustin accordance with the laws of Zimbabwe whose address for service for purposes of this action is care of its under mentioned legal practitioners</w:t>
      </w:r>
      <w:r w:rsidR="000E701B">
        <w:rPr>
          <w:rFonts w:ascii="Times New Roman" w:hAnsi="Times New Roman" w:cs="Times New Roman"/>
          <w:sz w:val="24"/>
          <w:szCs w:val="24"/>
        </w:rPr>
        <w:t xml:space="preserve">.”  </w:t>
      </w:r>
    </w:p>
    <w:p w14:paraId="0E2CB88A" w14:textId="77777777" w:rsidR="000E701B" w:rsidRDefault="000E701B" w:rsidP="000E701B">
      <w:pPr>
        <w:pStyle w:val="NoSpacing"/>
        <w:jc w:val="both"/>
        <w:rPr>
          <w:rFonts w:ascii="Times New Roman" w:hAnsi="Times New Roman" w:cs="Times New Roman"/>
          <w:sz w:val="24"/>
          <w:szCs w:val="24"/>
        </w:rPr>
      </w:pPr>
    </w:p>
    <w:p w14:paraId="64B04093" w14:textId="1CD27738" w:rsidR="000E701B" w:rsidRDefault="000E701B" w:rsidP="000E701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deponent to the founding affidavit stated of himself and his status to depose to the founding as:</w:t>
      </w:r>
    </w:p>
    <w:p w14:paraId="58AA3B51" w14:textId="77777777" w:rsidR="000E701B" w:rsidRDefault="000E701B" w:rsidP="000E701B">
      <w:pPr>
        <w:pStyle w:val="NoSpacing"/>
        <w:ind w:left="720"/>
        <w:jc w:val="both"/>
        <w:rPr>
          <w:rFonts w:ascii="Times New Roman" w:hAnsi="Times New Roman" w:cs="Times New Roman"/>
        </w:rPr>
      </w:pPr>
      <w:r w:rsidRPr="000E701B">
        <w:rPr>
          <w:rFonts w:ascii="Times New Roman" w:hAnsi="Times New Roman" w:cs="Times New Roman"/>
        </w:rPr>
        <w:t xml:space="preserve">“I am the applicant’s Trustee in this matter who was involved in the signing of the agreement of the sale in question and it is in that capacity that I am well acquainted with the facts of this matter. The facts that I depose to are within my personal knowledge, unless otherwise stated, and are true and correct to the best of my knowledge and </w:t>
      </w:r>
      <w:r w:rsidR="003E65F6" w:rsidRPr="000E701B">
        <w:rPr>
          <w:rFonts w:ascii="Times New Roman" w:hAnsi="Times New Roman" w:cs="Times New Roman"/>
        </w:rPr>
        <w:t>belief.</w:t>
      </w:r>
      <w:r w:rsidRPr="000E701B">
        <w:rPr>
          <w:rFonts w:ascii="Times New Roman" w:hAnsi="Times New Roman" w:cs="Times New Roman"/>
        </w:rPr>
        <w:t xml:space="preserve">” </w:t>
      </w:r>
    </w:p>
    <w:p w14:paraId="15B26C31" w14:textId="77777777" w:rsidR="003E65F6" w:rsidRDefault="003E65F6" w:rsidP="003E65F6">
      <w:pPr>
        <w:pStyle w:val="NoSpacing"/>
        <w:jc w:val="both"/>
        <w:rPr>
          <w:rFonts w:ascii="Times New Roman" w:hAnsi="Times New Roman" w:cs="Times New Roman"/>
        </w:rPr>
      </w:pPr>
    </w:p>
    <w:p w14:paraId="78ED5E80" w14:textId="77777777" w:rsidR="003E65F6" w:rsidRDefault="003E65F6" w:rsidP="00F97B0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was filed on 19 December 2017. Only three respondents were cited being Charles as first respondent, The Registrar of Deeds N.O as second respondent and Sheriff for Zimbabwe N.O as third respondent. The draft order to the application sought the following relief:</w:t>
      </w:r>
    </w:p>
    <w:p w14:paraId="454F5860" w14:textId="77777777" w:rsidR="003E65F6" w:rsidRDefault="003E65F6" w:rsidP="003E65F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ORDERED THAT </w:t>
      </w:r>
    </w:p>
    <w:p w14:paraId="0FFE28BB" w14:textId="77777777" w:rsidR="003E65F6" w:rsidRPr="00C7163D" w:rsidRDefault="003E65F6" w:rsidP="00C7163D">
      <w:pPr>
        <w:pStyle w:val="NoSpacing"/>
        <w:ind w:left="720"/>
        <w:jc w:val="both"/>
        <w:rPr>
          <w:rFonts w:ascii="Times New Roman" w:hAnsi="Times New Roman" w:cs="Times New Roman"/>
        </w:rPr>
      </w:pPr>
      <w:r>
        <w:rPr>
          <w:rFonts w:ascii="Times New Roman" w:hAnsi="Times New Roman" w:cs="Times New Roman"/>
          <w:sz w:val="24"/>
          <w:szCs w:val="24"/>
        </w:rPr>
        <w:t>“</w:t>
      </w:r>
      <w:r w:rsidR="00370A68" w:rsidRPr="00C7163D">
        <w:rPr>
          <w:rFonts w:ascii="Times New Roman" w:hAnsi="Times New Roman" w:cs="Times New Roman"/>
        </w:rPr>
        <w:t>1. T</w:t>
      </w:r>
      <w:r w:rsidRPr="00C7163D">
        <w:rPr>
          <w:rFonts w:ascii="Times New Roman" w:hAnsi="Times New Roman" w:cs="Times New Roman"/>
        </w:rPr>
        <w:t xml:space="preserve">he first respondent be and is hereby compelled to effect transfer of their (sic) </w:t>
      </w:r>
      <w:r w:rsidR="00370A68" w:rsidRPr="00C7163D">
        <w:rPr>
          <w:rFonts w:ascii="Times New Roman" w:hAnsi="Times New Roman" w:cs="Times New Roman"/>
        </w:rPr>
        <w:t xml:space="preserve">rights, interest and title in the Stand Number 98 Philadelphia township of lot 7A </w:t>
      </w:r>
      <w:proofErr w:type="spellStart"/>
      <w:r w:rsidR="00370A68" w:rsidRPr="00C7163D">
        <w:rPr>
          <w:rFonts w:ascii="Times New Roman" w:hAnsi="Times New Roman" w:cs="Times New Roman"/>
        </w:rPr>
        <w:t>Philadephia</w:t>
      </w:r>
      <w:proofErr w:type="spellEnd"/>
      <w:r w:rsidR="00370A68" w:rsidRPr="00C7163D">
        <w:rPr>
          <w:rFonts w:ascii="Times New Roman" w:hAnsi="Times New Roman" w:cs="Times New Roman"/>
        </w:rPr>
        <w:t xml:space="preserve"> measuring 7 343 square meters held under Deed of Transfer No 4266/99 into the applicant’s name within five (5) working days from the date of service of this order on him failure of which the third respondent shall be authorized to sign all necessary papers for purposes of effecting transfer of the aforesaid property with applicant’s name.</w:t>
      </w:r>
    </w:p>
    <w:p w14:paraId="246D36D9" w14:textId="77777777" w:rsidR="00370A68" w:rsidRPr="00C7163D" w:rsidRDefault="00370A68" w:rsidP="00C7163D">
      <w:pPr>
        <w:pStyle w:val="NoSpacing"/>
        <w:ind w:left="720"/>
        <w:jc w:val="both"/>
        <w:rPr>
          <w:rFonts w:ascii="Times New Roman" w:hAnsi="Times New Roman" w:cs="Times New Roman"/>
        </w:rPr>
      </w:pPr>
      <w:r w:rsidRPr="00C7163D">
        <w:rPr>
          <w:rFonts w:ascii="Times New Roman" w:hAnsi="Times New Roman" w:cs="Times New Roman"/>
        </w:rPr>
        <w:t xml:space="preserve">2. first respondent and all those claiming right of occupation through him including but not limited to first respondents relative, tenants and friends be and are hereby evicted from stand number 98 Philadelphia measuring 7 343 square meters held under Deed of Transfer Number 4266/99, forthwith. </w:t>
      </w:r>
    </w:p>
    <w:p w14:paraId="0CDDDD0E" w14:textId="77777777" w:rsidR="00370A68" w:rsidRPr="00C7163D" w:rsidRDefault="00370A68" w:rsidP="00C7163D">
      <w:pPr>
        <w:pStyle w:val="NoSpacing"/>
        <w:ind w:left="720"/>
        <w:jc w:val="both"/>
        <w:rPr>
          <w:rFonts w:ascii="Times New Roman" w:hAnsi="Times New Roman" w:cs="Times New Roman"/>
        </w:rPr>
      </w:pPr>
      <w:r w:rsidRPr="00C7163D">
        <w:rPr>
          <w:rFonts w:ascii="Times New Roman" w:hAnsi="Times New Roman" w:cs="Times New Roman"/>
        </w:rPr>
        <w:t xml:space="preserve">3. The second and third respondents shall perform all that is required of them administratively to effect transfer and register rights, title and interest in the immovable property into applicants’ name  </w:t>
      </w:r>
    </w:p>
    <w:p w14:paraId="36761ABC" w14:textId="77777777" w:rsidR="00B95862" w:rsidRPr="00C7163D" w:rsidRDefault="00B95862" w:rsidP="00C7163D">
      <w:pPr>
        <w:pStyle w:val="NoSpacing"/>
        <w:ind w:left="720"/>
        <w:jc w:val="both"/>
        <w:rPr>
          <w:rFonts w:ascii="Times New Roman" w:hAnsi="Times New Roman" w:cs="Times New Roman"/>
        </w:rPr>
      </w:pPr>
      <w:r w:rsidRPr="00C7163D">
        <w:rPr>
          <w:rFonts w:ascii="Times New Roman" w:hAnsi="Times New Roman" w:cs="Times New Roman"/>
        </w:rPr>
        <w:t xml:space="preserve">4. Respondents be and are hereby ordered to pay costs of suit on a legal practitioners and client scale (only if they oppose the application) </w:t>
      </w:r>
    </w:p>
    <w:p w14:paraId="6BEC5E0F" w14:textId="77777777" w:rsidR="00C7163D" w:rsidRDefault="00C7163D" w:rsidP="00C7163D">
      <w:pPr>
        <w:pStyle w:val="NoSpacing"/>
        <w:spacing w:line="360" w:lineRule="auto"/>
        <w:ind w:firstLine="720"/>
        <w:jc w:val="both"/>
        <w:rPr>
          <w:rFonts w:ascii="Times New Roman" w:hAnsi="Times New Roman" w:cs="Times New Roman"/>
          <w:sz w:val="24"/>
          <w:szCs w:val="24"/>
        </w:rPr>
      </w:pPr>
    </w:p>
    <w:p w14:paraId="65E15564" w14:textId="188483E8" w:rsidR="00B95862" w:rsidRDefault="00B95862" w:rsidP="00C7163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now comprises of eight respondents following joinders of interested parties. The fourth respondent Barb</w:t>
      </w:r>
      <w:r w:rsidR="00F97B0D">
        <w:rPr>
          <w:rFonts w:ascii="Times New Roman" w:hAnsi="Times New Roman" w:cs="Times New Roman"/>
          <w:sz w:val="24"/>
          <w:szCs w:val="24"/>
        </w:rPr>
        <w:t xml:space="preserve">ra </w:t>
      </w:r>
      <w:proofErr w:type="spellStart"/>
      <w:r w:rsidR="00F97B0D">
        <w:rPr>
          <w:rFonts w:ascii="Times New Roman" w:hAnsi="Times New Roman" w:cs="Times New Roman"/>
          <w:sz w:val="24"/>
          <w:szCs w:val="24"/>
        </w:rPr>
        <w:t>Chiwandire</w:t>
      </w:r>
      <w:proofErr w:type="spellEnd"/>
      <w:r w:rsidR="00F97B0D">
        <w:rPr>
          <w:rFonts w:ascii="Times New Roman" w:hAnsi="Times New Roman" w:cs="Times New Roman"/>
          <w:sz w:val="24"/>
          <w:szCs w:val="24"/>
        </w:rPr>
        <w:t xml:space="preserve"> is the erstwhile wife </w:t>
      </w:r>
      <w:r>
        <w:rPr>
          <w:rFonts w:ascii="Times New Roman" w:hAnsi="Times New Roman" w:cs="Times New Roman"/>
          <w:sz w:val="24"/>
          <w:szCs w:val="24"/>
        </w:rPr>
        <w:t xml:space="preserve">of the </w:t>
      </w:r>
      <w:r w:rsidR="00F97B0D">
        <w:rPr>
          <w:rFonts w:ascii="Times New Roman" w:hAnsi="Times New Roman" w:cs="Times New Roman"/>
          <w:sz w:val="24"/>
          <w:szCs w:val="24"/>
        </w:rPr>
        <w:t>first respondent. The property concerned i</w:t>
      </w:r>
      <w:r>
        <w:rPr>
          <w:rFonts w:ascii="Times New Roman" w:hAnsi="Times New Roman" w:cs="Times New Roman"/>
          <w:sz w:val="24"/>
          <w:szCs w:val="24"/>
        </w:rPr>
        <w:t xml:space="preserve">n the application was part of the divorce settlement when the parties divorced under case number HC 4271/07 by order of this court dated 21 June 2012. A consent paper which forms part of the divorce order incorporated the property which was deserted in paragraph 1.1 of the consent paper as: </w:t>
      </w:r>
    </w:p>
    <w:p w14:paraId="1095C58E" w14:textId="77777777" w:rsidR="00B95862" w:rsidRDefault="00B95862" w:rsidP="00B95862">
      <w:pPr>
        <w:pStyle w:val="NoSpacing"/>
        <w:ind w:left="720"/>
        <w:jc w:val="both"/>
        <w:rPr>
          <w:rFonts w:ascii="Times New Roman" w:hAnsi="Times New Roman" w:cs="Times New Roman"/>
          <w:sz w:val="24"/>
          <w:szCs w:val="24"/>
        </w:rPr>
      </w:pPr>
      <w:r w:rsidRPr="00B95862">
        <w:rPr>
          <w:rFonts w:ascii="Times New Roman" w:hAnsi="Times New Roman" w:cs="Times New Roman"/>
        </w:rPr>
        <w:t>“The Plaintiff and the Defendant are joint beneficial owners in equal shares in the immovable property known as stand number 98 Philadelphia Township of lot 7A held unde4r Title Deed Number 4266/99</w:t>
      </w:r>
      <w:r>
        <w:rPr>
          <w:rFonts w:ascii="Times New Roman" w:hAnsi="Times New Roman" w:cs="Times New Roman"/>
          <w:sz w:val="24"/>
          <w:szCs w:val="24"/>
        </w:rPr>
        <w:t xml:space="preserve">.” </w:t>
      </w:r>
    </w:p>
    <w:p w14:paraId="5CC8A576" w14:textId="77777777" w:rsidR="00B95862" w:rsidRDefault="00B95862" w:rsidP="00B95862">
      <w:pPr>
        <w:pStyle w:val="NoSpacing"/>
        <w:jc w:val="both"/>
        <w:rPr>
          <w:rFonts w:ascii="Times New Roman" w:hAnsi="Times New Roman" w:cs="Times New Roman"/>
          <w:sz w:val="24"/>
          <w:szCs w:val="24"/>
        </w:rPr>
      </w:pPr>
    </w:p>
    <w:p w14:paraId="188087A5" w14:textId="2512F176" w:rsidR="00C7163D" w:rsidRDefault="00B95862" w:rsidP="00CC2D5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fourth respondent was granted the unlimited right to occupy the property together with the children, then</w:t>
      </w:r>
      <w:r w:rsidR="00CC2D50">
        <w:rPr>
          <w:rFonts w:ascii="Times New Roman" w:hAnsi="Times New Roman" w:cs="Times New Roman"/>
          <w:sz w:val="24"/>
          <w:szCs w:val="24"/>
        </w:rPr>
        <w:t xml:space="preserve"> minors, Yolanda Ruvarashe Chiwara and Tanyaradzwa Kudakwashe Chelsea Nicole Chiwara. The fourth respondent would only lose the occupational right upon her remarrying or</w:t>
      </w:r>
      <w:r w:rsidR="00F97B0D">
        <w:rPr>
          <w:rFonts w:ascii="Times New Roman" w:hAnsi="Times New Roman" w:cs="Times New Roman"/>
          <w:sz w:val="24"/>
          <w:szCs w:val="24"/>
        </w:rPr>
        <w:t xml:space="preserve"> cohabiting with another party</w:t>
      </w:r>
      <w:r w:rsidR="00CC2D50">
        <w:rPr>
          <w:rFonts w:ascii="Times New Roman" w:hAnsi="Times New Roman" w:cs="Times New Roman"/>
          <w:sz w:val="24"/>
          <w:szCs w:val="24"/>
        </w:rPr>
        <w:t>. The said children are now the sixth and seventh respondents. The fifth respondents, Trusties of Chiwara Family Trust claimed that the property was donated to the Trust by the first and fourth respondent</w:t>
      </w:r>
      <w:r w:rsidR="00F97B0D">
        <w:rPr>
          <w:rFonts w:ascii="Times New Roman" w:hAnsi="Times New Roman" w:cs="Times New Roman"/>
          <w:sz w:val="24"/>
          <w:szCs w:val="24"/>
        </w:rPr>
        <w:t>s</w:t>
      </w:r>
      <w:r w:rsidR="00CC2D50">
        <w:rPr>
          <w:rFonts w:ascii="Times New Roman" w:hAnsi="Times New Roman" w:cs="Times New Roman"/>
          <w:sz w:val="24"/>
          <w:szCs w:val="24"/>
        </w:rPr>
        <w:t xml:space="preserve"> pursuant to the divorce order in case number HC 4271/07. The sixth and seventh respondent are Trustees and beneficiaries of the fifth respondent. The eight respondent Patrick Mavhusa claims to have purchased the same property from the fifth respondent. There is also case no HC 6958/18 in which the fifth respondent claims transfer of the property from the first and </w:t>
      </w:r>
      <w:r w:rsidR="00C7163D">
        <w:rPr>
          <w:rFonts w:ascii="Times New Roman" w:hAnsi="Times New Roman" w:cs="Times New Roman"/>
          <w:sz w:val="24"/>
          <w:szCs w:val="24"/>
        </w:rPr>
        <w:t xml:space="preserve">fourth respondent. There evidently have been various sales of the property. The validity of the sales </w:t>
      </w:r>
      <w:proofErr w:type="gramStart"/>
      <w:r w:rsidR="00C7163D">
        <w:rPr>
          <w:rFonts w:ascii="Times New Roman" w:hAnsi="Times New Roman" w:cs="Times New Roman"/>
          <w:sz w:val="24"/>
          <w:szCs w:val="24"/>
        </w:rPr>
        <w:t>are</w:t>
      </w:r>
      <w:proofErr w:type="gramEnd"/>
      <w:r w:rsidR="00C7163D">
        <w:rPr>
          <w:rFonts w:ascii="Times New Roman" w:hAnsi="Times New Roman" w:cs="Times New Roman"/>
          <w:sz w:val="24"/>
          <w:szCs w:val="24"/>
        </w:rPr>
        <w:t xml:space="preserve"> contested. The determination of this application will inform how the various cla</w:t>
      </w:r>
      <w:r w:rsidR="00F97B0D">
        <w:rPr>
          <w:rFonts w:ascii="Times New Roman" w:hAnsi="Times New Roman" w:cs="Times New Roman"/>
          <w:sz w:val="24"/>
          <w:szCs w:val="24"/>
        </w:rPr>
        <w:t xml:space="preserve">ims may be proceeded with and holistically </w:t>
      </w:r>
      <w:r w:rsidR="00C7163D">
        <w:rPr>
          <w:rFonts w:ascii="Times New Roman" w:hAnsi="Times New Roman" w:cs="Times New Roman"/>
          <w:sz w:val="24"/>
          <w:szCs w:val="24"/>
        </w:rPr>
        <w:t xml:space="preserve">determined. </w:t>
      </w:r>
    </w:p>
    <w:p w14:paraId="55200619" w14:textId="1D509B2C" w:rsidR="006A4E53" w:rsidRPr="00C452F0" w:rsidRDefault="00C7163D" w:rsidP="006A4E5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application, points </w:t>
      </w:r>
      <w:r w:rsidRPr="00C7163D">
        <w:rPr>
          <w:rFonts w:ascii="Times New Roman" w:hAnsi="Times New Roman" w:cs="Times New Roman"/>
          <w:i/>
          <w:sz w:val="24"/>
          <w:szCs w:val="24"/>
        </w:rPr>
        <w:t>in limine</w:t>
      </w:r>
      <w:r>
        <w:rPr>
          <w:rFonts w:ascii="Times New Roman" w:hAnsi="Times New Roman" w:cs="Times New Roman"/>
          <w:sz w:val="24"/>
          <w:szCs w:val="24"/>
        </w:rPr>
        <w:t xml:space="preserve"> were raised</w:t>
      </w:r>
      <w:r w:rsidR="006A4E53">
        <w:rPr>
          <w:rFonts w:ascii="Times New Roman" w:hAnsi="Times New Roman" w:cs="Times New Roman"/>
          <w:sz w:val="24"/>
          <w:szCs w:val="24"/>
        </w:rPr>
        <w:t xml:space="preserve"> </w:t>
      </w:r>
      <w:r w:rsidR="006A4E53" w:rsidRPr="00C452F0">
        <w:rPr>
          <w:rFonts w:ascii="Times New Roman" w:hAnsi="Times New Roman" w:cs="Times New Roman"/>
          <w:sz w:val="24"/>
          <w:szCs w:val="24"/>
        </w:rPr>
        <w:t xml:space="preserve">by counsel for the first respondent.  The points </w:t>
      </w:r>
      <w:r w:rsidR="006A4E53" w:rsidRPr="00C452F0">
        <w:rPr>
          <w:rFonts w:ascii="Times New Roman" w:hAnsi="Times New Roman" w:cs="Times New Roman"/>
          <w:i/>
          <w:iCs/>
          <w:sz w:val="24"/>
          <w:szCs w:val="24"/>
        </w:rPr>
        <w:t>in limine</w:t>
      </w:r>
      <w:r w:rsidR="006A4E53" w:rsidRPr="00C452F0">
        <w:rPr>
          <w:rFonts w:ascii="Times New Roman" w:hAnsi="Times New Roman" w:cs="Times New Roman"/>
          <w:sz w:val="24"/>
          <w:szCs w:val="24"/>
        </w:rPr>
        <w:t xml:space="preserve"> must be understood in the context of the facts relating to the current application HCH 11736/17.  It is important to streamline the facts because of various other claims which relate to claims for rights and title to that property.  The facts are as follows in summary:</w:t>
      </w:r>
    </w:p>
    <w:p w14:paraId="4896D8C1" w14:textId="77777777" w:rsidR="006A4E53" w:rsidRPr="00C452F0" w:rsidRDefault="006A4E53" w:rsidP="006A4E53">
      <w:pPr>
        <w:spacing w:after="0" w:line="360" w:lineRule="auto"/>
        <w:ind w:firstLine="720"/>
        <w:jc w:val="both"/>
        <w:rPr>
          <w:rFonts w:ascii="Times New Roman" w:hAnsi="Times New Roman" w:cs="Times New Roman"/>
          <w:sz w:val="24"/>
          <w:szCs w:val="24"/>
        </w:rPr>
      </w:pPr>
      <w:r w:rsidRPr="00C452F0">
        <w:rPr>
          <w:rFonts w:ascii="Times New Roman" w:hAnsi="Times New Roman" w:cs="Times New Roman"/>
          <w:sz w:val="24"/>
          <w:szCs w:val="24"/>
        </w:rPr>
        <w:t>The applicant and the first respondent purported to enter into a sale agreement for the property.  The seller was the first respondent.  The purchaser was “Nashe Family Trust” represented by Leonard Madzire and Tambudzai Madzivire.  The date of the sale was 28 August 2017 as evidenced by the sale agreement bearing that date.  The property was not transferred to the purchaser, hence this application</w:t>
      </w:r>
    </w:p>
    <w:p w14:paraId="5E063EA0" w14:textId="77777777" w:rsidR="006A4E53" w:rsidRPr="00C452F0" w:rsidRDefault="006A4E53" w:rsidP="006A4E53">
      <w:pPr>
        <w:spacing w:after="0" w:line="360" w:lineRule="auto"/>
        <w:ind w:firstLine="720"/>
        <w:jc w:val="both"/>
        <w:rPr>
          <w:rFonts w:ascii="Times New Roman" w:hAnsi="Times New Roman" w:cs="Times New Roman"/>
          <w:sz w:val="24"/>
          <w:szCs w:val="24"/>
        </w:rPr>
      </w:pPr>
      <w:r w:rsidRPr="00C452F0">
        <w:rPr>
          <w:rFonts w:ascii="Times New Roman" w:hAnsi="Times New Roman" w:cs="Times New Roman"/>
          <w:sz w:val="24"/>
          <w:szCs w:val="24"/>
        </w:rPr>
        <w:t xml:space="preserve">The first point </w:t>
      </w:r>
      <w:r w:rsidRPr="00C452F0">
        <w:rPr>
          <w:rFonts w:ascii="Times New Roman" w:hAnsi="Times New Roman" w:cs="Times New Roman"/>
          <w:i/>
          <w:iCs/>
          <w:sz w:val="24"/>
          <w:szCs w:val="24"/>
        </w:rPr>
        <w:t>in limine</w:t>
      </w:r>
      <w:r w:rsidRPr="00C452F0">
        <w:rPr>
          <w:rFonts w:ascii="Times New Roman" w:hAnsi="Times New Roman" w:cs="Times New Roman"/>
          <w:sz w:val="24"/>
          <w:szCs w:val="24"/>
        </w:rPr>
        <w:t xml:space="preserve"> which I consider as dispositive of the matter is the contention that no cause of action arises from the applicant’s claim because the agreement of sale which is sued upon is a nullity.  The agreement is said to be a nullity because of the </w:t>
      </w:r>
      <w:proofErr w:type="spellStart"/>
      <w:r w:rsidRPr="00C452F0">
        <w:rPr>
          <w:rFonts w:ascii="Times New Roman" w:hAnsi="Times New Roman" w:cs="Times New Roman"/>
          <w:sz w:val="24"/>
          <w:szCs w:val="24"/>
        </w:rPr>
        <w:t>non legal</w:t>
      </w:r>
      <w:proofErr w:type="spellEnd"/>
      <w:r w:rsidRPr="00C452F0">
        <w:rPr>
          <w:rFonts w:ascii="Times New Roman" w:hAnsi="Times New Roman" w:cs="Times New Roman"/>
          <w:sz w:val="24"/>
          <w:szCs w:val="24"/>
        </w:rPr>
        <w:t xml:space="preserve"> existence of the applicant as a juristic entity.  It was submitted that a Trust in Law is only an arrangement and not a legal persona.  In consequence, the Trust cannot litigate, contract or acquire rights or sue or be sued.</w:t>
      </w:r>
    </w:p>
    <w:p w14:paraId="309D6A26" w14:textId="1D429E98" w:rsidR="006A4E53" w:rsidRPr="00C452F0" w:rsidRDefault="006A4E53" w:rsidP="006A4E53">
      <w:pPr>
        <w:spacing w:after="0" w:line="360" w:lineRule="auto"/>
        <w:ind w:firstLine="720"/>
        <w:jc w:val="both"/>
        <w:rPr>
          <w:rFonts w:ascii="Times New Roman" w:hAnsi="Times New Roman" w:cs="Times New Roman"/>
          <w:sz w:val="24"/>
          <w:szCs w:val="24"/>
        </w:rPr>
      </w:pPr>
      <w:r w:rsidRPr="00C452F0">
        <w:rPr>
          <w:rFonts w:ascii="Times New Roman" w:hAnsi="Times New Roman" w:cs="Times New Roman"/>
          <w:sz w:val="24"/>
          <w:szCs w:val="24"/>
        </w:rPr>
        <w:lastRenderedPageBreak/>
        <w:t xml:space="preserve">The applicants counsel opposed the raising of the points </w:t>
      </w:r>
      <w:r w:rsidRPr="00C452F0">
        <w:rPr>
          <w:rFonts w:ascii="Times New Roman" w:hAnsi="Times New Roman" w:cs="Times New Roman"/>
          <w:i/>
          <w:iCs/>
          <w:sz w:val="24"/>
          <w:szCs w:val="24"/>
        </w:rPr>
        <w:t>in limine</w:t>
      </w:r>
      <w:r w:rsidRPr="00C452F0">
        <w:rPr>
          <w:rFonts w:ascii="Times New Roman" w:hAnsi="Times New Roman" w:cs="Times New Roman"/>
          <w:sz w:val="24"/>
          <w:szCs w:val="24"/>
        </w:rPr>
        <w:t xml:space="preserve"> over the bar.  Counsel argued that the first respondent ought to have sought leave to raise the points </w:t>
      </w:r>
      <w:r w:rsidRPr="00C452F0">
        <w:rPr>
          <w:rFonts w:ascii="Times New Roman" w:hAnsi="Times New Roman" w:cs="Times New Roman"/>
          <w:i/>
          <w:iCs/>
          <w:sz w:val="24"/>
          <w:szCs w:val="24"/>
        </w:rPr>
        <w:t>in limine</w:t>
      </w:r>
      <w:r w:rsidRPr="00C452F0">
        <w:rPr>
          <w:rFonts w:ascii="Times New Roman" w:hAnsi="Times New Roman" w:cs="Times New Roman"/>
          <w:sz w:val="24"/>
          <w:szCs w:val="24"/>
        </w:rPr>
        <w:t>.  Counsel conceded however, that prior to the hearing, the first respondents counsel had advised him that he would raise points in limine but that those points would be the ones arising in the filed papers and not outside of them.  The first respondent counsel submitted t</w:t>
      </w:r>
      <w:r w:rsidR="00F97B0D">
        <w:rPr>
          <w:rFonts w:ascii="Times New Roman" w:hAnsi="Times New Roman" w:cs="Times New Roman"/>
          <w:sz w:val="24"/>
          <w:szCs w:val="24"/>
        </w:rPr>
        <w:t>hat the issue of the legal statu</w:t>
      </w:r>
      <w:r w:rsidRPr="00C452F0">
        <w:rPr>
          <w:rFonts w:ascii="Times New Roman" w:hAnsi="Times New Roman" w:cs="Times New Roman"/>
          <w:sz w:val="24"/>
          <w:szCs w:val="24"/>
        </w:rPr>
        <w:t xml:space="preserve">s of the applicant as a Trust was raised in the opposing affidavit.  It was not in my view so specifically raised.  However, the first respondent challenged the validity of the </w:t>
      </w:r>
      <w:r w:rsidR="007473A5">
        <w:rPr>
          <w:rFonts w:ascii="Times New Roman" w:hAnsi="Times New Roman" w:cs="Times New Roman"/>
          <w:sz w:val="24"/>
          <w:szCs w:val="24"/>
        </w:rPr>
        <w:t>s</w:t>
      </w:r>
      <w:r w:rsidRPr="00C452F0">
        <w:rPr>
          <w:rFonts w:ascii="Times New Roman" w:hAnsi="Times New Roman" w:cs="Times New Roman"/>
          <w:sz w:val="24"/>
          <w:szCs w:val="24"/>
        </w:rPr>
        <w:t>ale and averred that he had no lawful right to sell the property because in doing so</w:t>
      </w:r>
      <w:r w:rsidR="007473A5">
        <w:rPr>
          <w:rFonts w:ascii="Times New Roman" w:hAnsi="Times New Roman" w:cs="Times New Roman"/>
          <w:sz w:val="24"/>
          <w:szCs w:val="24"/>
        </w:rPr>
        <w:t>,</w:t>
      </w:r>
      <w:r w:rsidRPr="00C452F0">
        <w:rPr>
          <w:rFonts w:ascii="Times New Roman" w:hAnsi="Times New Roman" w:cs="Times New Roman"/>
          <w:sz w:val="24"/>
          <w:szCs w:val="24"/>
        </w:rPr>
        <w:t xml:space="preserve"> he</w:t>
      </w:r>
      <w:r w:rsidR="007473A5">
        <w:rPr>
          <w:rFonts w:ascii="Times New Roman" w:hAnsi="Times New Roman" w:cs="Times New Roman"/>
          <w:sz w:val="24"/>
          <w:szCs w:val="24"/>
        </w:rPr>
        <w:t xml:space="preserve"> breached</w:t>
      </w:r>
      <w:r w:rsidRPr="00C452F0">
        <w:rPr>
          <w:rFonts w:ascii="Times New Roman" w:hAnsi="Times New Roman" w:cs="Times New Roman"/>
          <w:sz w:val="24"/>
          <w:szCs w:val="24"/>
        </w:rPr>
        <w:t xml:space="preserve"> the court </w:t>
      </w:r>
      <w:r w:rsidR="007473A5">
        <w:rPr>
          <w:rFonts w:ascii="Times New Roman" w:hAnsi="Times New Roman" w:cs="Times New Roman"/>
          <w:sz w:val="24"/>
          <w:szCs w:val="24"/>
        </w:rPr>
        <w:t xml:space="preserve">for divorce which ordered </w:t>
      </w:r>
      <w:r w:rsidRPr="00C452F0">
        <w:rPr>
          <w:rFonts w:ascii="Times New Roman" w:hAnsi="Times New Roman" w:cs="Times New Roman"/>
          <w:sz w:val="24"/>
          <w:szCs w:val="24"/>
        </w:rPr>
        <w:t>him to donate the property to his children who are sixth and seventh respondents.</w:t>
      </w:r>
    </w:p>
    <w:p w14:paraId="21FE0E78" w14:textId="44B362FE" w:rsidR="006A4E53" w:rsidRPr="00C452F0" w:rsidRDefault="006A4E53" w:rsidP="006A4E53">
      <w:pPr>
        <w:spacing w:after="0" w:line="360" w:lineRule="auto"/>
        <w:ind w:firstLine="720"/>
        <w:jc w:val="both"/>
        <w:rPr>
          <w:rFonts w:ascii="Times New Roman" w:hAnsi="Times New Roman" w:cs="Times New Roman"/>
          <w:sz w:val="24"/>
          <w:szCs w:val="24"/>
        </w:rPr>
      </w:pPr>
      <w:r w:rsidRPr="00C452F0">
        <w:rPr>
          <w:rFonts w:ascii="Times New Roman" w:hAnsi="Times New Roman" w:cs="Times New Roman"/>
          <w:sz w:val="24"/>
          <w:szCs w:val="24"/>
        </w:rPr>
        <w:t xml:space="preserve">It is trite that a point of law may be raised at any stage of any court proceeding before judgment.  It can also be raised on appeal subject of course to the rules and practice of the appeal court in that respect.  In the case of </w:t>
      </w:r>
      <w:r w:rsidR="007473A5">
        <w:rPr>
          <w:rFonts w:ascii="Times New Roman" w:hAnsi="Times New Roman" w:cs="Times New Roman"/>
          <w:i/>
          <w:iCs/>
          <w:sz w:val="24"/>
          <w:szCs w:val="24"/>
        </w:rPr>
        <w:t xml:space="preserve">ZIMASCO </w:t>
      </w:r>
      <w:r w:rsidRPr="00C452F0">
        <w:rPr>
          <w:rFonts w:ascii="Times New Roman" w:hAnsi="Times New Roman" w:cs="Times New Roman"/>
          <w:i/>
          <w:iCs/>
          <w:sz w:val="24"/>
          <w:szCs w:val="24"/>
        </w:rPr>
        <w:t xml:space="preserve">(Pvt) Ltd </w:t>
      </w:r>
      <w:r w:rsidRPr="00C452F0">
        <w:rPr>
          <w:rFonts w:ascii="Times New Roman" w:hAnsi="Times New Roman" w:cs="Times New Roman"/>
          <w:sz w:val="24"/>
          <w:szCs w:val="24"/>
        </w:rPr>
        <w:t xml:space="preserve">v </w:t>
      </w:r>
      <w:proofErr w:type="spellStart"/>
      <w:r w:rsidRPr="00C452F0">
        <w:rPr>
          <w:rFonts w:ascii="Times New Roman" w:hAnsi="Times New Roman" w:cs="Times New Roman"/>
          <w:i/>
          <w:iCs/>
          <w:sz w:val="24"/>
          <w:szCs w:val="24"/>
        </w:rPr>
        <w:t>Marikano</w:t>
      </w:r>
      <w:proofErr w:type="spellEnd"/>
      <w:r w:rsidRPr="00C452F0">
        <w:rPr>
          <w:rFonts w:ascii="Times New Roman" w:hAnsi="Times New Roman" w:cs="Times New Roman"/>
          <w:sz w:val="24"/>
          <w:szCs w:val="24"/>
        </w:rPr>
        <w:t xml:space="preserve"> SC 6/14 </w:t>
      </w:r>
      <w:proofErr w:type="spellStart"/>
      <w:r w:rsidRPr="00C452F0">
        <w:rPr>
          <w:rFonts w:ascii="Times New Roman" w:hAnsi="Times New Roman" w:cs="Times New Roman"/>
          <w:smallCaps/>
          <w:sz w:val="24"/>
          <w:szCs w:val="24"/>
        </w:rPr>
        <w:t>Garwe</w:t>
      </w:r>
      <w:proofErr w:type="spellEnd"/>
      <w:r w:rsidRPr="00C452F0">
        <w:rPr>
          <w:rFonts w:ascii="Times New Roman" w:hAnsi="Times New Roman" w:cs="Times New Roman"/>
          <w:sz w:val="24"/>
          <w:szCs w:val="24"/>
        </w:rPr>
        <w:t xml:space="preserve"> JA (as the he was stated).  See as follows at p 10 of the cyclostyled judgment:</w:t>
      </w:r>
    </w:p>
    <w:p w14:paraId="2A7DE331" w14:textId="77777777" w:rsidR="006A4E53" w:rsidRDefault="006A4E53" w:rsidP="00C452F0">
      <w:pPr>
        <w:spacing w:after="0" w:line="360" w:lineRule="auto"/>
        <w:ind w:left="720"/>
        <w:jc w:val="both"/>
        <w:rPr>
          <w:rFonts w:ascii="Times New Roman" w:hAnsi="Times New Roman" w:cs="Times New Roman"/>
        </w:rPr>
      </w:pPr>
      <w:r>
        <w:rPr>
          <w:rFonts w:ascii="Times New Roman" w:hAnsi="Times New Roman" w:cs="Times New Roman"/>
        </w:rPr>
        <w:t xml:space="preserve">“It is settled law that a point of law can be raised at any time even on appeal as long as the point is covered in the pleadings and its consideration involves no unfairness to the party against whom it is directed.  See </w:t>
      </w:r>
      <w:r w:rsidRPr="00834F10">
        <w:rPr>
          <w:rFonts w:ascii="Times New Roman" w:hAnsi="Times New Roman" w:cs="Times New Roman"/>
          <w:i/>
          <w:iCs/>
        </w:rPr>
        <w:t xml:space="preserve">Ahmid </w:t>
      </w:r>
      <w:r w:rsidRPr="00834F10">
        <w:rPr>
          <w:rFonts w:ascii="Times New Roman" w:hAnsi="Times New Roman" w:cs="Times New Roman"/>
        </w:rPr>
        <w:t>v</w:t>
      </w:r>
      <w:r w:rsidRPr="00834F10">
        <w:rPr>
          <w:rFonts w:ascii="Times New Roman" w:hAnsi="Times New Roman" w:cs="Times New Roman"/>
          <w:i/>
          <w:iCs/>
        </w:rPr>
        <w:t xml:space="preserve"> Manufacturing Industries (Pvt) Ltd</w:t>
      </w:r>
      <w:r>
        <w:rPr>
          <w:rFonts w:ascii="Times New Roman" w:hAnsi="Times New Roman" w:cs="Times New Roman"/>
        </w:rPr>
        <w:t xml:space="preserve"> SC 254/96 at p 17 of the cyclostyled judgment and </w:t>
      </w:r>
      <w:proofErr w:type="spellStart"/>
      <w:r w:rsidRPr="00834F10">
        <w:rPr>
          <w:rFonts w:ascii="Times New Roman" w:hAnsi="Times New Roman" w:cs="Times New Roman"/>
          <w:i/>
          <w:iCs/>
        </w:rPr>
        <w:t>Muchakata</w:t>
      </w:r>
      <w:proofErr w:type="spellEnd"/>
      <w:r w:rsidRPr="00834F10">
        <w:rPr>
          <w:rFonts w:ascii="Times New Roman" w:hAnsi="Times New Roman" w:cs="Times New Roman"/>
          <w:i/>
          <w:iCs/>
        </w:rPr>
        <w:t xml:space="preserve"> v </w:t>
      </w:r>
      <w:proofErr w:type="spellStart"/>
      <w:r w:rsidRPr="00834F10">
        <w:rPr>
          <w:rFonts w:ascii="Times New Roman" w:hAnsi="Times New Roman" w:cs="Times New Roman"/>
          <w:i/>
          <w:iCs/>
        </w:rPr>
        <w:t>Netherburn</w:t>
      </w:r>
      <w:proofErr w:type="spellEnd"/>
      <w:r w:rsidRPr="00834F10">
        <w:rPr>
          <w:rFonts w:ascii="Times New Roman" w:hAnsi="Times New Roman" w:cs="Times New Roman"/>
          <w:i/>
          <w:iCs/>
        </w:rPr>
        <w:t xml:space="preserve"> Mine</w:t>
      </w:r>
      <w:r>
        <w:rPr>
          <w:rFonts w:ascii="Times New Roman" w:hAnsi="Times New Roman" w:cs="Times New Roman"/>
        </w:rPr>
        <w:t xml:space="preserve"> 1996(1) ZLR 153(S); 157A.”</w:t>
      </w:r>
    </w:p>
    <w:p w14:paraId="3A81A139" w14:textId="77777777" w:rsidR="006A4E53" w:rsidRDefault="006A4E53" w:rsidP="006A4E53">
      <w:pPr>
        <w:spacing w:after="0" w:line="360" w:lineRule="auto"/>
        <w:ind w:firstLine="720"/>
        <w:jc w:val="both"/>
        <w:rPr>
          <w:rFonts w:ascii="Times New Roman" w:hAnsi="Times New Roman" w:cs="Times New Roman"/>
        </w:rPr>
      </w:pPr>
      <w:r>
        <w:rPr>
          <w:rFonts w:ascii="Times New Roman" w:hAnsi="Times New Roman" w:cs="Times New Roman"/>
        </w:rPr>
        <w:t>At p 11. The learned judge continued as follows:</w:t>
      </w:r>
    </w:p>
    <w:p w14:paraId="1A12DA0E" w14:textId="65FF14BB" w:rsidR="006A4E53" w:rsidRDefault="006A4E53" w:rsidP="006A4E53">
      <w:pPr>
        <w:spacing w:after="0" w:line="240" w:lineRule="auto"/>
        <w:ind w:left="720"/>
        <w:jc w:val="both"/>
        <w:rPr>
          <w:rFonts w:ascii="Times New Roman" w:hAnsi="Times New Roman" w:cs="Times New Roman"/>
        </w:rPr>
      </w:pPr>
      <w:r w:rsidRPr="00E75E7B">
        <w:rPr>
          <w:rFonts w:ascii="Times New Roman" w:hAnsi="Times New Roman" w:cs="Times New Roman"/>
        </w:rPr>
        <w:t>“The rationale for allowing issues o</w:t>
      </w:r>
      <w:r w:rsidR="007473A5">
        <w:rPr>
          <w:rFonts w:ascii="Times New Roman" w:hAnsi="Times New Roman" w:cs="Times New Roman"/>
        </w:rPr>
        <w:t>f law to be raised at any time i</w:t>
      </w:r>
      <w:r w:rsidRPr="00E75E7B">
        <w:rPr>
          <w:rFonts w:ascii="Times New Roman" w:hAnsi="Times New Roman" w:cs="Times New Roman"/>
        </w:rPr>
        <w:t xml:space="preserve">s to enable a court to have all the information even at a very late stage, so that it is enabled to make a proper decision.  The issue was a serious one.  If a court has no jurisdiction that would be the end of the matter and any determination made thereafter would be null and void.” </w:t>
      </w:r>
    </w:p>
    <w:p w14:paraId="60441676" w14:textId="77777777" w:rsidR="006A4E53" w:rsidRPr="00E75E7B" w:rsidRDefault="006A4E53" w:rsidP="006A4E53">
      <w:pPr>
        <w:spacing w:after="0" w:line="240" w:lineRule="auto"/>
        <w:ind w:left="720"/>
        <w:jc w:val="both"/>
        <w:rPr>
          <w:rFonts w:ascii="Times New Roman" w:hAnsi="Times New Roman" w:cs="Times New Roman"/>
        </w:rPr>
      </w:pPr>
    </w:p>
    <w:p w14:paraId="2F1EA2BB" w14:textId="77777777" w:rsidR="006A4E53" w:rsidRPr="00C452F0" w:rsidRDefault="006A4E53" w:rsidP="006A4E53">
      <w:pPr>
        <w:spacing w:after="0" w:line="360" w:lineRule="auto"/>
        <w:ind w:firstLine="720"/>
        <w:jc w:val="both"/>
        <w:rPr>
          <w:rFonts w:ascii="Times New Roman" w:hAnsi="Times New Roman" w:cs="Times New Roman"/>
          <w:sz w:val="24"/>
          <w:szCs w:val="24"/>
        </w:rPr>
      </w:pPr>
      <w:r w:rsidRPr="00C452F0">
        <w:rPr>
          <w:rFonts w:ascii="Times New Roman" w:hAnsi="Times New Roman" w:cs="Times New Roman"/>
          <w:sz w:val="24"/>
          <w:szCs w:val="24"/>
        </w:rPr>
        <w:t>This dicta in my view applies with equal force to situation where the locus standi and /or capacity of a party to sue of de sued at play.</w:t>
      </w:r>
    </w:p>
    <w:p w14:paraId="4555AF0F" w14:textId="62C29411" w:rsidR="006A4E53" w:rsidRPr="00C452F0" w:rsidRDefault="006A4E53" w:rsidP="006A4E53">
      <w:pPr>
        <w:spacing w:after="0" w:line="360" w:lineRule="auto"/>
        <w:ind w:firstLine="720"/>
        <w:jc w:val="both"/>
        <w:rPr>
          <w:rFonts w:ascii="Times New Roman" w:hAnsi="Times New Roman" w:cs="Times New Roman"/>
          <w:sz w:val="24"/>
          <w:szCs w:val="24"/>
        </w:rPr>
      </w:pPr>
      <w:r w:rsidRPr="00C452F0">
        <w:rPr>
          <w:rFonts w:ascii="Times New Roman" w:hAnsi="Times New Roman" w:cs="Times New Roman"/>
          <w:sz w:val="24"/>
          <w:szCs w:val="24"/>
        </w:rPr>
        <w:t>It is also correct as contended by the applic</w:t>
      </w:r>
      <w:r w:rsidR="007473A5">
        <w:rPr>
          <w:rFonts w:ascii="Times New Roman" w:hAnsi="Times New Roman" w:cs="Times New Roman"/>
          <w:sz w:val="24"/>
          <w:szCs w:val="24"/>
        </w:rPr>
        <w:t xml:space="preserve">ants counsel that the party wishing </w:t>
      </w:r>
      <w:r w:rsidRPr="00C452F0">
        <w:rPr>
          <w:rFonts w:ascii="Times New Roman" w:hAnsi="Times New Roman" w:cs="Times New Roman"/>
          <w:sz w:val="24"/>
          <w:szCs w:val="24"/>
        </w:rPr>
        <w:t xml:space="preserve">to raise the point of law must give notice of intention to raise the point of law.  The prior notice is intended to alert the other party to the point so that the party may properly prepare to deal with the point.  The other party may seek a postponement to properly reflect on the new point and properly address it.  I should record that counsel for the applicant despite objecting to the raising of the </w:t>
      </w:r>
      <w:r w:rsidRPr="00C452F0">
        <w:rPr>
          <w:rFonts w:ascii="Times New Roman" w:hAnsi="Times New Roman" w:cs="Times New Roman"/>
          <w:sz w:val="24"/>
          <w:szCs w:val="24"/>
        </w:rPr>
        <w:lastRenderedPageBreak/>
        <w:t xml:space="preserve">points was not constrained to deal with the points and addressed them without seeking an indulgence to prepare argument on them.  Counsel was impliedly therefore, equipped to deal with the points </w:t>
      </w:r>
      <w:r w:rsidRPr="00C452F0">
        <w:rPr>
          <w:rFonts w:ascii="Times New Roman" w:hAnsi="Times New Roman" w:cs="Times New Roman"/>
          <w:i/>
          <w:iCs/>
          <w:sz w:val="24"/>
          <w:szCs w:val="24"/>
        </w:rPr>
        <w:t>in limine</w:t>
      </w:r>
      <w:r w:rsidRPr="00C452F0">
        <w:rPr>
          <w:rFonts w:ascii="Times New Roman" w:hAnsi="Times New Roman" w:cs="Times New Roman"/>
          <w:sz w:val="24"/>
          <w:szCs w:val="24"/>
        </w:rPr>
        <w:t>.  He responded to the points in substance.  No prejudice to the applicant was raised by the applicants counsel.  Counsel for the rest of the parties also followed suit and addressed the court in substance.</w:t>
      </w:r>
    </w:p>
    <w:p w14:paraId="0329A519" w14:textId="77777777" w:rsidR="006A4E53" w:rsidRPr="00C452F0" w:rsidRDefault="006A4E53" w:rsidP="006A4E53">
      <w:pPr>
        <w:spacing w:after="0" w:line="360" w:lineRule="auto"/>
        <w:ind w:firstLine="720"/>
        <w:jc w:val="both"/>
        <w:rPr>
          <w:rFonts w:ascii="Times New Roman" w:hAnsi="Times New Roman" w:cs="Times New Roman"/>
          <w:sz w:val="24"/>
          <w:szCs w:val="24"/>
        </w:rPr>
      </w:pPr>
      <w:r w:rsidRPr="00C452F0">
        <w:rPr>
          <w:rFonts w:ascii="Times New Roman" w:hAnsi="Times New Roman" w:cs="Times New Roman"/>
          <w:sz w:val="24"/>
          <w:szCs w:val="24"/>
        </w:rPr>
        <w:t>A perusal of the first respondent ‘s heads of argument to para 1(a) contains the following submission:</w:t>
      </w:r>
    </w:p>
    <w:p w14:paraId="6FAF70F8" w14:textId="77777777" w:rsidR="006A4E53" w:rsidRDefault="006A4E53" w:rsidP="006A4E53">
      <w:pPr>
        <w:pStyle w:val="ListParagraph"/>
        <w:spacing w:after="0" w:line="240" w:lineRule="auto"/>
        <w:ind w:left="1080"/>
        <w:jc w:val="both"/>
        <w:rPr>
          <w:rFonts w:ascii="Times New Roman" w:hAnsi="Times New Roman" w:cs="Times New Roman"/>
          <w:sz w:val="22"/>
          <w:szCs w:val="22"/>
        </w:rPr>
      </w:pPr>
      <w:r w:rsidRPr="004A6EB1">
        <w:rPr>
          <w:rFonts w:ascii="Times New Roman" w:hAnsi="Times New Roman" w:cs="Times New Roman"/>
          <w:sz w:val="22"/>
          <w:szCs w:val="22"/>
        </w:rPr>
        <w:t xml:space="preserve">“(a) There can also be no doubt that the agreement is invalid for lack of capacity.  The agreement was entered into by applicant and first respondent.  Applicant is a trust.  It does not exist at law and for that reason it cannot contract as it purportedly did.  The purported agreement is void and unenforceable.  See </w:t>
      </w:r>
      <w:proofErr w:type="spellStart"/>
      <w:r w:rsidRPr="004A6EB1">
        <w:rPr>
          <w:rFonts w:ascii="Times New Roman" w:hAnsi="Times New Roman" w:cs="Times New Roman"/>
          <w:i/>
          <w:iCs/>
          <w:sz w:val="22"/>
          <w:szCs w:val="22"/>
        </w:rPr>
        <w:t>Crundal</w:t>
      </w:r>
      <w:proofErr w:type="spellEnd"/>
      <w:r w:rsidRPr="004A6EB1">
        <w:rPr>
          <w:rFonts w:ascii="Times New Roman" w:hAnsi="Times New Roman" w:cs="Times New Roman"/>
          <w:i/>
          <w:iCs/>
          <w:sz w:val="22"/>
          <w:szCs w:val="22"/>
        </w:rPr>
        <w:t xml:space="preserve"> Bros </w:t>
      </w:r>
      <w:r w:rsidRPr="004A6EB1">
        <w:rPr>
          <w:rFonts w:ascii="Times New Roman" w:hAnsi="Times New Roman" w:cs="Times New Roman"/>
          <w:sz w:val="22"/>
          <w:szCs w:val="22"/>
        </w:rPr>
        <w:t>v</w:t>
      </w:r>
      <w:r w:rsidRPr="004A6EB1">
        <w:rPr>
          <w:rFonts w:ascii="Times New Roman" w:hAnsi="Times New Roman" w:cs="Times New Roman"/>
          <w:i/>
          <w:iCs/>
          <w:sz w:val="22"/>
          <w:szCs w:val="22"/>
        </w:rPr>
        <w:t xml:space="preserve"> Lazarus</w:t>
      </w:r>
      <w:r w:rsidRPr="004A6EB1">
        <w:rPr>
          <w:rFonts w:ascii="Times New Roman" w:hAnsi="Times New Roman" w:cs="Times New Roman"/>
          <w:sz w:val="22"/>
          <w:szCs w:val="22"/>
        </w:rPr>
        <w:t xml:space="preserve"> 1990(2) ZLR 290 (S) at 298B; </w:t>
      </w:r>
      <w:r w:rsidRPr="000B69AA">
        <w:rPr>
          <w:rFonts w:ascii="Times New Roman" w:hAnsi="Times New Roman" w:cs="Times New Roman"/>
          <w:i/>
          <w:iCs/>
          <w:sz w:val="22"/>
          <w:szCs w:val="22"/>
        </w:rPr>
        <w:t xml:space="preserve">Gold Mining and Minerals Development Trust </w:t>
      </w:r>
      <w:r w:rsidRPr="000B69AA">
        <w:rPr>
          <w:rFonts w:ascii="Times New Roman" w:hAnsi="Times New Roman" w:cs="Times New Roman"/>
          <w:sz w:val="22"/>
          <w:szCs w:val="22"/>
        </w:rPr>
        <w:t>v</w:t>
      </w:r>
      <w:r w:rsidRPr="000B69AA">
        <w:rPr>
          <w:rFonts w:ascii="Times New Roman" w:hAnsi="Times New Roman" w:cs="Times New Roman"/>
          <w:i/>
          <w:iCs/>
          <w:sz w:val="22"/>
          <w:szCs w:val="22"/>
        </w:rPr>
        <w:t xml:space="preserve"> Zimbabwe Miners Federation</w:t>
      </w:r>
      <w:r w:rsidRPr="004A6EB1">
        <w:rPr>
          <w:rFonts w:ascii="Times New Roman" w:hAnsi="Times New Roman" w:cs="Times New Roman"/>
          <w:sz w:val="22"/>
          <w:szCs w:val="22"/>
        </w:rPr>
        <w:t xml:space="preserve"> HH 24/06: Estate Kemp and Ors v McDonald’s Trustee 1915 AD 491 ant 449, 508; </w:t>
      </w:r>
      <w:r w:rsidRPr="000B69AA">
        <w:rPr>
          <w:rFonts w:ascii="Times New Roman" w:hAnsi="Times New Roman" w:cs="Times New Roman"/>
          <w:i/>
          <w:iCs/>
          <w:sz w:val="22"/>
          <w:szCs w:val="22"/>
        </w:rPr>
        <w:t xml:space="preserve">McCullogh </w:t>
      </w:r>
      <w:r w:rsidRPr="000B69AA">
        <w:rPr>
          <w:rFonts w:ascii="Times New Roman" w:hAnsi="Times New Roman" w:cs="Times New Roman"/>
          <w:sz w:val="22"/>
          <w:szCs w:val="22"/>
        </w:rPr>
        <w:t>v</w:t>
      </w:r>
      <w:r w:rsidRPr="000B69AA">
        <w:rPr>
          <w:rFonts w:ascii="Times New Roman" w:hAnsi="Times New Roman" w:cs="Times New Roman"/>
          <w:i/>
          <w:iCs/>
          <w:sz w:val="22"/>
          <w:szCs w:val="22"/>
        </w:rPr>
        <w:t xml:space="preserve"> Fernwood Estate</w:t>
      </w:r>
      <w:r w:rsidRPr="004A6EB1">
        <w:rPr>
          <w:rFonts w:ascii="Times New Roman" w:hAnsi="Times New Roman" w:cs="Times New Roman"/>
          <w:sz w:val="22"/>
          <w:szCs w:val="22"/>
        </w:rPr>
        <w:t xml:space="preserve"> 1920 AD 204 at 209.”   </w:t>
      </w:r>
    </w:p>
    <w:p w14:paraId="388DBF7A" w14:textId="77777777" w:rsidR="006A4E53" w:rsidRPr="004A6EB1" w:rsidRDefault="006A4E53" w:rsidP="006A4E53">
      <w:pPr>
        <w:pStyle w:val="ListParagraph"/>
        <w:spacing w:after="0" w:line="240" w:lineRule="auto"/>
        <w:ind w:left="1080"/>
        <w:jc w:val="both"/>
        <w:rPr>
          <w:rFonts w:ascii="Times New Roman" w:hAnsi="Times New Roman" w:cs="Times New Roman"/>
          <w:sz w:val="22"/>
          <w:szCs w:val="22"/>
        </w:rPr>
      </w:pPr>
    </w:p>
    <w:p w14:paraId="30F76C96" w14:textId="5909F3A6" w:rsidR="006A4E53" w:rsidRPr="00C452F0" w:rsidRDefault="007473A5" w:rsidP="006A4E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w:t>
      </w:r>
      <w:r w:rsidR="006A4E53" w:rsidRPr="00C452F0">
        <w:rPr>
          <w:rFonts w:ascii="Times New Roman" w:hAnsi="Times New Roman" w:cs="Times New Roman"/>
          <w:sz w:val="24"/>
          <w:szCs w:val="24"/>
        </w:rPr>
        <w:t xml:space="preserve"> therefore, at least from the heads of argument that the issue of the applicants’ legal status and capacity to institute this application was not raised for the first time at the hearing but in the first </w:t>
      </w:r>
      <w:proofErr w:type="gramStart"/>
      <w:r w:rsidR="006A4E53" w:rsidRPr="00C452F0">
        <w:rPr>
          <w:rFonts w:ascii="Times New Roman" w:hAnsi="Times New Roman" w:cs="Times New Roman"/>
          <w:sz w:val="24"/>
          <w:szCs w:val="24"/>
        </w:rPr>
        <w:t>respondents</w:t>
      </w:r>
      <w:proofErr w:type="gramEnd"/>
      <w:r w:rsidR="006A4E53" w:rsidRPr="00C452F0">
        <w:rPr>
          <w:rFonts w:ascii="Times New Roman" w:hAnsi="Times New Roman" w:cs="Times New Roman"/>
          <w:sz w:val="24"/>
          <w:szCs w:val="24"/>
        </w:rPr>
        <w:t xml:space="preserve"> heads of arguments</w:t>
      </w:r>
      <w:r w:rsidR="00877495">
        <w:rPr>
          <w:rFonts w:ascii="Times New Roman" w:hAnsi="Times New Roman" w:cs="Times New Roman"/>
          <w:sz w:val="24"/>
          <w:szCs w:val="24"/>
        </w:rPr>
        <w:t>.</w:t>
      </w:r>
    </w:p>
    <w:p w14:paraId="1F0D71FD" w14:textId="77777777" w:rsidR="006A4E53" w:rsidRPr="00C452F0" w:rsidRDefault="006A4E53" w:rsidP="006A4E53">
      <w:pPr>
        <w:spacing w:after="0" w:line="360" w:lineRule="auto"/>
        <w:ind w:firstLine="720"/>
        <w:jc w:val="both"/>
        <w:rPr>
          <w:rFonts w:ascii="Times New Roman" w:hAnsi="Times New Roman" w:cs="Times New Roman"/>
          <w:sz w:val="24"/>
          <w:szCs w:val="24"/>
        </w:rPr>
      </w:pPr>
      <w:r w:rsidRPr="00C452F0">
        <w:rPr>
          <w:rFonts w:ascii="Times New Roman" w:hAnsi="Times New Roman" w:cs="Times New Roman"/>
          <w:sz w:val="24"/>
          <w:szCs w:val="24"/>
        </w:rPr>
        <w:t xml:space="preserve">It is my view that the court must first determine the issue of the capacity of the applicant to sue in this application.  The simple question that arises is whether or not a Trust has legal capacity to sue or be sued.  The answer to this question will determine whether the matter must proceed to the issues.  This court dealt with a similar situation per </w:t>
      </w:r>
      <w:r w:rsidRPr="00C452F0">
        <w:rPr>
          <w:rFonts w:ascii="Times New Roman" w:hAnsi="Times New Roman" w:cs="Times New Roman"/>
          <w:smallCaps/>
          <w:sz w:val="24"/>
          <w:szCs w:val="24"/>
        </w:rPr>
        <w:t>Takuva</w:t>
      </w:r>
      <w:r w:rsidRPr="00C452F0">
        <w:rPr>
          <w:rFonts w:ascii="Times New Roman" w:hAnsi="Times New Roman" w:cs="Times New Roman"/>
          <w:sz w:val="24"/>
          <w:szCs w:val="24"/>
        </w:rPr>
        <w:t xml:space="preserve"> J in the case </w:t>
      </w:r>
      <w:proofErr w:type="spellStart"/>
      <w:r w:rsidRPr="00C452F0">
        <w:rPr>
          <w:rFonts w:ascii="Times New Roman" w:hAnsi="Times New Roman" w:cs="Times New Roman"/>
          <w:i/>
          <w:iCs/>
          <w:sz w:val="24"/>
          <w:szCs w:val="24"/>
        </w:rPr>
        <w:t>Mafirambudzi</w:t>
      </w:r>
      <w:proofErr w:type="spellEnd"/>
      <w:r w:rsidRPr="00C452F0">
        <w:rPr>
          <w:rFonts w:ascii="Times New Roman" w:hAnsi="Times New Roman" w:cs="Times New Roman"/>
          <w:i/>
          <w:iCs/>
          <w:sz w:val="24"/>
          <w:szCs w:val="24"/>
        </w:rPr>
        <w:t xml:space="preserve"> Family Trust </w:t>
      </w:r>
      <w:r w:rsidRPr="00C452F0">
        <w:rPr>
          <w:rFonts w:ascii="Times New Roman" w:hAnsi="Times New Roman" w:cs="Times New Roman"/>
          <w:sz w:val="24"/>
          <w:szCs w:val="24"/>
        </w:rPr>
        <w:t>v</w:t>
      </w:r>
      <w:r w:rsidRPr="00C452F0">
        <w:rPr>
          <w:rFonts w:ascii="Times New Roman" w:hAnsi="Times New Roman" w:cs="Times New Roman"/>
          <w:i/>
          <w:iCs/>
          <w:sz w:val="24"/>
          <w:szCs w:val="24"/>
        </w:rPr>
        <w:t xml:space="preserve"> Liberty Madzingira and 3 Ors</w:t>
      </w:r>
      <w:r w:rsidRPr="00C452F0">
        <w:rPr>
          <w:rFonts w:ascii="Times New Roman" w:hAnsi="Times New Roman" w:cs="Times New Roman"/>
          <w:sz w:val="24"/>
          <w:szCs w:val="24"/>
        </w:rPr>
        <w:t xml:space="preserve"> HH 338/14.  In that case the deponent to the founding affidavit stated:</w:t>
      </w:r>
    </w:p>
    <w:p w14:paraId="61DAB2ED" w14:textId="77777777" w:rsidR="006A4E53" w:rsidRDefault="006A4E53" w:rsidP="0048420F">
      <w:pPr>
        <w:spacing w:after="0" w:line="240" w:lineRule="auto"/>
        <w:ind w:left="720"/>
        <w:jc w:val="both"/>
        <w:rPr>
          <w:rFonts w:ascii="Times New Roman" w:hAnsi="Times New Roman" w:cs="Times New Roman"/>
        </w:rPr>
      </w:pPr>
      <w:r>
        <w:rPr>
          <w:rFonts w:ascii="Times New Roman" w:hAnsi="Times New Roman" w:cs="Times New Roman"/>
        </w:rPr>
        <w:t>“1. I am a trustee of the applicant ana am duly authorized to depose to this affidavit on applicant’s behalf in that capacity.</w:t>
      </w:r>
    </w:p>
    <w:p w14:paraId="1E0F1AE5" w14:textId="77777777" w:rsidR="006A4E53" w:rsidRDefault="006A4E53" w:rsidP="0048420F">
      <w:pPr>
        <w:spacing w:after="0" w:line="240" w:lineRule="auto"/>
        <w:ind w:left="720"/>
        <w:jc w:val="both"/>
        <w:rPr>
          <w:rFonts w:ascii="Times New Roman" w:hAnsi="Times New Roman" w:cs="Times New Roman"/>
        </w:rPr>
      </w:pPr>
      <w:r>
        <w:rPr>
          <w:rFonts w:ascii="Times New Roman" w:hAnsi="Times New Roman" w:cs="Times New Roman"/>
        </w:rPr>
        <w:t xml:space="preserve">2. The applicant is </w:t>
      </w:r>
      <w:proofErr w:type="spellStart"/>
      <w:r>
        <w:rPr>
          <w:rFonts w:ascii="Times New Roman" w:hAnsi="Times New Roman" w:cs="Times New Roman"/>
        </w:rPr>
        <w:t>Mafirambudzi</w:t>
      </w:r>
      <w:proofErr w:type="spellEnd"/>
      <w:r>
        <w:rPr>
          <w:rFonts w:ascii="Times New Roman" w:hAnsi="Times New Roman" w:cs="Times New Roman"/>
        </w:rPr>
        <w:t xml:space="preserve"> Family Trust, a trust duly registered MA 718/2010 whose address for service is care of its legal practitioners of record.</w:t>
      </w:r>
    </w:p>
    <w:p w14:paraId="44879324" w14:textId="39F4DAC5" w:rsidR="006A4E53" w:rsidRDefault="006A4E53" w:rsidP="0048420F">
      <w:pPr>
        <w:spacing w:after="0" w:line="240" w:lineRule="auto"/>
        <w:ind w:left="720"/>
        <w:jc w:val="both"/>
        <w:rPr>
          <w:rFonts w:ascii="Times New Roman" w:hAnsi="Times New Roman" w:cs="Times New Roman"/>
        </w:rPr>
      </w:pPr>
      <w:r>
        <w:rPr>
          <w:rFonts w:ascii="Times New Roman" w:hAnsi="Times New Roman" w:cs="Times New Roman"/>
        </w:rPr>
        <w:t>3. I represented the applicant in an agreement of sale entered into between the applicant and first and second respondents on the 30</w:t>
      </w:r>
      <w:r w:rsidRPr="00B40124">
        <w:rPr>
          <w:rFonts w:ascii="Times New Roman" w:hAnsi="Times New Roman" w:cs="Times New Roman"/>
          <w:vertAlign w:val="superscript"/>
        </w:rPr>
        <w:t>th</w:t>
      </w:r>
      <w:r>
        <w:rPr>
          <w:rFonts w:ascii="Times New Roman" w:hAnsi="Times New Roman" w:cs="Times New Roman"/>
        </w:rPr>
        <w:t xml:space="preserve"> of December 2012.</w:t>
      </w:r>
      <w:r w:rsidR="00C452F0">
        <w:rPr>
          <w:rFonts w:ascii="Times New Roman" w:hAnsi="Times New Roman" w:cs="Times New Roman"/>
        </w:rPr>
        <w:t>”</w:t>
      </w:r>
    </w:p>
    <w:p w14:paraId="2EC68039" w14:textId="77777777" w:rsidR="00C452F0" w:rsidRDefault="00C452F0" w:rsidP="00C452F0">
      <w:pPr>
        <w:spacing w:after="0" w:line="240" w:lineRule="auto"/>
        <w:ind w:firstLine="720"/>
        <w:jc w:val="both"/>
        <w:rPr>
          <w:rFonts w:ascii="Times New Roman" w:hAnsi="Times New Roman" w:cs="Times New Roman"/>
        </w:rPr>
      </w:pPr>
    </w:p>
    <w:p w14:paraId="20249EA7" w14:textId="1E99E5A0" w:rsidR="006A4E53" w:rsidRPr="00C452F0" w:rsidRDefault="006A4E53" w:rsidP="006A4E53">
      <w:pPr>
        <w:spacing w:after="0" w:line="360" w:lineRule="auto"/>
        <w:ind w:firstLine="720"/>
        <w:jc w:val="both"/>
        <w:rPr>
          <w:rFonts w:ascii="Times New Roman" w:hAnsi="Times New Roman" w:cs="Times New Roman"/>
          <w:sz w:val="24"/>
          <w:szCs w:val="24"/>
        </w:rPr>
      </w:pPr>
      <w:r w:rsidRPr="00C452F0">
        <w:rPr>
          <w:rFonts w:ascii="Times New Roman" w:hAnsi="Times New Roman" w:cs="Times New Roman"/>
          <w:sz w:val="24"/>
          <w:szCs w:val="24"/>
        </w:rPr>
        <w:t xml:space="preserve">The learned judge noted that the respondents were happy to enter into a sale agreement with the Trust represented by the deponent.  The issue was not raised in the pleadings but as </w:t>
      </w:r>
      <w:r w:rsidRPr="00C452F0">
        <w:rPr>
          <w:rFonts w:ascii="Times New Roman" w:hAnsi="Times New Roman" w:cs="Times New Roman"/>
          <w:i/>
          <w:iCs/>
          <w:sz w:val="24"/>
          <w:szCs w:val="24"/>
        </w:rPr>
        <w:t>in casu</w:t>
      </w:r>
      <w:r w:rsidRPr="00C452F0">
        <w:rPr>
          <w:rFonts w:ascii="Times New Roman" w:hAnsi="Times New Roman" w:cs="Times New Roman"/>
          <w:sz w:val="24"/>
          <w:szCs w:val="24"/>
        </w:rPr>
        <w:t>, at the hearing as a point of law.  The learned judge also referred to the issue of whether the deponent needed the authority of the Trust to sue.  I do</w:t>
      </w:r>
      <w:r w:rsidR="007473A5">
        <w:rPr>
          <w:rFonts w:ascii="Times New Roman" w:hAnsi="Times New Roman" w:cs="Times New Roman"/>
          <w:sz w:val="24"/>
          <w:szCs w:val="24"/>
        </w:rPr>
        <w:t xml:space="preserve"> not deal with that as it was not an</w:t>
      </w:r>
      <w:r w:rsidRPr="00C452F0">
        <w:rPr>
          <w:rFonts w:ascii="Times New Roman" w:hAnsi="Times New Roman" w:cs="Times New Roman"/>
          <w:sz w:val="24"/>
          <w:szCs w:val="24"/>
        </w:rPr>
        <w:t xml:space="preserve"> </w:t>
      </w:r>
      <w:r w:rsidRPr="00C452F0">
        <w:rPr>
          <w:rFonts w:ascii="Times New Roman" w:hAnsi="Times New Roman" w:cs="Times New Roman"/>
          <w:sz w:val="24"/>
          <w:szCs w:val="24"/>
        </w:rPr>
        <w:lastRenderedPageBreak/>
        <w:t>argument made before me.  The learned judge continued to state in para 6 of the cyclostyled judgment.</w:t>
      </w:r>
    </w:p>
    <w:p w14:paraId="56AF666A" w14:textId="3421CEFE" w:rsidR="00EA45A7" w:rsidRPr="00A769EA" w:rsidRDefault="006A4E53" w:rsidP="00A769EA">
      <w:pPr>
        <w:spacing w:after="0" w:line="240" w:lineRule="auto"/>
        <w:ind w:left="720"/>
        <w:jc w:val="both"/>
        <w:rPr>
          <w:rFonts w:ascii="Times New Roman" w:hAnsi="Times New Roman" w:cs="Times New Roman"/>
        </w:rPr>
      </w:pPr>
      <w:r w:rsidRPr="00A769EA">
        <w:rPr>
          <w:rFonts w:ascii="Times New Roman" w:hAnsi="Times New Roman" w:cs="Times New Roman"/>
        </w:rPr>
        <w:t>“</w:t>
      </w:r>
      <w:r w:rsidR="00C452F0" w:rsidRPr="00A769EA">
        <w:rPr>
          <w:rFonts w:ascii="Times New Roman" w:hAnsi="Times New Roman" w:cs="Times New Roman"/>
        </w:rPr>
        <w:t>I</w:t>
      </w:r>
      <w:r w:rsidRPr="00A769EA">
        <w:rPr>
          <w:rFonts w:ascii="Times New Roman" w:hAnsi="Times New Roman" w:cs="Times New Roman"/>
        </w:rPr>
        <w:t xml:space="preserve">n </w:t>
      </w:r>
      <w:r w:rsidRPr="00A769EA">
        <w:rPr>
          <w:rFonts w:ascii="Times New Roman" w:hAnsi="Times New Roman" w:cs="Times New Roman"/>
          <w:i/>
          <w:iCs/>
        </w:rPr>
        <w:t>casu</w:t>
      </w:r>
      <w:r w:rsidRPr="00A769EA">
        <w:rPr>
          <w:rFonts w:ascii="Times New Roman" w:hAnsi="Times New Roman" w:cs="Times New Roman"/>
        </w:rPr>
        <w:t xml:space="preserve">, I do not think it is proper for </w:t>
      </w:r>
      <w:r w:rsidR="00877495" w:rsidRPr="00A769EA">
        <w:rPr>
          <w:rFonts w:ascii="Times New Roman" w:hAnsi="Times New Roman" w:cs="Times New Roman"/>
        </w:rPr>
        <w:t>t</w:t>
      </w:r>
      <w:r w:rsidRPr="00A769EA">
        <w:rPr>
          <w:rFonts w:ascii="Times New Roman" w:hAnsi="Times New Roman" w:cs="Times New Roman"/>
        </w:rPr>
        <w:t>he first and</w:t>
      </w:r>
      <w:r w:rsidR="00EA45A7" w:rsidRPr="00A769EA">
        <w:rPr>
          <w:rFonts w:ascii="Times New Roman" w:hAnsi="Times New Roman" w:cs="Times New Roman"/>
        </w:rPr>
        <w:t xml:space="preserve"> second respondent to enter into an agreement of sale with a trustee in this capacity as such receive and spend US$ 95 000.00 belonging to the trust and when asked to pass transfer.  Turn around and challenge the </w:t>
      </w:r>
      <w:proofErr w:type="gramStart"/>
      <w:r w:rsidR="00EA45A7" w:rsidRPr="00A769EA">
        <w:rPr>
          <w:rFonts w:ascii="Times New Roman" w:hAnsi="Times New Roman" w:cs="Times New Roman"/>
        </w:rPr>
        <w:t>trustees</w:t>
      </w:r>
      <w:proofErr w:type="gramEnd"/>
      <w:r w:rsidR="00EA45A7" w:rsidRPr="00A769EA">
        <w:rPr>
          <w:rFonts w:ascii="Times New Roman" w:hAnsi="Times New Roman" w:cs="Times New Roman"/>
        </w:rPr>
        <w:t xml:space="preserve"> </w:t>
      </w:r>
      <w:r w:rsidR="00EA45A7" w:rsidRPr="00A769EA">
        <w:rPr>
          <w:rFonts w:ascii="Times New Roman" w:hAnsi="Times New Roman" w:cs="Times New Roman"/>
          <w:i/>
          <w:iCs/>
        </w:rPr>
        <w:t>locus standi</w:t>
      </w:r>
      <w:r w:rsidR="00EA45A7" w:rsidRPr="00A769EA">
        <w:rPr>
          <w:rFonts w:ascii="Times New Roman" w:hAnsi="Times New Roman" w:cs="Times New Roman"/>
        </w:rPr>
        <w:t xml:space="preserve"> to institute proceedings.</w:t>
      </w:r>
    </w:p>
    <w:p w14:paraId="21F8CB2C" w14:textId="2D99C9C7" w:rsidR="00EA45A7" w:rsidRPr="00A769EA" w:rsidRDefault="00EA45A7" w:rsidP="00A769EA">
      <w:pPr>
        <w:pStyle w:val="NoSpacing"/>
        <w:ind w:left="720"/>
        <w:jc w:val="both"/>
        <w:rPr>
          <w:rFonts w:ascii="Times New Roman" w:hAnsi="Times New Roman" w:cs="Times New Roman"/>
        </w:rPr>
      </w:pPr>
      <w:r w:rsidRPr="00A769EA">
        <w:rPr>
          <w:rFonts w:ascii="Times New Roman" w:hAnsi="Times New Roman" w:cs="Times New Roman"/>
        </w:rPr>
        <w:t>Also, in terms of order ZA r 8 of the High Court Rules 1971, a trustee is entitled to issue out process in the name of the Trust.  The rule state:</w:t>
      </w:r>
    </w:p>
    <w:p w14:paraId="60972894" w14:textId="77777777" w:rsidR="00EA45A7" w:rsidRDefault="00EA45A7" w:rsidP="00EA45A7">
      <w:pPr>
        <w:pStyle w:val="NoSpacing"/>
        <w:jc w:val="both"/>
        <w:rPr>
          <w:rFonts w:ascii="Times New Roman" w:hAnsi="Times New Roman" w:cs="Times New Roman"/>
        </w:rPr>
      </w:pPr>
      <w:r>
        <w:rPr>
          <w:rFonts w:ascii="Times New Roman" w:hAnsi="Times New Roman" w:cs="Times New Roman"/>
        </w:rPr>
        <w:tab/>
        <w:t>“In this order –</w:t>
      </w:r>
    </w:p>
    <w:p w14:paraId="21FCAE8D" w14:textId="77777777" w:rsidR="00EA45A7" w:rsidRDefault="00EA45A7" w:rsidP="00EA45A7">
      <w:pPr>
        <w:pStyle w:val="NoSpacing"/>
        <w:jc w:val="both"/>
        <w:rPr>
          <w:rFonts w:ascii="Times New Roman" w:hAnsi="Times New Roman" w:cs="Times New Roman"/>
        </w:rPr>
      </w:pPr>
      <w:r>
        <w:rPr>
          <w:rFonts w:ascii="Times New Roman" w:hAnsi="Times New Roman" w:cs="Times New Roman"/>
        </w:rPr>
        <w:tab/>
        <w:t>Associate in relation to –</w:t>
      </w:r>
    </w:p>
    <w:p w14:paraId="75C12991" w14:textId="77777777" w:rsidR="00EA45A7" w:rsidRDefault="00EA45A7" w:rsidP="00EA45A7">
      <w:pPr>
        <w:pStyle w:val="NoSpacing"/>
        <w:numPr>
          <w:ilvl w:val="0"/>
          <w:numId w:val="1"/>
        </w:numPr>
        <w:jc w:val="both"/>
        <w:rPr>
          <w:rFonts w:ascii="Times New Roman" w:hAnsi="Times New Roman" w:cs="Times New Roman"/>
        </w:rPr>
      </w:pPr>
      <w:r>
        <w:rPr>
          <w:rFonts w:ascii="Times New Roman" w:hAnsi="Times New Roman" w:cs="Times New Roman"/>
        </w:rPr>
        <w:t>a trust means a trustee</w:t>
      </w:r>
    </w:p>
    <w:p w14:paraId="0E64916C" w14:textId="77777777" w:rsidR="00EA45A7" w:rsidRDefault="00EA45A7" w:rsidP="00EA45A7">
      <w:pPr>
        <w:pStyle w:val="NoSpacing"/>
        <w:numPr>
          <w:ilvl w:val="0"/>
          <w:numId w:val="1"/>
        </w:numPr>
        <w:jc w:val="both"/>
        <w:rPr>
          <w:rFonts w:ascii="Times New Roman" w:hAnsi="Times New Roman" w:cs="Times New Roman"/>
        </w:rPr>
      </w:pPr>
      <w:r>
        <w:rPr>
          <w:rFonts w:ascii="Times New Roman" w:hAnsi="Times New Roman" w:cs="Times New Roman"/>
        </w:rPr>
        <w:t>an association other than a trust, means a member of the association</w:t>
      </w:r>
    </w:p>
    <w:p w14:paraId="432B8585" w14:textId="77777777" w:rsidR="00EA45A7" w:rsidRDefault="00EA45A7" w:rsidP="00EA45A7">
      <w:pPr>
        <w:pStyle w:val="NoSpacing"/>
        <w:ind w:left="360"/>
        <w:jc w:val="both"/>
        <w:rPr>
          <w:rFonts w:ascii="Times New Roman" w:hAnsi="Times New Roman" w:cs="Times New Roman"/>
        </w:rPr>
      </w:pPr>
      <w:r>
        <w:rPr>
          <w:rFonts w:ascii="Times New Roman" w:hAnsi="Times New Roman" w:cs="Times New Roman"/>
        </w:rPr>
        <w:t>Association includes-</w:t>
      </w:r>
    </w:p>
    <w:p w14:paraId="77AE1C60" w14:textId="77777777" w:rsidR="00EA45A7" w:rsidRDefault="00EA45A7" w:rsidP="00EA45A7">
      <w:pPr>
        <w:pStyle w:val="NoSpacing"/>
        <w:numPr>
          <w:ilvl w:val="0"/>
          <w:numId w:val="2"/>
        </w:numPr>
        <w:jc w:val="both"/>
        <w:rPr>
          <w:rFonts w:ascii="Times New Roman" w:hAnsi="Times New Roman" w:cs="Times New Roman"/>
        </w:rPr>
      </w:pPr>
      <w:r>
        <w:rPr>
          <w:rFonts w:ascii="Times New Roman" w:hAnsi="Times New Roman" w:cs="Times New Roman"/>
        </w:rPr>
        <w:t>a trust; and</w:t>
      </w:r>
    </w:p>
    <w:p w14:paraId="6D837FA4" w14:textId="77777777" w:rsidR="00EA45A7" w:rsidRDefault="00EA45A7" w:rsidP="00EA45A7">
      <w:pPr>
        <w:pStyle w:val="NoSpacing"/>
        <w:numPr>
          <w:ilvl w:val="0"/>
          <w:numId w:val="2"/>
        </w:numPr>
        <w:jc w:val="both"/>
        <w:rPr>
          <w:rFonts w:ascii="Times New Roman" w:hAnsi="Times New Roman" w:cs="Times New Roman"/>
        </w:rPr>
      </w:pPr>
      <w:r>
        <w:rPr>
          <w:rFonts w:ascii="Times New Roman" w:hAnsi="Times New Roman" w:cs="Times New Roman"/>
        </w:rPr>
        <w:t>a partnership syndicate; a club or other association of persons which is not a body corporate</w:t>
      </w:r>
    </w:p>
    <w:p w14:paraId="68C49EA7" w14:textId="77777777" w:rsidR="00EA45A7" w:rsidRDefault="00EA45A7" w:rsidP="00EA45A7">
      <w:pPr>
        <w:pStyle w:val="NoSpacing"/>
        <w:ind w:left="360"/>
        <w:jc w:val="both"/>
        <w:rPr>
          <w:rFonts w:ascii="Times New Roman" w:hAnsi="Times New Roman" w:cs="Times New Roman"/>
        </w:rPr>
      </w:pPr>
      <w:r>
        <w:rPr>
          <w:rFonts w:ascii="Times New Roman" w:hAnsi="Times New Roman" w:cs="Times New Roman"/>
        </w:rPr>
        <w:t>8. Proceedings by or against</w:t>
      </w:r>
    </w:p>
    <w:p w14:paraId="5A07520B" w14:textId="77777777" w:rsidR="00EA45A7" w:rsidRDefault="00EA45A7" w:rsidP="00EA45A7">
      <w:pPr>
        <w:pStyle w:val="NoSpacing"/>
        <w:ind w:left="360"/>
        <w:jc w:val="both"/>
        <w:rPr>
          <w:rFonts w:ascii="Times New Roman" w:hAnsi="Times New Roman" w:cs="Times New Roman"/>
        </w:rPr>
      </w:pPr>
      <w:r>
        <w:rPr>
          <w:rFonts w:ascii="Times New Roman" w:hAnsi="Times New Roman" w:cs="Times New Roman"/>
        </w:rPr>
        <w:t>Subject to thus order associates may sue and be sued in the names of their association”</w:t>
      </w:r>
    </w:p>
    <w:p w14:paraId="65E366FB" w14:textId="77777777" w:rsidR="00EA45A7" w:rsidRDefault="00EA45A7" w:rsidP="00EA45A7">
      <w:pPr>
        <w:pStyle w:val="NoSpacing"/>
        <w:ind w:left="360"/>
        <w:jc w:val="both"/>
        <w:rPr>
          <w:rFonts w:ascii="Times New Roman" w:hAnsi="Times New Roman" w:cs="Times New Roman"/>
        </w:rPr>
      </w:pPr>
      <w:r>
        <w:rPr>
          <w:rFonts w:ascii="Times New Roman" w:hAnsi="Times New Roman" w:cs="Times New Roman"/>
        </w:rPr>
        <w:tab/>
        <w:t>There is no provision that a trustee must be authorized by a Board Resolution before he so acts. Indeed, the other trustees may join in if they are in existence and willing to do so but misspender or non-joinder of such trustees does not defeat the cause of action or willing.  See rules 87 and 91 of this court’s rules.”</w:t>
      </w:r>
    </w:p>
    <w:p w14:paraId="5E257E1C" w14:textId="77777777" w:rsidR="00EA45A7" w:rsidRDefault="00EA45A7" w:rsidP="00EA45A7">
      <w:pPr>
        <w:pStyle w:val="NoSpacing"/>
        <w:ind w:left="360"/>
        <w:jc w:val="both"/>
        <w:rPr>
          <w:rFonts w:ascii="Times New Roman" w:hAnsi="Times New Roman" w:cs="Times New Roman"/>
        </w:rPr>
      </w:pPr>
    </w:p>
    <w:p w14:paraId="5FF2961B" w14:textId="47341E5A" w:rsidR="00EA45A7" w:rsidRPr="00A769EA" w:rsidRDefault="00EA45A7" w:rsidP="00EA45A7">
      <w:pPr>
        <w:pStyle w:val="NoSpacing"/>
        <w:spacing w:line="360" w:lineRule="auto"/>
        <w:ind w:left="360"/>
        <w:jc w:val="both"/>
        <w:rPr>
          <w:rFonts w:ascii="Times New Roman" w:hAnsi="Times New Roman" w:cs="Times New Roman"/>
          <w:sz w:val="24"/>
          <w:szCs w:val="24"/>
        </w:rPr>
      </w:pPr>
      <w:r>
        <w:rPr>
          <w:rFonts w:ascii="Times New Roman" w:hAnsi="Times New Roman" w:cs="Times New Roman"/>
        </w:rPr>
        <w:tab/>
      </w:r>
      <w:r w:rsidR="007473A5">
        <w:rPr>
          <w:rFonts w:ascii="Times New Roman" w:hAnsi="Times New Roman" w:cs="Times New Roman"/>
          <w:sz w:val="24"/>
          <w:szCs w:val="24"/>
        </w:rPr>
        <w:t xml:space="preserve">In </w:t>
      </w:r>
      <w:r w:rsidRPr="00A769EA">
        <w:rPr>
          <w:rFonts w:ascii="Times New Roman" w:hAnsi="Times New Roman" w:cs="Times New Roman"/>
          <w:sz w:val="24"/>
          <w:szCs w:val="24"/>
        </w:rPr>
        <w:t xml:space="preserve">his submissions, Mr Mubayiwa stated that the issue was not whether or not a Trust can sue or be sued.  The issue was whether or not the Trust could contract or acquire rights. It seems to be that the circumstances of each case must be considered and whether from these circumstances the parties were aware of the </w:t>
      </w:r>
      <w:proofErr w:type="gramStart"/>
      <w:r w:rsidRPr="00A769EA">
        <w:rPr>
          <w:rFonts w:ascii="Times New Roman" w:hAnsi="Times New Roman" w:cs="Times New Roman"/>
          <w:sz w:val="24"/>
          <w:szCs w:val="24"/>
        </w:rPr>
        <w:t>parties</w:t>
      </w:r>
      <w:proofErr w:type="gramEnd"/>
      <w:r w:rsidRPr="00A769EA">
        <w:rPr>
          <w:rFonts w:ascii="Times New Roman" w:hAnsi="Times New Roman" w:cs="Times New Roman"/>
          <w:sz w:val="24"/>
          <w:szCs w:val="24"/>
        </w:rPr>
        <w:t xml:space="preserve"> identities and w</w:t>
      </w:r>
      <w:r w:rsidR="007473A5">
        <w:rPr>
          <w:rFonts w:ascii="Times New Roman" w:hAnsi="Times New Roman" w:cs="Times New Roman"/>
          <w:sz w:val="24"/>
          <w:szCs w:val="24"/>
        </w:rPr>
        <w:t>h</w:t>
      </w:r>
      <w:r w:rsidRPr="00A769EA">
        <w:rPr>
          <w:rFonts w:ascii="Times New Roman" w:hAnsi="Times New Roman" w:cs="Times New Roman"/>
          <w:sz w:val="24"/>
          <w:szCs w:val="24"/>
        </w:rPr>
        <w:t>o in fact was the party contracting in the agreement.  Mr Mubayiwa referred me to a plethora of authorities to advance the point that a Trust is an arrangement where a person holds property or assets for the benefit of others.  Refe</w:t>
      </w:r>
      <w:r w:rsidR="007473A5">
        <w:rPr>
          <w:rFonts w:ascii="Times New Roman" w:hAnsi="Times New Roman" w:cs="Times New Roman"/>
          <w:sz w:val="24"/>
          <w:szCs w:val="24"/>
        </w:rPr>
        <w:t xml:space="preserve">rence was made inter alia to </w:t>
      </w:r>
      <w:r w:rsidR="007473A5" w:rsidRPr="007473A5">
        <w:rPr>
          <w:rFonts w:ascii="Times New Roman" w:hAnsi="Times New Roman" w:cs="Times New Roman"/>
          <w:i/>
          <w:sz w:val="24"/>
          <w:szCs w:val="24"/>
        </w:rPr>
        <w:t>Veri</w:t>
      </w:r>
      <w:r w:rsidRPr="007473A5">
        <w:rPr>
          <w:rFonts w:ascii="Times New Roman" w:hAnsi="Times New Roman" w:cs="Times New Roman"/>
          <w:i/>
          <w:sz w:val="24"/>
          <w:szCs w:val="24"/>
        </w:rPr>
        <w:t xml:space="preserve">tas </w:t>
      </w:r>
      <w:r w:rsidRPr="00A769EA">
        <w:rPr>
          <w:rFonts w:ascii="Times New Roman" w:hAnsi="Times New Roman" w:cs="Times New Roman"/>
          <w:sz w:val="24"/>
          <w:szCs w:val="24"/>
        </w:rPr>
        <w:t xml:space="preserve">v </w:t>
      </w:r>
      <w:r w:rsidRPr="007473A5">
        <w:rPr>
          <w:rFonts w:ascii="Times New Roman" w:hAnsi="Times New Roman" w:cs="Times New Roman"/>
          <w:i/>
          <w:sz w:val="24"/>
          <w:szCs w:val="24"/>
        </w:rPr>
        <w:t>ZEC SC</w:t>
      </w:r>
      <w:r w:rsidRPr="00A769EA">
        <w:rPr>
          <w:rFonts w:ascii="Times New Roman" w:hAnsi="Times New Roman" w:cs="Times New Roman"/>
          <w:sz w:val="24"/>
          <w:szCs w:val="24"/>
        </w:rPr>
        <w:t xml:space="preserve"> 103/20.  Trustees of </w:t>
      </w:r>
      <w:r w:rsidRPr="00A769EA">
        <w:rPr>
          <w:rFonts w:ascii="Times New Roman" w:hAnsi="Times New Roman" w:cs="Times New Roman"/>
          <w:i/>
          <w:iCs/>
          <w:sz w:val="24"/>
          <w:szCs w:val="24"/>
        </w:rPr>
        <w:t>Apostolic Faith Mission of Africa</w:t>
      </w:r>
      <w:r w:rsidRPr="00A769EA">
        <w:rPr>
          <w:rFonts w:ascii="Times New Roman" w:hAnsi="Times New Roman" w:cs="Times New Roman"/>
          <w:sz w:val="24"/>
          <w:szCs w:val="24"/>
        </w:rPr>
        <w:t xml:space="preserve"> v </w:t>
      </w:r>
      <w:proofErr w:type="spellStart"/>
      <w:r w:rsidRPr="00A769EA">
        <w:rPr>
          <w:rFonts w:ascii="Times New Roman" w:hAnsi="Times New Roman" w:cs="Times New Roman"/>
          <w:i/>
          <w:iCs/>
          <w:sz w:val="24"/>
          <w:szCs w:val="24"/>
        </w:rPr>
        <w:t>Zivhu</w:t>
      </w:r>
      <w:proofErr w:type="spellEnd"/>
      <w:r w:rsidRPr="00A769EA">
        <w:rPr>
          <w:rFonts w:ascii="Times New Roman" w:hAnsi="Times New Roman" w:cs="Times New Roman"/>
          <w:i/>
          <w:iCs/>
          <w:sz w:val="24"/>
          <w:szCs w:val="24"/>
        </w:rPr>
        <w:t xml:space="preserve"> + </w:t>
      </w:r>
      <w:proofErr w:type="spellStart"/>
      <w:r w:rsidRPr="00A769EA">
        <w:rPr>
          <w:rFonts w:ascii="Times New Roman" w:hAnsi="Times New Roman" w:cs="Times New Roman"/>
          <w:i/>
          <w:iCs/>
          <w:sz w:val="24"/>
          <w:szCs w:val="24"/>
        </w:rPr>
        <w:t>Ors</w:t>
      </w:r>
      <w:proofErr w:type="spellEnd"/>
      <w:r w:rsidRPr="00A769EA">
        <w:rPr>
          <w:rFonts w:ascii="Times New Roman" w:hAnsi="Times New Roman" w:cs="Times New Roman"/>
          <w:sz w:val="24"/>
          <w:szCs w:val="24"/>
        </w:rPr>
        <w:t xml:space="preserve"> HH138/17; Trustees of </w:t>
      </w:r>
      <w:r w:rsidRPr="00A769EA">
        <w:rPr>
          <w:rFonts w:ascii="Times New Roman" w:hAnsi="Times New Roman" w:cs="Times New Roman"/>
          <w:i/>
          <w:iCs/>
          <w:sz w:val="24"/>
          <w:szCs w:val="24"/>
        </w:rPr>
        <w:t xml:space="preserve">Makoni Family Trust + Or v </w:t>
      </w:r>
      <w:proofErr w:type="spellStart"/>
      <w:r w:rsidRPr="00A769EA">
        <w:rPr>
          <w:rFonts w:ascii="Times New Roman" w:hAnsi="Times New Roman" w:cs="Times New Roman"/>
          <w:i/>
          <w:iCs/>
          <w:sz w:val="24"/>
          <w:szCs w:val="24"/>
        </w:rPr>
        <w:t>KArpeg</w:t>
      </w:r>
      <w:proofErr w:type="spellEnd"/>
      <w:r w:rsidRPr="00A769EA">
        <w:rPr>
          <w:rFonts w:ascii="Times New Roman" w:hAnsi="Times New Roman" w:cs="Times New Roman"/>
          <w:i/>
          <w:iCs/>
          <w:sz w:val="24"/>
          <w:szCs w:val="24"/>
        </w:rPr>
        <w:t xml:space="preserve"> </w:t>
      </w:r>
      <w:proofErr w:type="spellStart"/>
      <w:r w:rsidRPr="00A769EA">
        <w:rPr>
          <w:rFonts w:ascii="Times New Roman" w:hAnsi="Times New Roman" w:cs="Times New Roman"/>
          <w:i/>
          <w:iCs/>
          <w:sz w:val="24"/>
          <w:szCs w:val="24"/>
        </w:rPr>
        <w:t>Invetsments</w:t>
      </w:r>
      <w:proofErr w:type="spellEnd"/>
      <w:r w:rsidRPr="00A769EA">
        <w:rPr>
          <w:rFonts w:ascii="Times New Roman" w:hAnsi="Times New Roman" w:cs="Times New Roman"/>
          <w:i/>
          <w:iCs/>
          <w:sz w:val="24"/>
          <w:szCs w:val="24"/>
        </w:rPr>
        <w:t xml:space="preserve"> (Pvt) Ltd + Ors</w:t>
      </w:r>
      <w:r w:rsidRPr="00A769EA">
        <w:rPr>
          <w:rFonts w:ascii="Times New Roman" w:hAnsi="Times New Roman" w:cs="Times New Roman"/>
          <w:sz w:val="24"/>
          <w:szCs w:val="24"/>
        </w:rPr>
        <w:t xml:space="preserve"> HH 30/18.</w:t>
      </w:r>
    </w:p>
    <w:p w14:paraId="78756B5D" w14:textId="77777777" w:rsidR="00EA45A7" w:rsidRPr="00A769EA" w:rsidRDefault="00EA45A7" w:rsidP="00EA45A7">
      <w:pPr>
        <w:pStyle w:val="NoSpacing"/>
        <w:spacing w:line="360" w:lineRule="auto"/>
        <w:ind w:left="360"/>
        <w:jc w:val="both"/>
        <w:rPr>
          <w:rFonts w:ascii="Times New Roman" w:hAnsi="Times New Roman" w:cs="Times New Roman"/>
          <w:sz w:val="24"/>
          <w:szCs w:val="24"/>
        </w:rPr>
      </w:pPr>
      <w:r w:rsidRPr="00A769EA">
        <w:rPr>
          <w:rFonts w:ascii="Times New Roman" w:hAnsi="Times New Roman" w:cs="Times New Roman"/>
          <w:sz w:val="24"/>
          <w:szCs w:val="24"/>
        </w:rPr>
        <w:tab/>
        <w:t>Counsel argued that because a trust is a legal arrangement has no justice existence and cannot execute an agreement.  The purported agreement was therefore a nullity, this the application did not disclose a cause of action.</w:t>
      </w:r>
    </w:p>
    <w:p w14:paraId="4BA4BBA8" w14:textId="23F81D82" w:rsidR="00EA45A7" w:rsidRPr="00A769EA" w:rsidRDefault="00EA45A7" w:rsidP="00EA45A7">
      <w:pPr>
        <w:pStyle w:val="NoSpacing"/>
        <w:spacing w:line="360" w:lineRule="auto"/>
        <w:ind w:left="360"/>
        <w:jc w:val="both"/>
        <w:rPr>
          <w:rFonts w:ascii="Times New Roman" w:hAnsi="Times New Roman" w:cs="Times New Roman"/>
          <w:sz w:val="24"/>
          <w:szCs w:val="24"/>
        </w:rPr>
      </w:pPr>
      <w:r w:rsidRPr="00A769EA">
        <w:rPr>
          <w:rFonts w:ascii="Times New Roman" w:hAnsi="Times New Roman" w:cs="Times New Roman"/>
          <w:sz w:val="24"/>
          <w:szCs w:val="24"/>
        </w:rPr>
        <w:tab/>
        <w:t>The legal position that a Trust is an arrangement is trite</w:t>
      </w:r>
      <w:r w:rsidR="007473A5">
        <w:rPr>
          <w:rFonts w:ascii="Times New Roman" w:hAnsi="Times New Roman" w:cs="Times New Roman"/>
          <w:sz w:val="24"/>
          <w:szCs w:val="24"/>
        </w:rPr>
        <w:t>.</w:t>
      </w:r>
      <w:r w:rsidRPr="00A769EA">
        <w:rPr>
          <w:rFonts w:ascii="Times New Roman" w:hAnsi="Times New Roman" w:cs="Times New Roman"/>
          <w:sz w:val="24"/>
          <w:szCs w:val="24"/>
        </w:rPr>
        <w:t xml:space="preserve"> Trustees enter into tra</w:t>
      </w:r>
      <w:r w:rsidR="007473A5">
        <w:rPr>
          <w:rFonts w:ascii="Times New Roman" w:hAnsi="Times New Roman" w:cs="Times New Roman"/>
          <w:sz w:val="24"/>
          <w:szCs w:val="24"/>
        </w:rPr>
        <w:t xml:space="preserve">nsactions in their nomine </w:t>
      </w:r>
      <w:proofErr w:type="spellStart"/>
      <w:r w:rsidR="007473A5">
        <w:rPr>
          <w:rFonts w:ascii="Times New Roman" w:hAnsi="Times New Roman" w:cs="Times New Roman"/>
          <w:sz w:val="24"/>
          <w:szCs w:val="24"/>
        </w:rPr>
        <w:t>officii</w:t>
      </w:r>
      <w:proofErr w:type="spellEnd"/>
      <w:r w:rsidRPr="00A769EA">
        <w:rPr>
          <w:rFonts w:ascii="Times New Roman" w:hAnsi="Times New Roman" w:cs="Times New Roman"/>
          <w:sz w:val="24"/>
          <w:szCs w:val="24"/>
        </w:rPr>
        <w:t xml:space="preserve"> capacities and not in their private capacities.  In para 1 of the founding affidavit the deponent identified himself as a trustee who in that capacity was involved in the </w:t>
      </w:r>
      <w:r w:rsidRPr="00A769EA">
        <w:rPr>
          <w:rFonts w:ascii="Times New Roman" w:hAnsi="Times New Roman" w:cs="Times New Roman"/>
          <w:sz w:val="24"/>
          <w:szCs w:val="24"/>
        </w:rPr>
        <w:lastRenderedPageBreak/>
        <w:t xml:space="preserve">requiring or execution of the agreement of sale whose validity the first respondent non seeks to attacks on the basis that a trust cannot enter into contracts.  It did not at least according to the deposition of </w:t>
      </w:r>
      <w:proofErr w:type="spellStart"/>
      <w:r w:rsidRPr="00A769EA">
        <w:rPr>
          <w:rFonts w:ascii="Times New Roman" w:hAnsi="Times New Roman" w:cs="Times New Roman"/>
          <w:sz w:val="24"/>
          <w:szCs w:val="24"/>
        </w:rPr>
        <w:t>Learnard</w:t>
      </w:r>
      <w:proofErr w:type="spellEnd"/>
      <w:r w:rsidRPr="00A769EA">
        <w:rPr>
          <w:rFonts w:ascii="Times New Roman" w:hAnsi="Times New Roman" w:cs="Times New Roman"/>
          <w:sz w:val="24"/>
          <w:szCs w:val="24"/>
        </w:rPr>
        <w:t xml:space="preserve"> </w:t>
      </w:r>
      <w:proofErr w:type="spellStart"/>
      <w:r w:rsidRPr="00A769EA">
        <w:rPr>
          <w:rFonts w:ascii="Times New Roman" w:hAnsi="Times New Roman" w:cs="Times New Roman"/>
          <w:sz w:val="24"/>
          <w:szCs w:val="24"/>
        </w:rPr>
        <w:t>Madziwire</w:t>
      </w:r>
      <w:proofErr w:type="spellEnd"/>
      <w:r w:rsidRPr="00A769EA">
        <w:rPr>
          <w:rFonts w:ascii="Times New Roman" w:hAnsi="Times New Roman" w:cs="Times New Roman"/>
          <w:sz w:val="24"/>
          <w:szCs w:val="24"/>
        </w:rPr>
        <w:t>.  He stated that he entered into that agreement in the capacity of trustee which is the same capacity in which he acts in the current applicant.</w:t>
      </w:r>
    </w:p>
    <w:p w14:paraId="09BFF307" w14:textId="640A92CC" w:rsidR="00EA45A7" w:rsidRPr="00A769EA" w:rsidRDefault="00EA45A7" w:rsidP="00EA45A7">
      <w:pPr>
        <w:pStyle w:val="NoSpacing"/>
        <w:spacing w:line="360" w:lineRule="auto"/>
        <w:ind w:left="360"/>
        <w:jc w:val="both"/>
        <w:rPr>
          <w:rFonts w:ascii="Times New Roman" w:hAnsi="Times New Roman" w:cs="Times New Roman"/>
          <w:sz w:val="24"/>
          <w:szCs w:val="24"/>
        </w:rPr>
      </w:pPr>
      <w:r w:rsidRPr="00A769EA">
        <w:rPr>
          <w:rFonts w:ascii="Times New Roman" w:hAnsi="Times New Roman" w:cs="Times New Roman"/>
          <w:sz w:val="24"/>
          <w:szCs w:val="24"/>
        </w:rPr>
        <w:tab/>
        <w:t>Pointedly the first respondent did not take issue with the applicant’s deposition and the trustee capacity in which the deponent said he entered into the agreement as well as the capacity in which the deponent petitioned this court in this application. To be precise, in the opposing affidavit, the first responding responded</w:t>
      </w:r>
      <w:r w:rsidR="007473A5">
        <w:rPr>
          <w:rFonts w:ascii="Times New Roman" w:hAnsi="Times New Roman" w:cs="Times New Roman"/>
          <w:sz w:val="24"/>
          <w:szCs w:val="24"/>
        </w:rPr>
        <w:t xml:space="preserve"> in relation to the dispositions relating to </w:t>
      </w:r>
      <w:r w:rsidRPr="00A769EA">
        <w:rPr>
          <w:rFonts w:ascii="Times New Roman" w:hAnsi="Times New Roman" w:cs="Times New Roman"/>
          <w:sz w:val="24"/>
          <w:szCs w:val="24"/>
        </w:rPr>
        <w:t xml:space="preserve"> the agreement and the locus standi or capacity in which the deponent cited by stating</w:t>
      </w:r>
      <w:r w:rsidR="007473A5">
        <w:rPr>
          <w:rFonts w:ascii="Times New Roman" w:hAnsi="Times New Roman" w:cs="Times New Roman"/>
          <w:sz w:val="24"/>
          <w:szCs w:val="24"/>
        </w:rPr>
        <w:t>.</w:t>
      </w:r>
    </w:p>
    <w:p w14:paraId="23DB029A" w14:textId="34ADC852" w:rsidR="00EA45A7" w:rsidRPr="00A769EA" w:rsidRDefault="007473A5" w:rsidP="00EA45A7">
      <w:pPr>
        <w:pStyle w:val="NoSpacing"/>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“1. Ad</w:t>
      </w:r>
      <w:r w:rsidR="00EA45A7" w:rsidRPr="00A769EA">
        <w:rPr>
          <w:rFonts w:ascii="Times New Roman" w:hAnsi="Times New Roman" w:cs="Times New Roman"/>
          <w:sz w:val="24"/>
          <w:szCs w:val="24"/>
        </w:rPr>
        <w:t xml:space="preserve"> para 1-5</w:t>
      </w:r>
    </w:p>
    <w:p w14:paraId="23FF841F" w14:textId="77777777" w:rsidR="00EA45A7" w:rsidRPr="00A769EA" w:rsidRDefault="00EA45A7" w:rsidP="00EA45A7">
      <w:pPr>
        <w:pStyle w:val="NoSpacing"/>
        <w:spacing w:line="360" w:lineRule="auto"/>
        <w:ind w:left="360"/>
        <w:jc w:val="both"/>
        <w:rPr>
          <w:rFonts w:ascii="Times New Roman" w:hAnsi="Times New Roman" w:cs="Times New Roman"/>
          <w:sz w:val="24"/>
          <w:szCs w:val="24"/>
        </w:rPr>
      </w:pPr>
      <w:r>
        <w:rPr>
          <w:rFonts w:ascii="Times New Roman" w:hAnsi="Times New Roman" w:cs="Times New Roman"/>
        </w:rPr>
        <w:tab/>
      </w:r>
      <w:r w:rsidRPr="00A769EA">
        <w:rPr>
          <w:rFonts w:ascii="Times New Roman" w:hAnsi="Times New Roman" w:cs="Times New Roman"/>
          <w:sz w:val="24"/>
          <w:szCs w:val="24"/>
        </w:rPr>
        <w:t>No issues”</w:t>
      </w:r>
    </w:p>
    <w:p w14:paraId="1C7C5941" w14:textId="6A708F44" w:rsidR="00EA45A7" w:rsidRPr="00A769EA" w:rsidRDefault="00EA45A7" w:rsidP="00EA45A7">
      <w:pPr>
        <w:pStyle w:val="NoSpacing"/>
        <w:spacing w:line="360" w:lineRule="auto"/>
        <w:ind w:left="360"/>
        <w:jc w:val="both"/>
        <w:rPr>
          <w:rFonts w:ascii="Times New Roman" w:hAnsi="Times New Roman" w:cs="Times New Roman"/>
          <w:sz w:val="24"/>
          <w:szCs w:val="24"/>
        </w:rPr>
      </w:pPr>
      <w:r w:rsidRPr="00A769EA">
        <w:rPr>
          <w:rFonts w:ascii="Times New Roman" w:hAnsi="Times New Roman" w:cs="Times New Roman"/>
          <w:sz w:val="24"/>
          <w:szCs w:val="24"/>
        </w:rPr>
        <w:tab/>
        <w:t xml:space="preserve">To then take a contradictory position as now sought to be done, that is to impugn the validity of the agreement on the basis of the incompetency of a trust to enter into agreements amounts to approbating and reprobating at the same time.  In the case of the Trustees for the Time Being of Cornerstone Trust &amp; 2 Ors v NMB Bank Limited SC 97/21, the </w:t>
      </w:r>
      <w:r w:rsidR="000304CD">
        <w:rPr>
          <w:rFonts w:ascii="Times New Roman" w:hAnsi="Times New Roman" w:cs="Times New Roman"/>
          <w:sz w:val="24"/>
          <w:szCs w:val="24"/>
        </w:rPr>
        <w:t>applicants who had utilized a lo</w:t>
      </w:r>
      <w:r w:rsidRPr="00A769EA">
        <w:rPr>
          <w:rFonts w:ascii="Times New Roman" w:hAnsi="Times New Roman" w:cs="Times New Roman"/>
          <w:sz w:val="24"/>
          <w:szCs w:val="24"/>
        </w:rPr>
        <w:t xml:space="preserve">an granted by the respondent bank sought to raise the defence of invalidity of the agreement.  </w:t>
      </w:r>
      <w:proofErr w:type="spellStart"/>
      <w:r w:rsidR="000304CD">
        <w:rPr>
          <w:rFonts w:ascii="Times New Roman" w:hAnsi="Times New Roman" w:cs="Times New Roman"/>
          <w:smallCaps/>
          <w:sz w:val="24"/>
          <w:szCs w:val="24"/>
        </w:rPr>
        <w:t>Hlathwayo</w:t>
      </w:r>
      <w:proofErr w:type="spellEnd"/>
      <w:r w:rsidRPr="00A769EA">
        <w:rPr>
          <w:rFonts w:ascii="Times New Roman" w:hAnsi="Times New Roman" w:cs="Times New Roman"/>
          <w:smallCaps/>
          <w:sz w:val="24"/>
          <w:szCs w:val="24"/>
        </w:rPr>
        <w:t xml:space="preserve"> </w:t>
      </w:r>
      <w:r w:rsidRPr="00A769EA">
        <w:rPr>
          <w:rFonts w:ascii="Times New Roman" w:hAnsi="Times New Roman" w:cs="Times New Roman"/>
          <w:sz w:val="24"/>
          <w:szCs w:val="24"/>
        </w:rPr>
        <w:t>JA (as the he was</w:t>
      </w:r>
      <w:r w:rsidR="000304CD">
        <w:rPr>
          <w:rFonts w:ascii="Times New Roman" w:hAnsi="Times New Roman" w:cs="Times New Roman"/>
          <w:sz w:val="24"/>
          <w:szCs w:val="24"/>
        </w:rPr>
        <w:t>)</w:t>
      </w:r>
      <w:r w:rsidRPr="00A769EA">
        <w:rPr>
          <w:rFonts w:ascii="Times New Roman" w:hAnsi="Times New Roman" w:cs="Times New Roman"/>
          <w:sz w:val="24"/>
          <w:szCs w:val="24"/>
        </w:rPr>
        <w:t xml:space="preserve"> stated at</w:t>
      </w:r>
      <w:r w:rsidR="000304CD">
        <w:rPr>
          <w:rFonts w:ascii="Times New Roman" w:hAnsi="Times New Roman" w:cs="Times New Roman"/>
          <w:sz w:val="24"/>
          <w:szCs w:val="24"/>
        </w:rPr>
        <w:t xml:space="preserve"> p 7 of the cyclostyled Judgement </w:t>
      </w:r>
      <w:r w:rsidRPr="00A769EA">
        <w:rPr>
          <w:rFonts w:ascii="Times New Roman" w:hAnsi="Times New Roman" w:cs="Times New Roman"/>
          <w:sz w:val="24"/>
          <w:szCs w:val="24"/>
        </w:rPr>
        <w:t>as follows:</w:t>
      </w:r>
    </w:p>
    <w:p w14:paraId="6978CABB" w14:textId="3E4548C2" w:rsidR="00EA45A7" w:rsidRPr="00A769EA" w:rsidRDefault="000304CD" w:rsidP="00EA45A7">
      <w:pPr>
        <w:pStyle w:val="NoSpacing"/>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“I am of the view that the fi</w:t>
      </w:r>
      <w:r w:rsidR="00EA45A7" w:rsidRPr="00A769EA">
        <w:rPr>
          <w:rFonts w:ascii="Times New Roman" w:hAnsi="Times New Roman" w:cs="Times New Roman"/>
          <w:sz w:val="24"/>
          <w:szCs w:val="24"/>
        </w:rPr>
        <w:t>nding of the court a quo is supported by the fact that the second appellant utilized the accessed loan facility funds (through the medium of the first appellant) to attend to his personal expenses.  In light of the foregoing considerations it does not appear to me that the second appellant can seek to avoid liability on the premise that the loan facility was not validly entered into.  To do so would essentially constitutes an exercise in which the second appellant seeks to approbate and reprobate.  In other words, the second appellant cannot seek to dispute the validity of</w:t>
      </w:r>
      <w:r>
        <w:rPr>
          <w:rFonts w:ascii="Times New Roman" w:hAnsi="Times New Roman" w:cs="Times New Roman"/>
          <w:sz w:val="24"/>
          <w:szCs w:val="24"/>
        </w:rPr>
        <w:t xml:space="preserve"> the loan agreement from which </w:t>
      </w:r>
      <w:r w:rsidR="00EA45A7" w:rsidRPr="00A769EA">
        <w:rPr>
          <w:rFonts w:ascii="Times New Roman" w:hAnsi="Times New Roman" w:cs="Times New Roman"/>
          <w:sz w:val="24"/>
          <w:szCs w:val="24"/>
        </w:rPr>
        <w:t xml:space="preserve">he consistently sought and derived benefits.  The position was well articulated in the case of </w:t>
      </w:r>
      <w:r w:rsidR="00EA45A7" w:rsidRPr="00A769EA">
        <w:rPr>
          <w:rFonts w:ascii="Times New Roman" w:hAnsi="Times New Roman" w:cs="Times New Roman"/>
          <w:i/>
          <w:iCs/>
          <w:sz w:val="24"/>
          <w:szCs w:val="24"/>
        </w:rPr>
        <w:t xml:space="preserve">S </w:t>
      </w:r>
      <w:r w:rsidR="00EA45A7" w:rsidRPr="00A769EA">
        <w:rPr>
          <w:rFonts w:ascii="Times New Roman" w:hAnsi="Times New Roman" w:cs="Times New Roman"/>
          <w:sz w:val="24"/>
          <w:szCs w:val="24"/>
        </w:rPr>
        <w:t xml:space="preserve">v </w:t>
      </w:r>
      <w:r w:rsidR="00EA45A7" w:rsidRPr="00A769EA">
        <w:rPr>
          <w:rFonts w:ascii="Times New Roman" w:hAnsi="Times New Roman" w:cs="Times New Roman"/>
          <w:i/>
          <w:iCs/>
          <w:sz w:val="24"/>
          <w:szCs w:val="24"/>
        </w:rPr>
        <w:t>Marutsi</w:t>
      </w:r>
      <w:r w:rsidR="00EA45A7" w:rsidRPr="00A769EA">
        <w:rPr>
          <w:rFonts w:ascii="Times New Roman" w:hAnsi="Times New Roman" w:cs="Times New Roman"/>
          <w:sz w:val="24"/>
          <w:szCs w:val="24"/>
        </w:rPr>
        <w:t xml:space="preserve"> 1990 (2) ZLR 370 at p 374 B where it was stated that: </w:t>
      </w:r>
    </w:p>
    <w:p w14:paraId="09C49F34" w14:textId="4AB3CF7C" w:rsidR="00EA45A7" w:rsidRDefault="00EA45A7" w:rsidP="00EA45A7">
      <w:pPr>
        <w:pStyle w:val="NoSpacing"/>
        <w:ind w:left="1440"/>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it</w:t>
      </w:r>
      <w:proofErr w:type="gramEnd"/>
      <w:r>
        <w:rPr>
          <w:rFonts w:ascii="Times New Roman" w:hAnsi="Times New Roman" w:cs="Times New Roman"/>
        </w:rPr>
        <w:t xml:space="preserve"> is trite that a litigant cannot be allowed to a probate and reprobate a step taken in the proceedings.  He can only do one or the other and not both.”</w:t>
      </w:r>
    </w:p>
    <w:p w14:paraId="5C0C9284" w14:textId="77777777" w:rsidR="00EA45A7" w:rsidRDefault="00EA45A7" w:rsidP="00EA45A7">
      <w:pPr>
        <w:pStyle w:val="NoSpacing"/>
        <w:ind w:left="1440"/>
        <w:jc w:val="both"/>
        <w:rPr>
          <w:rFonts w:ascii="Times New Roman" w:hAnsi="Times New Roman" w:cs="Times New Roman"/>
        </w:rPr>
      </w:pPr>
    </w:p>
    <w:p w14:paraId="034A1C08" w14:textId="10122F13" w:rsidR="000304CD" w:rsidRDefault="00EA45A7" w:rsidP="00EA45A7">
      <w:pPr>
        <w:pStyle w:val="NoSpacing"/>
        <w:spacing w:line="360" w:lineRule="auto"/>
        <w:ind w:left="360"/>
        <w:jc w:val="both"/>
        <w:rPr>
          <w:rFonts w:ascii="Times New Roman" w:hAnsi="Times New Roman" w:cs="Times New Roman"/>
          <w:sz w:val="24"/>
          <w:szCs w:val="24"/>
        </w:rPr>
      </w:pPr>
      <w:r>
        <w:rPr>
          <w:rFonts w:ascii="Times New Roman" w:hAnsi="Times New Roman" w:cs="Times New Roman"/>
        </w:rPr>
        <w:lastRenderedPageBreak/>
        <w:tab/>
      </w:r>
      <w:r w:rsidRPr="00A769EA">
        <w:rPr>
          <w:rFonts w:ascii="Times New Roman" w:hAnsi="Times New Roman" w:cs="Times New Roman"/>
          <w:sz w:val="24"/>
          <w:szCs w:val="24"/>
        </w:rPr>
        <w:t xml:space="preserve">In </w:t>
      </w:r>
      <w:r w:rsidRPr="00A769EA">
        <w:rPr>
          <w:rFonts w:ascii="Times New Roman" w:hAnsi="Times New Roman" w:cs="Times New Roman"/>
          <w:i/>
          <w:iCs/>
          <w:sz w:val="24"/>
          <w:szCs w:val="24"/>
        </w:rPr>
        <w:t>casu</w:t>
      </w:r>
      <w:r w:rsidR="00A769EA">
        <w:rPr>
          <w:rFonts w:ascii="Times New Roman" w:hAnsi="Times New Roman" w:cs="Times New Roman"/>
          <w:sz w:val="24"/>
          <w:szCs w:val="24"/>
        </w:rPr>
        <w:t>,</w:t>
      </w:r>
      <w:r w:rsidRPr="00A769EA">
        <w:rPr>
          <w:rFonts w:ascii="Times New Roman" w:hAnsi="Times New Roman" w:cs="Times New Roman"/>
          <w:sz w:val="24"/>
          <w:szCs w:val="24"/>
        </w:rPr>
        <w:t xml:space="preserve"> the first respondent in this deposition admitted the issue of the capacity in which the deponent to the founding affidavit acted which was that of Trustee to benefit the Trust or arrangement.  The full pur</w:t>
      </w:r>
      <w:r w:rsidR="000304CD">
        <w:rPr>
          <w:rFonts w:ascii="Times New Roman" w:hAnsi="Times New Roman" w:cs="Times New Roman"/>
          <w:sz w:val="24"/>
          <w:szCs w:val="24"/>
        </w:rPr>
        <w:t>chase price was paid to the first</w:t>
      </w:r>
      <w:r w:rsidRPr="00A769EA">
        <w:rPr>
          <w:rFonts w:ascii="Times New Roman" w:hAnsi="Times New Roman" w:cs="Times New Roman"/>
          <w:sz w:val="24"/>
          <w:szCs w:val="24"/>
        </w:rPr>
        <w:t xml:space="preserve"> respondent</w:t>
      </w:r>
      <w:r w:rsidR="000304CD">
        <w:rPr>
          <w:rFonts w:ascii="Times New Roman" w:hAnsi="Times New Roman" w:cs="Times New Roman"/>
          <w:sz w:val="24"/>
          <w:szCs w:val="24"/>
        </w:rPr>
        <w:t>’s</w:t>
      </w:r>
      <w:r w:rsidRPr="00A769EA">
        <w:rPr>
          <w:rFonts w:ascii="Times New Roman" w:hAnsi="Times New Roman" w:cs="Times New Roman"/>
          <w:sz w:val="24"/>
          <w:szCs w:val="24"/>
        </w:rPr>
        <w:t xml:space="preserve"> </w:t>
      </w:r>
      <w:r w:rsidR="000304CD">
        <w:rPr>
          <w:rFonts w:ascii="Times New Roman" w:hAnsi="Times New Roman" w:cs="Times New Roman"/>
          <w:sz w:val="24"/>
          <w:szCs w:val="24"/>
        </w:rPr>
        <w:t>legal practitioners and received</w:t>
      </w:r>
      <w:r w:rsidRPr="00A769EA">
        <w:rPr>
          <w:rFonts w:ascii="Times New Roman" w:hAnsi="Times New Roman" w:cs="Times New Roman"/>
          <w:sz w:val="24"/>
          <w:szCs w:val="24"/>
        </w:rPr>
        <w:t xml:space="preserve">.  The fourth respondent is said to have utilized some of the money for the benefit of the children who I assume were the sixth and seventh responded.  It is also that annexure C to the founding affidavit is an e-mail dated 3 October 2017 by the conv........ Musimbe and Partners confirming as follows:  </w:t>
      </w:r>
    </w:p>
    <w:p w14:paraId="2CF1C4C1" w14:textId="30663F49" w:rsidR="000304CD" w:rsidRDefault="000304CD" w:rsidP="000304CD">
      <w:pPr>
        <w:pStyle w:val="NoSpacing"/>
        <w:ind w:left="360"/>
        <w:jc w:val="both"/>
        <w:rPr>
          <w:rFonts w:ascii="Times New Roman" w:hAnsi="Times New Roman" w:cs="Times New Roman"/>
          <w:sz w:val="24"/>
          <w:szCs w:val="24"/>
        </w:rPr>
      </w:pPr>
      <w:r w:rsidRPr="000304CD">
        <w:rPr>
          <w:rFonts w:ascii="Times New Roman" w:hAnsi="Times New Roman" w:cs="Times New Roman"/>
        </w:rPr>
        <w:tab/>
      </w:r>
      <w:r>
        <w:rPr>
          <w:rFonts w:ascii="Times New Roman" w:hAnsi="Times New Roman" w:cs="Times New Roman"/>
        </w:rPr>
        <w:t>“</w:t>
      </w:r>
      <w:r w:rsidR="00EA45A7" w:rsidRPr="000304CD">
        <w:rPr>
          <w:rFonts w:ascii="Times New Roman" w:hAnsi="Times New Roman" w:cs="Times New Roman"/>
        </w:rPr>
        <w:t>We advise that the full purchase price has now reflected in our Trust Account</w:t>
      </w:r>
      <w:r w:rsidR="00EA45A7" w:rsidRPr="00A769EA">
        <w:rPr>
          <w:rFonts w:ascii="Times New Roman" w:hAnsi="Times New Roman" w:cs="Times New Roman"/>
          <w:sz w:val="24"/>
          <w:szCs w:val="24"/>
        </w:rPr>
        <w:t xml:space="preserve">.”  </w:t>
      </w:r>
    </w:p>
    <w:p w14:paraId="5C23F0C1" w14:textId="77777777" w:rsidR="000304CD" w:rsidRDefault="000304CD" w:rsidP="000304CD">
      <w:pPr>
        <w:pStyle w:val="NoSpacing"/>
        <w:spacing w:line="360" w:lineRule="auto"/>
        <w:ind w:left="360" w:firstLine="360"/>
        <w:jc w:val="both"/>
        <w:rPr>
          <w:rFonts w:ascii="Times New Roman" w:hAnsi="Times New Roman" w:cs="Times New Roman"/>
          <w:sz w:val="24"/>
          <w:szCs w:val="24"/>
        </w:rPr>
      </w:pPr>
    </w:p>
    <w:p w14:paraId="431DB527" w14:textId="24A4A9B8" w:rsidR="00EA45A7" w:rsidRPr="00A769EA" w:rsidRDefault="00EA45A7" w:rsidP="000304CD">
      <w:pPr>
        <w:pStyle w:val="NoSpacing"/>
        <w:spacing w:line="360" w:lineRule="auto"/>
        <w:ind w:left="360" w:firstLine="360"/>
        <w:jc w:val="both"/>
        <w:rPr>
          <w:rFonts w:ascii="Times New Roman" w:hAnsi="Times New Roman" w:cs="Times New Roman"/>
          <w:sz w:val="24"/>
          <w:szCs w:val="24"/>
        </w:rPr>
      </w:pPr>
      <w:r w:rsidRPr="00A769EA">
        <w:rPr>
          <w:rFonts w:ascii="Times New Roman" w:hAnsi="Times New Roman" w:cs="Times New Roman"/>
          <w:sz w:val="24"/>
          <w:szCs w:val="24"/>
        </w:rPr>
        <w:t>The subject with was capture</w:t>
      </w:r>
      <w:r w:rsidR="000304CD">
        <w:rPr>
          <w:rFonts w:ascii="Times New Roman" w:hAnsi="Times New Roman" w:cs="Times New Roman"/>
          <w:sz w:val="24"/>
          <w:szCs w:val="24"/>
        </w:rPr>
        <w:t>d</w:t>
      </w:r>
      <w:r w:rsidRPr="00A769EA">
        <w:rPr>
          <w:rFonts w:ascii="Times New Roman" w:hAnsi="Times New Roman" w:cs="Times New Roman"/>
          <w:sz w:val="24"/>
          <w:szCs w:val="24"/>
        </w:rPr>
        <w:t xml:space="preserve"> as TSANSFER CHIWARA C TO MADZIVIRE NASHE FAMILT TRUST.” </w:t>
      </w:r>
    </w:p>
    <w:p w14:paraId="65BB7E9E" w14:textId="651461F2" w:rsidR="00EA45A7" w:rsidRPr="00A769EA" w:rsidRDefault="00EA45A7" w:rsidP="00EA45A7">
      <w:pPr>
        <w:pStyle w:val="NoSpacing"/>
        <w:spacing w:line="360" w:lineRule="auto"/>
        <w:ind w:left="360"/>
        <w:jc w:val="both"/>
        <w:rPr>
          <w:rFonts w:ascii="Times New Roman" w:hAnsi="Times New Roman" w:cs="Times New Roman"/>
          <w:sz w:val="24"/>
          <w:szCs w:val="24"/>
        </w:rPr>
      </w:pPr>
      <w:r>
        <w:rPr>
          <w:rFonts w:ascii="Times New Roman" w:hAnsi="Times New Roman" w:cs="Times New Roman"/>
        </w:rPr>
        <w:tab/>
      </w:r>
      <w:r w:rsidR="000304CD">
        <w:rPr>
          <w:rFonts w:ascii="Times New Roman" w:hAnsi="Times New Roman" w:cs="Times New Roman"/>
          <w:sz w:val="24"/>
          <w:szCs w:val="24"/>
        </w:rPr>
        <w:t>In the letter</w:t>
      </w:r>
      <w:r w:rsidRPr="00A769EA">
        <w:rPr>
          <w:rFonts w:ascii="Times New Roman" w:hAnsi="Times New Roman" w:cs="Times New Roman"/>
          <w:sz w:val="24"/>
          <w:szCs w:val="24"/>
        </w:rPr>
        <w:t xml:space="preserve"> of the alleged but disputed cancelation of the sale agreement dated 31 October 2017 which was co-signed by both the first and fourth respondents they wrote as follows:</w:t>
      </w:r>
    </w:p>
    <w:p w14:paraId="64F5715A" w14:textId="0D43F289" w:rsidR="00EA45A7" w:rsidRDefault="000304CD" w:rsidP="00EA45A7">
      <w:pPr>
        <w:pStyle w:val="NoSpacing"/>
        <w:ind w:left="720"/>
        <w:jc w:val="both"/>
        <w:rPr>
          <w:rFonts w:ascii="Times New Roman" w:hAnsi="Times New Roman" w:cs="Times New Roman"/>
        </w:rPr>
      </w:pPr>
      <w:r>
        <w:rPr>
          <w:rFonts w:ascii="Times New Roman" w:hAnsi="Times New Roman" w:cs="Times New Roman"/>
        </w:rPr>
        <w:t>“Having agonized</w:t>
      </w:r>
      <w:r w:rsidR="00EA45A7">
        <w:rPr>
          <w:rFonts w:ascii="Times New Roman" w:hAnsi="Times New Roman" w:cs="Times New Roman"/>
        </w:rPr>
        <w:t xml:space="preserve"> over this and tried by all means to move </w:t>
      </w:r>
      <w:r w:rsidR="0005266F">
        <w:rPr>
          <w:rFonts w:ascii="Times New Roman" w:hAnsi="Times New Roman" w:cs="Times New Roman"/>
        </w:rPr>
        <w:t>things forward, we have reached</w:t>
      </w:r>
      <w:r w:rsidR="00EA45A7">
        <w:rPr>
          <w:rFonts w:ascii="Times New Roman" w:hAnsi="Times New Roman" w:cs="Times New Roman"/>
        </w:rPr>
        <w:t xml:space="preserve"> the very hard and uncomfortable decision that it is best we approach</w:t>
      </w:r>
      <w:r>
        <w:rPr>
          <w:rFonts w:ascii="Times New Roman" w:hAnsi="Times New Roman" w:cs="Times New Roman"/>
        </w:rPr>
        <w:t xml:space="preserve"> </w:t>
      </w:r>
      <w:r w:rsidR="0005266F">
        <w:rPr>
          <w:rFonts w:ascii="Times New Roman" w:hAnsi="Times New Roman" w:cs="Times New Roman"/>
        </w:rPr>
        <w:t>you and</w:t>
      </w:r>
      <w:r w:rsidR="00EA45A7">
        <w:rPr>
          <w:rFonts w:ascii="Times New Roman" w:hAnsi="Times New Roman" w:cs="Times New Roman"/>
        </w:rPr>
        <w:t xml:space="preserve"> appeal for the cancellation and unwin</w:t>
      </w:r>
      <w:r w:rsidR="0005266F">
        <w:rPr>
          <w:rFonts w:ascii="Times New Roman" w:hAnsi="Times New Roman" w:cs="Times New Roman"/>
        </w:rPr>
        <w:t>ding of this transaction in a bi</w:t>
      </w:r>
      <w:r w:rsidR="00EA45A7">
        <w:rPr>
          <w:rFonts w:ascii="Times New Roman" w:hAnsi="Times New Roman" w:cs="Times New Roman"/>
        </w:rPr>
        <w:t>d to find poi</w:t>
      </w:r>
      <w:r w:rsidR="0005266F">
        <w:rPr>
          <w:rFonts w:ascii="Times New Roman" w:hAnsi="Times New Roman" w:cs="Times New Roman"/>
        </w:rPr>
        <w:t xml:space="preserve">nt of surviving the maze we find ourselves in. </w:t>
      </w:r>
      <w:r w:rsidR="00EA45A7">
        <w:rPr>
          <w:rFonts w:ascii="Times New Roman" w:hAnsi="Times New Roman" w:cs="Times New Roman"/>
        </w:rPr>
        <w:t xml:space="preserve">We are aware that there is a signed agreement in place which is binding </w:t>
      </w:r>
      <w:r w:rsidR="0005266F">
        <w:rPr>
          <w:rFonts w:ascii="Times New Roman" w:hAnsi="Times New Roman" w:cs="Times New Roman"/>
        </w:rPr>
        <w:t>in spite</w:t>
      </w:r>
      <w:r w:rsidR="00EA45A7">
        <w:rPr>
          <w:rFonts w:ascii="Times New Roman" w:hAnsi="Times New Roman" w:cs="Times New Roman"/>
        </w:rPr>
        <w:t xml:space="preserve"> of all </w:t>
      </w:r>
      <w:r w:rsidR="0005266F">
        <w:rPr>
          <w:rFonts w:ascii="Times New Roman" w:hAnsi="Times New Roman" w:cs="Times New Roman"/>
        </w:rPr>
        <w:t>the events around it.  At thi</w:t>
      </w:r>
      <w:r w:rsidR="00EA45A7">
        <w:rPr>
          <w:rFonts w:ascii="Times New Roman" w:hAnsi="Times New Roman" w:cs="Times New Roman"/>
        </w:rPr>
        <w:t xml:space="preserve">s point we are really praying for your help so that we do not end up in a situation where we are completely out of </w:t>
      </w:r>
      <w:r w:rsidR="0005266F">
        <w:rPr>
          <w:rFonts w:ascii="Times New Roman" w:hAnsi="Times New Roman" w:cs="Times New Roman"/>
        </w:rPr>
        <w:t>roof over our</w:t>
      </w:r>
      <w:r w:rsidR="00EA45A7">
        <w:rPr>
          <w:rFonts w:ascii="Times New Roman" w:hAnsi="Times New Roman" w:cs="Times New Roman"/>
        </w:rPr>
        <w:t xml:space="preserve"> heads.  </w:t>
      </w:r>
      <w:proofErr w:type="spellStart"/>
      <w:r w:rsidR="00EA45A7">
        <w:rPr>
          <w:rFonts w:ascii="Times New Roman" w:hAnsi="Times New Roman" w:cs="Times New Roman"/>
        </w:rPr>
        <w:t>Its</w:t>
      </w:r>
      <w:proofErr w:type="spellEnd"/>
      <w:r w:rsidR="00EA45A7">
        <w:rPr>
          <w:rFonts w:ascii="Times New Roman" w:hAnsi="Times New Roman" w:cs="Times New Roman"/>
        </w:rPr>
        <w:t xml:space="preserve"> </w:t>
      </w:r>
      <w:r w:rsidR="0005266F">
        <w:rPr>
          <w:rFonts w:ascii="Times New Roman" w:hAnsi="Times New Roman" w:cs="Times New Roman"/>
        </w:rPr>
        <w:t>just very unfortunate about the timing</w:t>
      </w:r>
      <w:r w:rsidR="00EA45A7">
        <w:rPr>
          <w:rFonts w:ascii="Times New Roman" w:hAnsi="Times New Roman" w:cs="Times New Roman"/>
        </w:rPr>
        <w:t xml:space="preserve"> of all events that have led us here which were unforeseen.  We are and will forever be grateful for the deposit you paid which helped our girls get to school and undertake to make good on it in a way that preserves your value including the repairs to the roof you made........”</w:t>
      </w:r>
    </w:p>
    <w:p w14:paraId="1992AA95" w14:textId="77777777" w:rsidR="00EA45A7" w:rsidRDefault="00EA45A7" w:rsidP="00EA45A7">
      <w:pPr>
        <w:pStyle w:val="NoSpacing"/>
        <w:ind w:left="720"/>
        <w:jc w:val="both"/>
        <w:rPr>
          <w:rFonts w:ascii="Times New Roman" w:hAnsi="Times New Roman" w:cs="Times New Roman"/>
        </w:rPr>
      </w:pPr>
    </w:p>
    <w:p w14:paraId="370A707F" w14:textId="242375B2" w:rsidR="00EA45A7" w:rsidRPr="00A769EA" w:rsidRDefault="00EA45A7" w:rsidP="00EA45A7">
      <w:pPr>
        <w:pStyle w:val="NoSpacing"/>
        <w:spacing w:line="360" w:lineRule="auto"/>
        <w:ind w:left="360"/>
        <w:jc w:val="both"/>
        <w:rPr>
          <w:rFonts w:ascii="Times New Roman" w:hAnsi="Times New Roman" w:cs="Times New Roman"/>
          <w:sz w:val="24"/>
          <w:szCs w:val="24"/>
        </w:rPr>
      </w:pPr>
      <w:r>
        <w:rPr>
          <w:rFonts w:ascii="Times New Roman" w:hAnsi="Times New Roman" w:cs="Times New Roman"/>
        </w:rPr>
        <w:tab/>
      </w:r>
      <w:r w:rsidRPr="00A769EA">
        <w:rPr>
          <w:rFonts w:ascii="Times New Roman" w:hAnsi="Times New Roman" w:cs="Times New Roman"/>
          <w:sz w:val="24"/>
          <w:szCs w:val="24"/>
        </w:rPr>
        <w:t>In the circumstances of this matter the capacity of the purchase</w:t>
      </w:r>
      <w:r w:rsidR="0005266F">
        <w:rPr>
          <w:rFonts w:ascii="Times New Roman" w:hAnsi="Times New Roman" w:cs="Times New Roman"/>
          <w:sz w:val="24"/>
          <w:szCs w:val="24"/>
        </w:rPr>
        <w:t>r</w:t>
      </w:r>
      <w:r w:rsidRPr="00A769EA">
        <w:rPr>
          <w:rFonts w:ascii="Times New Roman" w:hAnsi="Times New Roman" w:cs="Times New Roman"/>
          <w:sz w:val="24"/>
          <w:szCs w:val="24"/>
        </w:rPr>
        <w:t>s in entering into the agreement as Trustee was not dispute when he stated so.  Whilst</w:t>
      </w:r>
      <w:r w:rsidR="008652EC">
        <w:rPr>
          <w:rFonts w:ascii="Times New Roman" w:hAnsi="Times New Roman" w:cs="Times New Roman"/>
          <w:sz w:val="24"/>
          <w:szCs w:val="24"/>
        </w:rPr>
        <w:t xml:space="preserve"> it is true that the sale</w:t>
      </w:r>
      <w:r w:rsidR="008652EC" w:rsidRPr="00A769EA">
        <w:rPr>
          <w:rFonts w:ascii="Times New Roman" w:hAnsi="Times New Roman" w:cs="Times New Roman"/>
          <w:sz w:val="24"/>
          <w:szCs w:val="24"/>
        </w:rPr>
        <w:t xml:space="preserve"> agreement</w:t>
      </w:r>
      <w:r w:rsidRPr="00A769EA">
        <w:rPr>
          <w:rFonts w:ascii="Times New Roman" w:hAnsi="Times New Roman" w:cs="Times New Roman"/>
          <w:sz w:val="24"/>
          <w:szCs w:val="24"/>
        </w:rPr>
        <w:t xml:space="preserve"> itself does not express</w:t>
      </w:r>
      <w:r w:rsidR="008652EC">
        <w:rPr>
          <w:rFonts w:ascii="Times New Roman" w:hAnsi="Times New Roman" w:cs="Times New Roman"/>
          <w:sz w:val="24"/>
          <w:szCs w:val="24"/>
        </w:rPr>
        <w:t>ly state that the representative</w:t>
      </w:r>
      <w:r w:rsidRPr="00A769EA">
        <w:rPr>
          <w:rFonts w:ascii="Times New Roman" w:hAnsi="Times New Roman" w:cs="Times New Roman"/>
          <w:sz w:val="24"/>
          <w:szCs w:val="24"/>
        </w:rPr>
        <w:t xml:space="preserve"> acted as Trustee, it is however clear that he did not act in a personal capacity.  The agreement cannot be taken as a </w:t>
      </w:r>
      <w:proofErr w:type="spellStart"/>
      <w:r w:rsidRPr="00A769EA">
        <w:rPr>
          <w:rFonts w:ascii="Times New Roman" w:hAnsi="Times New Roman" w:cs="Times New Roman"/>
          <w:sz w:val="24"/>
          <w:szCs w:val="24"/>
        </w:rPr>
        <w:t>stand alone</w:t>
      </w:r>
      <w:proofErr w:type="spellEnd"/>
      <w:r w:rsidRPr="00A769EA">
        <w:rPr>
          <w:rFonts w:ascii="Times New Roman" w:hAnsi="Times New Roman" w:cs="Times New Roman"/>
          <w:sz w:val="24"/>
          <w:szCs w:val="24"/>
        </w:rPr>
        <w:t xml:space="preserve"> instrument and dissected on its face.  What the parties who executed it say about it matters. The issue that a trust cannot contract as a correct legal principle is applied to the facts of each case and the court determin</w:t>
      </w:r>
      <w:r w:rsidR="008652EC">
        <w:rPr>
          <w:rFonts w:ascii="Times New Roman" w:hAnsi="Times New Roman" w:cs="Times New Roman"/>
          <w:sz w:val="24"/>
          <w:szCs w:val="24"/>
        </w:rPr>
        <w:t>es on the facts and uncontroverted</w:t>
      </w:r>
      <w:r w:rsidRPr="00A769EA">
        <w:rPr>
          <w:rFonts w:ascii="Times New Roman" w:hAnsi="Times New Roman" w:cs="Times New Roman"/>
          <w:sz w:val="24"/>
          <w:szCs w:val="24"/>
        </w:rPr>
        <w:t xml:space="preserve"> evidence of the parties as to who the parties really are and their capacities where a dispute arises.  The challenge t</w:t>
      </w:r>
      <w:r w:rsidR="008652EC">
        <w:rPr>
          <w:rFonts w:ascii="Times New Roman" w:hAnsi="Times New Roman" w:cs="Times New Roman"/>
          <w:sz w:val="24"/>
          <w:szCs w:val="24"/>
        </w:rPr>
        <w:t>o the sale agreement on the basi</w:t>
      </w:r>
      <w:r w:rsidRPr="00A769EA">
        <w:rPr>
          <w:rFonts w:ascii="Times New Roman" w:hAnsi="Times New Roman" w:cs="Times New Roman"/>
          <w:sz w:val="24"/>
          <w:szCs w:val="24"/>
        </w:rPr>
        <w:t>s raised by the first resp</w:t>
      </w:r>
      <w:r w:rsidR="008652EC">
        <w:rPr>
          <w:rFonts w:ascii="Times New Roman" w:hAnsi="Times New Roman" w:cs="Times New Roman"/>
          <w:sz w:val="24"/>
          <w:szCs w:val="24"/>
        </w:rPr>
        <w:t>ondent is a red her</w:t>
      </w:r>
      <w:r w:rsidRPr="00A769EA">
        <w:rPr>
          <w:rFonts w:ascii="Times New Roman" w:hAnsi="Times New Roman" w:cs="Times New Roman"/>
          <w:sz w:val="24"/>
          <w:szCs w:val="24"/>
        </w:rPr>
        <w:t xml:space="preserve">ring </w:t>
      </w:r>
      <w:r w:rsidRPr="00A769EA">
        <w:rPr>
          <w:rFonts w:ascii="Times New Roman" w:hAnsi="Times New Roman" w:cs="Times New Roman"/>
          <w:sz w:val="24"/>
          <w:szCs w:val="24"/>
        </w:rPr>
        <w:lastRenderedPageBreak/>
        <w:t>meant to mislead or distract the issues of substance involved in the matter.  The point i</w:t>
      </w:r>
      <w:r w:rsidRPr="00A769EA">
        <w:rPr>
          <w:rFonts w:ascii="Times New Roman" w:hAnsi="Times New Roman" w:cs="Times New Roman"/>
          <w:i/>
          <w:iCs/>
          <w:sz w:val="24"/>
          <w:szCs w:val="24"/>
        </w:rPr>
        <w:t xml:space="preserve">n </w:t>
      </w:r>
      <w:proofErr w:type="gramStart"/>
      <w:r w:rsidRPr="00A769EA">
        <w:rPr>
          <w:rFonts w:ascii="Times New Roman" w:hAnsi="Times New Roman" w:cs="Times New Roman"/>
          <w:i/>
          <w:iCs/>
          <w:sz w:val="24"/>
          <w:szCs w:val="24"/>
        </w:rPr>
        <w:t xml:space="preserve">limine </w:t>
      </w:r>
      <w:r w:rsidRPr="00A769EA">
        <w:rPr>
          <w:rFonts w:ascii="Times New Roman" w:hAnsi="Times New Roman" w:cs="Times New Roman"/>
          <w:sz w:val="24"/>
          <w:szCs w:val="24"/>
        </w:rPr>
        <w:t xml:space="preserve"> lacks</w:t>
      </w:r>
      <w:proofErr w:type="gramEnd"/>
      <w:r w:rsidRPr="00A769EA">
        <w:rPr>
          <w:rFonts w:ascii="Times New Roman" w:hAnsi="Times New Roman" w:cs="Times New Roman"/>
          <w:sz w:val="24"/>
          <w:szCs w:val="24"/>
        </w:rPr>
        <w:t xml:space="preserve"> merit in the circumstances of this case.</w:t>
      </w:r>
    </w:p>
    <w:p w14:paraId="268A9A12" w14:textId="77777777" w:rsidR="00EA45A7" w:rsidRPr="00A769EA" w:rsidRDefault="00EA45A7" w:rsidP="00EA45A7">
      <w:pPr>
        <w:pStyle w:val="NoSpacing"/>
        <w:spacing w:line="360" w:lineRule="auto"/>
        <w:ind w:left="360"/>
        <w:jc w:val="both"/>
        <w:rPr>
          <w:rFonts w:ascii="Times New Roman" w:hAnsi="Times New Roman" w:cs="Times New Roman"/>
          <w:sz w:val="24"/>
          <w:szCs w:val="24"/>
        </w:rPr>
      </w:pPr>
      <w:r>
        <w:rPr>
          <w:rFonts w:ascii="Times New Roman" w:hAnsi="Times New Roman" w:cs="Times New Roman"/>
        </w:rPr>
        <w:tab/>
      </w:r>
      <w:r w:rsidRPr="00A769EA">
        <w:rPr>
          <w:rFonts w:ascii="Times New Roman" w:hAnsi="Times New Roman" w:cs="Times New Roman"/>
          <w:sz w:val="24"/>
          <w:szCs w:val="24"/>
        </w:rPr>
        <w:t>The other supposed points in limine that the agreement was terminated and the termination was not challenge is not a dilatory point.  It is a point of substance.  The same applies in relation to the point that the agreement was entered into in contempt of court.  That is a point of substance.  The matter must proceed to full hearing on merits.</w:t>
      </w:r>
    </w:p>
    <w:p w14:paraId="2E456787" w14:textId="4D18B23D" w:rsidR="00EA45A7" w:rsidRPr="00A769EA" w:rsidRDefault="00EA45A7" w:rsidP="00EA45A7">
      <w:pPr>
        <w:pStyle w:val="NoSpacing"/>
        <w:spacing w:line="360" w:lineRule="auto"/>
        <w:ind w:left="360"/>
        <w:jc w:val="both"/>
        <w:rPr>
          <w:rFonts w:ascii="Times New Roman" w:hAnsi="Times New Roman" w:cs="Times New Roman"/>
          <w:sz w:val="24"/>
          <w:szCs w:val="24"/>
        </w:rPr>
      </w:pPr>
      <w:r w:rsidRPr="00A769EA">
        <w:rPr>
          <w:rFonts w:ascii="Times New Roman" w:hAnsi="Times New Roman" w:cs="Times New Roman"/>
          <w:sz w:val="24"/>
          <w:szCs w:val="24"/>
        </w:rPr>
        <w:t>Accordingly, I make the following order</w:t>
      </w:r>
    </w:p>
    <w:p w14:paraId="37A1685B" w14:textId="77777777" w:rsidR="00EA45A7" w:rsidRPr="00A769EA" w:rsidRDefault="00EA45A7" w:rsidP="00EA45A7">
      <w:pPr>
        <w:pStyle w:val="NoSpacing"/>
        <w:spacing w:line="360" w:lineRule="auto"/>
        <w:ind w:left="360"/>
        <w:jc w:val="both"/>
        <w:rPr>
          <w:rFonts w:ascii="Times New Roman" w:hAnsi="Times New Roman" w:cs="Times New Roman"/>
          <w:sz w:val="24"/>
          <w:szCs w:val="24"/>
        </w:rPr>
      </w:pPr>
      <w:r w:rsidRPr="00A769EA">
        <w:rPr>
          <w:rFonts w:ascii="Times New Roman" w:hAnsi="Times New Roman" w:cs="Times New Roman"/>
          <w:sz w:val="24"/>
          <w:szCs w:val="24"/>
        </w:rPr>
        <w:t>IT IS ORDERED THAT</w:t>
      </w:r>
    </w:p>
    <w:p w14:paraId="462D3B62" w14:textId="2D4760AB" w:rsidR="00EA45A7" w:rsidRPr="00A769EA" w:rsidRDefault="00EA45A7" w:rsidP="00EA45A7">
      <w:pPr>
        <w:pStyle w:val="NoSpacing"/>
        <w:numPr>
          <w:ilvl w:val="0"/>
          <w:numId w:val="3"/>
        </w:numPr>
        <w:spacing w:line="360" w:lineRule="auto"/>
        <w:jc w:val="both"/>
        <w:rPr>
          <w:rFonts w:ascii="Times New Roman" w:hAnsi="Times New Roman" w:cs="Times New Roman"/>
          <w:sz w:val="24"/>
          <w:szCs w:val="24"/>
        </w:rPr>
      </w:pPr>
      <w:r w:rsidRPr="00A769EA">
        <w:rPr>
          <w:rFonts w:ascii="Times New Roman" w:hAnsi="Times New Roman" w:cs="Times New Roman"/>
          <w:sz w:val="24"/>
          <w:szCs w:val="24"/>
        </w:rPr>
        <w:t xml:space="preserve">The point </w:t>
      </w:r>
      <w:r w:rsidRPr="00A769EA">
        <w:rPr>
          <w:rFonts w:ascii="Times New Roman" w:hAnsi="Times New Roman" w:cs="Times New Roman"/>
          <w:i/>
          <w:iCs/>
          <w:sz w:val="24"/>
          <w:szCs w:val="24"/>
        </w:rPr>
        <w:t>in limine</w:t>
      </w:r>
      <w:r w:rsidRPr="00A769EA">
        <w:rPr>
          <w:rFonts w:ascii="Times New Roman" w:hAnsi="Times New Roman" w:cs="Times New Roman"/>
          <w:sz w:val="24"/>
          <w:szCs w:val="24"/>
        </w:rPr>
        <w:t xml:space="preserve"> re</w:t>
      </w:r>
      <w:r w:rsidR="008652EC">
        <w:rPr>
          <w:rFonts w:ascii="Times New Roman" w:hAnsi="Times New Roman" w:cs="Times New Roman"/>
          <w:sz w:val="24"/>
          <w:szCs w:val="24"/>
        </w:rPr>
        <w:t xml:space="preserve">garding the alleged invalidity </w:t>
      </w:r>
      <w:proofErr w:type="spellStart"/>
      <w:r w:rsidR="008652EC">
        <w:rPr>
          <w:rFonts w:ascii="Times New Roman" w:hAnsi="Times New Roman" w:cs="Times New Roman"/>
          <w:sz w:val="24"/>
          <w:szCs w:val="24"/>
        </w:rPr>
        <w:t>f</w:t>
      </w:r>
      <w:r w:rsidRPr="00A769EA">
        <w:rPr>
          <w:rFonts w:ascii="Times New Roman" w:hAnsi="Times New Roman" w:cs="Times New Roman"/>
          <w:sz w:val="24"/>
          <w:szCs w:val="24"/>
        </w:rPr>
        <w:t>o</w:t>
      </w:r>
      <w:proofErr w:type="spellEnd"/>
      <w:r w:rsidRPr="00A769EA">
        <w:rPr>
          <w:rFonts w:ascii="Times New Roman" w:hAnsi="Times New Roman" w:cs="Times New Roman"/>
          <w:sz w:val="24"/>
          <w:szCs w:val="24"/>
        </w:rPr>
        <w:t xml:space="preserve"> the sale agreement between the applicant and the first respondent is dismissed </w:t>
      </w:r>
    </w:p>
    <w:p w14:paraId="504BEDA6" w14:textId="77777777" w:rsidR="00EA45A7" w:rsidRPr="00A769EA" w:rsidRDefault="00EA45A7" w:rsidP="00EA45A7">
      <w:pPr>
        <w:pStyle w:val="NoSpacing"/>
        <w:numPr>
          <w:ilvl w:val="0"/>
          <w:numId w:val="3"/>
        </w:numPr>
        <w:spacing w:line="360" w:lineRule="auto"/>
        <w:jc w:val="both"/>
        <w:rPr>
          <w:rFonts w:ascii="Times New Roman" w:hAnsi="Times New Roman" w:cs="Times New Roman"/>
          <w:sz w:val="24"/>
          <w:szCs w:val="24"/>
        </w:rPr>
      </w:pPr>
      <w:r w:rsidRPr="00A769EA">
        <w:rPr>
          <w:rFonts w:ascii="Times New Roman" w:hAnsi="Times New Roman" w:cs="Times New Roman"/>
          <w:sz w:val="24"/>
          <w:szCs w:val="24"/>
        </w:rPr>
        <w:t xml:space="preserve">The points </w:t>
      </w:r>
      <w:r w:rsidRPr="00A769EA">
        <w:rPr>
          <w:rFonts w:ascii="Times New Roman" w:hAnsi="Times New Roman" w:cs="Times New Roman"/>
          <w:i/>
          <w:iCs/>
          <w:sz w:val="24"/>
          <w:szCs w:val="24"/>
        </w:rPr>
        <w:t>in limine</w:t>
      </w:r>
      <w:r w:rsidRPr="00A769EA">
        <w:rPr>
          <w:rFonts w:ascii="Times New Roman" w:hAnsi="Times New Roman" w:cs="Times New Roman"/>
          <w:sz w:val="24"/>
          <w:szCs w:val="24"/>
        </w:rPr>
        <w:t xml:space="preserve"> that the agreement was cancelled and can no longer be sued upon is a matter of substance to be determined with the rest of the merits of the application </w:t>
      </w:r>
    </w:p>
    <w:p w14:paraId="0BE8EB59" w14:textId="77777777" w:rsidR="00EA45A7" w:rsidRPr="00A769EA" w:rsidRDefault="00EA45A7" w:rsidP="00EA45A7">
      <w:pPr>
        <w:pStyle w:val="NoSpacing"/>
        <w:numPr>
          <w:ilvl w:val="0"/>
          <w:numId w:val="3"/>
        </w:numPr>
        <w:spacing w:line="360" w:lineRule="auto"/>
        <w:jc w:val="both"/>
        <w:rPr>
          <w:rFonts w:ascii="Times New Roman" w:hAnsi="Times New Roman" w:cs="Times New Roman"/>
          <w:sz w:val="24"/>
          <w:szCs w:val="24"/>
        </w:rPr>
      </w:pPr>
      <w:r w:rsidRPr="00A769EA">
        <w:rPr>
          <w:rFonts w:ascii="Times New Roman" w:hAnsi="Times New Roman" w:cs="Times New Roman"/>
          <w:sz w:val="24"/>
          <w:szCs w:val="24"/>
        </w:rPr>
        <w:t xml:space="preserve">The point </w:t>
      </w:r>
      <w:r w:rsidRPr="00A769EA">
        <w:rPr>
          <w:rFonts w:ascii="Times New Roman" w:hAnsi="Times New Roman" w:cs="Times New Roman"/>
          <w:i/>
          <w:iCs/>
          <w:sz w:val="24"/>
          <w:szCs w:val="24"/>
        </w:rPr>
        <w:t>in limine</w:t>
      </w:r>
      <w:r w:rsidRPr="00A769EA">
        <w:rPr>
          <w:rFonts w:ascii="Times New Roman" w:hAnsi="Times New Roman" w:cs="Times New Roman"/>
          <w:sz w:val="24"/>
          <w:szCs w:val="24"/>
        </w:rPr>
        <w:t xml:space="preserve"> that the agreement of sale was entered into in contempt of court is a matter of substance to be determined with the rest of the merits of the application.</w:t>
      </w:r>
    </w:p>
    <w:p w14:paraId="01997A58" w14:textId="0A826145" w:rsidR="00EA45A7" w:rsidRPr="00A769EA" w:rsidRDefault="00EA45A7" w:rsidP="00EA45A7">
      <w:pPr>
        <w:pStyle w:val="NoSpacing"/>
        <w:numPr>
          <w:ilvl w:val="0"/>
          <w:numId w:val="3"/>
        </w:numPr>
        <w:spacing w:line="360" w:lineRule="auto"/>
        <w:jc w:val="both"/>
        <w:rPr>
          <w:rFonts w:ascii="Times New Roman" w:hAnsi="Times New Roman" w:cs="Times New Roman"/>
          <w:sz w:val="24"/>
          <w:szCs w:val="24"/>
        </w:rPr>
      </w:pPr>
      <w:r w:rsidRPr="00A769EA">
        <w:rPr>
          <w:rFonts w:ascii="Times New Roman" w:hAnsi="Times New Roman" w:cs="Times New Roman"/>
          <w:sz w:val="24"/>
          <w:szCs w:val="24"/>
        </w:rPr>
        <w:t xml:space="preserve">The point </w:t>
      </w:r>
      <w:r w:rsidRPr="00A769EA">
        <w:rPr>
          <w:rFonts w:ascii="Times New Roman" w:hAnsi="Times New Roman" w:cs="Times New Roman"/>
          <w:i/>
          <w:iCs/>
          <w:sz w:val="24"/>
          <w:szCs w:val="24"/>
        </w:rPr>
        <w:t>in limine</w:t>
      </w:r>
      <w:r w:rsidRPr="00A769EA">
        <w:rPr>
          <w:rFonts w:ascii="Times New Roman" w:hAnsi="Times New Roman" w:cs="Times New Roman"/>
          <w:sz w:val="24"/>
          <w:szCs w:val="24"/>
        </w:rPr>
        <w:t xml:space="preserve"> that the eighth respondent has no ca</w:t>
      </w:r>
      <w:r w:rsidR="008652EC">
        <w:rPr>
          <w:rFonts w:ascii="Times New Roman" w:hAnsi="Times New Roman" w:cs="Times New Roman"/>
          <w:sz w:val="24"/>
          <w:szCs w:val="24"/>
        </w:rPr>
        <w:t>use of action since he purchased</w:t>
      </w:r>
      <w:r w:rsidRPr="00A769EA">
        <w:rPr>
          <w:rFonts w:ascii="Times New Roman" w:hAnsi="Times New Roman" w:cs="Times New Roman"/>
          <w:sz w:val="24"/>
          <w:szCs w:val="24"/>
        </w:rPr>
        <w:t xml:space="preserve"> the property from a non-owner is a point of subsistence to be determined with the rest of the merits of the application.</w:t>
      </w:r>
    </w:p>
    <w:p w14:paraId="77F7409B" w14:textId="46DA51BB" w:rsidR="00EA45A7" w:rsidRPr="00A769EA" w:rsidRDefault="00EA45A7" w:rsidP="00EA45A7">
      <w:pPr>
        <w:pStyle w:val="NoSpacing"/>
        <w:numPr>
          <w:ilvl w:val="0"/>
          <w:numId w:val="3"/>
        </w:numPr>
        <w:spacing w:line="360" w:lineRule="auto"/>
        <w:jc w:val="both"/>
        <w:rPr>
          <w:rFonts w:ascii="Times New Roman" w:hAnsi="Times New Roman" w:cs="Times New Roman"/>
          <w:sz w:val="24"/>
          <w:szCs w:val="24"/>
        </w:rPr>
      </w:pPr>
      <w:r w:rsidRPr="00A769EA">
        <w:rPr>
          <w:rFonts w:ascii="Times New Roman" w:hAnsi="Times New Roman" w:cs="Times New Roman"/>
          <w:sz w:val="24"/>
          <w:szCs w:val="24"/>
        </w:rPr>
        <w:t>The costs of the hearing of 3 August 2022 at which the points in limine were argue</w:t>
      </w:r>
      <w:r w:rsidR="008652EC">
        <w:rPr>
          <w:rFonts w:ascii="Times New Roman" w:hAnsi="Times New Roman" w:cs="Times New Roman"/>
          <w:sz w:val="24"/>
          <w:szCs w:val="24"/>
        </w:rPr>
        <w:t>d</w:t>
      </w:r>
      <w:r w:rsidRPr="00A769EA">
        <w:rPr>
          <w:rFonts w:ascii="Times New Roman" w:hAnsi="Times New Roman" w:cs="Times New Roman"/>
          <w:sz w:val="24"/>
          <w:szCs w:val="24"/>
        </w:rPr>
        <w:t xml:space="preserve"> are reserved for determination in the final judgment.</w:t>
      </w:r>
    </w:p>
    <w:p w14:paraId="637674D1" w14:textId="77777777" w:rsidR="00EA45A7" w:rsidRPr="00A769EA" w:rsidRDefault="00EA45A7" w:rsidP="00EA45A7">
      <w:pPr>
        <w:pStyle w:val="NoSpacing"/>
        <w:spacing w:line="360" w:lineRule="auto"/>
        <w:jc w:val="both"/>
        <w:rPr>
          <w:rFonts w:ascii="Times New Roman" w:hAnsi="Times New Roman" w:cs="Times New Roman"/>
          <w:sz w:val="24"/>
          <w:szCs w:val="24"/>
        </w:rPr>
      </w:pPr>
    </w:p>
    <w:p w14:paraId="526C5AB4" w14:textId="77777777" w:rsidR="00EA45A7" w:rsidRDefault="00EA45A7" w:rsidP="00EA45A7">
      <w:pPr>
        <w:pStyle w:val="NoSpacing"/>
        <w:spacing w:line="360" w:lineRule="auto"/>
        <w:jc w:val="both"/>
        <w:rPr>
          <w:rFonts w:ascii="Times New Roman" w:hAnsi="Times New Roman" w:cs="Times New Roman"/>
        </w:rPr>
      </w:pPr>
    </w:p>
    <w:p w14:paraId="21E090FF" w14:textId="77777777" w:rsidR="00EA45A7" w:rsidRDefault="00EA45A7" w:rsidP="00EA45A7">
      <w:pPr>
        <w:pStyle w:val="NoSpacing"/>
        <w:spacing w:line="360" w:lineRule="auto"/>
        <w:jc w:val="both"/>
        <w:rPr>
          <w:rFonts w:ascii="Times New Roman" w:hAnsi="Times New Roman" w:cs="Times New Roman"/>
        </w:rPr>
      </w:pPr>
    </w:p>
    <w:p w14:paraId="3F2745CD" w14:textId="77777777" w:rsidR="00EA45A7" w:rsidRDefault="00EA45A7" w:rsidP="00EA45A7">
      <w:pPr>
        <w:pStyle w:val="NoSpacing"/>
        <w:spacing w:line="360" w:lineRule="auto"/>
        <w:jc w:val="both"/>
        <w:rPr>
          <w:rFonts w:ascii="Times New Roman" w:hAnsi="Times New Roman" w:cs="Times New Roman"/>
          <w:b/>
          <w:bCs/>
          <w:smallCaps/>
        </w:rPr>
      </w:pPr>
      <w:r w:rsidRPr="00DB2618">
        <w:rPr>
          <w:rFonts w:ascii="Times New Roman" w:hAnsi="Times New Roman" w:cs="Times New Roman"/>
          <w:b/>
          <w:bCs/>
          <w:smallCaps/>
        </w:rPr>
        <w:t>Chitapi j</w:t>
      </w:r>
      <w:proofErr w:type="gramStart"/>
      <w:r w:rsidRPr="00DB2618">
        <w:rPr>
          <w:rFonts w:ascii="Times New Roman" w:hAnsi="Times New Roman" w:cs="Times New Roman"/>
          <w:b/>
          <w:bCs/>
          <w:smallCaps/>
        </w:rPr>
        <w:t>:.....................................................</w:t>
      </w:r>
      <w:proofErr w:type="gramEnd"/>
    </w:p>
    <w:p w14:paraId="536DC561" w14:textId="77777777" w:rsidR="00EA45A7" w:rsidRDefault="00EA45A7" w:rsidP="00EA45A7">
      <w:pPr>
        <w:pStyle w:val="NoSpacing"/>
        <w:spacing w:line="360" w:lineRule="auto"/>
        <w:jc w:val="both"/>
        <w:rPr>
          <w:rFonts w:ascii="Times New Roman" w:hAnsi="Times New Roman" w:cs="Times New Roman"/>
          <w:b/>
          <w:bCs/>
          <w:smallCaps/>
        </w:rPr>
      </w:pPr>
    </w:p>
    <w:p w14:paraId="0F46678C" w14:textId="77777777" w:rsidR="00EA45A7" w:rsidRPr="00DB2618" w:rsidRDefault="00EA45A7" w:rsidP="00EA45A7">
      <w:pPr>
        <w:pStyle w:val="NoSpacing"/>
        <w:spacing w:line="360" w:lineRule="auto"/>
        <w:jc w:val="both"/>
        <w:rPr>
          <w:rFonts w:ascii="Times New Roman" w:hAnsi="Times New Roman" w:cs="Times New Roman"/>
          <w:b/>
          <w:bCs/>
          <w:smallCaps/>
        </w:rPr>
      </w:pPr>
    </w:p>
    <w:p w14:paraId="60ADA808" w14:textId="56623CAC" w:rsidR="00EA45A7" w:rsidRPr="00EA45A7" w:rsidRDefault="00EA45A7" w:rsidP="00EA45A7">
      <w:pPr>
        <w:pStyle w:val="NoSpacing"/>
        <w:jc w:val="both"/>
        <w:rPr>
          <w:rFonts w:ascii="Times New Roman" w:hAnsi="Times New Roman" w:cs="Times New Roman"/>
          <w:sz w:val="24"/>
          <w:szCs w:val="24"/>
        </w:rPr>
      </w:pPr>
      <w:r w:rsidRPr="00EA45A7">
        <w:rPr>
          <w:rFonts w:ascii="Times New Roman" w:hAnsi="Times New Roman" w:cs="Times New Roman"/>
          <w:i/>
          <w:iCs/>
          <w:sz w:val="24"/>
          <w:szCs w:val="24"/>
        </w:rPr>
        <w:t>Danziger and Partners</w:t>
      </w:r>
      <w:r w:rsidRPr="00EA45A7">
        <w:rPr>
          <w:rFonts w:ascii="Times New Roman" w:hAnsi="Times New Roman" w:cs="Times New Roman"/>
          <w:sz w:val="24"/>
          <w:szCs w:val="24"/>
        </w:rPr>
        <w:t xml:space="preserve">, Applicant’s legal practitioners </w:t>
      </w:r>
    </w:p>
    <w:p w14:paraId="01141D97" w14:textId="77777777" w:rsidR="00EA45A7" w:rsidRPr="00EA45A7" w:rsidRDefault="00EA45A7" w:rsidP="00EA45A7">
      <w:pPr>
        <w:pStyle w:val="NoSpacing"/>
        <w:jc w:val="both"/>
        <w:rPr>
          <w:rFonts w:ascii="Times New Roman" w:hAnsi="Times New Roman" w:cs="Times New Roman"/>
          <w:sz w:val="24"/>
          <w:szCs w:val="24"/>
        </w:rPr>
      </w:pPr>
      <w:r w:rsidRPr="00EA45A7">
        <w:rPr>
          <w:rFonts w:ascii="Times New Roman" w:hAnsi="Times New Roman" w:cs="Times New Roman"/>
          <w:i/>
          <w:iCs/>
          <w:sz w:val="24"/>
          <w:szCs w:val="24"/>
        </w:rPr>
        <w:t>Macharaga Law Chambers</w:t>
      </w:r>
      <w:r w:rsidRPr="00EA45A7">
        <w:rPr>
          <w:rFonts w:ascii="Times New Roman" w:hAnsi="Times New Roman" w:cs="Times New Roman"/>
          <w:sz w:val="24"/>
          <w:szCs w:val="24"/>
        </w:rPr>
        <w:t>, 1</w:t>
      </w:r>
      <w:r w:rsidRPr="00EA45A7">
        <w:rPr>
          <w:rFonts w:ascii="Times New Roman" w:hAnsi="Times New Roman" w:cs="Times New Roman"/>
          <w:sz w:val="24"/>
          <w:szCs w:val="24"/>
          <w:vertAlign w:val="superscript"/>
        </w:rPr>
        <w:t>st</w:t>
      </w:r>
      <w:r w:rsidRPr="00EA45A7">
        <w:rPr>
          <w:rFonts w:ascii="Times New Roman" w:hAnsi="Times New Roman" w:cs="Times New Roman"/>
          <w:sz w:val="24"/>
          <w:szCs w:val="24"/>
        </w:rPr>
        <w:t xml:space="preserve"> Respondent’s legal practitioners </w:t>
      </w:r>
    </w:p>
    <w:p w14:paraId="7BBFE5CB" w14:textId="77777777" w:rsidR="00EA45A7" w:rsidRPr="00EA45A7" w:rsidRDefault="00EA45A7" w:rsidP="00EA45A7">
      <w:pPr>
        <w:pStyle w:val="NoSpacing"/>
        <w:jc w:val="both"/>
        <w:rPr>
          <w:rFonts w:ascii="Times New Roman" w:hAnsi="Times New Roman" w:cs="Times New Roman"/>
          <w:sz w:val="24"/>
          <w:szCs w:val="24"/>
        </w:rPr>
      </w:pPr>
      <w:r w:rsidRPr="00EA45A7">
        <w:rPr>
          <w:rFonts w:ascii="Times New Roman" w:hAnsi="Times New Roman" w:cs="Times New Roman"/>
          <w:i/>
          <w:iCs/>
          <w:sz w:val="24"/>
          <w:szCs w:val="24"/>
        </w:rPr>
        <w:t>Bherebhende Law Chamber</w:t>
      </w:r>
      <w:r w:rsidRPr="00EA45A7">
        <w:rPr>
          <w:rFonts w:ascii="Times New Roman" w:hAnsi="Times New Roman" w:cs="Times New Roman"/>
          <w:sz w:val="24"/>
          <w:szCs w:val="24"/>
        </w:rPr>
        <w:t>, 4</w:t>
      </w:r>
      <w:r w:rsidRPr="00EA45A7">
        <w:rPr>
          <w:rFonts w:ascii="Times New Roman" w:hAnsi="Times New Roman" w:cs="Times New Roman"/>
          <w:sz w:val="24"/>
          <w:szCs w:val="24"/>
          <w:vertAlign w:val="superscript"/>
        </w:rPr>
        <w:t>th</w:t>
      </w:r>
      <w:r w:rsidRPr="00EA45A7">
        <w:rPr>
          <w:rFonts w:ascii="Times New Roman" w:hAnsi="Times New Roman" w:cs="Times New Roman"/>
          <w:sz w:val="24"/>
          <w:szCs w:val="24"/>
        </w:rPr>
        <w:t xml:space="preserve"> – 7</w:t>
      </w:r>
      <w:r w:rsidRPr="00EA45A7">
        <w:rPr>
          <w:rFonts w:ascii="Times New Roman" w:hAnsi="Times New Roman" w:cs="Times New Roman"/>
          <w:sz w:val="24"/>
          <w:szCs w:val="24"/>
          <w:vertAlign w:val="superscript"/>
        </w:rPr>
        <w:t>th</w:t>
      </w:r>
      <w:r w:rsidRPr="00EA45A7">
        <w:rPr>
          <w:rFonts w:ascii="Times New Roman" w:hAnsi="Times New Roman" w:cs="Times New Roman"/>
          <w:sz w:val="24"/>
          <w:szCs w:val="24"/>
        </w:rPr>
        <w:t xml:space="preserve"> Respondent’s legal practitioners</w:t>
      </w:r>
    </w:p>
    <w:p w14:paraId="0BDFA8F1" w14:textId="77777777" w:rsidR="00EA45A7" w:rsidRPr="00EA45A7" w:rsidRDefault="00EA45A7" w:rsidP="00EA45A7">
      <w:pPr>
        <w:pStyle w:val="NoSpacing"/>
        <w:jc w:val="both"/>
        <w:rPr>
          <w:rFonts w:ascii="Times New Roman" w:hAnsi="Times New Roman" w:cs="Times New Roman"/>
          <w:sz w:val="24"/>
          <w:szCs w:val="24"/>
        </w:rPr>
      </w:pPr>
      <w:r w:rsidRPr="00EA45A7">
        <w:rPr>
          <w:rFonts w:ascii="Times New Roman" w:hAnsi="Times New Roman" w:cs="Times New Roman"/>
          <w:i/>
          <w:iCs/>
          <w:sz w:val="24"/>
          <w:szCs w:val="24"/>
        </w:rPr>
        <w:t>Mufadza and Associates</w:t>
      </w:r>
      <w:r w:rsidRPr="00EA45A7">
        <w:rPr>
          <w:rFonts w:ascii="Times New Roman" w:hAnsi="Times New Roman" w:cs="Times New Roman"/>
          <w:sz w:val="24"/>
          <w:szCs w:val="24"/>
        </w:rPr>
        <w:t>, 8</w:t>
      </w:r>
      <w:r w:rsidRPr="00EA45A7">
        <w:rPr>
          <w:rFonts w:ascii="Times New Roman" w:hAnsi="Times New Roman" w:cs="Times New Roman"/>
          <w:sz w:val="24"/>
          <w:szCs w:val="24"/>
          <w:vertAlign w:val="superscript"/>
        </w:rPr>
        <w:t>th</w:t>
      </w:r>
      <w:r w:rsidRPr="00EA45A7">
        <w:rPr>
          <w:rFonts w:ascii="Times New Roman" w:hAnsi="Times New Roman" w:cs="Times New Roman"/>
          <w:sz w:val="24"/>
          <w:szCs w:val="24"/>
        </w:rPr>
        <w:t xml:space="preserve"> Respondent’s legal practitioners </w:t>
      </w:r>
    </w:p>
    <w:p w14:paraId="1E60DEE0" w14:textId="77777777" w:rsidR="00EA45A7" w:rsidRPr="00EA45A7" w:rsidRDefault="00EA45A7" w:rsidP="00EA45A7">
      <w:pPr>
        <w:pStyle w:val="NoSpacing"/>
        <w:spacing w:line="360" w:lineRule="auto"/>
        <w:ind w:left="360"/>
        <w:jc w:val="both"/>
        <w:rPr>
          <w:rFonts w:ascii="Times New Roman" w:hAnsi="Times New Roman" w:cs="Times New Roman"/>
          <w:sz w:val="24"/>
          <w:szCs w:val="24"/>
        </w:rPr>
      </w:pPr>
      <w:r w:rsidRPr="00EA45A7">
        <w:rPr>
          <w:rFonts w:ascii="Times New Roman" w:hAnsi="Times New Roman" w:cs="Times New Roman"/>
          <w:sz w:val="24"/>
          <w:szCs w:val="24"/>
        </w:rPr>
        <w:t xml:space="preserve"> </w:t>
      </w:r>
    </w:p>
    <w:p w14:paraId="29A7108C" w14:textId="77777777" w:rsidR="00877495" w:rsidRPr="00C452F0" w:rsidRDefault="00877495" w:rsidP="006A4E53">
      <w:pPr>
        <w:spacing w:after="0" w:line="360" w:lineRule="auto"/>
        <w:ind w:firstLine="720"/>
        <w:jc w:val="both"/>
        <w:rPr>
          <w:rFonts w:ascii="Times New Roman" w:hAnsi="Times New Roman" w:cs="Times New Roman"/>
          <w:sz w:val="24"/>
          <w:szCs w:val="24"/>
        </w:rPr>
      </w:pPr>
    </w:p>
    <w:p w14:paraId="39C031FE" w14:textId="77777777" w:rsidR="006A4E53" w:rsidRPr="00106E7B" w:rsidRDefault="006A4E53" w:rsidP="006A4E53">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 </w:t>
      </w:r>
    </w:p>
    <w:p w14:paraId="0C8EBF16" w14:textId="77777777" w:rsidR="006A4E53" w:rsidRPr="003E65F6" w:rsidRDefault="006A4E53" w:rsidP="00CC2D50">
      <w:pPr>
        <w:pStyle w:val="NoSpacing"/>
        <w:spacing w:line="360" w:lineRule="auto"/>
        <w:ind w:firstLine="720"/>
        <w:jc w:val="both"/>
        <w:rPr>
          <w:rFonts w:ascii="Times New Roman" w:hAnsi="Times New Roman" w:cs="Times New Roman"/>
          <w:sz w:val="24"/>
          <w:szCs w:val="24"/>
        </w:rPr>
      </w:pPr>
    </w:p>
    <w:sectPr w:rsidR="006A4E53" w:rsidRPr="003E65F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88556" w14:textId="77777777" w:rsidR="00184633" w:rsidRDefault="00184633" w:rsidP="000A49DC">
      <w:pPr>
        <w:spacing w:after="0" w:line="240" w:lineRule="auto"/>
      </w:pPr>
      <w:r>
        <w:separator/>
      </w:r>
    </w:p>
  </w:endnote>
  <w:endnote w:type="continuationSeparator" w:id="0">
    <w:p w14:paraId="3CBEBC7D" w14:textId="77777777" w:rsidR="00184633" w:rsidRDefault="00184633" w:rsidP="000A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092A6" w14:textId="77777777" w:rsidR="00184633" w:rsidRDefault="00184633" w:rsidP="000A49DC">
      <w:pPr>
        <w:spacing w:after="0" w:line="240" w:lineRule="auto"/>
      </w:pPr>
      <w:r>
        <w:separator/>
      </w:r>
    </w:p>
  </w:footnote>
  <w:footnote w:type="continuationSeparator" w:id="0">
    <w:p w14:paraId="2F5DB467" w14:textId="77777777" w:rsidR="00184633" w:rsidRDefault="00184633" w:rsidP="000A4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97449"/>
      <w:docPartObj>
        <w:docPartGallery w:val="Page Numbers (Top of Page)"/>
        <w:docPartUnique/>
      </w:docPartObj>
    </w:sdtPr>
    <w:sdtEndPr>
      <w:rPr>
        <w:noProof/>
      </w:rPr>
    </w:sdtEndPr>
    <w:sdtContent>
      <w:p w14:paraId="12C5CFA9" w14:textId="3535712C" w:rsidR="003F5FD6" w:rsidRPr="003F5FD6" w:rsidRDefault="003F5FD6" w:rsidP="003F5FD6">
        <w:pPr>
          <w:pStyle w:val="Header"/>
          <w:jc w:val="right"/>
          <w:rPr>
            <w:rFonts w:cstheme="minorHAnsi"/>
            <w:noProof/>
          </w:rPr>
        </w:pPr>
        <w:r w:rsidRPr="003F5FD6">
          <w:rPr>
            <w:rFonts w:cstheme="minorHAnsi"/>
          </w:rPr>
          <w:fldChar w:fldCharType="begin"/>
        </w:r>
        <w:r w:rsidRPr="003F5FD6">
          <w:rPr>
            <w:rFonts w:cstheme="minorHAnsi"/>
          </w:rPr>
          <w:instrText xml:space="preserve"> PAGE   \* MERGEFORMAT </w:instrText>
        </w:r>
        <w:r w:rsidRPr="003F5FD6">
          <w:rPr>
            <w:rFonts w:cstheme="minorHAnsi"/>
          </w:rPr>
          <w:fldChar w:fldCharType="separate"/>
        </w:r>
        <w:r w:rsidR="00E03BBC">
          <w:rPr>
            <w:rFonts w:cstheme="minorHAnsi"/>
            <w:noProof/>
          </w:rPr>
          <w:t>1</w:t>
        </w:r>
        <w:r w:rsidRPr="003F5FD6">
          <w:rPr>
            <w:rFonts w:cstheme="minorHAnsi"/>
            <w:noProof/>
          </w:rPr>
          <w:fldChar w:fldCharType="end"/>
        </w:r>
      </w:p>
      <w:p w14:paraId="099FF6C8" w14:textId="1DF67827" w:rsidR="003F5FD6" w:rsidRPr="003F5FD6" w:rsidRDefault="003F5FD6" w:rsidP="003F5FD6">
        <w:pPr>
          <w:pStyle w:val="Header"/>
          <w:jc w:val="right"/>
          <w:rPr>
            <w:rFonts w:cstheme="minorHAnsi"/>
            <w:noProof/>
          </w:rPr>
        </w:pPr>
        <w:r w:rsidRPr="003F5FD6">
          <w:rPr>
            <w:rFonts w:cstheme="minorHAnsi"/>
            <w:noProof/>
          </w:rPr>
          <w:t>HH 596 - 25</w:t>
        </w:r>
      </w:p>
      <w:p w14:paraId="49BC4303" w14:textId="77777777" w:rsidR="003F5FD6" w:rsidRPr="003F5FD6" w:rsidRDefault="003F5FD6" w:rsidP="003F5FD6">
        <w:pPr>
          <w:pStyle w:val="Header"/>
          <w:rPr>
            <w:rFonts w:cstheme="minorHAnsi"/>
          </w:rPr>
        </w:pPr>
        <w:r w:rsidRPr="003F5FD6">
          <w:rPr>
            <w:rFonts w:cstheme="minorHAnsi"/>
          </w:rPr>
          <w:tab/>
        </w:r>
        <w:r w:rsidRPr="003F5FD6">
          <w:rPr>
            <w:rFonts w:cstheme="minorHAnsi"/>
          </w:rPr>
          <w:tab/>
          <w:t xml:space="preserve">  HC 11736/17 </w:t>
        </w:r>
      </w:p>
      <w:p w14:paraId="5663A1E8" w14:textId="77777777" w:rsidR="003F5FD6" w:rsidRPr="003F5FD6" w:rsidRDefault="003F5FD6" w:rsidP="003F5FD6">
        <w:pPr>
          <w:pStyle w:val="Header"/>
          <w:rPr>
            <w:rFonts w:cstheme="minorHAnsi"/>
          </w:rPr>
        </w:pPr>
        <w:r w:rsidRPr="003F5FD6">
          <w:rPr>
            <w:rFonts w:cstheme="minorHAnsi"/>
          </w:rPr>
          <w:tab/>
        </w:r>
        <w:r w:rsidRPr="003F5FD6">
          <w:rPr>
            <w:rFonts w:cstheme="minorHAnsi"/>
          </w:rPr>
          <w:tab/>
          <w:t>Ref HC 4494/19</w:t>
        </w:r>
      </w:p>
      <w:p w14:paraId="474716A0" w14:textId="77777777" w:rsidR="003F5FD6" w:rsidRPr="003F5FD6" w:rsidRDefault="003F5FD6" w:rsidP="003F5FD6">
        <w:pPr>
          <w:pStyle w:val="Header"/>
          <w:rPr>
            <w:rFonts w:cstheme="minorHAnsi"/>
          </w:rPr>
        </w:pPr>
        <w:r w:rsidRPr="003F5FD6">
          <w:rPr>
            <w:rFonts w:cstheme="minorHAnsi"/>
          </w:rPr>
          <w:tab/>
        </w:r>
        <w:r w:rsidRPr="003F5FD6">
          <w:rPr>
            <w:rFonts w:cstheme="minorHAnsi"/>
          </w:rPr>
          <w:tab/>
          <w:t>HC 6958/18</w:t>
        </w:r>
      </w:p>
      <w:p w14:paraId="6DCA3412" w14:textId="162A7E77" w:rsidR="000A49DC" w:rsidRPr="003F5FD6" w:rsidRDefault="00184633" w:rsidP="003F5FD6">
        <w:pPr>
          <w:pStyle w:val="Header"/>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F3BCF"/>
    <w:multiLevelType w:val="hybridMultilevel"/>
    <w:tmpl w:val="DC4A98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FD87D1C"/>
    <w:multiLevelType w:val="hybridMultilevel"/>
    <w:tmpl w:val="C6425CF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EAC5590"/>
    <w:multiLevelType w:val="hybridMultilevel"/>
    <w:tmpl w:val="5C8CBEB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9DC"/>
    <w:rsid w:val="000013D2"/>
    <w:rsid w:val="000304CD"/>
    <w:rsid w:val="0005266F"/>
    <w:rsid w:val="000A49DC"/>
    <w:rsid w:val="000E701B"/>
    <w:rsid w:val="00184633"/>
    <w:rsid w:val="001C4377"/>
    <w:rsid w:val="00370A68"/>
    <w:rsid w:val="003C3D35"/>
    <w:rsid w:val="003E65F6"/>
    <w:rsid w:val="003F1348"/>
    <w:rsid w:val="003F5FD6"/>
    <w:rsid w:val="0048420F"/>
    <w:rsid w:val="006410CA"/>
    <w:rsid w:val="006A4E53"/>
    <w:rsid w:val="007473A5"/>
    <w:rsid w:val="007A4D06"/>
    <w:rsid w:val="008652EC"/>
    <w:rsid w:val="00877495"/>
    <w:rsid w:val="008B3433"/>
    <w:rsid w:val="009E67B4"/>
    <w:rsid w:val="00A312FA"/>
    <w:rsid w:val="00A769EA"/>
    <w:rsid w:val="00B569F2"/>
    <w:rsid w:val="00B95862"/>
    <w:rsid w:val="00C452F0"/>
    <w:rsid w:val="00C7102A"/>
    <w:rsid w:val="00C7163D"/>
    <w:rsid w:val="00CC2D50"/>
    <w:rsid w:val="00E03BBC"/>
    <w:rsid w:val="00E230E2"/>
    <w:rsid w:val="00E57F92"/>
    <w:rsid w:val="00EA45A7"/>
    <w:rsid w:val="00EB7393"/>
    <w:rsid w:val="00EC6956"/>
    <w:rsid w:val="00F046BC"/>
    <w:rsid w:val="00F507EA"/>
    <w:rsid w:val="00F9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B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49DC"/>
    <w:pPr>
      <w:spacing w:after="0" w:line="240" w:lineRule="auto"/>
    </w:pPr>
  </w:style>
  <w:style w:type="paragraph" w:styleId="Header">
    <w:name w:val="header"/>
    <w:basedOn w:val="Normal"/>
    <w:link w:val="HeaderChar"/>
    <w:uiPriority w:val="99"/>
    <w:unhideWhenUsed/>
    <w:rsid w:val="000A4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9DC"/>
  </w:style>
  <w:style w:type="paragraph" w:styleId="Footer">
    <w:name w:val="footer"/>
    <w:basedOn w:val="Normal"/>
    <w:link w:val="FooterChar"/>
    <w:uiPriority w:val="99"/>
    <w:unhideWhenUsed/>
    <w:rsid w:val="000A4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9DC"/>
  </w:style>
  <w:style w:type="paragraph" w:styleId="ListParagraph">
    <w:name w:val="List Paragraph"/>
    <w:basedOn w:val="Normal"/>
    <w:uiPriority w:val="34"/>
    <w:qFormat/>
    <w:rsid w:val="006A4E53"/>
    <w:pPr>
      <w:spacing w:line="278" w:lineRule="auto"/>
      <w:ind w:left="720"/>
      <w:contextualSpacing/>
    </w:pPr>
    <w:rPr>
      <w:kern w:val="2"/>
      <w:sz w:val="24"/>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49DC"/>
    <w:pPr>
      <w:spacing w:after="0" w:line="240" w:lineRule="auto"/>
    </w:pPr>
  </w:style>
  <w:style w:type="paragraph" w:styleId="Header">
    <w:name w:val="header"/>
    <w:basedOn w:val="Normal"/>
    <w:link w:val="HeaderChar"/>
    <w:uiPriority w:val="99"/>
    <w:unhideWhenUsed/>
    <w:rsid w:val="000A4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9DC"/>
  </w:style>
  <w:style w:type="paragraph" w:styleId="Footer">
    <w:name w:val="footer"/>
    <w:basedOn w:val="Normal"/>
    <w:link w:val="FooterChar"/>
    <w:uiPriority w:val="99"/>
    <w:unhideWhenUsed/>
    <w:rsid w:val="000A4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9DC"/>
  </w:style>
  <w:style w:type="paragraph" w:styleId="ListParagraph">
    <w:name w:val="List Paragraph"/>
    <w:basedOn w:val="Normal"/>
    <w:uiPriority w:val="34"/>
    <w:qFormat/>
    <w:rsid w:val="006A4E53"/>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787DF-F70A-424E-8605-4AD5D3F6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3115</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dcterms:created xsi:type="dcterms:W3CDTF">2025-10-03T10:05:00Z</dcterms:created>
  <dcterms:modified xsi:type="dcterms:W3CDTF">2025-10-03T10:05:00Z</dcterms:modified>
</cp:coreProperties>
</file>