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B330F" w14:textId="481EAD68" w:rsidR="0015697A" w:rsidRDefault="00404A33" w:rsidP="0016270E">
      <w:pPr>
        <w:spacing w:after="0" w:line="240" w:lineRule="auto"/>
        <w:jc w:val="both"/>
        <w:rPr>
          <w:rFonts w:ascii="Times New Roman" w:hAnsi="Times New Roman" w:cs="Times New Roman"/>
        </w:rPr>
      </w:pPr>
      <w:r>
        <w:rPr>
          <w:rFonts w:ascii="Times New Roman" w:hAnsi="Times New Roman" w:cs="Times New Roman"/>
        </w:rPr>
        <w:t xml:space="preserve">NASHCRYSTAL MOTORS (PRIVATE) LIMITED </w:t>
      </w:r>
      <w:bookmarkStart w:id="0" w:name="_GoBack"/>
      <w:bookmarkEnd w:id="0"/>
    </w:p>
    <w:p w14:paraId="34B51791" w14:textId="2E09463C" w:rsidR="0016270E" w:rsidRDefault="00404A33" w:rsidP="0016270E">
      <w:pPr>
        <w:spacing w:after="0" w:line="240" w:lineRule="auto"/>
        <w:jc w:val="both"/>
        <w:rPr>
          <w:rFonts w:ascii="Times New Roman" w:hAnsi="Times New Roman" w:cs="Times New Roman"/>
        </w:rPr>
      </w:pPr>
      <w:proofErr w:type="gramStart"/>
      <w:r>
        <w:rPr>
          <w:rFonts w:ascii="Times New Roman" w:hAnsi="Times New Roman" w:cs="Times New Roman"/>
        </w:rPr>
        <w:t>versus</w:t>
      </w:r>
      <w:proofErr w:type="gramEnd"/>
    </w:p>
    <w:p w14:paraId="1F61C84C" w14:textId="3876F56F" w:rsidR="0016270E" w:rsidRDefault="00404A33" w:rsidP="0016270E">
      <w:pPr>
        <w:spacing w:after="0" w:line="240" w:lineRule="auto"/>
        <w:jc w:val="both"/>
        <w:rPr>
          <w:rFonts w:ascii="Times New Roman" w:hAnsi="Times New Roman" w:cs="Times New Roman"/>
        </w:rPr>
      </w:pPr>
      <w:r>
        <w:rPr>
          <w:rFonts w:ascii="Times New Roman" w:hAnsi="Times New Roman" w:cs="Times New Roman"/>
        </w:rPr>
        <w:t>TOTAL ZIMBABWE (PRIVATE) LIMITED</w:t>
      </w:r>
    </w:p>
    <w:p w14:paraId="1317440E" w14:textId="034CAD79" w:rsidR="0016270E" w:rsidRDefault="0016270E" w:rsidP="0016270E">
      <w:pPr>
        <w:spacing w:after="0" w:line="240" w:lineRule="auto"/>
        <w:jc w:val="both"/>
        <w:rPr>
          <w:rFonts w:ascii="Times New Roman" w:hAnsi="Times New Roman" w:cs="Times New Roman"/>
        </w:rPr>
      </w:pPr>
      <w:proofErr w:type="gramStart"/>
      <w:r>
        <w:rPr>
          <w:rFonts w:ascii="Times New Roman" w:hAnsi="Times New Roman" w:cs="Times New Roman"/>
        </w:rPr>
        <w:t>and</w:t>
      </w:r>
      <w:proofErr w:type="gramEnd"/>
    </w:p>
    <w:p w14:paraId="424E67D7" w14:textId="7567FA14" w:rsidR="0016270E" w:rsidRDefault="00404A33" w:rsidP="0016270E">
      <w:pPr>
        <w:spacing w:after="0" w:line="240" w:lineRule="auto"/>
        <w:jc w:val="both"/>
        <w:rPr>
          <w:rFonts w:ascii="Times New Roman" w:hAnsi="Times New Roman" w:cs="Times New Roman"/>
        </w:rPr>
      </w:pPr>
      <w:r>
        <w:rPr>
          <w:rFonts w:ascii="Times New Roman" w:hAnsi="Times New Roman" w:cs="Times New Roman"/>
        </w:rPr>
        <w:t>B. H DRURY</w:t>
      </w:r>
    </w:p>
    <w:p w14:paraId="4C3DE822" w14:textId="6A84E62F" w:rsidR="0016270E" w:rsidRDefault="0016270E" w:rsidP="0016270E">
      <w:pPr>
        <w:spacing w:after="0" w:line="240" w:lineRule="auto"/>
        <w:jc w:val="both"/>
        <w:rPr>
          <w:rFonts w:ascii="Times New Roman" w:hAnsi="Times New Roman" w:cs="Times New Roman"/>
        </w:rPr>
      </w:pPr>
      <w:proofErr w:type="gramStart"/>
      <w:r>
        <w:rPr>
          <w:rFonts w:ascii="Times New Roman" w:hAnsi="Times New Roman" w:cs="Times New Roman"/>
        </w:rPr>
        <w:t>and</w:t>
      </w:r>
      <w:proofErr w:type="gramEnd"/>
    </w:p>
    <w:p w14:paraId="44C64EDD" w14:textId="75D21438" w:rsidR="0016270E" w:rsidRDefault="00404A33" w:rsidP="0016270E">
      <w:pPr>
        <w:spacing w:after="0" w:line="240" w:lineRule="auto"/>
        <w:jc w:val="both"/>
        <w:rPr>
          <w:rFonts w:ascii="Times New Roman" w:hAnsi="Times New Roman" w:cs="Times New Roman"/>
        </w:rPr>
      </w:pPr>
      <w:r>
        <w:rPr>
          <w:rFonts w:ascii="Times New Roman" w:hAnsi="Times New Roman" w:cs="Times New Roman"/>
        </w:rPr>
        <w:t>DRAWCARD ENTERPRISES (PRIVATE) LIMITED</w:t>
      </w:r>
    </w:p>
    <w:p w14:paraId="30D16421" w14:textId="759C4DF0" w:rsidR="00725E6D" w:rsidRDefault="00725E6D" w:rsidP="0016270E">
      <w:pPr>
        <w:spacing w:after="0" w:line="240" w:lineRule="auto"/>
        <w:jc w:val="both"/>
        <w:rPr>
          <w:rFonts w:ascii="Times New Roman" w:hAnsi="Times New Roman" w:cs="Times New Roman"/>
        </w:rPr>
      </w:pPr>
      <w:proofErr w:type="gramStart"/>
      <w:r>
        <w:rPr>
          <w:rFonts w:ascii="Times New Roman" w:hAnsi="Times New Roman" w:cs="Times New Roman"/>
        </w:rPr>
        <w:t>and</w:t>
      </w:r>
      <w:proofErr w:type="gramEnd"/>
    </w:p>
    <w:p w14:paraId="1C31B77E" w14:textId="5C814DB8" w:rsidR="00725E6D" w:rsidRDefault="00725E6D" w:rsidP="0016270E">
      <w:pPr>
        <w:spacing w:after="0" w:line="240" w:lineRule="auto"/>
        <w:jc w:val="both"/>
        <w:rPr>
          <w:rFonts w:ascii="Times New Roman" w:hAnsi="Times New Roman" w:cs="Times New Roman"/>
        </w:rPr>
      </w:pPr>
      <w:r>
        <w:rPr>
          <w:rFonts w:ascii="Times New Roman" w:hAnsi="Times New Roman" w:cs="Times New Roman"/>
        </w:rPr>
        <w:t>REGISTRAR OF DEEDS</w:t>
      </w:r>
    </w:p>
    <w:p w14:paraId="054FD9B0" w14:textId="77777777" w:rsidR="0016270E" w:rsidRDefault="0016270E" w:rsidP="0016270E">
      <w:pPr>
        <w:spacing w:after="0" w:line="240" w:lineRule="auto"/>
        <w:jc w:val="both"/>
        <w:rPr>
          <w:rFonts w:ascii="Times New Roman" w:hAnsi="Times New Roman" w:cs="Times New Roman"/>
        </w:rPr>
      </w:pPr>
    </w:p>
    <w:p w14:paraId="4DD87BB8" w14:textId="77777777" w:rsidR="0016270E" w:rsidRDefault="0016270E" w:rsidP="0016270E">
      <w:pPr>
        <w:spacing w:after="0" w:line="240" w:lineRule="auto"/>
        <w:jc w:val="both"/>
        <w:rPr>
          <w:rFonts w:ascii="Times New Roman" w:hAnsi="Times New Roman" w:cs="Times New Roman"/>
        </w:rPr>
      </w:pPr>
    </w:p>
    <w:p w14:paraId="2FCB3891" w14:textId="61793039"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HIGH COURT OF ZIMBABWE</w:t>
      </w:r>
    </w:p>
    <w:p w14:paraId="73B3FE38" w14:textId="2882A1CF"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MUZENDA J</w:t>
      </w:r>
    </w:p>
    <w:p w14:paraId="56D9F31A" w14:textId="157E4CA2" w:rsidR="0016270E" w:rsidRDefault="0016270E" w:rsidP="0016270E">
      <w:pPr>
        <w:spacing w:after="0" w:line="240" w:lineRule="auto"/>
        <w:jc w:val="both"/>
        <w:rPr>
          <w:rFonts w:ascii="Times New Roman" w:hAnsi="Times New Roman" w:cs="Times New Roman"/>
        </w:rPr>
      </w:pPr>
      <w:r>
        <w:rPr>
          <w:rFonts w:ascii="Times New Roman" w:hAnsi="Times New Roman" w:cs="Times New Roman"/>
        </w:rPr>
        <w:t xml:space="preserve">MUTARE, </w:t>
      </w:r>
      <w:r w:rsidR="00B370F4">
        <w:rPr>
          <w:rFonts w:ascii="Times New Roman" w:hAnsi="Times New Roman" w:cs="Times New Roman"/>
        </w:rPr>
        <w:t xml:space="preserve">28 July </w:t>
      </w:r>
      <w:r>
        <w:rPr>
          <w:rFonts w:ascii="Times New Roman" w:hAnsi="Times New Roman" w:cs="Times New Roman"/>
        </w:rPr>
        <w:t>2025</w:t>
      </w:r>
    </w:p>
    <w:p w14:paraId="2CE10B1C" w14:textId="77777777" w:rsidR="0016270E" w:rsidRDefault="0016270E" w:rsidP="0016270E">
      <w:pPr>
        <w:spacing w:after="0" w:line="240" w:lineRule="auto"/>
        <w:jc w:val="both"/>
        <w:rPr>
          <w:rFonts w:ascii="Times New Roman" w:hAnsi="Times New Roman" w:cs="Times New Roman"/>
        </w:rPr>
      </w:pPr>
    </w:p>
    <w:p w14:paraId="0B4AECA2" w14:textId="77777777" w:rsidR="0016270E" w:rsidRDefault="0016270E" w:rsidP="0016270E">
      <w:pPr>
        <w:spacing w:after="0" w:line="240" w:lineRule="auto"/>
        <w:jc w:val="both"/>
        <w:rPr>
          <w:rFonts w:ascii="Times New Roman" w:hAnsi="Times New Roman" w:cs="Times New Roman"/>
        </w:rPr>
      </w:pPr>
    </w:p>
    <w:p w14:paraId="3651CA96" w14:textId="21488909" w:rsidR="0016270E" w:rsidRDefault="00CB2F83" w:rsidP="0016270E">
      <w:pPr>
        <w:spacing w:after="0" w:line="240" w:lineRule="auto"/>
        <w:jc w:val="both"/>
        <w:rPr>
          <w:rFonts w:ascii="Times New Roman" w:hAnsi="Times New Roman" w:cs="Times New Roman"/>
          <w:b/>
          <w:bCs/>
        </w:rPr>
      </w:pPr>
      <w:r>
        <w:rPr>
          <w:rFonts w:ascii="Times New Roman" w:hAnsi="Times New Roman" w:cs="Times New Roman"/>
          <w:b/>
          <w:bCs/>
        </w:rPr>
        <w:t xml:space="preserve">Opposed Court Application to Amend Pleadings </w:t>
      </w:r>
    </w:p>
    <w:p w14:paraId="4ACA23CA" w14:textId="77777777" w:rsidR="0016270E" w:rsidRDefault="0016270E" w:rsidP="0016270E">
      <w:pPr>
        <w:spacing w:after="0" w:line="240" w:lineRule="auto"/>
        <w:jc w:val="both"/>
        <w:rPr>
          <w:rFonts w:ascii="Times New Roman" w:hAnsi="Times New Roman" w:cs="Times New Roman"/>
          <w:b/>
          <w:bCs/>
        </w:rPr>
      </w:pPr>
    </w:p>
    <w:p w14:paraId="73F142D7" w14:textId="77777777" w:rsidR="0016270E" w:rsidRDefault="0016270E" w:rsidP="0016270E">
      <w:pPr>
        <w:spacing w:after="0" w:line="240" w:lineRule="auto"/>
        <w:jc w:val="both"/>
        <w:rPr>
          <w:rFonts w:ascii="Times New Roman" w:hAnsi="Times New Roman" w:cs="Times New Roman"/>
          <w:b/>
          <w:bCs/>
        </w:rPr>
      </w:pPr>
    </w:p>
    <w:p w14:paraId="4DC800C4" w14:textId="70F2E1B6" w:rsidR="0016270E" w:rsidRPr="00CB2F83" w:rsidRDefault="00CB2F83" w:rsidP="0016270E">
      <w:pPr>
        <w:spacing w:after="0" w:line="240" w:lineRule="auto"/>
        <w:jc w:val="both"/>
        <w:rPr>
          <w:rFonts w:ascii="Times New Roman" w:hAnsi="Times New Roman" w:cs="Times New Roman"/>
        </w:rPr>
      </w:pPr>
      <w:r>
        <w:rPr>
          <w:rFonts w:ascii="Times New Roman" w:hAnsi="Times New Roman" w:cs="Times New Roman"/>
        </w:rPr>
        <w:t xml:space="preserve">Advocate </w:t>
      </w:r>
      <w:r>
        <w:rPr>
          <w:rFonts w:ascii="Times New Roman" w:hAnsi="Times New Roman" w:cs="Times New Roman"/>
          <w:i/>
          <w:iCs/>
        </w:rPr>
        <w:t xml:space="preserve">L </w:t>
      </w:r>
      <w:proofErr w:type="spellStart"/>
      <w:r>
        <w:rPr>
          <w:rFonts w:ascii="Times New Roman" w:hAnsi="Times New Roman" w:cs="Times New Roman"/>
          <w:i/>
          <w:iCs/>
        </w:rPr>
        <w:t>Uriri</w:t>
      </w:r>
      <w:proofErr w:type="spellEnd"/>
      <w:r>
        <w:rPr>
          <w:rFonts w:ascii="Times New Roman" w:hAnsi="Times New Roman" w:cs="Times New Roman"/>
        </w:rPr>
        <w:t xml:space="preserve"> with </w:t>
      </w: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 xml:space="preserve">P </w:t>
      </w:r>
      <w:proofErr w:type="spellStart"/>
      <w:r>
        <w:rPr>
          <w:rFonts w:ascii="Times New Roman" w:hAnsi="Times New Roman" w:cs="Times New Roman"/>
          <w:i/>
          <w:iCs/>
        </w:rPr>
        <w:t>Mukombe</w:t>
      </w:r>
      <w:proofErr w:type="spellEnd"/>
      <w:r>
        <w:rPr>
          <w:rFonts w:ascii="Times New Roman" w:hAnsi="Times New Roman" w:cs="Times New Roman"/>
        </w:rPr>
        <w:t xml:space="preserve">, for the applicant </w:t>
      </w:r>
    </w:p>
    <w:p w14:paraId="6AF815A0" w14:textId="18E324D2" w:rsidR="0016270E" w:rsidRDefault="00CB2F83" w:rsidP="0016270E">
      <w:pPr>
        <w:spacing w:after="0" w:line="240" w:lineRule="auto"/>
        <w:jc w:val="both"/>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 xml:space="preserve">T. J </w:t>
      </w:r>
      <w:proofErr w:type="spellStart"/>
      <w:r>
        <w:rPr>
          <w:rFonts w:ascii="Times New Roman" w:hAnsi="Times New Roman" w:cs="Times New Roman"/>
          <w:i/>
          <w:iCs/>
        </w:rPr>
        <w:t>Mupangwa</w:t>
      </w:r>
      <w:proofErr w:type="spellEnd"/>
      <w:r>
        <w:rPr>
          <w:rFonts w:ascii="Times New Roman" w:hAnsi="Times New Roman" w:cs="Times New Roman"/>
        </w:rPr>
        <w:t>, for the 1</w:t>
      </w:r>
      <w:r w:rsidRPr="00CB2F83">
        <w:rPr>
          <w:rFonts w:ascii="Times New Roman" w:hAnsi="Times New Roman" w:cs="Times New Roman"/>
          <w:vertAlign w:val="superscript"/>
        </w:rPr>
        <w:t>st</w:t>
      </w:r>
      <w:r>
        <w:rPr>
          <w:rFonts w:ascii="Times New Roman" w:hAnsi="Times New Roman" w:cs="Times New Roman"/>
        </w:rPr>
        <w:t xml:space="preserve"> respondent </w:t>
      </w:r>
    </w:p>
    <w:p w14:paraId="09D061D0" w14:textId="5355CFB4" w:rsidR="00CB2F83" w:rsidRPr="00CB2F83" w:rsidRDefault="00CB2F83" w:rsidP="0016270E">
      <w:pPr>
        <w:spacing w:after="0" w:line="240" w:lineRule="auto"/>
        <w:jc w:val="both"/>
        <w:rPr>
          <w:rFonts w:ascii="Times New Roman" w:hAnsi="Times New Roman" w:cs="Times New Roman"/>
        </w:rPr>
      </w:pPr>
      <w:r>
        <w:rPr>
          <w:rFonts w:ascii="Times New Roman" w:hAnsi="Times New Roman" w:cs="Times New Roman"/>
        </w:rPr>
        <w:t xml:space="preserve">Advocate </w:t>
      </w:r>
      <w:r>
        <w:rPr>
          <w:rFonts w:ascii="Times New Roman" w:hAnsi="Times New Roman" w:cs="Times New Roman"/>
          <w:i/>
          <w:iCs/>
        </w:rPr>
        <w:t xml:space="preserve">W. </w:t>
      </w:r>
      <w:proofErr w:type="spellStart"/>
      <w:r>
        <w:rPr>
          <w:rFonts w:ascii="Times New Roman" w:hAnsi="Times New Roman" w:cs="Times New Roman"/>
          <w:i/>
          <w:iCs/>
        </w:rPr>
        <w:t>Ncube</w:t>
      </w:r>
      <w:proofErr w:type="spellEnd"/>
      <w:r>
        <w:rPr>
          <w:rFonts w:ascii="Times New Roman" w:hAnsi="Times New Roman" w:cs="Times New Roman"/>
        </w:rPr>
        <w:t xml:space="preserve">, for the third respondent </w:t>
      </w:r>
    </w:p>
    <w:p w14:paraId="216D1E39" w14:textId="77777777" w:rsidR="00166988" w:rsidRDefault="00166988" w:rsidP="0016270E">
      <w:pPr>
        <w:spacing w:after="0" w:line="240" w:lineRule="auto"/>
        <w:jc w:val="both"/>
        <w:rPr>
          <w:rFonts w:ascii="Times New Roman" w:hAnsi="Times New Roman" w:cs="Times New Roman"/>
        </w:rPr>
      </w:pPr>
    </w:p>
    <w:p w14:paraId="1E4DB1DD" w14:textId="77777777" w:rsidR="00CB2F83" w:rsidRDefault="00CB2F83" w:rsidP="0016270E">
      <w:pPr>
        <w:spacing w:after="0" w:line="240" w:lineRule="auto"/>
        <w:jc w:val="both"/>
        <w:rPr>
          <w:rFonts w:ascii="Times New Roman" w:hAnsi="Times New Roman" w:cs="Times New Roman"/>
        </w:rPr>
      </w:pPr>
    </w:p>
    <w:p w14:paraId="57356770" w14:textId="46CB6A17" w:rsidR="00787F13" w:rsidRDefault="00166988" w:rsidP="00174BB9">
      <w:pPr>
        <w:spacing w:after="0" w:line="360" w:lineRule="auto"/>
        <w:jc w:val="both"/>
        <w:rPr>
          <w:rFonts w:ascii="Times New Roman" w:hAnsi="Times New Roman" w:cs="Times New Roman"/>
        </w:rPr>
      </w:pPr>
      <w:r>
        <w:rPr>
          <w:rFonts w:ascii="Times New Roman" w:hAnsi="Times New Roman" w:cs="Times New Roman"/>
        </w:rPr>
        <w:tab/>
        <w:t xml:space="preserve">MUZENDA J: </w:t>
      </w:r>
      <w:r w:rsidR="00C75123">
        <w:rPr>
          <w:rFonts w:ascii="Times New Roman" w:hAnsi="Times New Roman" w:cs="Times New Roman"/>
        </w:rPr>
        <w:t>O</w:t>
      </w:r>
      <w:r w:rsidR="00A65572">
        <w:rPr>
          <w:rFonts w:ascii="Times New Roman" w:hAnsi="Times New Roman" w:cs="Times New Roman"/>
        </w:rPr>
        <w:t xml:space="preserve">n 20 March 2025 </w:t>
      </w:r>
      <w:r w:rsidR="006F3487">
        <w:rPr>
          <w:rFonts w:ascii="Times New Roman" w:hAnsi="Times New Roman" w:cs="Times New Roman"/>
        </w:rPr>
        <w:t>t</w:t>
      </w:r>
      <w:r w:rsidR="00A65572">
        <w:rPr>
          <w:rFonts w:ascii="Times New Roman" w:hAnsi="Times New Roman" w:cs="Times New Roman"/>
        </w:rPr>
        <w:t>he applicant approached this court with an application seeking this court’s indulgence to grant it leave to amend its combined summons. It sought the following relief as amplified by its draft</w:t>
      </w:r>
      <w:r w:rsidR="005A2493">
        <w:rPr>
          <w:rFonts w:ascii="Times New Roman" w:hAnsi="Times New Roman" w:cs="Times New Roman"/>
        </w:rPr>
        <w:t>:</w:t>
      </w:r>
    </w:p>
    <w:p w14:paraId="58329713" w14:textId="261E7A47" w:rsidR="005A2493" w:rsidRPr="00161445" w:rsidRDefault="005A2493" w:rsidP="005A2493">
      <w:pPr>
        <w:spacing w:after="0" w:line="240" w:lineRule="auto"/>
        <w:jc w:val="both"/>
        <w:rPr>
          <w:rFonts w:ascii="Times New Roman" w:hAnsi="Times New Roman" w:cs="Times New Roman"/>
          <w:i/>
          <w:iCs/>
          <w:sz w:val="22"/>
          <w:szCs w:val="22"/>
        </w:rPr>
      </w:pPr>
      <w:r>
        <w:rPr>
          <w:rFonts w:ascii="Times New Roman" w:hAnsi="Times New Roman" w:cs="Times New Roman"/>
        </w:rPr>
        <w:tab/>
      </w:r>
      <w:r w:rsidRPr="00161445">
        <w:rPr>
          <w:rFonts w:ascii="Times New Roman" w:hAnsi="Times New Roman" w:cs="Times New Roman"/>
          <w:i/>
          <w:iCs/>
          <w:sz w:val="22"/>
          <w:szCs w:val="22"/>
        </w:rPr>
        <w:t xml:space="preserve">“It is </w:t>
      </w:r>
      <w:proofErr w:type="gramStart"/>
      <w:r w:rsidRPr="00161445">
        <w:rPr>
          <w:rFonts w:ascii="Times New Roman" w:hAnsi="Times New Roman" w:cs="Times New Roman"/>
          <w:i/>
          <w:iCs/>
          <w:sz w:val="22"/>
          <w:szCs w:val="22"/>
        </w:rPr>
        <w:t>Ordered</w:t>
      </w:r>
      <w:proofErr w:type="gramEnd"/>
      <w:r w:rsidRPr="00161445">
        <w:rPr>
          <w:rFonts w:ascii="Times New Roman" w:hAnsi="Times New Roman" w:cs="Times New Roman"/>
          <w:i/>
          <w:iCs/>
          <w:sz w:val="22"/>
          <w:szCs w:val="22"/>
        </w:rPr>
        <w:t xml:space="preserve"> that:</w:t>
      </w:r>
    </w:p>
    <w:p w14:paraId="600DD01F" w14:textId="0CF61E17" w:rsidR="005A2493" w:rsidRPr="00161445" w:rsidRDefault="005A2493" w:rsidP="005A2493">
      <w:pPr>
        <w:spacing w:after="0" w:line="240" w:lineRule="auto"/>
        <w:jc w:val="both"/>
        <w:rPr>
          <w:rFonts w:ascii="Times New Roman" w:hAnsi="Times New Roman" w:cs="Times New Roman"/>
          <w:i/>
          <w:iCs/>
          <w:sz w:val="22"/>
          <w:szCs w:val="22"/>
        </w:rPr>
      </w:pPr>
      <w:r w:rsidRPr="00161445">
        <w:rPr>
          <w:rFonts w:ascii="Times New Roman" w:hAnsi="Times New Roman" w:cs="Times New Roman"/>
          <w:i/>
          <w:iCs/>
          <w:sz w:val="22"/>
          <w:szCs w:val="22"/>
        </w:rPr>
        <w:tab/>
      </w:r>
    </w:p>
    <w:p w14:paraId="1995546C" w14:textId="0353F43A" w:rsidR="005A2493" w:rsidRPr="00161445" w:rsidRDefault="005A2493" w:rsidP="005A2493">
      <w:pPr>
        <w:pStyle w:val="ListParagraph"/>
        <w:numPr>
          <w:ilvl w:val="0"/>
          <w:numId w:val="5"/>
        </w:numPr>
        <w:spacing w:after="0" w:line="240" w:lineRule="auto"/>
        <w:jc w:val="both"/>
        <w:rPr>
          <w:rFonts w:ascii="Times New Roman" w:hAnsi="Times New Roman" w:cs="Times New Roman"/>
          <w:i/>
          <w:iCs/>
          <w:sz w:val="22"/>
          <w:szCs w:val="22"/>
        </w:rPr>
      </w:pPr>
      <w:r w:rsidRPr="00161445">
        <w:rPr>
          <w:rFonts w:ascii="Times New Roman" w:hAnsi="Times New Roman" w:cs="Times New Roman"/>
          <w:i/>
          <w:iCs/>
          <w:sz w:val="22"/>
          <w:szCs w:val="22"/>
        </w:rPr>
        <w:t>Lea</w:t>
      </w:r>
      <w:r w:rsidR="00157AF9" w:rsidRPr="00161445">
        <w:rPr>
          <w:rFonts w:ascii="Times New Roman" w:hAnsi="Times New Roman" w:cs="Times New Roman"/>
          <w:i/>
          <w:iCs/>
          <w:sz w:val="22"/>
          <w:szCs w:val="22"/>
        </w:rPr>
        <w:t>ve</w:t>
      </w:r>
      <w:r w:rsidRPr="00161445">
        <w:rPr>
          <w:rFonts w:ascii="Times New Roman" w:hAnsi="Times New Roman" w:cs="Times New Roman"/>
          <w:i/>
          <w:iCs/>
          <w:sz w:val="22"/>
          <w:szCs w:val="22"/>
        </w:rPr>
        <w:t xml:space="preserve"> of the court is </w:t>
      </w:r>
      <w:r w:rsidR="006F3487" w:rsidRPr="00161445">
        <w:rPr>
          <w:rFonts w:ascii="Times New Roman" w:hAnsi="Times New Roman" w:cs="Times New Roman"/>
          <w:i/>
          <w:iCs/>
          <w:sz w:val="22"/>
          <w:szCs w:val="22"/>
        </w:rPr>
        <w:t>granted</w:t>
      </w:r>
      <w:r w:rsidRPr="00161445">
        <w:rPr>
          <w:rFonts w:ascii="Times New Roman" w:hAnsi="Times New Roman" w:cs="Times New Roman"/>
          <w:i/>
          <w:iCs/>
          <w:sz w:val="22"/>
          <w:szCs w:val="22"/>
        </w:rPr>
        <w:t xml:space="preserve"> for the Applicant to amend his alternative claim in Case number HCMTC 27/18 in terms of Notice of </w:t>
      </w:r>
      <w:r w:rsidR="006F3487" w:rsidRPr="00161445">
        <w:rPr>
          <w:rFonts w:ascii="Times New Roman" w:hAnsi="Times New Roman" w:cs="Times New Roman"/>
          <w:i/>
          <w:iCs/>
          <w:sz w:val="22"/>
          <w:szCs w:val="22"/>
        </w:rPr>
        <w:t>Amendment</w:t>
      </w:r>
      <w:r w:rsidRPr="00161445">
        <w:rPr>
          <w:rFonts w:ascii="Times New Roman" w:hAnsi="Times New Roman" w:cs="Times New Roman"/>
          <w:i/>
          <w:iCs/>
          <w:sz w:val="22"/>
          <w:szCs w:val="22"/>
        </w:rPr>
        <w:t xml:space="preserve"> dated 14</w:t>
      </w:r>
      <w:r w:rsidRPr="00161445">
        <w:rPr>
          <w:rFonts w:ascii="Times New Roman" w:hAnsi="Times New Roman" w:cs="Times New Roman"/>
          <w:i/>
          <w:iCs/>
          <w:sz w:val="22"/>
          <w:szCs w:val="22"/>
          <w:vertAlign w:val="superscript"/>
        </w:rPr>
        <w:t>th</w:t>
      </w:r>
      <w:r w:rsidRPr="00161445">
        <w:rPr>
          <w:rFonts w:ascii="Times New Roman" w:hAnsi="Times New Roman" w:cs="Times New Roman"/>
          <w:i/>
          <w:iCs/>
          <w:sz w:val="22"/>
          <w:szCs w:val="22"/>
        </w:rPr>
        <w:t xml:space="preserve"> March 2025.</w:t>
      </w:r>
    </w:p>
    <w:p w14:paraId="6C192196" w14:textId="19A95DEB" w:rsidR="005A2493" w:rsidRPr="00161445" w:rsidRDefault="005A2493" w:rsidP="005A2493">
      <w:pPr>
        <w:pStyle w:val="ListParagraph"/>
        <w:numPr>
          <w:ilvl w:val="0"/>
          <w:numId w:val="5"/>
        </w:numPr>
        <w:spacing w:after="0" w:line="240" w:lineRule="auto"/>
        <w:jc w:val="both"/>
        <w:rPr>
          <w:rFonts w:ascii="Times New Roman" w:hAnsi="Times New Roman" w:cs="Times New Roman"/>
          <w:i/>
          <w:iCs/>
          <w:sz w:val="22"/>
          <w:szCs w:val="22"/>
        </w:rPr>
      </w:pPr>
      <w:r w:rsidRPr="00161445">
        <w:rPr>
          <w:rFonts w:ascii="Times New Roman" w:hAnsi="Times New Roman" w:cs="Times New Roman"/>
          <w:i/>
          <w:iCs/>
          <w:sz w:val="22"/>
          <w:szCs w:val="22"/>
        </w:rPr>
        <w:t xml:space="preserve">Applicant shall deliver the </w:t>
      </w:r>
      <w:r w:rsidR="00161445">
        <w:rPr>
          <w:rFonts w:ascii="Times New Roman" w:hAnsi="Times New Roman" w:cs="Times New Roman"/>
          <w:i/>
          <w:iCs/>
          <w:sz w:val="22"/>
          <w:szCs w:val="22"/>
        </w:rPr>
        <w:t>a</w:t>
      </w:r>
      <w:r w:rsidRPr="00161445">
        <w:rPr>
          <w:rFonts w:ascii="Times New Roman" w:hAnsi="Times New Roman" w:cs="Times New Roman"/>
          <w:i/>
          <w:iCs/>
          <w:sz w:val="22"/>
          <w:szCs w:val="22"/>
        </w:rPr>
        <w:t xml:space="preserve">mended pleadings </w:t>
      </w:r>
      <w:r w:rsidR="006F3487" w:rsidRPr="00161445">
        <w:rPr>
          <w:rFonts w:ascii="Times New Roman" w:hAnsi="Times New Roman" w:cs="Times New Roman"/>
          <w:i/>
          <w:iCs/>
          <w:sz w:val="22"/>
          <w:szCs w:val="22"/>
        </w:rPr>
        <w:t>within</w:t>
      </w:r>
      <w:r w:rsidRPr="00161445">
        <w:rPr>
          <w:rFonts w:ascii="Times New Roman" w:hAnsi="Times New Roman" w:cs="Times New Roman"/>
          <w:i/>
          <w:iCs/>
          <w:sz w:val="22"/>
          <w:szCs w:val="22"/>
        </w:rPr>
        <w:t xml:space="preserve"> ten (10) days of the Order. </w:t>
      </w:r>
    </w:p>
    <w:p w14:paraId="343F4A99" w14:textId="3639844B" w:rsidR="005A2493" w:rsidRPr="00161445" w:rsidRDefault="005A2493" w:rsidP="005A2493">
      <w:pPr>
        <w:pStyle w:val="ListParagraph"/>
        <w:numPr>
          <w:ilvl w:val="0"/>
          <w:numId w:val="5"/>
        </w:numPr>
        <w:spacing w:after="0" w:line="240" w:lineRule="auto"/>
        <w:jc w:val="both"/>
        <w:rPr>
          <w:rFonts w:ascii="Times New Roman" w:hAnsi="Times New Roman" w:cs="Times New Roman"/>
          <w:i/>
          <w:iCs/>
          <w:sz w:val="22"/>
          <w:szCs w:val="22"/>
        </w:rPr>
      </w:pPr>
      <w:r w:rsidRPr="00161445">
        <w:rPr>
          <w:rFonts w:ascii="Times New Roman" w:hAnsi="Times New Roman" w:cs="Times New Roman"/>
          <w:i/>
          <w:iCs/>
          <w:sz w:val="22"/>
          <w:szCs w:val="22"/>
        </w:rPr>
        <w:t xml:space="preserve">The Respondents are authorized to </w:t>
      </w:r>
      <w:r w:rsidR="006F3487" w:rsidRPr="00161445">
        <w:rPr>
          <w:rFonts w:ascii="Times New Roman" w:hAnsi="Times New Roman" w:cs="Times New Roman"/>
          <w:i/>
          <w:iCs/>
          <w:sz w:val="22"/>
          <w:szCs w:val="22"/>
        </w:rPr>
        <w:t>make</w:t>
      </w:r>
      <w:r w:rsidRPr="00161445">
        <w:rPr>
          <w:rFonts w:ascii="Times New Roman" w:hAnsi="Times New Roman" w:cs="Times New Roman"/>
          <w:i/>
          <w:iCs/>
          <w:sz w:val="22"/>
          <w:szCs w:val="22"/>
        </w:rPr>
        <w:t xml:space="preserve"> consequential adjustments to their pleadings effected by the amendment within ten (10) days of service of the amended pleadings.</w:t>
      </w:r>
    </w:p>
    <w:p w14:paraId="77981B7D" w14:textId="73E7FF06" w:rsidR="005A2493" w:rsidRPr="00161445" w:rsidRDefault="005A2493" w:rsidP="005A2493">
      <w:pPr>
        <w:pStyle w:val="ListParagraph"/>
        <w:numPr>
          <w:ilvl w:val="0"/>
          <w:numId w:val="5"/>
        </w:numPr>
        <w:spacing w:after="0" w:line="240" w:lineRule="auto"/>
        <w:jc w:val="both"/>
        <w:rPr>
          <w:rFonts w:ascii="Times New Roman" w:hAnsi="Times New Roman" w:cs="Times New Roman"/>
          <w:i/>
          <w:iCs/>
          <w:sz w:val="22"/>
          <w:szCs w:val="22"/>
        </w:rPr>
      </w:pPr>
      <w:r w:rsidRPr="00161445">
        <w:rPr>
          <w:rFonts w:ascii="Times New Roman" w:hAnsi="Times New Roman" w:cs="Times New Roman"/>
          <w:i/>
          <w:iCs/>
          <w:sz w:val="22"/>
          <w:szCs w:val="22"/>
        </w:rPr>
        <w:t xml:space="preserve">Costs of the application be in the cause.” </w:t>
      </w:r>
    </w:p>
    <w:p w14:paraId="04FBF14A" w14:textId="77777777" w:rsidR="005A2493" w:rsidRDefault="005A2493" w:rsidP="005A2493">
      <w:pPr>
        <w:spacing w:after="0" w:line="240" w:lineRule="auto"/>
        <w:jc w:val="both"/>
        <w:rPr>
          <w:rFonts w:ascii="Times New Roman" w:hAnsi="Times New Roman" w:cs="Times New Roman"/>
          <w:sz w:val="22"/>
          <w:szCs w:val="22"/>
        </w:rPr>
      </w:pPr>
    </w:p>
    <w:p w14:paraId="334AE60D" w14:textId="66692BA4" w:rsidR="005A2493" w:rsidRDefault="00984382" w:rsidP="005A2493">
      <w:pPr>
        <w:spacing w:after="0" w:line="360" w:lineRule="auto"/>
        <w:jc w:val="both"/>
        <w:rPr>
          <w:rFonts w:ascii="Times New Roman" w:hAnsi="Times New Roman" w:cs="Times New Roman"/>
          <w:b/>
          <w:bCs/>
        </w:rPr>
      </w:pPr>
      <w:r>
        <w:rPr>
          <w:rFonts w:ascii="Times New Roman" w:hAnsi="Times New Roman" w:cs="Times New Roman"/>
          <w:b/>
          <w:bCs/>
        </w:rPr>
        <w:t>Background</w:t>
      </w:r>
    </w:p>
    <w:p w14:paraId="2CB302D0" w14:textId="5F770A18" w:rsidR="00984382" w:rsidRDefault="00984382" w:rsidP="005A2493">
      <w:pPr>
        <w:spacing w:after="0"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On 31 July 2024 under case number SC324/21 the Supreme Court per </w:t>
      </w:r>
      <w:proofErr w:type="spellStart"/>
      <w:r w:rsidRPr="00984382">
        <w:rPr>
          <w:rFonts w:ascii="Times New Roman" w:hAnsi="Times New Roman" w:cs="Times New Roman"/>
          <w:smallCaps/>
        </w:rPr>
        <w:t>Chiweshe</w:t>
      </w:r>
      <w:proofErr w:type="spellEnd"/>
      <w:r>
        <w:rPr>
          <w:rFonts w:ascii="Times New Roman" w:hAnsi="Times New Roman" w:cs="Times New Roman"/>
        </w:rPr>
        <w:t xml:space="preserve"> JA gave the following order: </w:t>
      </w:r>
    </w:p>
    <w:p w14:paraId="5C835E53" w14:textId="6EFAD37A" w:rsidR="00930273" w:rsidRPr="008C23D8" w:rsidRDefault="00930273" w:rsidP="00930273">
      <w:pPr>
        <w:tabs>
          <w:tab w:val="left" w:pos="630"/>
          <w:tab w:val="left" w:pos="1170"/>
        </w:tabs>
        <w:spacing w:after="0" w:line="240" w:lineRule="auto"/>
        <w:jc w:val="both"/>
        <w:rPr>
          <w:rFonts w:ascii="Times New Roman" w:hAnsi="Times New Roman" w:cs="Times New Roman"/>
          <w:i/>
          <w:iCs/>
          <w:sz w:val="22"/>
          <w:szCs w:val="22"/>
        </w:rPr>
      </w:pPr>
      <w:r>
        <w:rPr>
          <w:rFonts w:ascii="Times New Roman" w:hAnsi="Times New Roman" w:cs="Times New Roman"/>
        </w:rPr>
        <w:tab/>
      </w:r>
      <w:r w:rsidRPr="008C23D8">
        <w:rPr>
          <w:rFonts w:ascii="Times New Roman" w:hAnsi="Times New Roman" w:cs="Times New Roman"/>
          <w:i/>
          <w:iCs/>
          <w:sz w:val="22"/>
          <w:szCs w:val="22"/>
        </w:rPr>
        <w:t>“(1)</w:t>
      </w:r>
      <w:r w:rsidRPr="008C23D8">
        <w:rPr>
          <w:rFonts w:ascii="Times New Roman" w:hAnsi="Times New Roman" w:cs="Times New Roman"/>
          <w:i/>
          <w:iCs/>
          <w:sz w:val="22"/>
          <w:szCs w:val="22"/>
        </w:rPr>
        <w:tab/>
      </w:r>
      <w:proofErr w:type="gramStart"/>
      <w:r w:rsidRPr="008C23D8">
        <w:rPr>
          <w:rFonts w:ascii="Times New Roman" w:hAnsi="Times New Roman" w:cs="Times New Roman"/>
          <w:i/>
          <w:iCs/>
          <w:sz w:val="22"/>
          <w:szCs w:val="22"/>
        </w:rPr>
        <w:t>The</w:t>
      </w:r>
      <w:proofErr w:type="gramEnd"/>
      <w:r w:rsidRPr="008C23D8">
        <w:rPr>
          <w:rFonts w:ascii="Times New Roman" w:hAnsi="Times New Roman" w:cs="Times New Roman"/>
          <w:i/>
          <w:iCs/>
          <w:sz w:val="22"/>
          <w:szCs w:val="22"/>
        </w:rPr>
        <w:t xml:space="preserve"> appeal be and is hereby allowed with costs.</w:t>
      </w:r>
    </w:p>
    <w:p w14:paraId="552FF8AB" w14:textId="1C475D48" w:rsidR="00930273" w:rsidRPr="008C23D8" w:rsidRDefault="00930273" w:rsidP="00930273">
      <w:pPr>
        <w:tabs>
          <w:tab w:val="left" w:pos="630"/>
          <w:tab w:val="left" w:pos="1170"/>
        </w:tabs>
        <w:spacing w:after="0" w:line="240" w:lineRule="auto"/>
        <w:ind w:left="1170" w:hanging="1170"/>
        <w:jc w:val="both"/>
        <w:rPr>
          <w:rFonts w:ascii="Times New Roman" w:hAnsi="Times New Roman" w:cs="Times New Roman"/>
          <w:i/>
          <w:iCs/>
          <w:sz w:val="22"/>
          <w:szCs w:val="22"/>
        </w:rPr>
      </w:pPr>
      <w:r w:rsidRPr="008C23D8">
        <w:rPr>
          <w:rFonts w:ascii="Times New Roman" w:hAnsi="Times New Roman" w:cs="Times New Roman"/>
          <w:i/>
          <w:iCs/>
          <w:sz w:val="22"/>
          <w:szCs w:val="22"/>
        </w:rPr>
        <w:tab/>
        <w:t xml:space="preserve">(2) </w:t>
      </w:r>
      <w:r w:rsidRPr="008C23D8">
        <w:rPr>
          <w:rFonts w:ascii="Times New Roman" w:hAnsi="Times New Roman" w:cs="Times New Roman"/>
          <w:i/>
          <w:iCs/>
          <w:sz w:val="22"/>
          <w:szCs w:val="22"/>
        </w:rPr>
        <w:tab/>
      </w:r>
      <w:proofErr w:type="gramStart"/>
      <w:r w:rsidRPr="008C23D8">
        <w:rPr>
          <w:rFonts w:ascii="Times New Roman" w:hAnsi="Times New Roman" w:cs="Times New Roman"/>
          <w:i/>
          <w:iCs/>
          <w:sz w:val="22"/>
          <w:szCs w:val="22"/>
        </w:rPr>
        <w:t>the</w:t>
      </w:r>
      <w:proofErr w:type="gramEnd"/>
      <w:r w:rsidRPr="008C23D8">
        <w:rPr>
          <w:rFonts w:ascii="Times New Roman" w:hAnsi="Times New Roman" w:cs="Times New Roman"/>
          <w:i/>
          <w:iCs/>
          <w:sz w:val="22"/>
          <w:szCs w:val="22"/>
        </w:rPr>
        <w:t xml:space="preserve"> order of the court a quo be and is hereby set aside and, in its place, substituted by the following: </w:t>
      </w:r>
    </w:p>
    <w:p w14:paraId="52ED0275" w14:textId="77777777" w:rsidR="00930273" w:rsidRPr="008C23D8" w:rsidRDefault="00930273" w:rsidP="00930273">
      <w:pPr>
        <w:tabs>
          <w:tab w:val="left" w:pos="630"/>
          <w:tab w:val="left" w:pos="1170"/>
        </w:tabs>
        <w:spacing w:after="0" w:line="240" w:lineRule="auto"/>
        <w:ind w:left="1170" w:hanging="1170"/>
        <w:jc w:val="both"/>
        <w:rPr>
          <w:rFonts w:ascii="Times New Roman" w:hAnsi="Times New Roman" w:cs="Times New Roman"/>
          <w:i/>
          <w:iCs/>
          <w:sz w:val="22"/>
          <w:szCs w:val="22"/>
        </w:rPr>
      </w:pPr>
    </w:p>
    <w:p w14:paraId="7C343CB2" w14:textId="77777777" w:rsidR="00AB608A" w:rsidRPr="008C23D8" w:rsidRDefault="00930273" w:rsidP="00930273">
      <w:pPr>
        <w:pStyle w:val="ListParagraph"/>
        <w:numPr>
          <w:ilvl w:val="0"/>
          <w:numId w:val="6"/>
        </w:numPr>
        <w:tabs>
          <w:tab w:val="left" w:pos="630"/>
          <w:tab w:val="left" w:pos="1170"/>
        </w:tabs>
        <w:spacing w:after="0" w:line="240" w:lineRule="auto"/>
        <w:jc w:val="both"/>
        <w:rPr>
          <w:rFonts w:ascii="Times New Roman" w:hAnsi="Times New Roman" w:cs="Times New Roman"/>
          <w:i/>
          <w:iCs/>
          <w:sz w:val="22"/>
          <w:szCs w:val="22"/>
        </w:rPr>
      </w:pPr>
      <w:r w:rsidRPr="008C23D8">
        <w:rPr>
          <w:rFonts w:ascii="Times New Roman" w:hAnsi="Times New Roman" w:cs="Times New Roman"/>
          <w:i/>
          <w:iCs/>
          <w:sz w:val="22"/>
          <w:szCs w:val="22"/>
        </w:rPr>
        <w:t>The special plea of prescription raised</w:t>
      </w:r>
      <w:r w:rsidR="00AB608A" w:rsidRPr="008C23D8">
        <w:rPr>
          <w:rFonts w:ascii="Times New Roman" w:hAnsi="Times New Roman" w:cs="Times New Roman"/>
          <w:i/>
          <w:iCs/>
          <w:sz w:val="22"/>
          <w:szCs w:val="22"/>
        </w:rPr>
        <w:t xml:space="preserve"> by the first defendant is hereby upheld.</w:t>
      </w:r>
    </w:p>
    <w:p w14:paraId="3B79FFC3" w14:textId="72AFC1C2" w:rsidR="00AB608A" w:rsidRPr="008C23D8" w:rsidRDefault="00AB608A" w:rsidP="00930273">
      <w:pPr>
        <w:pStyle w:val="ListParagraph"/>
        <w:numPr>
          <w:ilvl w:val="0"/>
          <w:numId w:val="6"/>
        </w:numPr>
        <w:tabs>
          <w:tab w:val="left" w:pos="630"/>
          <w:tab w:val="left" w:pos="1170"/>
        </w:tabs>
        <w:spacing w:after="0" w:line="240" w:lineRule="auto"/>
        <w:jc w:val="both"/>
        <w:rPr>
          <w:rFonts w:ascii="Times New Roman" w:hAnsi="Times New Roman" w:cs="Times New Roman"/>
          <w:i/>
          <w:iCs/>
          <w:sz w:val="22"/>
          <w:szCs w:val="22"/>
        </w:rPr>
      </w:pPr>
      <w:r w:rsidRPr="008C23D8">
        <w:rPr>
          <w:rFonts w:ascii="Times New Roman" w:hAnsi="Times New Roman" w:cs="Times New Roman"/>
          <w:i/>
          <w:iCs/>
          <w:sz w:val="22"/>
          <w:szCs w:val="22"/>
        </w:rPr>
        <w:t xml:space="preserve">The agreement of sale in respect of stand 2427 </w:t>
      </w:r>
      <w:proofErr w:type="spellStart"/>
      <w:r w:rsidRPr="008C23D8">
        <w:rPr>
          <w:rFonts w:ascii="Times New Roman" w:hAnsi="Times New Roman" w:cs="Times New Roman"/>
          <w:i/>
          <w:iCs/>
          <w:sz w:val="22"/>
          <w:szCs w:val="22"/>
        </w:rPr>
        <w:t>Umtali</w:t>
      </w:r>
      <w:proofErr w:type="spellEnd"/>
      <w:r w:rsidRPr="008C23D8">
        <w:rPr>
          <w:rFonts w:ascii="Times New Roman" w:hAnsi="Times New Roman" w:cs="Times New Roman"/>
          <w:i/>
          <w:iCs/>
          <w:sz w:val="22"/>
          <w:szCs w:val="22"/>
        </w:rPr>
        <w:t xml:space="preserve"> Township in </w:t>
      </w:r>
      <w:proofErr w:type="spellStart"/>
      <w:r w:rsidRPr="008C23D8">
        <w:rPr>
          <w:rFonts w:ascii="Times New Roman" w:hAnsi="Times New Roman" w:cs="Times New Roman"/>
          <w:i/>
          <w:iCs/>
          <w:sz w:val="22"/>
          <w:szCs w:val="22"/>
        </w:rPr>
        <w:t>Mutare</w:t>
      </w:r>
      <w:proofErr w:type="spellEnd"/>
      <w:r w:rsidRPr="008C23D8">
        <w:rPr>
          <w:rFonts w:ascii="Times New Roman" w:hAnsi="Times New Roman" w:cs="Times New Roman"/>
          <w:i/>
          <w:iCs/>
          <w:sz w:val="22"/>
          <w:szCs w:val="22"/>
        </w:rPr>
        <w:t xml:space="preserve"> entered into between the second and third defendants on 3 July 2009 be and is hereby declared valid and enforceable.</w:t>
      </w:r>
    </w:p>
    <w:p w14:paraId="63A8FE94" w14:textId="3C80033D" w:rsidR="00AB608A" w:rsidRPr="008C23D8" w:rsidRDefault="00AB608A" w:rsidP="00930273">
      <w:pPr>
        <w:pStyle w:val="ListParagraph"/>
        <w:numPr>
          <w:ilvl w:val="0"/>
          <w:numId w:val="6"/>
        </w:numPr>
        <w:tabs>
          <w:tab w:val="left" w:pos="630"/>
          <w:tab w:val="left" w:pos="1170"/>
        </w:tabs>
        <w:spacing w:after="0" w:line="240" w:lineRule="auto"/>
        <w:jc w:val="both"/>
        <w:rPr>
          <w:rFonts w:ascii="Times New Roman" w:hAnsi="Times New Roman" w:cs="Times New Roman"/>
          <w:i/>
          <w:iCs/>
          <w:sz w:val="22"/>
          <w:szCs w:val="22"/>
        </w:rPr>
      </w:pPr>
      <w:r w:rsidRPr="008C23D8">
        <w:rPr>
          <w:rFonts w:ascii="Times New Roman" w:hAnsi="Times New Roman" w:cs="Times New Roman"/>
          <w:i/>
          <w:iCs/>
          <w:sz w:val="22"/>
          <w:szCs w:val="22"/>
        </w:rPr>
        <w:t xml:space="preserve">The Deed of Transfer Number 4777/2017 issued in </w:t>
      </w:r>
      <w:proofErr w:type="spellStart"/>
      <w:r w:rsidRPr="008C23D8">
        <w:rPr>
          <w:rFonts w:ascii="Times New Roman" w:hAnsi="Times New Roman" w:cs="Times New Roman"/>
          <w:i/>
          <w:iCs/>
          <w:sz w:val="22"/>
          <w:szCs w:val="22"/>
        </w:rPr>
        <w:t>favour</w:t>
      </w:r>
      <w:proofErr w:type="spellEnd"/>
      <w:r w:rsidRPr="008C23D8">
        <w:rPr>
          <w:rFonts w:ascii="Times New Roman" w:hAnsi="Times New Roman" w:cs="Times New Roman"/>
          <w:i/>
          <w:iCs/>
          <w:sz w:val="22"/>
          <w:szCs w:val="22"/>
        </w:rPr>
        <w:t xml:space="preserve"> of the third defendant be</w:t>
      </w:r>
      <w:r w:rsidR="00FA6667" w:rsidRPr="008C23D8">
        <w:rPr>
          <w:rFonts w:ascii="Times New Roman" w:hAnsi="Times New Roman" w:cs="Times New Roman"/>
          <w:i/>
          <w:iCs/>
          <w:sz w:val="22"/>
          <w:szCs w:val="22"/>
        </w:rPr>
        <w:t xml:space="preserve"> </w:t>
      </w:r>
      <w:r w:rsidRPr="008C23D8">
        <w:rPr>
          <w:rFonts w:ascii="Times New Roman" w:hAnsi="Times New Roman" w:cs="Times New Roman"/>
          <w:i/>
          <w:iCs/>
          <w:sz w:val="22"/>
          <w:szCs w:val="22"/>
        </w:rPr>
        <w:t>and is hereby upheld.</w:t>
      </w:r>
    </w:p>
    <w:p w14:paraId="2280DFE9" w14:textId="77777777" w:rsidR="00AB608A" w:rsidRPr="008C23D8" w:rsidRDefault="00AB608A" w:rsidP="00930273">
      <w:pPr>
        <w:pStyle w:val="ListParagraph"/>
        <w:numPr>
          <w:ilvl w:val="0"/>
          <w:numId w:val="6"/>
        </w:numPr>
        <w:tabs>
          <w:tab w:val="left" w:pos="630"/>
          <w:tab w:val="left" w:pos="1170"/>
        </w:tabs>
        <w:spacing w:after="0" w:line="240" w:lineRule="auto"/>
        <w:jc w:val="both"/>
        <w:rPr>
          <w:rFonts w:ascii="Times New Roman" w:hAnsi="Times New Roman" w:cs="Times New Roman"/>
          <w:i/>
          <w:iCs/>
          <w:sz w:val="22"/>
          <w:szCs w:val="22"/>
        </w:rPr>
      </w:pPr>
      <w:r w:rsidRPr="008C23D8">
        <w:rPr>
          <w:rFonts w:ascii="Times New Roman" w:hAnsi="Times New Roman" w:cs="Times New Roman"/>
          <w:i/>
          <w:iCs/>
          <w:sz w:val="22"/>
          <w:szCs w:val="22"/>
        </w:rPr>
        <w:t>The applicant shall pay the costs of suit.</w:t>
      </w:r>
    </w:p>
    <w:p w14:paraId="74083DAB" w14:textId="36D1C74E" w:rsidR="00E862A2" w:rsidRPr="008C23D8" w:rsidRDefault="00AB608A" w:rsidP="00FA6667">
      <w:pPr>
        <w:tabs>
          <w:tab w:val="left" w:pos="630"/>
          <w:tab w:val="left" w:pos="1170"/>
        </w:tabs>
        <w:spacing w:after="0" w:line="240" w:lineRule="auto"/>
        <w:ind w:left="1170" w:hanging="540"/>
        <w:jc w:val="both"/>
        <w:rPr>
          <w:rFonts w:ascii="Times New Roman" w:hAnsi="Times New Roman" w:cs="Times New Roman"/>
          <w:sz w:val="22"/>
          <w:szCs w:val="22"/>
        </w:rPr>
      </w:pPr>
      <w:r w:rsidRPr="008C23D8">
        <w:rPr>
          <w:rFonts w:ascii="Times New Roman" w:hAnsi="Times New Roman" w:cs="Times New Roman"/>
          <w:i/>
          <w:iCs/>
          <w:sz w:val="22"/>
          <w:szCs w:val="22"/>
        </w:rPr>
        <w:t xml:space="preserve">(3) </w:t>
      </w:r>
      <w:r w:rsidRPr="008C23D8">
        <w:rPr>
          <w:rFonts w:ascii="Times New Roman" w:hAnsi="Times New Roman" w:cs="Times New Roman"/>
          <w:i/>
          <w:iCs/>
          <w:sz w:val="22"/>
          <w:szCs w:val="22"/>
        </w:rPr>
        <w:tab/>
      </w:r>
      <w:r w:rsidR="00FA6667" w:rsidRPr="008C23D8">
        <w:rPr>
          <w:rFonts w:ascii="Times New Roman" w:hAnsi="Times New Roman" w:cs="Times New Roman"/>
          <w:i/>
          <w:iCs/>
          <w:sz w:val="22"/>
          <w:szCs w:val="22"/>
        </w:rPr>
        <w:t>T</w:t>
      </w:r>
      <w:r w:rsidRPr="008C23D8">
        <w:rPr>
          <w:rFonts w:ascii="Times New Roman" w:hAnsi="Times New Roman" w:cs="Times New Roman"/>
          <w:i/>
          <w:iCs/>
          <w:sz w:val="22"/>
          <w:szCs w:val="22"/>
        </w:rPr>
        <w:t xml:space="preserve">he matter be and is hereby remitted to the court a quo </w:t>
      </w:r>
      <w:r w:rsidRPr="008C23D8">
        <w:rPr>
          <w:rFonts w:ascii="Times New Roman" w:hAnsi="Times New Roman" w:cs="Times New Roman"/>
          <w:i/>
          <w:iCs/>
          <w:sz w:val="22"/>
          <w:szCs w:val="22"/>
          <w:u w:val="single"/>
        </w:rPr>
        <w:t xml:space="preserve">for </w:t>
      </w:r>
      <w:r w:rsidR="00FA6667" w:rsidRPr="008C23D8">
        <w:rPr>
          <w:rFonts w:ascii="Times New Roman" w:hAnsi="Times New Roman" w:cs="Times New Roman"/>
          <w:i/>
          <w:iCs/>
          <w:sz w:val="22"/>
          <w:szCs w:val="22"/>
          <w:u w:val="single"/>
        </w:rPr>
        <w:t>it to hear and determine</w:t>
      </w:r>
      <w:r w:rsidR="00FA6667" w:rsidRPr="008C23D8">
        <w:rPr>
          <w:rFonts w:ascii="Times New Roman" w:hAnsi="Times New Roman" w:cs="Times New Roman"/>
          <w:i/>
          <w:iCs/>
          <w:sz w:val="22"/>
          <w:szCs w:val="22"/>
        </w:rPr>
        <w:t xml:space="preserve"> the first respondent’s alternative claims and the appellant’s counter-claim.”</w:t>
      </w:r>
      <w:r w:rsidR="008C23D8">
        <w:rPr>
          <w:rFonts w:ascii="Times New Roman" w:hAnsi="Times New Roman" w:cs="Times New Roman"/>
          <w:sz w:val="22"/>
          <w:szCs w:val="22"/>
        </w:rPr>
        <w:t>(</w:t>
      </w:r>
      <w:proofErr w:type="gramStart"/>
      <w:r w:rsidR="008C23D8">
        <w:rPr>
          <w:rFonts w:ascii="Times New Roman" w:hAnsi="Times New Roman" w:cs="Times New Roman"/>
          <w:sz w:val="22"/>
          <w:szCs w:val="22"/>
        </w:rPr>
        <w:t>my</w:t>
      </w:r>
      <w:proofErr w:type="gramEnd"/>
      <w:r w:rsidR="008C23D8">
        <w:rPr>
          <w:rFonts w:ascii="Times New Roman" w:hAnsi="Times New Roman" w:cs="Times New Roman"/>
          <w:sz w:val="22"/>
          <w:szCs w:val="22"/>
        </w:rPr>
        <w:t xml:space="preserve"> own emphasis)</w:t>
      </w:r>
    </w:p>
    <w:p w14:paraId="31A665EF" w14:textId="77777777" w:rsidR="00CA5B7C" w:rsidRDefault="00E862A2" w:rsidP="00E862A2">
      <w:pPr>
        <w:tabs>
          <w:tab w:val="left" w:pos="630"/>
          <w:tab w:val="left" w:pos="117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p>
    <w:p w14:paraId="5E167845" w14:textId="3E38B94C" w:rsidR="00E241F6" w:rsidRDefault="00CA5B7C" w:rsidP="00CA5B7C">
      <w:pPr>
        <w:tabs>
          <w:tab w:val="left" w:pos="630"/>
          <w:tab w:val="left" w:pos="1170"/>
        </w:tabs>
        <w:spacing w:after="0" w:line="360" w:lineRule="auto"/>
        <w:jc w:val="both"/>
        <w:rPr>
          <w:rFonts w:ascii="Times New Roman" w:hAnsi="Times New Roman" w:cs="Times New Roman"/>
        </w:rPr>
      </w:pPr>
      <w:r>
        <w:rPr>
          <w:rFonts w:ascii="Times New Roman" w:hAnsi="Times New Roman" w:cs="Times New Roman"/>
          <w:sz w:val="22"/>
          <w:szCs w:val="22"/>
        </w:rPr>
        <w:tab/>
      </w:r>
      <w:r w:rsidRPr="00CA5B7C">
        <w:rPr>
          <w:rFonts w:ascii="Times New Roman" w:hAnsi="Times New Roman" w:cs="Times New Roman"/>
        </w:rPr>
        <w:t xml:space="preserve">After the order of the Supreme Court </w:t>
      </w:r>
      <w:r w:rsidR="00AB27EB">
        <w:rPr>
          <w:rFonts w:ascii="Times New Roman" w:hAnsi="Times New Roman" w:cs="Times New Roman"/>
        </w:rPr>
        <w:t>the record under HC 27/28 was referred back to t</w:t>
      </w:r>
      <w:r w:rsidR="000F542D">
        <w:rPr>
          <w:rFonts w:ascii="Times New Roman" w:hAnsi="Times New Roman" w:cs="Times New Roman"/>
        </w:rPr>
        <w:t>h</w:t>
      </w:r>
      <w:r w:rsidR="00AB27EB">
        <w:rPr>
          <w:rFonts w:ascii="Times New Roman" w:hAnsi="Times New Roman" w:cs="Times New Roman"/>
        </w:rPr>
        <w:t xml:space="preserve">is court to specifically determine the current applicant’s alternative counter-claims as well as third respondent’s counter-claim for the eviction of applicant from Stand 2427 </w:t>
      </w:r>
      <w:proofErr w:type="spellStart"/>
      <w:r w:rsidR="00AB27EB">
        <w:rPr>
          <w:rFonts w:ascii="Times New Roman" w:hAnsi="Times New Roman" w:cs="Times New Roman"/>
        </w:rPr>
        <w:t>Umtali</w:t>
      </w:r>
      <w:proofErr w:type="spellEnd"/>
      <w:r w:rsidR="00AB27EB">
        <w:rPr>
          <w:rFonts w:ascii="Times New Roman" w:hAnsi="Times New Roman" w:cs="Times New Roman"/>
        </w:rPr>
        <w:t xml:space="preserve"> Township in </w:t>
      </w:r>
      <w:proofErr w:type="spellStart"/>
      <w:r w:rsidR="00AB27EB">
        <w:rPr>
          <w:rFonts w:ascii="Times New Roman" w:hAnsi="Times New Roman" w:cs="Times New Roman"/>
        </w:rPr>
        <w:t>Mutare</w:t>
      </w:r>
      <w:proofErr w:type="spellEnd"/>
      <w:r w:rsidR="00AB27EB">
        <w:rPr>
          <w:rFonts w:ascii="Times New Roman" w:hAnsi="Times New Roman" w:cs="Times New Roman"/>
        </w:rPr>
        <w:t xml:space="preserve">.  </w:t>
      </w:r>
      <w:r w:rsidR="00E241F6">
        <w:rPr>
          <w:rFonts w:ascii="Times New Roman" w:hAnsi="Times New Roman" w:cs="Times New Roman"/>
        </w:rPr>
        <w:t>The applicant indicated that it intended to amend paras 19.7, 21, 21.4, 21.5, 21.6 insertion of “</w:t>
      </w:r>
      <w:proofErr w:type="gramStart"/>
      <w:r w:rsidR="00E241F6">
        <w:rPr>
          <w:rFonts w:ascii="Times New Roman" w:hAnsi="Times New Roman" w:cs="Times New Roman"/>
        </w:rPr>
        <w:t>United  States</w:t>
      </w:r>
      <w:proofErr w:type="gramEnd"/>
      <w:r w:rsidR="00E241F6">
        <w:rPr>
          <w:rFonts w:ascii="Times New Roman" w:hAnsi="Times New Roman" w:cs="Times New Roman"/>
        </w:rPr>
        <w:t xml:space="preserve"> Dollars currency.” In the amounts being cla</w:t>
      </w:r>
      <w:r w:rsidR="0012293E">
        <w:rPr>
          <w:rFonts w:ascii="Times New Roman" w:hAnsi="Times New Roman" w:cs="Times New Roman"/>
        </w:rPr>
        <w:t>i</w:t>
      </w:r>
      <w:r w:rsidR="00E241F6">
        <w:rPr>
          <w:rFonts w:ascii="Times New Roman" w:hAnsi="Times New Roman" w:cs="Times New Roman"/>
        </w:rPr>
        <w:t>med in the summons and declaration para 19.7 of the applicant’s summons before the sought amend</w:t>
      </w:r>
      <w:r w:rsidR="0012293E">
        <w:rPr>
          <w:rFonts w:ascii="Times New Roman" w:hAnsi="Times New Roman" w:cs="Times New Roman"/>
        </w:rPr>
        <w:t>ment</w:t>
      </w:r>
      <w:r w:rsidR="00E241F6">
        <w:rPr>
          <w:rFonts w:ascii="Times New Roman" w:hAnsi="Times New Roman" w:cs="Times New Roman"/>
        </w:rPr>
        <w:t xml:space="preserve"> is crafted as follows:</w:t>
      </w:r>
    </w:p>
    <w:p w14:paraId="128A223E" w14:textId="6F931686"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r>
        <w:rPr>
          <w:rFonts w:ascii="Times New Roman" w:hAnsi="Times New Roman" w:cs="Times New Roman"/>
          <w:sz w:val="22"/>
          <w:szCs w:val="22"/>
        </w:rPr>
        <w:tab/>
        <w:t>“19.7</w:t>
      </w:r>
      <w:r>
        <w:rPr>
          <w:rFonts w:ascii="Times New Roman" w:hAnsi="Times New Roman" w:cs="Times New Roman"/>
          <w:sz w:val="22"/>
          <w:szCs w:val="22"/>
        </w:rPr>
        <w:tab/>
        <w:t>Plaintiff has the right to cancel the agreement of sale entered between the parties and is entitled to full refund of the paid purchase price of $8</w:t>
      </w:r>
      <w:r w:rsidR="00500332">
        <w:rPr>
          <w:rFonts w:ascii="Times New Roman" w:hAnsi="Times New Roman" w:cs="Times New Roman"/>
          <w:sz w:val="22"/>
          <w:szCs w:val="22"/>
        </w:rPr>
        <w:t>0</w:t>
      </w:r>
      <w:r>
        <w:rPr>
          <w:rFonts w:ascii="Times New Roman" w:hAnsi="Times New Roman" w:cs="Times New Roman"/>
          <w:sz w:val="22"/>
          <w:szCs w:val="22"/>
        </w:rPr>
        <w:t xml:space="preserve"> 000.</w:t>
      </w:r>
    </w:p>
    <w:p w14:paraId="686F16AA" w14:textId="1A950A2C"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p>
    <w:p w14:paraId="2C367334" w14:textId="23BB612C" w:rsidR="0086732D" w:rsidRDefault="0086732D" w:rsidP="0086732D">
      <w:pPr>
        <w:tabs>
          <w:tab w:val="left" w:pos="630"/>
          <w:tab w:val="left" w:pos="1170"/>
        </w:tabs>
        <w:spacing w:after="0" w:line="360" w:lineRule="auto"/>
        <w:ind w:left="1170" w:hanging="1170"/>
        <w:jc w:val="both"/>
        <w:rPr>
          <w:rFonts w:ascii="Times New Roman" w:hAnsi="Times New Roman" w:cs="Times New Roman"/>
        </w:rPr>
      </w:pPr>
      <w:r>
        <w:rPr>
          <w:rFonts w:ascii="Times New Roman" w:hAnsi="Times New Roman" w:cs="Times New Roman"/>
        </w:rPr>
        <w:tab/>
        <w:t>Paragraph 21 reflects:</w:t>
      </w:r>
    </w:p>
    <w:p w14:paraId="0A4C1481" w14:textId="13632138"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sz w:val="22"/>
          <w:szCs w:val="22"/>
        </w:rPr>
        <w:t>“21.</w:t>
      </w:r>
      <w:r>
        <w:rPr>
          <w:rFonts w:ascii="Times New Roman" w:hAnsi="Times New Roman" w:cs="Times New Roman"/>
          <w:sz w:val="22"/>
          <w:szCs w:val="22"/>
        </w:rPr>
        <w:tab/>
        <w:t>In the third alternative, as against the 3</w:t>
      </w:r>
      <w:r w:rsidRPr="0086732D">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 plaintiff avers</w:t>
      </w:r>
      <w:r w:rsidR="000F542D">
        <w:rPr>
          <w:rFonts w:ascii="Times New Roman" w:hAnsi="Times New Roman" w:cs="Times New Roman"/>
          <w:sz w:val="22"/>
          <w:szCs w:val="22"/>
        </w:rPr>
        <w:t xml:space="preserve"> that</w:t>
      </w:r>
      <w:r>
        <w:rPr>
          <w:rFonts w:ascii="Times New Roman" w:hAnsi="Times New Roman" w:cs="Times New Roman"/>
          <w:sz w:val="22"/>
          <w:szCs w:val="22"/>
        </w:rPr>
        <w:t xml:space="preserve">: </w:t>
      </w:r>
    </w:p>
    <w:p w14:paraId="2FD335E1" w14:textId="77777777"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p>
    <w:p w14:paraId="21F84DB0" w14:textId="4B3DFC90"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r>
        <w:rPr>
          <w:rFonts w:ascii="Times New Roman" w:hAnsi="Times New Roman" w:cs="Times New Roman"/>
          <w:sz w:val="22"/>
          <w:szCs w:val="22"/>
        </w:rPr>
        <w:tab/>
        <w:t>21.4</w:t>
      </w:r>
      <w:r>
        <w:rPr>
          <w:rFonts w:ascii="Times New Roman" w:hAnsi="Times New Roman" w:cs="Times New Roman"/>
          <w:sz w:val="22"/>
          <w:szCs w:val="22"/>
        </w:rPr>
        <w:tab/>
        <w:t>Plaintiff made some necessary improvements on the immovable property which was in a sorry state to make it modern and attractive to customers at an</w:t>
      </w:r>
      <w:r w:rsidR="00A70669">
        <w:rPr>
          <w:rFonts w:ascii="Times New Roman" w:hAnsi="Times New Roman" w:cs="Times New Roman"/>
          <w:sz w:val="22"/>
          <w:szCs w:val="22"/>
        </w:rPr>
        <w:t xml:space="preserve"> </w:t>
      </w:r>
      <w:r>
        <w:rPr>
          <w:rFonts w:ascii="Times New Roman" w:hAnsi="Times New Roman" w:cs="Times New Roman"/>
          <w:sz w:val="22"/>
          <w:szCs w:val="22"/>
        </w:rPr>
        <w:t>actual cost(s) of $43 667.</w:t>
      </w:r>
    </w:p>
    <w:p w14:paraId="36977D0A" w14:textId="77777777"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p>
    <w:p w14:paraId="2DEDFC84" w14:textId="77777777" w:rsidR="0086732D" w:rsidRDefault="0086732D" w:rsidP="0086732D">
      <w:pPr>
        <w:tabs>
          <w:tab w:val="left" w:pos="630"/>
          <w:tab w:val="left" w:pos="1170"/>
        </w:tabs>
        <w:spacing w:after="0" w:line="240" w:lineRule="auto"/>
        <w:ind w:left="1170" w:hanging="1170"/>
        <w:jc w:val="both"/>
        <w:rPr>
          <w:rFonts w:ascii="Times New Roman" w:hAnsi="Times New Roman" w:cs="Times New Roman"/>
          <w:sz w:val="22"/>
          <w:szCs w:val="22"/>
        </w:rPr>
      </w:pPr>
      <w:r>
        <w:rPr>
          <w:rFonts w:ascii="Times New Roman" w:hAnsi="Times New Roman" w:cs="Times New Roman"/>
          <w:sz w:val="22"/>
          <w:szCs w:val="22"/>
        </w:rPr>
        <w:tab/>
        <w:t>21.5</w:t>
      </w:r>
      <w:r>
        <w:rPr>
          <w:rFonts w:ascii="Times New Roman" w:hAnsi="Times New Roman" w:cs="Times New Roman"/>
          <w:sz w:val="22"/>
          <w:szCs w:val="22"/>
        </w:rPr>
        <w:tab/>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agreement between Plaintiff, first and second Defendants could not materialize and the property in question was later sold and transferred to 2</w:t>
      </w:r>
      <w:r w:rsidRPr="0086732D">
        <w:rPr>
          <w:rFonts w:ascii="Times New Roman" w:hAnsi="Times New Roman" w:cs="Times New Roman"/>
          <w:sz w:val="22"/>
          <w:szCs w:val="22"/>
          <w:vertAlign w:val="superscript"/>
        </w:rPr>
        <w:t>nd</w:t>
      </w:r>
      <w:r>
        <w:rPr>
          <w:rFonts w:ascii="Times New Roman" w:hAnsi="Times New Roman" w:cs="Times New Roman"/>
          <w:sz w:val="22"/>
          <w:szCs w:val="22"/>
        </w:rPr>
        <w:t xml:space="preserve"> defendant in 2017.”</w:t>
      </w:r>
    </w:p>
    <w:p w14:paraId="1040AB0F" w14:textId="77777777" w:rsidR="0086732D" w:rsidRDefault="0086732D" w:rsidP="0086732D">
      <w:pPr>
        <w:tabs>
          <w:tab w:val="left" w:pos="630"/>
          <w:tab w:val="left" w:pos="1170"/>
        </w:tabs>
        <w:spacing w:after="0" w:line="240" w:lineRule="auto"/>
        <w:jc w:val="both"/>
        <w:rPr>
          <w:rFonts w:ascii="Times New Roman" w:hAnsi="Times New Roman" w:cs="Times New Roman"/>
          <w:sz w:val="22"/>
          <w:szCs w:val="22"/>
        </w:rPr>
      </w:pPr>
    </w:p>
    <w:p w14:paraId="52CA80EE" w14:textId="2FC93B6A" w:rsidR="0086732D" w:rsidRDefault="0086732D" w:rsidP="0086732D">
      <w:pPr>
        <w:tabs>
          <w:tab w:val="left" w:pos="630"/>
          <w:tab w:val="left" w:pos="1170"/>
        </w:tabs>
        <w:spacing w:after="0" w:line="360" w:lineRule="auto"/>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rPr>
        <w:t>The proposed amended paras would then read as follows:</w:t>
      </w:r>
    </w:p>
    <w:p w14:paraId="4EE39BAB" w14:textId="0E3C0B45" w:rsidR="00332B8C" w:rsidRDefault="00332B8C" w:rsidP="00332B8C">
      <w:pPr>
        <w:tabs>
          <w:tab w:val="left" w:pos="630"/>
          <w:tab w:val="left" w:pos="1170"/>
        </w:tabs>
        <w:spacing w:after="0" w:line="240" w:lineRule="auto"/>
        <w:ind w:left="63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sz w:val="22"/>
          <w:szCs w:val="22"/>
        </w:rPr>
        <w:t>19.7 Plaintiff has the right to cancel the agreement of sale entered between it and 1</w:t>
      </w:r>
      <w:r w:rsidRPr="00332B8C">
        <w:rPr>
          <w:rFonts w:ascii="Times New Roman" w:hAnsi="Times New Roman" w:cs="Times New Roman"/>
          <w:sz w:val="22"/>
          <w:szCs w:val="22"/>
          <w:vertAlign w:val="superscript"/>
        </w:rPr>
        <w:t>st</w:t>
      </w:r>
      <w:r>
        <w:rPr>
          <w:rFonts w:ascii="Times New Roman" w:hAnsi="Times New Roman" w:cs="Times New Roman"/>
          <w:sz w:val="22"/>
          <w:szCs w:val="22"/>
        </w:rPr>
        <w:t xml:space="preserve"> Defendant and has since cancelled it an</w:t>
      </w:r>
      <w:r w:rsidR="00791753">
        <w:rPr>
          <w:rFonts w:ascii="Times New Roman" w:hAnsi="Times New Roman" w:cs="Times New Roman"/>
          <w:sz w:val="22"/>
          <w:szCs w:val="22"/>
        </w:rPr>
        <w:t>d</w:t>
      </w:r>
      <w:r>
        <w:rPr>
          <w:rFonts w:ascii="Times New Roman" w:hAnsi="Times New Roman" w:cs="Times New Roman"/>
          <w:sz w:val="22"/>
          <w:szCs w:val="22"/>
        </w:rPr>
        <w:t xml:space="preserve"> is now demanding the full refund of the paid purchase price of US$80 000.</w:t>
      </w:r>
      <w:r w:rsidR="00314D0E">
        <w:rPr>
          <w:rFonts w:ascii="Times New Roman" w:hAnsi="Times New Roman" w:cs="Times New Roman"/>
          <w:sz w:val="22"/>
          <w:szCs w:val="22"/>
        </w:rPr>
        <w:t>”</w:t>
      </w:r>
    </w:p>
    <w:p w14:paraId="493A6315" w14:textId="77777777" w:rsidR="00314D0E" w:rsidRDefault="00314D0E" w:rsidP="00332B8C">
      <w:pPr>
        <w:tabs>
          <w:tab w:val="left" w:pos="630"/>
          <w:tab w:val="left" w:pos="1170"/>
        </w:tabs>
        <w:spacing w:after="0" w:line="240" w:lineRule="auto"/>
        <w:ind w:left="630"/>
        <w:jc w:val="both"/>
        <w:rPr>
          <w:rFonts w:ascii="Times New Roman" w:hAnsi="Times New Roman" w:cs="Times New Roman"/>
          <w:sz w:val="22"/>
          <w:szCs w:val="22"/>
        </w:rPr>
      </w:pPr>
    </w:p>
    <w:p w14:paraId="485238C6" w14:textId="3F5B1449" w:rsidR="00314D0E" w:rsidRDefault="00314D0E" w:rsidP="00332B8C">
      <w:pPr>
        <w:tabs>
          <w:tab w:val="left" w:pos="630"/>
          <w:tab w:val="left" w:pos="1170"/>
        </w:tabs>
        <w:spacing w:after="0" w:line="240" w:lineRule="auto"/>
        <w:ind w:left="630"/>
        <w:jc w:val="both"/>
        <w:rPr>
          <w:rFonts w:ascii="Times New Roman" w:hAnsi="Times New Roman" w:cs="Times New Roman"/>
        </w:rPr>
      </w:pPr>
      <w:r>
        <w:rPr>
          <w:rFonts w:ascii="Times New Roman" w:hAnsi="Times New Roman" w:cs="Times New Roman"/>
        </w:rPr>
        <w:t>In the third alternative, para 21 is sought to read as follows:</w:t>
      </w:r>
    </w:p>
    <w:p w14:paraId="62D69308" w14:textId="77777777" w:rsidR="00314D0E" w:rsidRDefault="00314D0E" w:rsidP="00332B8C">
      <w:pPr>
        <w:tabs>
          <w:tab w:val="left" w:pos="630"/>
          <w:tab w:val="left" w:pos="1170"/>
        </w:tabs>
        <w:spacing w:after="0" w:line="240" w:lineRule="auto"/>
        <w:ind w:left="630"/>
        <w:jc w:val="both"/>
        <w:rPr>
          <w:rFonts w:ascii="Times New Roman" w:hAnsi="Times New Roman" w:cs="Times New Roman"/>
        </w:rPr>
      </w:pPr>
    </w:p>
    <w:p w14:paraId="3A7EB05B" w14:textId="7B631E8C" w:rsidR="00314D0E" w:rsidRDefault="00314D0E" w:rsidP="00332B8C">
      <w:pPr>
        <w:tabs>
          <w:tab w:val="left" w:pos="630"/>
          <w:tab w:val="left" w:pos="1170"/>
        </w:tabs>
        <w:spacing w:after="0" w:line="240" w:lineRule="auto"/>
        <w:ind w:left="630"/>
        <w:jc w:val="both"/>
        <w:rPr>
          <w:rFonts w:ascii="Times New Roman" w:hAnsi="Times New Roman" w:cs="Times New Roman"/>
          <w:sz w:val="22"/>
          <w:szCs w:val="22"/>
        </w:rPr>
      </w:pPr>
      <w:r>
        <w:rPr>
          <w:rFonts w:ascii="Times New Roman" w:hAnsi="Times New Roman" w:cs="Times New Roman"/>
          <w:sz w:val="22"/>
          <w:szCs w:val="22"/>
        </w:rPr>
        <w:t>“In the third alternative as against the 1</w:t>
      </w:r>
      <w:r w:rsidRPr="00314D0E">
        <w:rPr>
          <w:rFonts w:ascii="Times New Roman" w:hAnsi="Times New Roman" w:cs="Times New Roman"/>
          <w:sz w:val="22"/>
          <w:szCs w:val="22"/>
          <w:vertAlign w:val="superscript"/>
        </w:rPr>
        <w:t>st</w:t>
      </w:r>
      <w:r>
        <w:rPr>
          <w:rFonts w:ascii="Times New Roman" w:hAnsi="Times New Roman" w:cs="Times New Roman"/>
          <w:sz w:val="22"/>
          <w:szCs w:val="22"/>
        </w:rPr>
        <w:t>, 2</w:t>
      </w:r>
      <w:r w:rsidRPr="00314D0E">
        <w:rPr>
          <w:rFonts w:ascii="Times New Roman" w:hAnsi="Times New Roman" w:cs="Times New Roman"/>
          <w:sz w:val="22"/>
          <w:szCs w:val="22"/>
          <w:vertAlign w:val="superscript"/>
        </w:rPr>
        <w:t>nd</w:t>
      </w:r>
      <w:r>
        <w:rPr>
          <w:rFonts w:ascii="Times New Roman" w:hAnsi="Times New Roman" w:cs="Times New Roman"/>
          <w:sz w:val="22"/>
          <w:szCs w:val="22"/>
        </w:rPr>
        <w:t xml:space="preserve"> and 3</w:t>
      </w:r>
      <w:r w:rsidRPr="00314D0E">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Defendants, one paying absolving the others, avers:</w:t>
      </w:r>
    </w:p>
    <w:p w14:paraId="68398F7D" w14:textId="77777777" w:rsidR="00A70669" w:rsidRDefault="00A70669" w:rsidP="00332B8C">
      <w:pPr>
        <w:tabs>
          <w:tab w:val="left" w:pos="630"/>
          <w:tab w:val="left" w:pos="1170"/>
        </w:tabs>
        <w:spacing w:after="0" w:line="240" w:lineRule="auto"/>
        <w:ind w:left="630"/>
        <w:jc w:val="both"/>
        <w:rPr>
          <w:rFonts w:ascii="Times New Roman" w:hAnsi="Times New Roman" w:cs="Times New Roman"/>
          <w:sz w:val="22"/>
          <w:szCs w:val="22"/>
        </w:rPr>
      </w:pPr>
    </w:p>
    <w:p w14:paraId="2D884D5C" w14:textId="2DABF0F7" w:rsidR="00A70669" w:rsidRDefault="00A70669" w:rsidP="00332B8C">
      <w:pPr>
        <w:tabs>
          <w:tab w:val="left" w:pos="630"/>
          <w:tab w:val="left" w:pos="1170"/>
        </w:tabs>
        <w:spacing w:after="0" w:line="240" w:lineRule="auto"/>
        <w:ind w:left="630"/>
        <w:jc w:val="both"/>
        <w:rPr>
          <w:rFonts w:ascii="Times New Roman" w:hAnsi="Times New Roman" w:cs="Times New Roman"/>
          <w:sz w:val="22"/>
          <w:szCs w:val="22"/>
        </w:rPr>
      </w:pPr>
      <w:r>
        <w:rPr>
          <w:rFonts w:ascii="Times New Roman" w:hAnsi="Times New Roman" w:cs="Times New Roman"/>
          <w:sz w:val="22"/>
          <w:szCs w:val="22"/>
        </w:rPr>
        <w:t>21.4</w:t>
      </w:r>
      <w:r>
        <w:rPr>
          <w:rFonts w:ascii="Times New Roman" w:hAnsi="Times New Roman" w:cs="Times New Roman"/>
          <w:sz w:val="22"/>
          <w:szCs w:val="22"/>
        </w:rPr>
        <w:tab/>
        <w:t>substitution of $43 667 with US$ 43 667</w:t>
      </w:r>
    </w:p>
    <w:p w14:paraId="3CE722F6" w14:textId="77777777" w:rsidR="00A70669" w:rsidRDefault="00A70669" w:rsidP="00332B8C">
      <w:pPr>
        <w:tabs>
          <w:tab w:val="left" w:pos="630"/>
          <w:tab w:val="left" w:pos="1170"/>
        </w:tabs>
        <w:spacing w:after="0" w:line="240" w:lineRule="auto"/>
        <w:ind w:left="630"/>
        <w:jc w:val="both"/>
        <w:rPr>
          <w:rFonts w:ascii="Times New Roman" w:hAnsi="Times New Roman" w:cs="Times New Roman"/>
          <w:sz w:val="22"/>
          <w:szCs w:val="22"/>
        </w:rPr>
      </w:pPr>
    </w:p>
    <w:p w14:paraId="3DAAFDD1" w14:textId="3A1132D2" w:rsidR="00A70669" w:rsidRDefault="00A70669" w:rsidP="00332B8C">
      <w:pPr>
        <w:tabs>
          <w:tab w:val="left" w:pos="630"/>
          <w:tab w:val="left" w:pos="1170"/>
        </w:tabs>
        <w:spacing w:after="0" w:line="240" w:lineRule="auto"/>
        <w:ind w:left="630"/>
        <w:jc w:val="both"/>
        <w:rPr>
          <w:rFonts w:ascii="Times New Roman" w:hAnsi="Times New Roman" w:cs="Times New Roman"/>
          <w:sz w:val="22"/>
          <w:szCs w:val="22"/>
        </w:rPr>
      </w:pPr>
      <w:r>
        <w:rPr>
          <w:rFonts w:ascii="Times New Roman" w:hAnsi="Times New Roman" w:cs="Times New Roman"/>
          <w:sz w:val="22"/>
          <w:szCs w:val="22"/>
        </w:rPr>
        <w:t>21.5</w:t>
      </w:r>
      <w:r>
        <w:rPr>
          <w:rFonts w:ascii="Times New Roman" w:hAnsi="Times New Roman" w:cs="Times New Roman"/>
          <w:sz w:val="22"/>
          <w:szCs w:val="22"/>
        </w:rPr>
        <w:tab/>
        <w:t>Substitution of 2</w:t>
      </w:r>
      <w:r w:rsidRPr="00A70669">
        <w:rPr>
          <w:rFonts w:ascii="Times New Roman" w:hAnsi="Times New Roman" w:cs="Times New Roman"/>
          <w:sz w:val="22"/>
          <w:szCs w:val="22"/>
          <w:vertAlign w:val="superscript"/>
        </w:rPr>
        <w:t>nd</w:t>
      </w:r>
      <w:r>
        <w:rPr>
          <w:rFonts w:ascii="Times New Roman" w:hAnsi="Times New Roman" w:cs="Times New Roman"/>
          <w:sz w:val="22"/>
          <w:szCs w:val="22"/>
        </w:rPr>
        <w:t xml:space="preserve"> Defendant with 3</w:t>
      </w:r>
      <w:r w:rsidRPr="00A70669">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 and thus read:</w:t>
      </w:r>
    </w:p>
    <w:p w14:paraId="7B58F5F4" w14:textId="77777777" w:rsidR="00A70669" w:rsidRDefault="00A70669" w:rsidP="00332B8C">
      <w:pPr>
        <w:tabs>
          <w:tab w:val="left" w:pos="630"/>
          <w:tab w:val="left" w:pos="1170"/>
        </w:tabs>
        <w:spacing w:after="0" w:line="240" w:lineRule="auto"/>
        <w:ind w:left="630"/>
        <w:jc w:val="both"/>
        <w:rPr>
          <w:rFonts w:ascii="Times New Roman" w:hAnsi="Times New Roman" w:cs="Times New Roman"/>
          <w:sz w:val="22"/>
          <w:szCs w:val="22"/>
        </w:rPr>
      </w:pPr>
    </w:p>
    <w:p w14:paraId="136F9E27" w14:textId="6ED3662B" w:rsidR="00A70669" w:rsidRDefault="00A70669" w:rsidP="00A70669">
      <w:pPr>
        <w:tabs>
          <w:tab w:val="left" w:pos="630"/>
          <w:tab w:val="left" w:pos="1170"/>
        </w:tabs>
        <w:spacing w:after="0" w:line="240" w:lineRule="auto"/>
        <w:ind w:left="1170"/>
        <w:jc w:val="both"/>
        <w:rPr>
          <w:rFonts w:ascii="Times New Roman" w:hAnsi="Times New Roman" w:cs="Times New Roman"/>
          <w:sz w:val="22"/>
          <w:szCs w:val="22"/>
        </w:rPr>
      </w:pPr>
      <w:r>
        <w:rPr>
          <w:rFonts w:ascii="Times New Roman" w:hAnsi="Times New Roman" w:cs="Times New Roman"/>
          <w:sz w:val="22"/>
          <w:szCs w:val="22"/>
        </w:rPr>
        <w:t>‘The agreement between Plaintiff and 1</w:t>
      </w:r>
      <w:r w:rsidRPr="00A70669">
        <w:rPr>
          <w:rFonts w:ascii="Times New Roman" w:hAnsi="Times New Roman" w:cs="Times New Roman"/>
          <w:sz w:val="22"/>
          <w:szCs w:val="22"/>
          <w:vertAlign w:val="superscript"/>
        </w:rPr>
        <w:t>st</w:t>
      </w:r>
      <w:r>
        <w:rPr>
          <w:rFonts w:ascii="Times New Roman" w:hAnsi="Times New Roman" w:cs="Times New Roman"/>
          <w:sz w:val="22"/>
          <w:szCs w:val="22"/>
        </w:rPr>
        <w:t xml:space="preserve"> and 2</w:t>
      </w:r>
      <w:r w:rsidRPr="00A70669">
        <w:rPr>
          <w:rFonts w:ascii="Times New Roman" w:hAnsi="Times New Roman" w:cs="Times New Roman"/>
          <w:sz w:val="22"/>
          <w:szCs w:val="22"/>
          <w:vertAlign w:val="superscript"/>
        </w:rPr>
        <w:t>nd</w:t>
      </w:r>
      <w:r>
        <w:rPr>
          <w:rFonts w:ascii="Times New Roman" w:hAnsi="Times New Roman" w:cs="Times New Roman"/>
          <w:sz w:val="22"/>
          <w:szCs w:val="22"/>
        </w:rPr>
        <w:t xml:space="preserve"> Defendants could not materialize and the property in question was later sold and transferred to 3</w:t>
      </w:r>
      <w:r w:rsidRPr="00A93CB9">
        <w:rPr>
          <w:rFonts w:ascii="Times New Roman" w:hAnsi="Times New Roman" w:cs="Times New Roman"/>
          <w:sz w:val="22"/>
          <w:szCs w:val="22"/>
          <w:vertAlign w:val="superscript"/>
        </w:rPr>
        <w:t>r</w:t>
      </w:r>
      <w:r w:rsidR="00A93CB9" w:rsidRPr="00A93CB9">
        <w:rPr>
          <w:rFonts w:ascii="Times New Roman" w:hAnsi="Times New Roman" w:cs="Times New Roman"/>
          <w:sz w:val="22"/>
          <w:szCs w:val="22"/>
          <w:vertAlign w:val="superscript"/>
        </w:rPr>
        <w:t>d</w:t>
      </w:r>
      <w:r w:rsidR="00A93CB9">
        <w:rPr>
          <w:rFonts w:ascii="Times New Roman" w:hAnsi="Times New Roman" w:cs="Times New Roman"/>
          <w:sz w:val="22"/>
          <w:szCs w:val="22"/>
        </w:rPr>
        <w:t xml:space="preserve"> </w:t>
      </w:r>
      <w:r>
        <w:rPr>
          <w:rFonts w:ascii="Times New Roman" w:hAnsi="Times New Roman" w:cs="Times New Roman"/>
          <w:sz w:val="22"/>
          <w:szCs w:val="22"/>
        </w:rPr>
        <w:t>Defendant in 2017’</w:t>
      </w:r>
    </w:p>
    <w:p w14:paraId="25931C76" w14:textId="77777777" w:rsidR="00A70669" w:rsidRDefault="00A70669" w:rsidP="00A70669">
      <w:pPr>
        <w:tabs>
          <w:tab w:val="left" w:pos="630"/>
          <w:tab w:val="left" w:pos="1170"/>
        </w:tabs>
        <w:spacing w:after="0" w:line="240" w:lineRule="auto"/>
        <w:jc w:val="both"/>
        <w:rPr>
          <w:rFonts w:ascii="Times New Roman" w:hAnsi="Times New Roman" w:cs="Times New Roman"/>
          <w:sz w:val="22"/>
          <w:szCs w:val="22"/>
        </w:rPr>
      </w:pPr>
    </w:p>
    <w:p w14:paraId="793E27BB" w14:textId="77BB3695" w:rsidR="00A70669" w:rsidRDefault="00A70669" w:rsidP="00A70669">
      <w:pPr>
        <w:tabs>
          <w:tab w:val="left" w:pos="630"/>
          <w:tab w:val="left" w:pos="1170"/>
        </w:tabs>
        <w:spacing w:after="0" w:line="240" w:lineRule="auto"/>
        <w:ind w:left="1170" w:hanging="450"/>
        <w:jc w:val="both"/>
        <w:rPr>
          <w:rFonts w:ascii="Times New Roman" w:hAnsi="Times New Roman" w:cs="Times New Roman"/>
          <w:sz w:val="22"/>
          <w:szCs w:val="22"/>
        </w:rPr>
      </w:pPr>
      <w:r>
        <w:rPr>
          <w:rFonts w:ascii="Times New Roman" w:hAnsi="Times New Roman" w:cs="Times New Roman"/>
          <w:sz w:val="22"/>
          <w:szCs w:val="22"/>
        </w:rPr>
        <w:t xml:space="preserve">21.6 </w:t>
      </w:r>
      <w:r>
        <w:rPr>
          <w:rFonts w:ascii="Times New Roman" w:hAnsi="Times New Roman" w:cs="Times New Roman"/>
          <w:sz w:val="22"/>
          <w:szCs w:val="22"/>
        </w:rPr>
        <w:tab/>
        <w:t>In the premises 1</w:t>
      </w:r>
      <w:r w:rsidRPr="00A70669">
        <w:rPr>
          <w:rFonts w:ascii="Times New Roman" w:hAnsi="Times New Roman" w:cs="Times New Roman"/>
          <w:sz w:val="22"/>
          <w:szCs w:val="22"/>
          <w:vertAlign w:val="superscript"/>
        </w:rPr>
        <w:t>st</w:t>
      </w:r>
      <w:r>
        <w:rPr>
          <w:rFonts w:ascii="Times New Roman" w:hAnsi="Times New Roman" w:cs="Times New Roman"/>
          <w:sz w:val="22"/>
          <w:szCs w:val="22"/>
        </w:rPr>
        <w:t>, 2</w:t>
      </w:r>
      <w:r w:rsidRPr="00A70669">
        <w:rPr>
          <w:rFonts w:ascii="Times New Roman" w:hAnsi="Times New Roman" w:cs="Times New Roman"/>
          <w:sz w:val="22"/>
          <w:szCs w:val="22"/>
          <w:vertAlign w:val="superscript"/>
        </w:rPr>
        <w:t>nd</w:t>
      </w:r>
      <w:r>
        <w:rPr>
          <w:rFonts w:ascii="Times New Roman" w:hAnsi="Times New Roman" w:cs="Times New Roman"/>
          <w:sz w:val="22"/>
          <w:szCs w:val="22"/>
        </w:rPr>
        <w:t xml:space="preserve"> and 3</w:t>
      </w:r>
      <w:r w:rsidRPr="00A70669">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Defendants or one of them was enriched at Plaintiff’s expense in the sum of US$43 667 which amount Defendants failed to pay.</w:t>
      </w:r>
      <w:r w:rsidR="00873122">
        <w:rPr>
          <w:rFonts w:ascii="Times New Roman" w:hAnsi="Times New Roman" w:cs="Times New Roman"/>
          <w:sz w:val="22"/>
          <w:szCs w:val="22"/>
        </w:rPr>
        <w:t>”</w:t>
      </w:r>
    </w:p>
    <w:p w14:paraId="57CD763B" w14:textId="77777777" w:rsidR="00873122" w:rsidRDefault="00873122" w:rsidP="00873122">
      <w:pPr>
        <w:tabs>
          <w:tab w:val="left" w:pos="630"/>
          <w:tab w:val="left" w:pos="1170"/>
        </w:tabs>
        <w:spacing w:after="0" w:line="240" w:lineRule="auto"/>
        <w:jc w:val="both"/>
        <w:rPr>
          <w:rFonts w:ascii="Times New Roman" w:hAnsi="Times New Roman" w:cs="Times New Roman"/>
          <w:sz w:val="22"/>
          <w:szCs w:val="22"/>
        </w:rPr>
      </w:pPr>
    </w:p>
    <w:p w14:paraId="56CD89A8" w14:textId="024CE9E7" w:rsidR="00873122" w:rsidRDefault="00873122" w:rsidP="00873122">
      <w:pPr>
        <w:tabs>
          <w:tab w:val="left" w:pos="630"/>
          <w:tab w:val="left" w:pos="1170"/>
        </w:tabs>
        <w:spacing w:after="0" w:line="360" w:lineRule="auto"/>
        <w:jc w:val="both"/>
        <w:rPr>
          <w:rFonts w:ascii="Times New Roman" w:hAnsi="Times New Roman" w:cs="Times New Roman"/>
        </w:rPr>
      </w:pPr>
      <w:r>
        <w:rPr>
          <w:rFonts w:ascii="Times New Roman" w:hAnsi="Times New Roman" w:cs="Times New Roman"/>
        </w:rPr>
        <w:tab/>
        <w:t>Paragraph 2 of the prayer is sought to read:</w:t>
      </w:r>
    </w:p>
    <w:p w14:paraId="6C30AF97" w14:textId="71040D2A" w:rsidR="00873122" w:rsidRDefault="00873122" w:rsidP="00873122">
      <w:pPr>
        <w:tabs>
          <w:tab w:val="left" w:pos="630"/>
          <w:tab w:val="left" w:pos="990"/>
        </w:tabs>
        <w:spacing w:after="0" w:line="240" w:lineRule="auto"/>
        <w:ind w:left="900" w:hanging="900"/>
        <w:jc w:val="both"/>
        <w:rPr>
          <w:rFonts w:ascii="Times New Roman" w:hAnsi="Times New Roman" w:cs="Times New Roman"/>
          <w:sz w:val="22"/>
          <w:szCs w:val="22"/>
        </w:rPr>
      </w:pPr>
      <w:r>
        <w:rPr>
          <w:rFonts w:ascii="Times New Roman" w:hAnsi="Times New Roman" w:cs="Times New Roman"/>
        </w:rPr>
        <w:tab/>
      </w:r>
      <w:r w:rsidRPr="00873122">
        <w:rPr>
          <w:rFonts w:ascii="Times New Roman" w:hAnsi="Times New Roman" w:cs="Times New Roman"/>
          <w:sz w:val="22"/>
          <w:szCs w:val="22"/>
        </w:rPr>
        <w:t>“</w:t>
      </w:r>
      <w:proofErr w:type="spellStart"/>
      <w:r w:rsidRPr="00873122">
        <w:rPr>
          <w:rFonts w:ascii="Times New Roman" w:hAnsi="Times New Roman" w:cs="Times New Roman"/>
          <w:sz w:val="22"/>
          <w:szCs w:val="22"/>
        </w:rPr>
        <w:t>i</w:t>
      </w:r>
      <w:proofErr w:type="spellEnd"/>
      <w:r w:rsidRPr="00873122">
        <w:rPr>
          <w:rFonts w:ascii="Times New Roman" w:hAnsi="Times New Roman" w:cs="Times New Roman"/>
          <w:sz w:val="22"/>
          <w:szCs w:val="22"/>
        </w:rPr>
        <w:t>)</w:t>
      </w:r>
      <w:r w:rsidRPr="00873122">
        <w:rPr>
          <w:rFonts w:ascii="Times New Roman" w:hAnsi="Times New Roman" w:cs="Times New Roman"/>
          <w:sz w:val="22"/>
          <w:szCs w:val="22"/>
        </w:rPr>
        <w:tab/>
      </w:r>
      <w:r>
        <w:rPr>
          <w:rFonts w:ascii="Times New Roman" w:hAnsi="Times New Roman" w:cs="Times New Roman"/>
          <w:sz w:val="22"/>
          <w:szCs w:val="22"/>
        </w:rPr>
        <w:tab/>
      </w:r>
      <w:proofErr w:type="gramStart"/>
      <w:r w:rsidRPr="00873122">
        <w:rPr>
          <w:rFonts w:ascii="Times New Roman" w:hAnsi="Times New Roman" w:cs="Times New Roman"/>
          <w:sz w:val="22"/>
          <w:szCs w:val="22"/>
        </w:rPr>
        <w:t>In</w:t>
      </w:r>
      <w:proofErr w:type="gramEnd"/>
      <w:r w:rsidRPr="00873122">
        <w:rPr>
          <w:rFonts w:ascii="Times New Roman" w:hAnsi="Times New Roman" w:cs="Times New Roman"/>
          <w:sz w:val="22"/>
          <w:szCs w:val="22"/>
        </w:rPr>
        <w:t xml:space="preserve"> the alternative and/or in any event, as against 1</w:t>
      </w:r>
      <w:r w:rsidRPr="00873122">
        <w:rPr>
          <w:rFonts w:ascii="Times New Roman" w:hAnsi="Times New Roman" w:cs="Times New Roman"/>
          <w:sz w:val="22"/>
          <w:szCs w:val="22"/>
          <w:vertAlign w:val="superscript"/>
        </w:rPr>
        <w:t>st</w:t>
      </w:r>
      <w:r w:rsidRPr="00873122">
        <w:rPr>
          <w:rFonts w:ascii="Times New Roman" w:hAnsi="Times New Roman" w:cs="Times New Roman"/>
          <w:sz w:val="22"/>
          <w:szCs w:val="22"/>
        </w:rPr>
        <w:t xml:space="preserve"> and 2</w:t>
      </w:r>
      <w:r w:rsidRPr="00873122">
        <w:rPr>
          <w:rFonts w:ascii="Times New Roman" w:hAnsi="Times New Roman" w:cs="Times New Roman"/>
          <w:sz w:val="22"/>
          <w:szCs w:val="22"/>
          <w:vertAlign w:val="superscript"/>
        </w:rPr>
        <w:t>nd</w:t>
      </w:r>
      <w:r w:rsidRPr="00873122">
        <w:rPr>
          <w:rFonts w:ascii="Times New Roman" w:hAnsi="Times New Roman" w:cs="Times New Roman"/>
          <w:sz w:val="22"/>
          <w:szCs w:val="22"/>
        </w:rPr>
        <w:t xml:space="preserve"> Defendants, one paying</w:t>
      </w:r>
      <w:r>
        <w:rPr>
          <w:rFonts w:ascii="Times New Roman" w:hAnsi="Times New Roman" w:cs="Times New Roman"/>
          <w:sz w:val="22"/>
          <w:szCs w:val="22"/>
        </w:rPr>
        <w:t xml:space="preserve"> </w:t>
      </w:r>
      <w:r w:rsidRPr="00873122">
        <w:rPr>
          <w:rFonts w:ascii="Times New Roman" w:hAnsi="Times New Roman" w:cs="Times New Roman"/>
          <w:sz w:val="22"/>
          <w:szCs w:val="22"/>
        </w:rPr>
        <w:tab/>
        <w:t xml:space="preserve">absolving the other: </w:t>
      </w:r>
    </w:p>
    <w:p w14:paraId="7334B498" w14:textId="77777777" w:rsidR="00A97812" w:rsidRDefault="00A97812" w:rsidP="00873122">
      <w:pPr>
        <w:tabs>
          <w:tab w:val="left" w:pos="630"/>
          <w:tab w:val="left" w:pos="990"/>
        </w:tabs>
        <w:spacing w:after="0" w:line="240" w:lineRule="auto"/>
        <w:ind w:left="900" w:hanging="900"/>
        <w:jc w:val="both"/>
        <w:rPr>
          <w:rFonts w:ascii="Times New Roman" w:hAnsi="Times New Roman" w:cs="Times New Roman"/>
          <w:sz w:val="22"/>
          <w:szCs w:val="22"/>
        </w:rPr>
      </w:pPr>
    </w:p>
    <w:p w14:paraId="6F5EC664" w14:textId="0F94B373" w:rsidR="00A97812" w:rsidRDefault="00A97812" w:rsidP="00A97812">
      <w:pPr>
        <w:pStyle w:val="ListParagraph"/>
        <w:numPr>
          <w:ilvl w:val="0"/>
          <w:numId w:val="7"/>
        </w:numPr>
        <w:tabs>
          <w:tab w:val="left" w:pos="630"/>
          <w:tab w:val="left" w:pos="99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US$80 000 being refund of the paid purchase price.</w:t>
      </w:r>
    </w:p>
    <w:p w14:paraId="75D0FEDF" w14:textId="3C23BCFF" w:rsidR="00A97812" w:rsidRDefault="00A97812" w:rsidP="00A97812">
      <w:pPr>
        <w:pStyle w:val="ListParagraph"/>
        <w:numPr>
          <w:ilvl w:val="0"/>
          <w:numId w:val="7"/>
        </w:numPr>
        <w:tabs>
          <w:tab w:val="left" w:pos="630"/>
          <w:tab w:val="left" w:pos="99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US$ 100 000 being additional amount of money needed to purchase other premises of same value of extent.</w:t>
      </w:r>
    </w:p>
    <w:p w14:paraId="6C45E441" w14:textId="18B1A5BB" w:rsidR="00A97812" w:rsidRDefault="00A97812" w:rsidP="00A97812">
      <w:pPr>
        <w:pStyle w:val="ListParagraph"/>
        <w:numPr>
          <w:ilvl w:val="0"/>
          <w:numId w:val="7"/>
        </w:numPr>
        <w:tabs>
          <w:tab w:val="left" w:pos="630"/>
          <w:tab w:val="left" w:pos="99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Interests</w:t>
      </w:r>
      <w:r w:rsidR="00CA75D3">
        <w:rPr>
          <w:rFonts w:ascii="Times New Roman" w:hAnsi="Times New Roman" w:cs="Times New Roman"/>
          <w:sz w:val="22"/>
          <w:szCs w:val="22"/>
        </w:rPr>
        <w:t xml:space="preserve"> on</w:t>
      </w:r>
      <w:r>
        <w:rPr>
          <w:rFonts w:ascii="Times New Roman" w:hAnsi="Times New Roman" w:cs="Times New Roman"/>
          <w:sz w:val="22"/>
          <w:szCs w:val="22"/>
        </w:rPr>
        <w:t xml:space="preserve"> (a) and (b) from the date of issue of summons to date of full and final payment. </w:t>
      </w:r>
    </w:p>
    <w:p w14:paraId="0C1468EC" w14:textId="7B81F9DD" w:rsidR="000268D1" w:rsidRDefault="000268D1" w:rsidP="000268D1">
      <w:pPr>
        <w:pStyle w:val="ListParagraph"/>
        <w:tabs>
          <w:tab w:val="left" w:pos="630"/>
          <w:tab w:val="left" w:pos="990"/>
        </w:tabs>
        <w:spacing w:after="0" w:line="240" w:lineRule="auto"/>
        <w:ind w:left="1440" w:hanging="450"/>
        <w:jc w:val="both"/>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t>In the alternative and or in any event, as against 1</w:t>
      </w:r>
      <w:r w:rsidRPr="000268D1">
        <w:rPr>
          <w:rFonts w:ascii="Times New Roman" w:hAnsi="Times New Roman" w:cs="Times New Roman"/>
          <w:sz w:val="22"/>
          <w:szCs w:val="22"/>
          <w:vertAlign w:val="superscript"/>
        </w:rPr>
        <w:t>st</w:t>
      </w:r>
      <w:r>
        <w:rPr>
          <w:rFonts w:ascii="Times New Roman" w:hAnsi="Times New Roman" w:cs="Times New Roman"/>
          <w:sz w:val="22"/>
          <w:szCs w:val="22"/>
        </w:rPr>
        <w:t>, 2</w:t>
      </w:r>
      <w:r w:rsidRPr="000268D1">
        <w:rPr>
          <w:rFonts w:ascii="Times New Roman" w:hAnsi="Times New Roman" w:cs="Times New Roman"/>
          <w:sz w:val="22"/>
          <w:szCs w:val="22"/>
          <w:vertAlign w:val="superscript"/>
        </w:rPr>
        <w:t>nd</w:t>
      </w:r>
      <w:r>
        <w:rPr>
          <w:rFonts w:ascii="Times New Roman" w:hAnsi="Times New Roman" w:cs="Times New Roman"/>
          <w:sz w:val="22"/>
          <w:szCs w:val="22"/>
        </w:rPr>
        <w:t xml:space="preserve"> and 3</w:t>
      </w:r>
      <w:r w:rsidRPr="000268D1">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Defendants, jointly and severally one paying the other to be absolved; </w:t>
      </w:r>
    </w:p>
    <w:p w14:paraId="59641F11" w14:textId="77777777" w:rsidR="00A17CF0" w:rsidRDefault="00A17CF0" w:rsidP="00A17CF0">
      <w:pPr>
        <w:tabs>
          <w:tab w:val="left" w:pos="630"/>
          <w:tab w:val="left" w:pos="990"/>
        </w:tabs>
        <w:spacing w:after="0" w:line="240" w:lineRule="auto"/>
        <w:jc w:val="both"/>
        <w:rPr>
          <w:rFonts w:ascii="Times New Roman" w:hAnsi="Times New Roman" w:cs="Times New Roman"/>
          <w:sz w:val="22"/>
          <w:szCs w:val="22"/>
        </w:rPr>
      </w:pPr>
    </w:p>
    <w:p w14:paraId="58D8748A" w14:textId="48C7DAD5" w:rsidR="00A17CF0" w:rsidRDefault="00A17CF0" w:rsidP="00A17CF0">
      <w:pPr>
        <w:pStyle w:val="ListParagraph"/>
        <w:numPr>
          <w:ilvl w:val="0"/>
          <w:numId w:val="7"/>
        </w:numPr>
        <w:tabs>
          <w:tab w:val="left" w:pos="630"/>
          <w:tab w:val="left" w:pos="99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US$43 667 being costs of the improvements on the property in question.</w:t>
      </w:r>
    </w:p>
    <w:p w14:paraId="639750AF" w14:textId="01AE84BF" w:rsidR="00ED0F07" w:rsidRDefault="00A17CF0" w:rsidP="00A17CF0">
      <w:pPr>
        <w:pStyle w:val="ListParagraph"/>
        <w:tabs>
          <w:tab w:val="left" w:pos="630"/>
          <w:tab w:val="left" w:pos="990"/>
        </w:tabs>
        <w:spacing w:after="0" w:line="240" w:lineRule="auto"/>
        <w:ind w:left="990"/>
        <w:jc w:val="both"/>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t>As against 1</w:t>
      </w:r>
      <w:r w:rsidRPr="00A17CF0">
        <w:rPr>
          <w:rFonts w:ascii="Times New Roman" w:hAnsi="Times New Roman" w:cs="Times New Roman"/>
          <w:sz w:val="22"/>
          <w:szCs w:val="22"/>
          <w:vertAlign w:val="superscript"/>
        </w:rPr>
        <w:t>st</w:t>
      </w:r>
      <w:r>
        <w:rPr>
          <w:rFonts w:ascii="Times New Roman" w:hAnsi="Times New Roman" w:cs="Times New Roman"/>
          <w:sz w:val="22"/>
          <w:szCs w:val="22"/>
        </w:rPr>
        <w:t xml:space="preserve"> to 3</w:t>
      </w:r>
      <w:r w:rsidRPr="00A17CF0">
        <w:rPr>
          <w:rFonts w:ascii="Times New Roman" w:hAnsi="Times New Roman" w:cs="Times New Roman"/>
          <w:sz w:val="22"/>
          <w:szCs w:val="22"/>
          <w:vertAlign w:val="superscript"/>
        </w:rPr>
        <w:t>rd</w:t>
      </w:r>
      <w:r>
        <w:rPr>
          <w:rFonts w:ascii="Times New Roman" w:hAnsi="Times New Roman" w:cs="Times New Roman"/>
          <w:sz w:val="22"/>
          <w:szCs w:val="22"/>
        </w:rPr>
        <w:t xml:space="preserve"> Defendants the one paying the other to be </w:t>
      </w:r>
      <w:r w:rsidR="0071131B">
        <w:rPr>
          <w:rFonts w:ascii="Times New Roman" w:hAnsi="Times New Roman" w:cs="Times New Roman"/>
          <w:sz w:val="22"/>
          <w:szCs w:val="22"/>
        </w:rPr>
        <w:t>absolved,</w:t>
      </w:r>
      <w:r>
        <w:rPr>
          <w:rFonts w:ascii="Times New Roman" w:hAnsi="Times New Roman" w:cs="Times New Roman"/>
          <w:sz w:val="22"/>
          <w:szCs w:val="22"/>
        </w:rPr>
        <w:t xml:space="preserve"> costs of suit</w:t>
      </w:r>
      <w:r w:rsidR="000D2E2C">
        <w:rPr>
          <w:rFonts w:ascii="Times New Roman" w:hAnsi="Times New Roman" w:cs="Times New Roman"/>
          <w:sz w:val="22"/>
          <w:szCs w:val="22"/>
        </w:rPr>
        <w:t>.”</w:t>
      </w:r>
    </w:p>
    <w:p w14:paraId="4B1C6CBA" w14:textId="77777777" w:rsidR="00ED0F07" w:rsidRDefault="00ED0F07" w:rsidP="00ED0F07">
      <w:pPr>
        <w:tabs>
          <w:tab w:val="left" w:pos="630"/>
          <w:tab w:val="left" w:pos="990"/>
        </w:tabs>
        <w:spacing w:after="0" w:line="240" w:lineRule="auto"/>
        <w:jc w:val="both"/>
        <w:rPr>
          <w:rFonts w:ascii="Times New Roman" w:hAnsi="Times New Roman" w:cs="Times New Roman"/>
          <w:sz w:val="22"/>
          <w:szCs w:val="22"/>
        </w:rPr>
      </w:pPr>
    </w:p>
    <w:p w14:paraId="0B2D8497" w14:textId="2B45B384" w:rsidR="00A17CF0" w:rsidRPr="00555FF3" w:rsidRDefault="0071131B" w:rsidP="00ED0F07">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b/>
      </w:r>
      <w:r w:rsidRPr="00555FF3">
        <w:rPr>
          <w:rFonts w:ascii="Times New Roman" w:hAnsi="Times New Roman" w:cs="Times New Roman"/>
        </w:rPr>
        <w:t>The proposed amendment was prepared on 10 March 2025 and was served on all parties. In response first to third respondents objected to the sought amendment. After the objection applicant decided to lodge this current application.</w:t>
      </w:r>
      <w:r w:rsidR="00A17CF0" w:rsidRPr="00555FF3">
        <w:rPr>
          <w:rFonts w:ascii="Times New Roman" w:hAnsi="Times New Roman" w:cs="Times New Roman"/>
        </w:rPr>
        <w:t xml:space="preserve"> </w:t>
      </w:r>
    </w:p>
    <w:p w14:paraId="187904AB" w14:textId="43A36F7F" w:rsidR="0015402C" w:rsidRPr="00555FF3" w:rsidRDefault="0015402C" w:rsidP="00ED0F07">
      <w:pPr>
        <w:tabs>
          <w:tab w:val="left" w:pos="630"/>
          <w:tab w:val="left" w:pos="990"/>
        </w:tabs>
        <w:spacing w:after="0" w:line="360" w:lineRule="auto"/>
        <w:jc w:val="both"/>
        <w:rPr>
          <w:rFonts w:ascii="Times New Roman" w:hAnsi="Times New Roman" w:cs="Times New Roman"/>
        </w:rPr>
      </w:pPr>
      <w:r w:rsidRPr="00555FF3">
        <w:rPr>
          <w:rFonts w:ascii="Times New Roman" w:hAnsi="Times New Roman" w:cs="Times New Roman"/>
        </w:rPr>
        <w:tab/>
        <w:t xml:space="preserve">In its founding affidavit, applicant contends that the proposed amendments will enable this court to ventilate the real and substantial issues between the parties and thereby bringing real justice to the matter. Applicant realized very late when it was preparing for hearing of the alternative claims. Applicant added in its affidavit that the application to amend the </w:t>
      </w:r>
      <w:r w:rsidR="00785059" w:rsidRPr="00555FF3">
        <w:rPr>
          <w:rFonts w:ascii="Times New Roman" w:hAnsi="Times New Roman" w:cs="Times New Roman"/>
        </w:rPr>
        <w:t>pleadings</w:t>
      </w:r>
      <w:r w:rsidRPr="00555FF3">
        <w:rPr>
          <w:rFonts w:ascii="Times New Roman" w:hAnsi="Times New Roman" w:cs="Times New Roman"/>
        </w:rPr>
        <w:t xml:space="preserve"> was being done in terms of r 41(10) of the High Court Rules, 2021. According to </w:t>
      </w:r>
      <w:r w:rsidR="00785059" w:rsidRPr="00555FF3">
        <w:rPr>
          <w:rFonts w:ascii="Times New Roman" w:hAnsi="Times New Roman" w:cs="Times New Roman"/>
        </w:rPr>
        <w:t>the applicant</w:t>
      </w:r>
      <w:r w:rsidRPr="00555FF3">
        <w:rPr>
          <w:rFonts w:ascii="Times New Roman" w:hAnsi="Times New Roman" w:cs="Times New Roman"/>
        </w:rPr>
        <w:t xml:space="preserve"> the Supreme Court remitted the </w:t>
      </w:r>
      <w:r w:rsidR="00785059" w:rsidRPr="00555FF3">
        <w:rPr>
          <w:rFonts w:ascii="Times New Roman" w:hAnsi="Times New Roman" w:cs="Times New Roman"/>
        </w:rPr>
        <w:t>matter</w:t>
      </w:r>
      <w:r w:rsidRPr="00555FF3">
        <w:rPr>
          <w:rFonts w:ascii="Times New Roman" w:hAnsi="Times New Roman" w:cs="Times New Roman"/>
        </w:rPr>
        <w:t xml:space="preserve"> for this court to hear and determine the </w:t>
      </w:r>
      <w:r w:rsidR="00785059" w:rsidRPr="00555FF3">
        <w:rPr>
          <w:rFonts w:ascii="Times New Roman" w:hAnsi="Times New Roman" w:cs="Times New Roman"/>
        </w:rPr>
        <w:t>alternative</w:t>
      </w:r>
      <w:r w:rsidRPr="00555FF3">
        <w:rPr>
          <w:rFonts w:ascii="Times New Roman" w:hAnsi="Times New Roman" w:cs="Times New Roman"/>
        </w:rPr>
        <w:t xml:space="preserve"> claims and the third respondent has been applying for trial dates and as such applicant was at liberty to seek the amendments before the setting down of the </w:t>
      </w:r>
      <w:r w:rsidR="00785059" w:rsidRPr="00555FF3">
        <w:rPr>
          <w:rFonts w:ascii="Times New Roman" w:hAnsi="Times New Roman" w:cs="Times New Roman"/>
        </w:rPr>
        <w:t>matter</w:t>
      </w:r>
      <w:r w:rsidRPr="00555FF3">
        <w:rPr>
          <w:rFonts w:ascii="Times New Roman" w:hAnsi="Times New Roman" w:cs="Times New Roman"/>
        </w:rPr>
        <w:t xml:space="preserve">. To the applicant there is yet no judgment contemplated in terms of r 41(10). </w:t>
      </w:r>
      <w:r w:rsidR="00785059" w:rsidRPr="00555FF3">
        <w:rPr>
          <w:rFonts w:ascii="Times New Roman" w:hAnsi="Times New Roman" w:cs="Times New Roman"/>
        </w:rPr>
        <w:t>Applicant’s</w:t>
      </w:r>
      <w:r w:rsidRPr="00555FF3">
        <w:rPr>
          <w:rFonts w:ascii="Times New Roman" w:hAnsi="Times New Roman" w:cs="Times New Roman"/>
        </w:rPr>
        <w:t xml:space="preserve"> further view is that there is no cause of action to talk about and no prejudice visits upon all the </w:t>
      </w:r>
      <w:r w:rsidR="00785059" w:rsidRPr="00555FF3">
        <w:rPr>
          <w:rFonts w:ascii="Times New Roman" w:hAnsi="Times New Roman" w:cs="Times New Roman"/>
        </w:rPr>
        <w:t>respondents</w:t>
      </w:r>
      <w:r w:rsidRPr="00555FF3">
        <w:rPr>
          <w:rFonts w:ascii="Times New Roman" w:hAnsi="Times New Roman" w:cs="Times New Roman"/>
        </w:rPr>
        <w:t xml:space="preserve">. Instead in </w:t>
      </w:r>
      <w:r w:rsidR="00785059" w:rsidRPr="00555FF3">
        <w:rPr>
          <w:rFonts w:ascii="Times New Roman" w:hAnsi="Times New Roman" w:cs="Times New Roman"/>
        </w:rPr>
        <w:t>applicant’s</w:t>
      </w:r>
      <w:r w:rsidRPr="00555FF3">
        <w:rPr>
          <w:rFonts w:ascii="Times New Roman" w:hAnsi="Times New Roman" w:cs="Times New Roman"/>
        </w:rPr>
        <w:t xml:space="preserve"> eyes t</w:t>
      </w:r>
      <w:r w:rsidR="00785059" w:rsidRPr="00555FF3">
        <w:rPr>
          <w:rFonts w:ascii="Times New Roman" w:hAnsi="Times New Roman" w:cs="Times New Roman"/>
        </w:rPr>
        <w:t>h</w:t>
      </w:r>
      <w:r w:rsidRPr="00555FF3">
        <w:rPr>
          <w:rFonts w:ascii="Times New Roman" w:hAnsi="Times New Roman" w:cs="Times New Roman"/>
        </w:rPr>
        <w:t xml:space="preserve">e amendments are a safety to do justice presumably to itself. It further proposed </w:t>
      </w:r>
      <w:r w:rsidR="00785059" w:rsidRPr="00555FF3">
        <w:rPr>
          <w:rFonts w:ascii="Times New Roman" w:hAnsi="Times New Roman" w:cs="Times New Roman"/>
        </w:rPr>
        <w:t>that</w:t>
      </w:r>
      <w:r w:rsidRPr="00555FF3">
        <w:rPr>
          <w:rFonts w:ascii="Times New Roman" w:hAnsi="Times New Roman" w:cs="Times New Roman"/>
        </w:rPr>
        <w:t xml:space="preserve"> it was prepared to pay respondents’ </w:t>
      </w:r>
      <w:r w:rsidR="00785059" w:rsidRPr="00555FF3">
        <w:rPr>
          <w:rFonts w:ascii="Times New Roman" w:hAnsi="Times New Roman" w:cs="Times New Roman"/>
        </w:rPr>
        <w:t>costs</w:t>
      </w:r>
      <w:r w:rsidRPr="00555FF3">
        <w:rPr>
          <w:rFonts w:ascii="Times New Roman" w:hAnsi="Times New Roman" w:cs="Times New Roman"/>
        </w:rPr>
        <w:t>.</w:t>
      </w:r>
    </w:p>
    <w:p w14:paraId="3F5D39D2" w14:textId="227D1E36" w:rsidR="0015402C" w:rsidRPr="00555FF3" w:rsidRDefault="0015402C" w:rsidP="00ED0F07">
      <w:pPr>
        <w:tabs>
          <w:tab w:val="left" w:pos="630"/>
          <w:tab w:val="left" w:pos="990"/>
        </w:tabs>
        <w:spacing w:after="0" w:line="360" w:lineRule="auto"/>
        <w:jc w:val="both"/>
        <w:rPr>
          <w:rFonts w:ascii="Times New Roman" w:hAnsi="Times New Roman" w:cs="Times New Roman"/>
        </w:rPr>
      </w:pPr>
      <w:r w:rsidRPr="00555FF3">
        <w:rPr>
          <w:rFonts w:ascii="Times New Roman" w:hAnsi="Times New Roman" w:cs="Times New Roman"/>
        </w:rPr>
        <w:lastRenderedPageBreak/>
        <w:tab/>
        <w:t xml:space="preserve">In its </w:t>
      </w:r>
      <w:r w:rsidR="00785059" w:rsidRPr="00555FF3">
        <w:rPr>
          <w:rFonts w:ascii="Times New Roman" w:hAnsi="Times New Roman" w:cs="Times New Roman"/>
        </w:rPr>
        <w:t>opposing papers, first respondent impugns the short-comings of the applicant’s papers. First respondent further adds that the t</w:t>
      </w:r>
      <w:r w:rsidR="009E7915">
        <w:rPr>
          <w:rFonts w:ascii="Times New Roman" w:hAnsi="Times New Roman" w:cs="Times New Roman"/>
        </w:rPr>
        <w:t>ri</w:t>
      </w:r>
      <w:r w:rsidR="00785059" w:rsidRPr="00555FF3">
        <w:rPr>
          <w:rFonts w:ascii="Times New Roman" w:hAnsi="Times New Roman" w:cs="Times New Roman"/>
        </w:rPr>
        <w:t xml:space="preserve">al was concluded in 2021 and it was the trial that all parties had closed their respective cases and a determination was made on the </w:t>
      </w:r>
      <w:r w:rsidR="00FE6F01" w:rsidRPr="00555FF3">
        <w:rPr>
          <w:rFonts w:ascii="Times New Roman" w:hAnsi="Times New Roman" w:cs="Times New Roman"/>
        </w:rPr>
        <w:t xml:space="preserve">main </w:t>
      </w:r>
      <w:r w:rsidR="00785059" w:rsidRPr="00555FF3">
        <w:rPr>
          <w:rFonts w:ascii="Times New Roman" w:hAnsi="Times New Roman" w:cs="Times New Roman"/>
        </w:rPr>
        <w:t>claim based on the summons and pleadings file</w:t>
      </w:r>
      <w:r w:rsidR="00EC15E8">
        <w:rPr>
          <w:rFonts w:ascii="Times New Roman" w:hAnsi="Times New Roman" w:cs="Times New Roman"/>
        </w:rPr>
        <w:t>d</w:t>
      </w:r>
      <w:r w:rsidR="00785059" w:rsidRPr="00555FF3">
        <w:rPr>
          <w:rFonts w:ascii="Times New Roman" w:hAnsi="Times New Roman" w:cs="Times New Roman"/>
        </w:rPr>
        <w:t xml:space="preserve"> by the applicant and to the </w:t>
      </w:r>
      <w:r w:rsidR="00FE6F01" w:rsidRPr="00555FF3">
        <w:rPr>
          <w:rFonts w:ascii="Times New Roman" w:hAnsi="Times New Roman" w:cs="Times New Roman"/>
        </w:rPr>
        <w:t>first</w:t>
      </w:r>
      <w:r w:rsidR="00785059" w:rsidRPr="00555FF3">
        <w:rPr>
          <w:rFonts w:ascii="Times New Roman" w:hAnsi="Times New Roman" w:cs="Times New Roman"/>
        </w:rPr>
        <w:t xml:space="preserve"> respondent the proposed </w:t>
      </w:r>
      <w:r w:rsidR="00FE6F01" w:rsidRPr="00555FF3">
        <w:rPr>
          <w:rFonts w:ascii="Times New Roman" w:hAnsi="Times New Roman" w:cs="Times New Roman"/>
        </w:rPr>
        <w:t>amendments</w:t>
      </w:r>
      <w:r w:rsidR="00785059" w:rsidRPr="00555FF3">
        <w:rPr>
          <w:rFonts w:ascii="Times New Roman" w:hAnsi="Times New Roman" w:cs="Times New Roman"/>
        </w:rPr>
        <w:t xml:space="preserve"> introduce a </w:t>
      </w:r>
      <w:r w:rsidR="00372121" w:rsidRPr="00555FF3">
        <w:rPr>
          <w:rFonts w:ascii="Times New Roman" w:hAnsi="Times New Roman" w:cs="Times New Roman"/>
        </w:rPr>
        <w:t xml:space="preserve">new cause of action highly prejudicial to the first respondent. Most of the sought amendments were not originally pleaded under HC 27/18 first respondent further contended. According to first respondent these new pleadings would unavoidably lead to the reopening of the whole matter and require first respondent to lead new evidence. To first respondent, this court’s duty is reservedly to determine the issues based on the four </w:t>
      </w:r>
      <w:r w:rsidR="005601F9" w:rsidRPr="00555FF3">
        <w:rPr>
          <w:rFonts w:ascii="Times New Roman" w:hAnsi="Times New Roman" w:cs="Times New Roman"/>
        </w:rPr>
        <w:t>corners</w:t>
      </w:r>
      <w:r w:rsidR="00372121" w:rsidRPr="00555FF3">
        <w:rPr>
          <w:rFonts w:ascii="Times New Roman" w:hAnsi="Times New Roman" w:cs="Times New Roman"/>
        </w:rPr>
        <w:t xml:space="preserve"> of the record and nothing more. The original pleading</w:t>
      </w:r>
      <w:r w:rsidR="00D7398E">
        <w:rPr>
          <w:rFonts w:ascii="Times New Roman" w:hAnsi="Times New Roman" w:cs="Times New Roman"/>
        </w:rPr>
        <w:t>s</w:t>
      </w:r>
      <w:r w:rsidR="00372121" w:rsidRPr="00555FF3">
        <w:rPr>
          <w:rFonts w:ascii="Times New Roman" w:hAnsi="Times New Roman" w:cs="Times New Roman"/>
        </w:rPr>
        <w:t xml:space="preserve"> do not show that applicant was claiming unjust enrichment against first respondent as is being now sought by the applicant and if applicant is granted </w:t>
      </w:r>
      <w:r w:rsidR="005601F9" w:rsidRPr="00555FF3">
        <w:rPr>
          <w:rFonts w:ascii="Times New Roman" w:hAnsi="Times New Roman" w:cs="Times New Roman"/>
        </w:rPr>
        <w:t>leave</w:t>
      </w:r>
      <w:r w:rsidR="00372121" w:rsidRPr="00555FF3">
        <w:rPr>
          <w:rFonts w:ascii="Times New Roman" w:hAnsi="Times New Roman" w:cs="Times New Roman"/>
        </w:rPr>
        <w:t xml:space="preserve"> to amend, then it would b</w:t>
      </w:r>
      <w:r w:rsidR="00396D2A">
        <w:rPr>
          <w:rFonts w:ascii="Times New Roman" w:hAnsi="Times New Roman" w:cs="Times New Roman"/>
        </w:rPr>
        <w:t>o</w:t>
      </w:r>
      <w:r w:rsidR="00372121" w:rsidRPr="00555FF3">
        <w:rPr>
          <w:rFonts w:ascii="Times New Roman" w:hAnsi="Times New Roman" w:cs="Times New Roman"/>
        </w:rPr>
        <w:t xml:space="preserve">il down to the fact that the matter would be heard afresh. In effect, the first respondent adjudges the sought amendments to be pursued in bad faith. First respondent prays that the application be dismissed with punitive </w:t>
      </w:r>
      <w:r w:rsidR="005601F9" w:rsidRPr="00555FF3">
        <w:rPr>
          <w:rFonts w:ascii="Times New Roman" w:hAnsi="Times New Roman" w:cs="Times New Roman"/>
        </w:rPr>
        <w:t>costs</w:t>
      </w:r>
      <w:r w:rsidR="00372121" w:rsidRPr="00555FF3">
        <w:rPr>
          <w:rFonts w:ascii="Times New Roman" w:hAnsi="Times New Roman" w:cs="Times New Roman"/>
        </w:rPr>
        <w:t xml:space="preserve"> of </w:t>
      </w:r>
      <w:r w:rsidR="005601F9" w:rsidRPr="00555FF3">
        <w:rPr>
          <w:rFonts w:ascii="Times New Roman" w:hAnsi="Times New Roman" w:cs="Times New Roman"/>
        </w:rPr>
        <w:t>legal</w:t>
      </w:r>
      <w:r w:rsidR="00372121" w:rsidRPr="00555FF3">
        <w:rPr>
          <w:rFonts w:ascii="Times New Roman" w:hAnsi="Times New Roman" w:cs="Times New Roman"/>
        </w:rPr>
        <w:t xml:space="preserve"> practitioner-client scale. </w:t>
      </w:r>
      <w:r w:rsidR="00785059" w:rsidRPr="00555FF3">
        <w:rPr>
          <w:rFonts w:ascii="Times New Roman" w:hAnsi="Times New Roman" w:cs="Times New Roman"/>
        </w:rPr>
        <w:t xml:space="preserve"> </w:t>
      </w:r>
    </w:p>
    <w:p w14:paraId="51C8BA17" w14:textId="7120BAEB" w:rsidR="00187C90" w:rsidRPr="00555FF3" w:rsidRDefault="00187C90" w:rsidP="00ED0F07">
      <w:pPr>
        <w:tabs>
          <w:tab w:val="left" w:pos="630"/>
          <w:tab w:val="left" w:pos="990"/>
        </w:tabs>
        <w:spacing w:after="0" w:line="360" w:lineRule="auto"/>
        <w:jc w:val="both"/>
        <w:rPr>
          <w:rFonts w:ascii="Times New Roman" w:hAnsi="Times New Roman" w:cs="Times New Roman"/>
        </w:rPr>
      </w:pPr>
      <w:r w:rsidRPr="00555FF3">
        <w:rPr>
          <w:rFonts w:ascii="Times New Roman" w:hAnsi="Times New Roman" w:cs="Times New Roman"/>
        </w:rPr>
        <w:tab/>
      </w:r>
      <w:r w:rsidR="00F5267F">
        <w:rPr>
          <w:rFonts w:ascii="Times New Roman" w:hAnsi="Times New Roman" w:cs="Times New Roman"/>
        </w:rPr>
        <w:t>The third</w:t>
      </w:r>
      <w:r w:rsidRPr="00555FF3">
        <w:rPr>
          <w:rFonts w:ascii="Times New Roman" w:hAnsi="Times New Roman" w:cs="Times New Roman"/>
        </w:rPr>
        <w:t xml:space="preserve"> respondent in opposing the amendment chronicles the background of the whole matter and agrees with first respondent that the application for amendment is being done in bad-faith and that the </w:t>
      </w:r>
      <w:r w:rsidR="00994533" w:rsidRPr="00555FF3">
        <w:rPr>
          <w:rFonts w:ascii="Times New Roman" w:hAnsi="Times New Roman" w:cs="Times New Roman"/>
        </w:rPr>
        <w:t>proposed amendments</w:t>
      </w:r>
      <w:r w:rsidR="00C77DA6" w:rsidRPr="00555FF3">
        <w:rPr>
          <w:rFonts w:ascii="Times New Roman" w:hAnsi="Times New Roman" w:cs="Times New Roman"/>
        </w:rPr>
        <w:t xml:space="preserve"> </w:t>
      </w:r>
      <w:r w:rsidR="00994533" w:rsidRPr="00555FF3">
        <w:rPr>
          <w:rFonts w:ascii="Times New Roman" w:hAnsi="Times New Roman" w:cs="Times New Roman"/>
        </w:rPr>
        <w:t>are</w:t>
      </w:r>
      <w:r w:rsidR="00C77DA6" w:rsidRPr="00555FF3">
        <w:rPr>
          <w:rFonts w:ascii="Times New Roman" w:hAnsi="Times New Roman" w:cs="Times New Roman"/>
        </w:rPr>
        <w:t xml:space="preserve"> chiefly tailored to prevent completion of the matter. Such an eventuality would facilitate the confirmed occupation of the premises by the applicant without payment of rent. The sought amendment, third respondent, adds prejudices</w:t>
      </w:r>
      <w:r w:rsidR="003441FC">
        <w:rPr>
          <w:rFonts w:ascii="Times New Roman" w:hAnsi="Times New Roman" w:cs="Times New Roman"/>
        </w:rPr>
        <w:t xml:space="preserve"> to</w:t>
      </w:r>
      <w:r w:rsidR="00C77DA6" w:rsidRPr="00555FF3">
        <w:rPr>
          <w:rFonts w:ascii="Times New Roman" w:hAnsi="Times New Roman" w:cs="Times New Roman"/>
        </w:rPr>
        <w:t xml:space="preserve"> third respondent. The amendments being sought drastically bring new cause of action against first to third respondents, it was further contended. The same would equally apply to the claim for unjust </w:t>
      </w:r>
      <w:r w:rsidR="00994533" w:rsidRPr="00555FF3">
        <w:rPr>
          <w:rFonts w:ascii="Times New Roman" w:hAnsi="Times New Roman" w:cs="Times New Roman"/>
        </w:rPr>
        <w:t>enrichment</w:t>
      </w:r>
      <w:r w:rsidR="00C77DA6" w:rsidRPr="00555FF3">
        <w:rPr>
          <w:rFonts w:ascii="Times New Roman" w:hAnsi="Times New Roman" w:cs="Times New Roman"/>
        </w:rPr>
        <w:t xml:space="preserve"> of US$43 667. To third </w:t>
      </w:r>
      <w:r w:rsidR="00994533" w:rsidRPr="00555FF3">
        <w:rPr>
          <w:rFonts w:ascii="Times New Roman" w:hAnsi="Times New Roman" w:cs="Times New Roman"/>
        </w:rPr>
        <w:t>respondent</w:t>
      </w:r>
      <w:r w:rsidR="00C77DA6" w:rsidRPr="00555FF3">
        <w:rPr>
          <w:rFonts w:ascii="Times New Roman" w:hAnsi="Times New Roman" w:cs="Times New Roman"/>
        </w:rPr>
        <w:t xml:space="preserve">, it identifies itself with first respondent’s position that this court should not grant the amendment sought but proceed to decide the matters of alternative claim and third defendants </w:t>
      </w:r>
      <w:r w:rsidR="00994533" w:rsidRPr="00555FF3">
        <w:rPr>
          <w:rFonts w:ascii="Times New Roman" w:hAnsi="Times New Roman" w:cs="Times New Roman"/>
        </w:rPr>
        <w:t>counter</w:t>
      </w:r>
      <w:r w:rsidR="00C77DA6" w:rsidRPr="00555FF3">
        <w:rPr>
          <w:rFonts w:ascii="Times New Roman" w:hAnsi="Times New Roman" w:cs="Times New Roman"/>
        </w:rPr>
        <w:t>-claim based on the evidence led during trial. In other words third respondent contends that the duty of the court is to make pronouncements on the issues remitted by the Supreme Court. As such if it i</w:t>
      </w:r>
      <w:r w:rsidR="00081A46">
        <w:rPr>
          <w:rFonts w:ascii="Times New Roman" w:hAnsi="Times New Roman" w:cs="Times New Roman"/>
        </w:rPr>
        <w:t>s</w:t>
      </w:r>
      <w:r w:rsidR="00C77DA6" w:rsidRPr="00555FF3">
        <w:rPr>
          <w:rFonts w:ascii="Times New Roman" w:hAnsi="Times New Roman" w:cs="Times New Roman"/>
        </w:rPr>
        <w:t xml:space="preserve"> a continuation of the deliberations of remitted issues, this court resumed its assessment of facts already placed before it by the parties and in such a scenario there will be no need to amend pleadings or admit fresh evidence extr</w:t>
      </w:r>
      <w:r w:rsidR="00CD492D">
        <w:rPr>
          <w:rFonts w:ascii="Times New Roman" w:hAnsi="Times New Roman" w:cs="Times New Roman"/>
        </w:rPr>
        <w:t>in</w:t>
      </w:r>
      <w:r w:rsidR="00C77DA6" w:rsidRPr="00555FF3">
        <w:rPr>
          <w:rFonts w:ascii="Times New Roman" w:hAnsi="Times New Roman" w:cs="Times New Roman"/>
        </w:rPr>
        <w:t>si</w:t>
      </w:r>
      <w:r w:rsidR="00CD492D">
        <w:rPr>
          <w:rFonts w:ascii="Times New Roman" w:hAnsi="Times New Roman" w:cs="Times New Roman"/>
        </w:rPr>
        <w:t>c</w:t>
      </w:r>
      <w:r w:rsidR="00C77DA6" w:rsidRPr="00555FF3">
        <w:rPr>
          <w:rFonts w:ascii="Times New Roman" w:hAnsi="Times New Roman" w:cs="Times New Roman"/>
        </w:rPr>
        <w:t xml:space="preserve"> from the already consolidated record of </w:t>
      </w:r>
      <w:r w:rsidR="00994533" w:rsidRPr="00555FF3">
        <w:rPr>
          <w:rFonts w:ascii="Times New Roman" w:hAnsi="Times New Roman" w:cs="Times New Roman"/>
        </w:rPr>
        <w:t>proceedings</w:t>
      </w:r>
      <w:r w:rsidR="00C77DA6" w:rsidRPr="00555FF3">
        <w:rPr>
          <w:rFonts w:ascii="Times New Roman" w:hAnsi="Times New Roman" w:cs="Times New Roman"/>
        </w:rPr>
        <w:t xml:space="preserve">. Third respondent reiterates that r 41(10) does not </w:t>
      </w:r>
      <w:r w:rsidR="00C77DA6" w:rsidRPr="00555FF3">
        <w:rPr>
          <w:rFonts w:ascii="Times New Roman" w:hAnsi="Times New Roman" w:cs="Times New Roman"/>
        </w:rPr>
        <w:lastRenderedPageBreak/>
        <w:t xml:space="preserve">permit amendment of pleadings during or after the judgment. All pleadings had been closed and the Supreme Court did not order reopening of the matter. Third respondent equally prays for the </w:t>
      </w:r>
      <w:r w:rsidR="00994533" w:rsidRPr="00555FF3">
        <w:rPr>
          <w:rFonts w:ascii="Times New Roman" w:hAnsi="Times New Roman" w:cs="Times New Roman"/>
        </w:rPr>
        <w:t>dismissal</w:t>
      </w:r>
      <w:r w:rsidR="00C77DA6" w:rsidRPr="00555FF3">
        <w:rPr>
          <w:rFonts w:ascii="Times New Roman" w:hAnsi="Times New Roman" w:cs="Times New Roman"/>
        </w:rPr>
        <w:t xml:space="preserve"> of the </w:t>
      </w:r>
      <w:r w:rsidR="00994533" w:rsidRPr="00555FF3">
        <w:rPr>
          <w:rFonts w:ascii="Times New Roman" w:hAnsi="Times New Roman" w:cs="Times New Roman"/>
        </w:rPr>
        <w:t>application</w:t>
      </w:r>
      <w:r w:rsidR="00C77DA6" w:rsidRPr="00555FF3">
        <w:rPr>
          <w:rFonts w:ascii="Times New Roman" w:hAnsi="Times New Roman" w:cs="Times New Roman"/>
        </w:rPr>
        <w:t xml:space="preserve"> with punitive costs. </w:t>
      </w:r>
    </w:p>
    <w:p w14:paraId="41BBADC7" w14:textId="3724A46C" w:rsidR="00994533" w:rsidRPr="00555FF3" w:rsidRDefault="00994533" w:rsidP="00ED0F07">
      <w:pPr>
        <w:tabs>
          <w:tab w:val="left" w:pos="630"/>
          <w:tab w:val="left" w:pos="990"/>
        </w:tabs>
        <w:spacing w:after="0" w:line="360" w:lineRule="auto"/>
        <w:jc w:val="both"/>
        <w:rPr>
          <w:rFonts w:ascii="Times New Roman" w:hAnsi="Times New Roman" w:cs="Times New Roman"/>
        </w:rPr>
      </w:pPr>
      <w:r w:rsidRPr="00555FF3">
        <w:rPr>
          <w:rFonts w:ascii="Times New Roman" w:hAnsi="Times New Roman" w:cs="Times New Roman"/>
        </w:rPr>
        <w:tab/>
        <w:t xml:space="preserve">The issues for determination are as follows: </w:t>
      </w:r>
    </w:p>
    <w:p w14:paraId="47113A60" w14:textId="0C6FAD0F" w:rsidR="00555FF3" w:rsidRPr="00072049" w:rsidRDefault="00555FF3" w:rsidP="00555FF3">
      <w:pPr>
        <w:pStyle w:val="ListParagraph"/>
        <w:numPr>
          <w:ilvl w:val="0"/>
          <w:numId w:val="8"/>
        </w:numPr>
        <w:tabs>
          <w:tab w:val="left" w:pos="630"/>
          <w:tab w:val="left" w:pos="990"/>
        </w:tabs>
        <w:spacing w:after="0" w:line="360" w:lineRule="auto"/>
        <w:jc w:val="both"/>
        <w:rPr>
          <w:rFonts w:ascii="Times New Roman" w:hAnsi="Times New Roman" w:cs="Times New Roman"/>
          <w:i/>
          <w:iCs/>
        </w:rPr>
      </w:pPr>
      <w:bookmarkStart w:id="1" w:name="_Hlk204608992"/>
      <w:r w:rsidRPr="00072049">
        <w:rPr>
          <w:rFonts w:ascii="Times New Roman" w:hAnsi="Times New Roman" w:cs="Times New Roman"/>
          <w:i/>
          <w:iCs/>
        </w:rPr>
        <w:t xml:space="preserve">Whether the Supreme </w:t>
      </w:r>
      <w:proofErr w:type="spellStart"/>
      <w:r w:rsidRPr="00072049">
        <w:rPr>
          <w:rFonts w:ascii="Times New Roman" w:hAnsi="Times New Roman" w:cs="Times New Roman"/>
          <w:i/>
          <w:iCs/>
        </w:rPr>
        <w:t>Cour’s</w:t>
      </w:r>
      <w:proofErr w:type="spellEnd"/>
      <w:r w:rsidRPr="00072049">
        <w:rPr>
          <w:rFonts w:ascii="Times New Roman" w:hAnsi="Times New Roman" w:cs="Times New Roman"/>
          <w:i/>
          <w:iCs/>
        </w:rPr>
        <w:t xml:space="preserve"> order effectively demands the reopening of the matter? </w:t>
      </w:r>
    </w:p>
    <w:bookmarkEnd w:id="1"/>
    <w:p w14:paraId="71E0AA08" w14:textId="3C5E35AA" w:rsidR="00555FF3" w:rsidRPr="00072049" w:rsidRDefault="00555FF3" w:rsidP="00555FF3">
      <w:pPr>
        <w:pStyle w:val="ListParagraph"/>
        <w:numPr>
          <w:ilvl w:val="0"/>
          <w:numId w:val="8"/>
        </w:numPr>
        <w:tabs>
          <w:tab w:val="left" w:pos="630"/>
          <w:tab w:val="left" w:pos="990"/>
        </w:tabs>
        <w:spacing w:after="0" w:line="360" w:lineRule="auto"/>
        <w:jc w:val="both"/>
        <w:rPr>
          <w:rFonts w:ascii="Times New Roman" w:hAnsi="Times New Roman" w:cs="Times New Roman"/>
          <w:i/>
          <w:iCs/>
        </w:rPr>
      </w:pPr>
      <w:r w:rsidRPr="00072049">
        <w:rPr>
          <w:rFonts w:ascii="Times New Roman" w:hAnsi="Times New Roman" w:cs="Times New Roman"/>
          <w:i/>
          <w:iCs/>
        </w:rPr>
        <w:t>Whether the sought amendments can be granted by this court?</w:t>
      </w:r>
    </w:p>
    <w:p w14:paraId="353E20A5" w14:textId="47AFFA31" w:rsidR="00555FF3" w:rsidRPr="00072049" w:rsidRDefault="00555FF3" w:rsidP="00555FF3">
      <w:pPr>
        <w:pStyle w:val="ListParagraph"/>
        <w:numPr>
          <w:ilvl w:val="0"/>
          <w:numId w:val="8"/>
        </w:numPr>
        <w:tabs>
          <w:tab w:val="left" w:pos="630"/>
          <w:tab w:val="left" w:pos="990"/>
        </w:tabs>
        <w:spacing w:after="0" w:line="360" w:lineRule="auto"/>
        <w:jc w:val="both"/>
        <w:rPr>
          <w:rFonts w:ascii="Times New Roman" w:hAnsi="Times New Roman" w:cs="Times New Roman"/>
          <w:i/>
          <w:iCs/>
        </w:rPr>
      </w:pPr>
      <w:r w:rsidRPr="00072049">
        <w:rPr>
          <w:rFonts w:ascii="Times New Roman" w:hAnsi="Times New Roman" w:cs="Times New Roman"/>
          <w:i/>
          <w:iCs/>
        </w:rPr>
        <w:t>Whether applicant should pay punitive costs of legal practitioner-client scale?</w:t>
      </w:r>
    </w:p>
    <w:p w14:paraId="2ACC4445" w14:textId="77777777" w:rsidR="00555FF3" w:rsidRDefault="00555FF3" w:rsidP="00555FF3">
      <w:pPr>
        <w:tabs>
          <w:tab w:val="left" w:pos="630"/>
          <w:tab w:val="left" w:pos="990"/>
        </w:tabs>
        <w:spacing w:after="0" w:line="360" w:lineRule="auto"/>
        <w:jc w:val="both"/>
        <w:rPr>
          <w:rFonts w:ascii="Times New Roman" w:hAnsi="Times New Roman" w:cs="Times New Roman"/>
          <w:sz w:val="22"/>
          <w:szCs w:val="22"/>
        </w:rPr>
      </w:pPr>
    </w:p>
    <w:p w14:paraId="0D8D4E19" w14:textId="6B2D9EEE" w:rsidR="00555FF3" w:rsidRPr="00295876" w:rsidRDefault="00555FF3" w:rsidP="00295876">
      <w:pPr>
        <w:tabs>
          <w:tab w:val="left" w:pos="630"/>
          <w:tab w:val="left" w:pos="990"/>
        </w:tabs>
        <w:spacing w:after="0" w:line="360" w:lineRule="auto"/>
        <w:jc w:val="both"/>
        <w:rPr>
          <w:rFonts w:ascii="Times New Roman" w:hAnsi="Times New Roman" w:cs="Times New Roman"/>
          <w:b/>
          <w:bCs/>
        </w:rPr>
      </w:pPr>
      <w:r w:rsidRPr="00295876">
        <w:rPr>
          <w:rFonts w:ascii="Times New Roman" w:hAnsi="Times New Roman" w:cs="Times New Roman"/>
          <w:b/>
          <w:bCs/>
        </w:rPr>
        <w:t xml:space="preserve">WHETHER THE SUPREME COUR’S ORDER EFFECTIVELY DEMANDS THE REOPENING OF THE MATTER? </w:t>
      </w:r>
    </w:p>
    <w:p w14:paraId="6FBCD0DF" w14:textId="1411D304" w:rsidR="00555FF3" w:rsidRDefault="00E47B65" w:rsidP="00555FF3">
      <w:pPr>
        <w:pStyle w:val="ListParagraph"/>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 xml:space="preserve">The operative part of </w:t>
      </w:r>
      <w:proofErr w:type="spellStart"/>
      <w:r w:rsidRPr="00E47B65">
        <w:rPr>
          <w:rFonts w:ascii="Times New Roman" w:hAnsi="Times New Roman" w:cs="Times New Roman"/>
          <w:smallCaps/>
        </w:rPr>
        <w:t>Chiweshe</w:t>
      </w:r>
      <w:proofErr w:type="spellEnd"/>
      <w:r>
        <w:rPr>
          <w:rFonts w:ascii="Times New Roman" w:hAnsi="Times New Roman" w:cs="Times New Roman"/>
        </w:rPr>
        <w:t xml:space="preserve"> JA’s order reads as follows: </w:t>
      </w:r>
    </w:p>
    <w:p w14:paraId="7B43A4E8" w14:textId="75CE67B1" w:rsidR="00E462DA" w:rsidRDefault="00E462DA" w:rsidP="003006D5">
      <w:pPr>
        <w:pStyle w:val="ListParagraph"/>
        <w:tabs>
          <w:tab w:val="left" w:pos="630"/>
          <w:tab w:val="left" w:pos="990"/>
          <w:tab w:val="left" w:pos="1170"/>
        </w:tabs>
        <w:spacing w:after="0" w:line="240" w:lineRule="auto"/>
        <w:ind w:left="1170" w:hanging="450"/>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The matter be and is hereby remitted to the court </w:t>
      </w:r>
      <w:r>
        <w:rPr>
          <w:rFonts w:ascii="Times New Roman" w:hAnsi="Times New Roman" w:cs="Times New Roman"/>
          <w:i/>
          <w:iCs/>
          <w:sz w:val="22"/>
          <w:szCs w:val="22"/>
        </w:rPr>
        <w:t>a quo</w:t>
      </w:r>
      <w:r>
        <w:rPr>
          <w:rFonts w:ascii="Times New Roman" w:hAnsi="Times New Roman" w:cs="Times New Roman"/>
          <w:sz w:val="22"/>
          <w:szCs w:val="22"/>
        </w:rPr>
        <w:t xml:space="preserve"> for it to </w:t>
      </w:r>
      <w:r w:rsidRPr="00E462DA">
        <w:rPr>
          <w:rFonts w:ascii="Times New Roman" w:hAnsi="Times New Roman" w:cs="Times New Roman"/>
          <w:sz w:val="22"/>
          <w:szCs w:val="22"/>
          <w:u w:val="single"/>
        </w:rPr>
        <w:t xml:space="preserve">hear </w:t>
      </w:r>
      <w:r>
        <w:rPr>
          <w:rFonts w:ascii="Times New Roman" w:hAnsi="Times New Roman" w:cs="Times New Roman"/>
          <w:sz w:val="22"/>
          <w:szCs w:val="22"/>
        </w:rPr>
        <w:t xml:space="preserve">and </w:t>
      </w:r>
      <w:r w:rsidRPr="00E462DA">
        <w:rPr>
          <w:rFonts w:ascii="Times New Roman" w:hAnsi="Times New Roman" w:cs="Times New Roman"/>
          <w:sz w:val="22"/>
          <w:szCs w:val="22"/>
          <w:u w:val="single"/>
        </w:rPr>
        <w:t>determine</w:t>
      </w:r>
      <w:r>
        <w:rPr>
          <w:rFonts w:ascii="Times New Roman" w:hAnsi="Times New Roman" w:cs="Times New Roman"/>
          <w:sz w:val="22"/>
          <w:szCs w:val="22"/>
        </w:rPr>
        <w:t xml:space="preserve"> the first respondent’s alternative claims and the appellants counter-claim.” </w:t>
      </w:r>
    </w:p>
    <w:p w14:paraId="2458F2E1" w14:textId="77777777" w:rsidR="006369FE" w:rsidRDefault="006369FE" w:rsidP="006369FE">
      <w:pPr>
        <w:tabs>
          <w:tab w:val="left" w:pos="630"/>
          <w:tab w:val="left" w:pos="990"/>
          <w:tab w:val="left" w:pos="1170"/>
        </w:tabs>
        <w:spacing w:after="0" w:line="240" w:lineRule="auto"/>
        <w:jc w:val="both"/>
        <w:rPr>
          <w:rFonts w:ascii="Times New Roman" w:hAnsi="Times New Roman" w:cs="Times New Roman"/>
          <w:sz w:val="22"/>
          <w:szCs w:val="22"/>
        </w:rPr>
      </w:pPr>
    </w:p>
    <w:p w14:paraId="539FD281" w14:textId="720E9F21" w:rsidR="00C21D0B" w:rsidRDefault="006369FE" w:rsidP="006369FE">
      <w:pPr>
        <w:tabs>
          <w:tab w:val="left" w:pos="630"/>
          <w:tab w:val="left" w:pos="990"/>
          <w:tab w:val="left" w:pos="1170"/>
        </w:tabs>
        <w:spacing w:after="0" w:line="360" w:lineRule="auto"/>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rPr>
        <w:t xml:space="preserve">When the applicant read the word “hear” in the </w:t>
      </w:r>
      <w:r w:rsidR="00EE1495">
        <w:rPr>
          <w:rFonts w:ascii="Times New Roman" w:hAnsi="Times New Roman" w:cs="Times New Roman"/>
        </w:rPr>
        <w:t>order</w:t>
      </w:r>
      <w:r>
        <w:rPr>
          <w:rFonts w:ascii="Times New Roman" w:hAnsi="Times New Roman" w:cs="Times New Roman"/>
        </w:rPr>
        <w:t xml:space="preserve"> its perception was </w:t>
      </w:r>
      <w:r w:rsidR="00EE1495">
        <w:rPr>
          <w:rFonts w:ascii="Times New Roman" w:hAnsi="Times New Roman" w:cs="Times New Roman"/>
        </w:rPr>
        <w:t>that</w:t>
      </w:r>
      <w:r>
        <w:rPr>
          <w:rFonts w:ascii="Times New Roman" w:hAnsi="Times New Roman" w:cs="Times New Roman"/>
        </w:rPr>
        <w:t xml:space="preserve"> the court had been directed to hear fresh evidence and also consider amendment of pleadings by any party. The word “hear” was dropped as a snare to the </w:t>
      </w:r>
      <w:r w:rsidR="00EE1495">
        <w:rPr>
          <w:rFonts w:ascii="Times New Roman" w:hAnsi="Times New Roman" w:cs="Times New Roman"/>
        </w:rPr>
        <w:t>applicant</w:t>
      </w:r>
      <w:r>
        <w:rPr>
          <w:rFonts w:ascii="Times New Roman" w:hAnsi="Times New Roman" w:cs="Times New Roman"/>
        </w:rPr>
        <w:t>. First and third respondents both have a different interpretation. To them the wor</w:t>
      </w:r>
      <w:r w:rsidR="00EE1495">
        <w:rPr>
          <w:rFonts w:ascii="Times New Roman" w:hAnsi="Times New Roman" w:cs="Times New Roman"/>
        </w:rPr>
        <w:t>d</w:t>
      </w:r>
      <w:r>
        <w:rPr>
          <w:rFonts w:ascii="Times New Roman" w:hAnsi="Times New Roman" w:cs="Times New Roman"/>
        </w:rPr>
        <w:t xml:space="preserve"> “</w:t>
      </w:r>
      <w:r w:rsidRPr="00062306">
        <w:rPr>
          <w:rFonts w:ascii="Times New Roman" w:hAnsi="Times New Roman" w:cs="Times New Roman"/>
          <w:i/>
          <w:iCs/>
        </w:rPr>
        <w:t>hear</w:t>
      </w:r>
      <w:r>
        <w:rPr>
          <w:rFonts w:ascii="Times New Roman" w:hAnsi="Times New Roman" w:cs="Times New Roman"/>
        </w:rPr>
        <w:t xml:space="preserve">” did not mean reopening pleadings. The duty of </w:t>
      </w:r>
      <w:r w:rsidR="00C84E08">
        <w:rPr>
          <w:rFonts w:ascii="Times New Roman" w:hAnsi="Times New Roman" w:cs="Times New Roman"/>
        </w:rPr>
        <w:t>the</w:t>
      </w:r>
      <w:r>
        <w:rPr>
          <w:rFonts w:ascii="Times New Roman" w:hAnsi="Times New Roman" w:cs="Times New Roman"/>
        </w:rPr>
        <w:t xml:space="preserve"> court is to make a pronouncement about the alternative claims and third </w:t>
      </w:r>
      <w:r w:rsidR="00C84E08">
        <w:rPr>
          <w:rFonts w:ascii="Times New Roman" w:hAnsi="Times New Roman" w:cs="Times New Roman"/>
        </w:rPr>
        <w:t>respondents’</w:t>
      </w:r>
      <w:r>
        <w:rPr>
          <w:rFonts w:ascii="Times New Roman" w:hAnsi="Times New Roman" w:cs="Times New Roman"/>
        </w:rPr>
        <w:t xml:space="preserve"> counter</w:t>
      </w:r>
      <w:r w:rsidR="00C21D0B">
        <w:rPr>
          <w:rFonts w:ascii="Times New Roman" w:hAnsi="Times New Roman" w:cs="Times New Roman"/>
        </w:rPr>
        <w:t>-claim for eviction.</w:t>
      </w:r>
    </w:p>
    <w:p w14:paraId="4D457E4C" w14:textId="383AD010" w:rsidR="00A84E08" w:rsidRDefault="00C21D0B" w:rsidP="006369FE">
      <w:pPr>
        <w:tabs>
          <w:tab w:val="left" w:pos="630"/>
          <w:tab w:val="left" w:pos="990"/>
          <w:tab w:val="left" w:pos="1170"/>
        </w:tabs>
        <w:spacing w:after="0" w:line="360" w:lineRule="auto"/>
        <w:jc w:val="both"/>
        <w:rPr>
          <w:rFonts w:ascii="Times New Roman" w:hAnsi="Times New Roman" w:cs="Times New Roman"/>
        </w:rPr>
      </w:pPr>
      <w:r>
        <w:rPr>
          <w:rFonts w:ascii="Times New Roman" w:hAnsi="Times New Roman" w:cs="Times New Roman"/>
        </w:rPr>
        <w:tab/>
        <w:t xml:space="preserve">In interpretation of the word “hear” </w:t>
      </w:r>
      <w:r w:rsidR="00887A6E">
        <w:rPr>
          <w:rFonts w:ascii="Times New Roman" w:hAnsi="Times New Roman" w:cs="Times New Roman"/>
        </w:rPr>
        <w:t xml:space="preserve">it </w:t>
      </w:r>
      <w:r>
        <w:rPr>
          <w:rFonts w:ascii="Times New Roman" w:hAnsi="Times New Roman" w:cs="Times New Roman"/>
        </w:rPr>
        <w:t xml:space="preserve">should not be done outside the realm of the facts outlined above. I had the privilege of hearing all parties during trial. The trial was a result of the position that </w:t>
      </w:r>
      <w:r w:rsidR="008B5DE1">
        <w:rPr>
          <w:rFonts w:ascii="Times New Roman" w:hAnsi="Times New Roman" w:cs="Times New Roman"/>
        </w:rPr>
        <w:t>pleadings</w:t>
      </w:r>
      <w:r>
        <w:rPr>
          <w:rFonts w:ascii="Times New Roman" w:hAnsi="Times New Roman" w:cs="Times New Roman"/>
        </w:rPr>
        <w:t xml:space="preserve"> had been officially closed and the documents all disco</w:t>
      </w:r>
      <w:r w:rsidR="000D386F">
        <w:rPr>
          <w:rFonts w:ascii="Times New Roman" w:hAnsi="Times New Roman" w:cs="Times New Roman"/>
        </w:rPr>
        <w:t>v</w:t>
      </w:r>
      <w:r>
        <w:rPr>
          <w:rFonts w:ascii="Times New Roman" w:hAnsi="Times New Roman" w:cs="Times New Roman"/>
        </w:rPr>
        <w:t>e</w:t>
      </w:r>
      <w:r w:rsidR="000D386F">
        <w:rPr>
          <w:rFonts w:ascii="Times New Roman" w:hAnsi="Times New Roman" w:cs="Times New Roman"/>
        </w:rPr>
        <w:t>re</w:t>
      </w:r>
      <w:r>
        <w:rPr>
          <w:rFonts w:ascii="Times New Roman" w:hAnsi="Times New Roman" w:cs="Times New Roman"/>
        </w:rPr>
        <w:t>d and fil</w:t>
      </w:r>
      <w:r w:rsidR="00FA4FAD">
        <w:rPr>
          <w:rFonts w:ascii="Times New Roman" w:hAnsi="Times New Roman" w:cs="Times New Roman"/>
        </w:rPr>
        <w:t>e</w:t>
      </w:r>
      <w:r>
        <w:rPr>
          <w:rFonts w:ascii="Times New Roman" w:hAnsi="Times New Roman" w:cs="Times New Roman"/>
        </w:rPr>
        <w:t xml:space="preserve">d by all parties. I </w:t>
      </w:r>
      <w:r w:rsidR="008B5DE1">
        <w:rPr>
          <w:rFonts w:ascii="Times New Roman" w:hAnsi="Times New Roman" w:cs="Times New Roman"/>
        </w:rPr>
        <w:t>had</w:t>
      </w:r>
      <w:r>
        <w:rPr>
          <w:rFonts w:ascii="Times New Roman" w:hAnsi="Times New Roman" w:cs="Times New Roman"/>
        </w:rPr>
        <w:t xml:space="preserve"> also the opportunity </w:t>
      </w:r>
      <w:r w:rsidR="008B5DE1">
        <w:rPr>
          <w:rFonts w:ascii="Times New Roman" w:hAnsi="Times New Roman" w:cs="Times New Roman"/>
        </w:rPr>
        <w:t>t</w:t>
      </w:r>
      <w:r>
        <w:rPr>
          <w:rFonts w:ascii="Times New Roman" w:hAnsi="Times New Roman" w:cs="Times New Roman"/>
        </w:rPr>
        <w:t>o hear all</w:t>
      </w:r>
      <w:r w:rsidR="008B5DE1">
        <w:rPr>
          <w:rFonts w:ascii="Times New Roman" w:hAnsi="Times New Roman" w:cs="Times New Roman"/>
        </w:rPr>
        <w:t xml:space="preserve"> witnesses’</w:t>
      </w:r>
      <w:r>
        <w:rPr>
          <w:rFonts w:ascii="Times New Roman" w:hAnsi="Times New Roman" w:cs="Times New Roman"/>
        </w:rPr>
        <w:t xml:space="preserve"> testimony</w:t>
      </w:r>
      <w:r w:rsidR="0042204B">
        <w:rPr>
          <w:rFonts w:ascii="Times New Roman" w:hAnsi="Times New Roman" w:cs="Times New Roman"/>
        </w:rPr>
        <w:t xml:space="preserve"> on al</w:t>
      </w:r>
      <w:r w:rsidR="00FA4FAD">
        <w:rPr>
          <w:rFonts w:ascii="Times New Roman" w:hAnsi="Times New Roman" w:cs="Times New Roman"/>
        </w:rPr>
        <w:t>l</w:t>
      </w:r>
      <w:r w:rsidR="0042204B">
        <w:rPr>
          <w:rFonts w:ascii="Times New Roman" w:hAnsi="Times New Roman" w:cs="Times New Roman"/>
        </w:rPr>
        <w:t xml:space="preserve"> contentious or triable issues including applicant’s counter-claims and 3 respondents</w:t>
      </w:r>
      <w:r w:rsidR="00A2553B">
        <w:rPr>
          <w:rFonts w:ascii="Times New Roman" w:hAnsi="Times New Roman" w:cs="Times New Roman"/>
        </w:rPr>
        <w:t xml:space="preserve">’ counter-clam. Having found in </w:t>
      </w:r>
      <w:proofErr w:type="spellStart"/>
      <w:r w:rsidR="00A2553B">
        <w:rPr>
          <w:rFonts w:ascii="Times New Roman" w:hAnsi="Times New Roman" w:cs="Times New Roman"/>
        </w:rPr>
        <w:t>favour</w:t>
      </w:r>
      <w:proofErr w:type="spellEnd"/>
      <w:r w:rsidR="00A2553B">
        <w:rPr>
          <w:rFonts w:ascii="Times New Roman" w:hAnsi="Times New Roman" w:cs="Times New Roman"/>
        </w:rPr>
        <w:t xml:space="preserve"> of applicant’s main claim. I deemed the very contentious issues now remitted to me by the </w:t>
      </w:r>
      <w:r w:rsidR="006863C2">
        <w:rPr>
          <w:rFonts w:ascii="Times New Roman" w:hAnsi="Times New Roman" w:cs="Times New Roman"/>
        </w:rPr>
        <w:t>Supreme Court</w:t>
      </w:r>
      <w:r w:rsidR="00A2553B">
        <w:rPr>
          <w:rFonts w:ascii="Times New Roman" w:hAnsi="Times New Roman" w:cs="Times New Roman"/>
        </w:rPr>
        <w:t xml:space="preserve">. Had I not ruled in </w:t>
      </w:r>
      <w:proofErr w:type="spellStart"/>
      <w:r w:rsidR="00A2553B">
        <w:rPr>
          <w:rFonts w:ascii="Times New Roman" w:hAnsi="Times New Roman" w:cs="Times New Roman"/>
        </w:rPr>
        <w:t>favour</w:t>
      </w:r>
      <w:proofErr w:type="spellEnd"/>
      <w:r w:rsidR="00A2553B">
        <w:rPr>
          <w:rFonts w:ascii="Times New Roman" w:hAnsi="Times New Roman" w:cs="Times New Roman"/>
        </w:rPr>
        <w:t xml:space="preserve"> of the applicant, I was well capacitated with adequate tools in form of both oral and documentary</w:t>
      </w:r>
      <w:r w:rsidR="00A84E08">
        <w:rPr>
          <w:rFonts w:ascii="Times New Roman" w:hAnsi="Times New Roman" w:cs="Times New Roman"/>
        </w:rPr>
        <w:t xml:space="preserve"> evidence to determine applicant’s counter-claims as well as third respondent’s counter-claim.</w:t>
      </w:r>
    </w:p>
    <w:p w14:paraId="7CDB5FFA" w14:textId="5B86E771" w:rsidR="00940BA2" w:rsidRPr="007B7ABD" w:rsidRDefault="00940BA2" w:rsidP="006369FE">
      <w:pPr>
        <w:tabs>
          <w:tab w:val="left" w:pos="630"/>
          <w:tab w:val="left" w:pos="990"/>
          <w:tab w:val="left" w:pos="1170"/>
        </w:tabs>
        <w:spacing w:after="0" w:line="360" w:lineRule="auto"/>
        <w:jc w:val="both"/>
        <w:rPr>
          <w:rFonts w:ascii="Times New Roman" w:hAnsi="Times New Roman" w:cs="Times New Roman"/>
        </w:rPr>
      </w:pPr>
      <w:r>
        <w:rPr>
          <w:rFonts w:ascii="Times New Roman" w:hAnsi="Times New Roman" w:cs="Times New Roman"/>
        </w:rPr>
        <w:tab/>
        <w:t xml:space="preserve">The word “hear” in my view alludes to </w:t>
      </w:r>
      <w:r w:rsidR="00601172">
        <w:rPr>
          <w:rFonts w:ascii="Times New Roman" w:hAnsi="Times New Roman" w:cs="Times New Roman"/>
        </w:rPr>
        <w:t>“</w:t>
      </w:r>
      <w:r w:rsidRPr="00601172">
        <w:rPr>
          <w:rFonts w:ascii="Times New Roman" w:hAnsi="Times New Roman" w:cs="Times New Roman"/>
          <w:u w:val="single"/>
        </w:rPr>
        <w:t>sit over a matter hold on the scales, hold court, give a hearing to, officiate or arbitrate</w:t>
      </w:r>
      <w:r>
        <w:rPr>
          <w:rFonts w:ascii="Times New Roman" w:hAnsi="Times New Roman" w:cs="Times New Roman"/>
        </w:rPr>
        <w:t>.</w:t>
      </w:r>
      <w:r w:rsidR="00601172">
        <w:rPr>
          <w:rFonts w:ascii="Times New Roman" w:hAnsi="Times New Roman" w:cs="Times New Roman"/>
        </w:rPr>
        <w:t>”</w:t>
      </w:r>
      <w:r>
        <w:rPr>
          <w:rFonts w:ascii="Times New Roman" w:hAnsi="Times New Roman" w:cs="Times New Roman"/>
        </w:rPr>
        <w:t xml:space="preserve"> All this I did before I gave a judgment which prompted third </w:t>
      </w:r>
      <w:r>
        <w:rPr>
          <w:rFonts w:ascii="Times New Roman" w:hAnsi="Times New Roman" w:cs="Times New Roman"/>
        </w:rPr>
        <w:lastRenderedPageBreak/>
        <w:t xml:space="preserve">respondent to approach the superior court. Applicant </w:t>
      </w:r>
      <w:r w:rsidR="004807EF">
        <w:rPr>
          <w:rFonts w:ascii="Times New Roman" w:hAnsi="Times New Roman" w:cs="Times New Roman"/>
        </w:rPr>
        <w:t>p</w:t>
      </w:r>
      <w:r>
        <w:rPr>
          <w:rFonts w:ascii="Times New Roman" w:hAnsi="Times New Roman" w:cs="Times New Roman"/>
        </w:rPr>
        <w:t xml:space="preserve">leaded to the matters and its managing director gave oral evidence seeking to convince this court to give judgment in its </w:t>
      </w:r>
      <w:proofErr w:type="spellStart"/>
      <w:r w:rsidR="00601172">
        <w:rPr>
          <w:rFonts w:ascii="Times New Roman" w:hAnsi="Times New Roman" w:cs="Times New Roman"/>
        </w:rPr>
        <w:t>favour</w:t>
      </w:r>
      <w:proofErr w:type="spellEnd"/>
      <w:r>
        <w:rPr>
          <w:rFonts w:ascii="Times New Roman" w:hAnsi="Times New Roman" w:cs="Times New Roman"/>
        </w:rPr>
        <w:t xml:space="preserve"> on the alternative claim. In response third respondent did the same. I am thus persuaded by respondent</w:t>
      </w:r>
      <w:r w:rsidR="00FF0929">
        <w:rPr>
          <w:rFonts w:ascii="Times New Roman" w:hAnsi="Times New Roman" w:cs="Times New Roman"/>
        </w:rPr>
        <w:t>s</w:t>
      </w:r>
      <w:r>
        <w:rPr>
          <w:rFonts w:ascii="Times New Roman" w:hAnsi="Times New Roman" w:cs="Times New Roman"/>
        </w:rPr>
        <w:t xml:space="preserve"> that the proceedings had progressed well past the stage where a litigant can seek the court’s indulgence to doctor its pleadings. The critical word in the operative part of the Supreme Court’s order is the word “determine”. I have heard and </w:t>
      </w:r>
      <w:r w:rsidR="00BD5552">
        <w:rPr>
          <w:rFonts w:ascii="Times New Roman" w:hAnsi="Times New Roman" w:cs="Times New Roman"/>
        </w:rPr>
        <w:t>cannot</w:t>
      </w:r>
      <w:r>
        <w:rPr>
          <w:rFonts w:ascii="Times New Roman" w:hAnsi="Times New Roman" w:cs="Times New Roman"/>
        </w:rPr>
        <w:t xml:space="preserve"> rehear the parties on any issue stretching from pleadings to further submissions on any factual or legal point. The determination will be made from the </w:t>
      </w:r>
      <w:r w:rsidR="00B0216A">
        <w:rPr>
          <w:rFonts w:ascii="Times New Roman" w:hAnsi="Times New Roman" w:cs="Times New Roman"/>
        </w:rPr>
        <w:t xml:space="preserve">four corners of the record before it was sent to the Supreme Court </w:t>
      </w:r>
      <w:r w:rsidR="007B7ABD">
        <w:rPr>
          <w:rFonts w:ascii="Times New Roman" w:hAnsi="Times New Roman" w:cs="Times New Roman"/>
        </w:rPr>
        <w:t xml:space="preserve">and not from the bonus issues </w:t>
      </w:r>
      <w:r w:rsidR="006B78D9">
        <w:rPr>
          <w:rFonts w:ascii="Times New Roman" w:hAnsi="Times New Roman" w:cs="Times New Roman"/>
        </w:rPr>
        <w:t xml:space="preserve">a </w:t>
      </w:r>
      <w:r w:rsidR="00F03014">
        <w:rPr>
          <w:rFonts w:ascii="Times New Roman" w:hAnsi="Times New Roman" w:cs="Times New Roman"/>
        </w:rPr>
        <w:t>party</w:t>
      </w:r>
      <w:r w:rsidR="007B7ABD">
        <w:rPr>
          <w:rFonts w:ascii="Times New Roman" w:hAnsi="Times New Roman" w:cs="Times New Roman"/>
        </w:rPr>
        <w:t xml:space="preserve"> seek</w:t>
      </w:r>
      <w:r w:rsidR="006B78D9">
        <w:rPr>
          <w:rFonts w:ascii="Times New Roman" w:hAnsi="Times New Roman" w:cs="Times New Roman"/>
        </w:rPr>
        <w:t>s</w:t>
      </w:r>
      <w:r w:rsidR="007B7ABD">
        <w:rPr>
          <w:rFonts w:ascii="Times New Roman" w:hAnsi="Times New Roman" w:cs="Times New Roman"/>
        </w:rPr>
        <w:t xml:space="preserve"> to s</w:t>
      </w:r>
      <w:r w:rsidR="00A859FC">
        <w:rPr>
          <w:rFonts w:ascii="Times New Roman" w:hAnsi="Times New Roman" w:cs="Times New Roman"/>
        </w:rPr>
        <w:t>m</w:t>
      </w:r>
      <w:r w:rsidR="007B7ABD">
        <w:rPr>
          <w:rFonts w:ascii="Times New Roman" w:hAnsi="Times New Roman" w:cs="Times New Roman"/>
        </w:rPr>
        <w:t>uggle int</w:t>
      </w:r>
      <w:r w:rsidR="006B78D9">
        <w:rPr>
          <w:rFonts w:ascii="Times New Roman" w:hAnsi="Times New Roman" w:cs="Times New Roman"/>
        </w:rPr>
        <w:t>o</w:t>
      </w:r>
      <w:r w:rsidR="007B7ABD">
        <w:rPr>
          <w:rFonts w:ascii="Times New Roman" w:hAnsi="Times New Roman" w:cs="Times New Roman"/>
        </w:rPr>
        <w:t xml:space="preserve"> the record. It is not a trial</w:t>
      </w:r>
      <w:r w:rsidR="007B7ABD">
        <w:rPr>
          <w:rFonts w:ascii="Times New Roman" w:hAnsi="Times New Roman" w:cs="Times New Roman"/>
          <w:i/>
          <w:iCs/>
        </w:rPr>
        <w:t xml:space="preserve"> de novo</w:t>
      </w:r>
      <w:r w:rsidR="007B7ABD">
        <w:rPr>
          <w:rFonts w:ascii="Times New Roman" w:hAnsi="Times New Roman" w:cs="Times New Roman"/>
        </w:rPr>
        <w:t xml:space="preserve"> if the Supreme Court had wanted to direct so then the order should unambiguously reflect so. I conclude therefore that r 41(10) of the High Court Rules, 2021, do not apply to a matter specifically remitted for determination</w:t>
      </w:r>
      <w:r w:rsidR="001B758B">
        <w:rPr>
          <w:rFonts w:ascii="Times New Roman" w:hAnsi="Times New Roman" w:cs="Times New Roman"/>
        </w:rPr>
        <w:t xml:space="preserve"> more importantly where such an issue had been left hanging by a court where the latter had heard all evidence from litigants and received </w:t>
      </w:r>
      <w:r w:rsidR="00EF3F64">
        <w:rPr>
          <w:rFonts w:ascii="Times New Roman" w:hAnsi="Times New Roman" w:cs="Times New Roman"/>
        </w:rPr>
        <w:t xml:space="preserve">documentary evidence. No pleadings are open to amendments. </w:t>
      </w:r>
      <w:r w:rsidR="007B7ABD">
        <w:rPr>
          <w:rFonts w:ascii="Times New Roman" w:hAnsi="Times New Roman" w:cs="Times New Roman"/>
        </w:rPr>
        <w:t xml:space="preserve"> </w:t>
      </w:r>
    </w:p>
    <w:p w14:paraId="5BD743E3" w14:textId="61A3356D" w:rsidR="006369FE" w:rsidRPr="006369FE" w:rsidRDefault="00A2553B" w:rsidP="006369FE">
      <w:pPr>
        <w:tabs>
          <w:tab w:val="left" w:pos="630"/>
          <w:tab w:val="left" w:pos="990"/>
          <w:tab w:val="left" w:pos="1170"/>
        </w:tabs>
        <w:spacing w:after="0" w:line="360" w:lineRule="auto"/>
        <w:jc w:val="both"/>
        <w:rPr>
          <w:rFonts w:ascii="Times New Roman" w:hAnsi="Times New Roman" w:cs="Times New Roman"/>
        </w:rPr>
      </w:pPr>
      <w:r>
        <w:rPr>
          <w:rFonts w:ascii="Times New Roman" w:hAnsi="Times New Roman" w:cs="Times New Roman"/>
        </w:rPr>
        <w:t xml:space="preserve"> </w:t>
      </w:r>
      <w:r w:rsidR="0042204B">
        <w:rPr>
          <w:rFonts w:ascii="Times New Roman" w:hAnsi="Times New Roman" w:cs="Times New Roman"/>
        </w:rPr>
        <w:t xml:space="preserve"> </w:t>
      </w:r>
      <w:r w:rsidR="00C21D0B">
        <w:rPr>
          <w:rFonts w:ascii="Times New Roman" w:hAnsi="Times New Roman" w:cs="Times New Roman"/>
        </w:rPr>
        <w:t xml:space="preserve"> </w:t>
      </w:r>
      <w:r w:rsidR="006369FE">
        <w:rPr>
          <w:rFonts w:ascii="Times New Roman" w:hAnsi="Times New Roman" w:cs="Times New Roman"/>
        </w:rPr>
        <w:t xml:space="preserve"> </w:t>
      </w:r>
    </w:p>
    <w:p w14:paraId="52BED846" w14:textId="0D2CD4F7" w:rsidR="00555FF3" w:rsidRDefault="00295876" w:rsidP="00295876">
      <w:pPr>
        <w:tabs>
          <w:tab w:val="left" w:pos="630"/>
          <w:tab w:val="left" w:pos="990"/>
        </w:tabs>
        <w:spacing w:after="0" w:line="360" w:lineRule="auto"/>
        <w:jc w:val="both"/>
        <w:rPr>
          <w:rFonts w:ascii="Times New Roman" w:hAnsi="Times New Roman" w:cs="Times New Roman"/>
          <w:b/>
          <w:bCs/>
        </w:rPr>
      </w:pPr>
      <w:r>
        <w:rPr>
          <w:rFonts w:ascii="Times New Roman" w:hAnsi="Times New Roman" w:cs="Times New Roman"/>
          <w:b/>
          <w:bCs/>
        </w:rPr>
        <w:t>WHETHER THE SOUGHT AMENDMENTS CAN BE GRANTED BY THIS COURT?</w:t>
      </w:r>
    </w:p>
    <w:p w14:paraId="057EFAD0" w14:textId="7E31C9BE" w:rsidR="00725B47" w:rsidRDefault="00725B47" w:rsidP="00295876">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its papers applicant contends that the proposed amendments would allow this court to ventilate real issues between the parties. The proposed amendments would shade light on the issue of currency being claimed for refund. Further the amendments would clarify in specific terms what applicant is claiming against each respondent. </w:t>
      </w:r>
    </w:p>
    <w:p w14:paraId="3454EA99" w14:textId="7A4F0A18" w:rsidR="006F6EEA" w:rsidRDefault="006F6EEA" w:rsidP="00295876">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b/>
        <w:t xml:space="preserve">A deep analysis </w:t>
      </w:r>
      <w:r w:rsidR="001226A1">
        <w:rPr>
          <w:rFonts w:ascii="Times New Roman" w:hAnsi="Times New Roman" w:cs="Times New Roman"/>
        </w:rPr>
        <w:t>o</w:t>
      </w:r>
      <w:r>
        <w:rPr>
          <w:rFonts w:ascii="Times New Roman" w:hAnsi="Times New Roman" w:cs="Times New Roman"/>
        </w:rPr>
        <w:t xml:space="preserve">f applicant’s papers relating to the amendments totally illustrates that those amendments would amount to a reopening of pleadings after a judgment appealed against by the respondents had been passed. </w:t>
      </w:r>
      <w:r w:rsidR="00BD5552">
        <w:rPr>
          <w:rFonts w:ascii="Times New Roman" w:hAnsi="Times New Roman" w:cs="Times New Roman"/>
        </w:rPr>
        <w:t>Indeed,</w:t>
      </w:r>
      <w:r>
        <w:rPr>
          <w:rFonts w:ascii="Times New Roman" w:hAnsi="Times New Roman" w:cs="Times New Roman"/>
        </w:rPr>
        <w:t xml:space="preserve"> once such an amendment</w:t>
      </w:r>
      <w:r w:rsidR="004A491F">
        <w:rPr>
          <w:rFonts w:ascii="Times New Roman" w:hAnsi="Times New Roman" w:cs="Times New Roman"/>
        </w:rPr>
        <w:t xml:space="preserve"> is allowed</w:t>
      </w:r>
      <w:r>
        <w:rPr>
          <w:rFonts w:ascii="Times New Roman" w:hAnsi="Times New Roman" w:cs="Times New Roman"/>
        </w:rPr>
        <w:t xml:space="preserve"> it would prejudice particularly third respondent in many respects, judged by the fact that the claim for unjustified enrichment by the applicant was never put to the third respondent. </w:t>
      </w:r>
    </w:p>
    <w:p w14:paraId="65E37549" w14:textId="1DA8A252" w:rsidR="006F6EEA" w:rsidRDefault="006F6EEA" w:rsidP="00295876">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b/>
        <w:t xml:space="preserve">Under normal course of proceedings an application for amendment of pleadings may be allowed provided the </w:t>
      </w:r>
      <w:r w:rsidR="004F1009">
        <w:rPr>
          <w:rFonts w:ascii="Times New Roman" w:hAnsi="Times New Roman" w:cs="Times New Roman"/>
        </w:rPr>
        <w:t>affected</w:t>
      </w:r>
      <w:r>
        <w:rPr>
          <w:rFonts w:ascii="Times New Roman" w:hAnsi="Times New Roman" w:cs="Times New Roman"/>
        </w:rPr>
        <w:t xml:space="preserve"> parties do not suffer prejudice but </w:t>
      </w:r>
      <w:r>
        <w:rPr>
          <w:rFonts w:ascii="Times New Roman" w:hAnsi="Times New Roman" w:cs="Times New Roman"/>
          <w:i/>
          <w:iCs/>
        </w:rPr>
        <w:t xml:space="preserve">in </w:t>
      </w:r>
      <w:proofErr w:type="spellStart"/>
      <w:r>
        <w:rPr>
          <w:rFonts w:ascii="Times New Roman" w:hAnsi="Times New Roman" w:cs="Times New Roman"/>
          <w:i/>
          <w:iCs/>
        </w:rPr>
        <w:t>casu</w:t>
      </w:r>
      <w:proofErr w:type="spellEnd"/>
      <w:r>
        <w:rPr>
          <w:rFonts w:ascii="Times New Roman" w:hAnsi="Times New Roman" w:cs="Times New Roman"/>
        </w:rPr>
        <w:t xml:space="preserve"> pursuant to my interpretation of the Supreme Court’s order above herein on whether a fresh hearing could be </w:t>
      </w:r>
      <w:r>
        <w:rPr>
          <w:rFonts w:ascii="Times New Roman" w:hAnsi="Times New Roman" w:cs="Times New Roman"/>
        </w:rPr>
        <w:lastRenderedPageBreak/>
        <w:t>entertained, my view is that the application for amendment is belated and misplaced. It ought to fail.</w:t>
      </w:r>
    </w:p>
    <w:p w14:paraId="1D6E2D4E" w14:textId="77777777" w:rsidR="00872C4A" w:rsidRDefault="00872C4A" w:rsidP="00295876">
      <w:pPr>
        <w:tabs>
          <w:tab w:val="left" w:pos="630"/>
          <w:tab w:val="left" w:pos="990"/>
        </w:tabs>
        <w:spacing w:after="0" w:line="360" w:lineRule="auto"/>
        <w:jc w:val="both"/>
        <w:rPr>
          <w:rFonts w:ascii="Times New Roman" w:hAnsi="Times New Roman" w:cs="Times New Roman"/>
        </w:rPr>
      </w:pPr>
    </w:p>
    <w:p w14:paraId="1B739B32" w14:textId="64EF1CAC" w:rsidR="00872C4A" w:rsidRDefault="00872C4A" w:rsidP="00295876">
      <w:pPr>
        <w:tabs>
          <w:tab w:val="left" w:pos="630"/>
          <w:tab w:val="left" w:pos="990"/>
        </w:tabs>
        <w:spacing w:after="0" w:line="360" w:lineRule="auto"/>
        <w:jc w:val="both"/>
        <w:rPr>
          <w:rFonts w:ascii="Times New Roman" w:hAnsi="Times New Roman" w:cs="Times New Roman"/>
          <w:b/>
          <w:bCs/>
        </w:rPr>
      </w:pPr>
      <w:r>
        <w:rPr>
          <w:rFonts w:ascii="Times New Roman" w:hAnsi="Times New Roman" w:cs="Times New Roman"/>
          <w:b/>
          <w:bCs/>
        </w:rPr>
        <w:t>Question of Costs</w:t>
      </w:r>
    </w:p>
    <w:p w14:paraId="41086030" w14:textId="52657211" w:rsidR="00B32A0E" w:rsidRDefault="00872C4A" w:rsidP="00295876">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b/>
        <w:t xml:space="preserve">The respondents are praying for costs on legal practitioner client scale. The jig-saw puzzle in this application is </w:t>
      </w:r>
      <w:r w:rsidR="00B32A0E">
        <w:rPr>
          <w:rFonts w:ascii="Times New Roman" w:hAnsi="Times New Roman" w:cs="Times New Roman"/>
        </w:rPr>
        <w:t>centered</w:t>
      </w:r>
      <w:r>
        <w:rPr>
          <w:rFonts w:ascii="Times New Roman" w:hAnsi="Times New Roman" w:cs="Times New Roman"/>
        </w:rPr>
        <w:t xml:space="preserve"> on the word “hear” which applicant honestly perceived to mean that the door to allow amendments had been reopened. Would a court in such a scenario order </w:t>
      </w:r>
      <w:r w:rsidR="00373B22">
        <w:rPr>
          <w:rFonts w:ascii="Times New Roman" w:hAnsi="Times New Roman" w:cs="Times New Roman"/>
        </w:rPr>
        <w:t>punitive cost</w:t>
      </w:r>
      <w:r w:rsidR="005B05B9">
        <w:rPr>
          <w:rFonts w:ascii="Times New Roman" w:hAnsi="Times New Roman" w:cs="Times New Roman"/>
        </w:rPr>
        <w:t>s</w:t>
      </w:r>
      <w:r>
        <w:rPr>
          <w:rFonts w:ascii="Times New Roman" w:hAnsi="Times New Roman" w:cs="Times New Roman"/>
        </w:rPr>
        <w:t xml:space="preserve">? It is my considered view that applicant misinterpreted the contextual </w:t>
      </w:r>
      <w:r w:rsidR="00373B22">
        <w:rPr>
          <w:rFonts w:ascii="Times New Roman" w:hAnsi="Times New Roman" w:cs="Times New Roman"/>
        </w:rPr>
        <w:t>m</w:t>
      </w:r>
      <w:r>
        <w:rPr>
          <w:rFonts w:ascii="Times New Roman" w:hAnsi="Times New Roman" w:cs="Times New Roman"/>
        </w:rPr>
        <w:t xml:space="preserve">eaning of the phrase “hear” and “determine” which any legal mind </w:t>
      </w:r>
      <w:r w:rsidR="00373B22">
        <w:rPr>
          <w:rFonts w:ascii="Times New Roman" w:hAnsi="Times New Roman" w:cs="Times New Roman"/>
        </w:rPr>
        <w:t>would have done albeit incorrectly.</w:t>
      </w:r>
      <w:r w:rsidR="00B32A0E">
        <w:rPr>
          <w:rFonts w:ascii="Times New Roman" w:hAnsi="Times New Roman" w:cs="Times New Roman"/>
        </w:rPr>
        <w:t xml:space="preserve"> </w:t>
      </w:r>
      <w:r w:rsidR="00280428">
        <w:rPr>
          <w:rFonts w:ascii="Times New Roman" w:hAnsi="Times New Roman" w:cs="Times New Roman"/>
        </w:rPr>
        <w:t>A</w:t>
      </w:r>
      <w:r w:rsidR="00B32A0E">
        <w:rPr>
          <w:rFonts w:ascii="Times New Roman" w:hAnsi="Times New Roman" w:cs="Times New Roman"/>
        </w:rPr>
        <w:t xml:space="preserve">pplicant conceded in its papers that if the application for amendment is granted it was prepared to pay costs. There is nothing amiss to follow the traditionally accepted norm that the costs follow the outcome of the action or application. One would not be so certain to coin the application </w:t>
      </w:r>
      <w:r w:rsidR="00882711">
        <w:rPr>
          <w:rFonts w:ascii="Times New Roman" w:hAnsi="Times New Roman" w:cs="Times New Roman"/>
        </w:rPr>
        <w:t>f</w:t>
      </w:r>
      <w:r w:rsidR="007835E3">
        <w:rPr>
          <w:rFonts w:ascii="Times New Roman" w:hAnsi="Times New Roman" w:cs="Times New Roman"/>
        </w:rPr>
        <w:t>riv</w:t>
      </w:r>
      <w:r w:rsidR="00882711">
        <w:rPr>
          <w:rFonts w:ascii="Times New Roman" w:hAnsi="Times New Roman" w:cs="Times New Roman"/>
        </w:rPr>
        <w:t>o</w:t>
      </w:r>
      <w:r w:rsidR="007835E3">
        <w:rPr>
          <w:rFonts w:ascii="Times New Roman" w:hAnsi="Times New Roman" w:cs="Times New Roman"/>
        </w:rPr>
        <w:t>lo</w:t>
      </w:r>
      <w:r w:rsidR="00882711">
        <w:rPr>
          <w:rFonts w:ascii="Times New Roman" w:hAnsi="Times New Roman" w:cs="Times New Roman"/>
        </w:rPr>
        <w:t>us</w:t>
      </w:r>
      <w:r w:rsidR="00B32A0E">
        <w:rPr>
          <w:rFonts w:ascii="Times New Roman" w:hAnsi="Times New Roman" w:cs="Times New Roman"/>
        </w:rPr>
        <w:t xml:space="preserve"> and </w:t>
      </w:r>
      <w:r w:rsidR="00882711">
        <w:rPr>
          <w:rFonts w:ascii="Times New Roman" w:hAnsi="Times New Roman" w:cs="Times New Roman"/>
        </w:rPr>
        <w:t>vexatious</w:t>
      </w:r>
      <w:r w:rsidR="00B32A0E">
        <w:rPr>
          <w:rFonts w:ascii="Times New Roman" w:hAnsi="Times New Roman" w:cs="Times New Roman"/>
        </w:rPr>
        <w:t xml:space="preserve"> so as to attract punitive costs sought by the respondents. Third respondent on </w:t>
      </w:r>
      <w:r w:rsidR="00347AAA">
        <w:rPr>
          <w:rFonts w:ascii="Times New Roman" w:hAnsi="Times New Roman" w:cs="Times New Roman"/>
        </w:rPr>
        <w:t xml:space="preserve">one </w:t>
      </w:r>
      <w:r w:rsidR="00B32A0E">
        <w:rPr>
          <w:rFonts w:ascii="Times New Roman" w:hAnsi="Times New Roman" w:cs="Times New Roman"/>
        </w:rPr>
        <w:t>occasion filed extra-heads of arguments which were subsequently withdrawn after third respondent realized that it had over-stepped the procedure.</w:t>
      </w:r>
    </w:p>
    <w:p w14:paraId="6024D3FE" w14:textId="11A4DDE9" w:rsidR="00872C4A" w:rsidRDefault="00B32A0E" w:rsidP="00295876">
      <w:p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b/>
      </w:r>
      <w:r w:rsidR="00882711">
        <w:rPr>
          <w:rFonts w:ascii="Times New Roman" w:hAnsi="Times New Roman" w:cs="Times New Roman"/>
        </w:rPr>
        <w:t>Accordingly,</w:t>
      </w:r>
      <w:r>
        <w:rPr>
          <w:rFonts w:ascii="Times New Roman" w:hAnsi="Times New Roman" w:cs="Times New Roman"/>
        </w:rPr>
        <w:t xml:space="preserve"> the following order is returned:</w:t>
      </w:r>
      <w:r w:rsidR="00373B22">
        <w:rPr>
          <w:rFonts w:ascii="Times New Roman" w:hAnsi="Times New Roman" w:cs="Times New Roman"/>
        </w:rPr>
        <w:t xml:space="preserve"> </w:t>
      </w:r>
      <w:r w:rsidR="00872C4A">
        <w:rPr>
          <w:rFonts w:ascii="Times New Roman" w:hAnsi="Times New Roman" w:cs="Times New Roman"/>
        </w:rPr>
        <w:t xml:space="preserve"> </w:t>
      </w:r>
    </w:p>
    <w:p w14:paraId="3AECAE6E" w14:textId="643221C7" w:rsidR="00D67F7A" w:rsidRDefault="00D67F7A" w:rsidP="00D67F7A">
      <w:pPr>
        <w:pStyle w:val="ListParagraph"/>
        <w:numPr>
          <w:ilvl w:val="0"/>
          <w:numId w:val="10"/>
        </w:num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 xml:space="preserve">The application to amend pleadings is dismissed. </w:t>
      </w:r>
    </w:p>
    <w:p w14:paraId="1E9F0ED3" w14:textId="791DE801" w:rsidR="00D67F7A" w:rsidRPr="00D67F7A" w:rsidRDefault="00D67F7A" w:rsidP="00D67F7A">
      <w:pPr>
        <w:pStyle w:val="ListParagraph"/>
        <w:numPr>
          <w:ilvl w:val="0"/>
          <w:numId w:val="10"/>
        </w:numPr>
        <w:tabs>
          <w:tab w:val="left" w:pos="630"/>
          <w:tab w:val="left" w:pos="990"/>
        </w:tabs>
        <w:spacing w:after="0" w:line="360" w:lineRule="auto"/>
        <w:jc w:val="both"/>
        <w:rPr>
          <w:rFonts w:ascii="Times New Roman" w:hAnsi="Times New Roman" w:cs="Times New Roman"/>
        </w:rPr>
      </w:pPr>
      <w:r>
        <w:rPr>
          <w:rFonts w:ascii="Times New Roman" w:hAnsi="Times New Roman" w:cs="Times New Roman"/>
        </w:rPr>
        <w:t>Applicant to pay 1</w:t>
      </w:r>
      <w:r w:rsidRPr="00D67F7A">
        <w:rPr>
          <w:rFonts w:ascii="Times New Roman" w:hAnsi="Times New Roman" w:cs="Times New Roman"/>
          <w:vertAlign w:val="superscript"/>
        </w:rPr>
        <w:t>st</w:t>
      </w:r>
      <w:r>
        <w:rPr>
          <w:rFonts w:ascii="Times New Roman" w:hAnsi="Times New Roman" w:cs="Times New Roman"/>
        </w:rPr>
        <w:t xml:space="preserve"> and 3</w:t>
      </w:r>
      <w:r w:rsidRPr="00D67F7A">
        <w:rPr>
          <w:rFonts w:ascii="Times New Roman" w:hAnsi="Times New Roman" w:cs="Times New Roman"/>
          <w:vertAlign w:val="superscript"/>
        </w:rPr>
        <w:t>rd</w:t>
      </w:r>
      <w:r>
        <w:rPr>
          <w:rFonts w:ascii="Times New Roman" w:hAnsi="Times New Roman" w:cs="Times New Roman"/>
        </w:rPr>
        <w:t xml:space="preserve"> respondent’s costs at ordinary scale of party and party. </w:t>
      </w:r>
    </w:p>
    <w:p w14:paraId="7EB8A061" w14:textId="77777777" w:rsidR="006F6EEA" w:rsidRPr="006F6EEA" w:rsidRDefault="006F6EEA" w:rsidP="00295876">
      <w:pPr>
        <w:tabs>
          <w:tab w:val="left" w:pos="630"/>
          <w:tab w:val="left" w:pos="990"/>
        </w:tabs>
        <w:spacing w:after="0" w:line="360" w:lineRule="auto"/>
        <w:jc w:val="both"/>
        <w:rPr>
          <w:rFonts w:ascii="Times New Roman" w:hAnsi="Times New Roman" w:cs="Times New Roman"/>
        </w:rPr>
      </w:pPr>
    </w:p>
    <w:p w14:paraId="2A4D96A2" w14:textId="77777777" w:rsidR="00555FF3" w:rsidRPr="00555FF3" w:rsidRDefault="00555FF3" w:rsidP="00555FF3">
      <w:pPr>
        <w:tabs>
          <w:tab w:val="left" w:pos="630"/>
          <w:tab w:val="left" w:pos="990"/>
        </w:tabs>
        <w:spacing w:after="0" w:line="360" w:lineRule="auto"/>
        <w:jc w:val="both"/>
        <w:rPr>
          <w:rFonts w:ascii="Times New Roman" w:hAnsi="Times New Roman" w:cs="Times New Roman"/>
          <w:sz w:val="22"/>
          <w:szCs w:val="22"/>
        </w:rPr>
      </w:pPr>
    </w:p>
    <w:p w14:paraId="5CA858E4" w14:textId="77777777" w:rsidR="00873122" w:rsidRPr="00873122" w:rsidRDefault="00873122" w:rsidP="00873122">
      <w:pPr>
        <w:tabs>
          <w:tab w:val="left" w:pos="630"/>
          <w:tab w:val="left" w:pos="1170"/>
        </w:tabs>
        <w:spacing w:after="0" w:line="240" w:lineRule="auto"/>
        <w:jc w:val="both"/>
        <w:rPr>
          <w:rFonts w:ascii="Times New Roman" w:hAnsi="Times New Roman" w:cs="Times New Roman"/>
          <w:sz w:val="22"/>
          <w:szCs w:val="22"/>
        </w:rPr>
      </w:pPr>
    </w:p>
    <w:p w14:paraId="68CE9D5A" w14:textId="5AE9B4D0" w:rsidR="0086732D" w:rsidRPr="0086732D" w:rsidRDefault="0086732D" w:rsidP="0086732D">
      <w:pPr>
        <w:tabs>
          <w:tab w:val="left" w:pos="630"/>
          <w:tab w:val="left" w:pos="1170"/>
        </w:tabs>
        <w:spacing w:after="0"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7D2C6F12" w14:textId="77777777" w:rsidR="0086732D" w:rsidRPr="0086732D" w:rsidRDefault="0086732D" w:rsidP="0086732D">
      <w:pPr>
        <w:tabs>
          <w:tab w:val="left" w:pos="630"/>
          <w:tab w:val="left" w:pos="1170"/>
        </w:tabs>
        <w:spacing w:after="0" w:line="240" w:lineRule="auto"/>
        <w:jc w:val="both"/>
        <w:rPr>
          <w:rFonts w:ascii="Times New Roman" w:hAnsi="Times New Roman" w:cs="Times New Roman"/>
          <w:sz w:val="22"/>
          <w:szCs w:val="22"/>
        </w:rPr>
      </w:pPr>
    </w:p>
    <w:p w14:paraId="0D0F2455" w14:textId="0B4E8379" w:rsidR="00930273" w:rsidRPr="00CA5B7C" w:rsidRDefault="00FA6667" w:rsidP="00CA5B7C">
      <w:pPr>
        <w:tabs>
          <w:tab w:val="left" w:pos="630"/>
          <w:tab w:val="left" w:pos="1170"/>
        </w:tabs>
        <w:spacing w:after="0" w:line="360" w:lineRule="auto"/>
        <w:jc w:val="both"/>
        <w:rPr>
          <w:rFonts w:ascii="Times New Roman" w:hAnsi="Times New Roman" w:cs="Times New Roman"/>
        </w:rPr>
      </w:pPr>
      <w:r w:rsidRPr="00CA5B7C">
        <w:rPr>
          <w:rFonts w:ascii="Times New Roman" w:hAnsi="Times New Roman" w:cs="Times New Roman"/>
        </w:rPr>
        <w:t xml:space="preserve"> </w:t>
      </w:r>
      <w:r w:rsidR="00930273" w:rsidRPr="00CA5B7C">
        <w:rPr>
          <w:rFonts w:ascii="Times New Roman" w:hAnsi="Times New Roman" w:cs="Times New Roman"/>
        </w:rPr>
        <w:t xml:space="preserve"> </w:t>
      </w:r>
    </w:p>
    <w:p w14:paraId="115D5F45" w14:textId="77777777" w:rsidR="00930273" w:rsidRPr="00CA5B7C" w:rsidRDefault="00930273" w:rsidP="00CA5B7C">
      <w:pPr>
        <w:tabs>
          <w:tab w:val="left" w:pos="630"/>
          <w:tab w:val="left" w:pos="1170"/>
        </w:tabs>
        <w:spacing w:after="0" w:line="360" w:lineRule="auto"/>
        <w:jc w:val="both"/>
        <w:rPr>
          <w:rFonts w:ascii="Times New Roman" w:hAnsi="Times New Roman" w:cs="Times New Roman"/>
        </w:rPr>
      </w:pPr>
    </w:p>
    <w:p w14:paraId="076DF8D6" w14:textId="77777777" w:rsidR="005A2493" w:rsidRPr="00CA5B7C" w:rsidRDefault="005A2493" w:rsidP="00CA5B7C">
      <w:pPr>
        <w:spacing w:after="0" w:line="360" w:lineRule="auto"/>
        <w:jc w:val="both"/>
        <w:rPr>
          <w:rFonts w:ascii="Times New Roman" w:hAnsi="Times New Roman" w:cs="Times New Roman"/>
          <w:sz w:val="28"/>
          <w:szCs w:val="28"/>
        </w:rPr>
      </w:pPr>
    </w:p>
    <w:p w14:paraId="531B312A" w14:textId="77777777" w:rsidR="0016270E" w:rsidRPr="00CA5B7C" w:rsidRDefault="0016270E" w:rsidP="00CA5B7C">
      <w:pPr>
        <w:spacing w:after="0" w:line="360" w:lineRule="auto"/>
        <w:jc w:val="both"/>
        <w:rPr>
          <w:rFonts w:ascii="Times New Roman" w:hAnsi="Times New Roman" w:cs="Times New Roman"/>
          <w:sz w:val="28"/>
          <w:szCs w:val="28"/>
        </w:rPr>
      </w:pPr>
    </w:p>
    <w:sectPr w:rsidR="0016270E" w:rsidRPr="00CA5B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31663" w14:textId="77777777" w:rsidR="00A60F5C" w:rsidRDefault="00A60F5C" w:rsidP="0016270E">
      <w:pPr>
        <w:spacing w:after="0" w:line="240" w:lineRule="auto"/>
      </w:pPr>
      <w:r>
        <w:separator/>
      </w:r>
    </w:p>
  </w:endnote>
  <w:endnote w:type="continuationSeparator" w:id="0">
    <w:p w14:paraId="59FFC8BB" w14:textId="77777777" w:rsidR="00A60F5C" w:rsidRDefault="00A60F5C" w:rsidP="0016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3A579" w14:textId="77777777" w:rsidR="00A60F5C" w:rsidRDefault="00A60F5C" w:rsidP="0016270E">
      <w:pPr>
        <w:spacing w:after="0" w:line="240" w:lineRule="auto"/>
      </w:pPr>
      <w:r>
        <w:separator/>
      </w:r>
    </w:p>
  </w:footnote>
  <w:footnote w:type="continuationSeparator" w:id="0">
    <w:p w14:paraId="42BDBA47" w14:textId="77777777" w:rsidR="00A60F5C" w:rsidRDefault="00A60F5C" w:rsidP="00162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037366"/>
      <w:docPartObj>
        <w:docPartGallery w:val="Page Numbers (Top of Page)"/>
        <w:docPartUnique/>
      </w:docPartObj>
    </w:sdtPr>
    <w:sdtEndPr>
      <w:rPr>
        <w:noProof/>
      </w:rPr>
    </w:sdtEndPr>
    <w:sdtContent>
      <w:p w14:paraId="43DC2759" w14:textId="77777777" w:rsidR="0016270E" w:rsidRDefault="0016270E">
        <w:pPr>
          <w:pStyle w:val="Header"/>
          <w:jc w:val="right"/>
          <w:rPr>
            <w:noProof/>
          </w:rPr>
        </w:pPr>
        <w:r>
          <w:fldChar w:fldCharType="begin"/>
        </w:r>
        <w:r>
          <w:instrText xml:space="preserve"> PAGE   \* MERGEFORMAT </w:instrText>
        </w:r>
        <w:r>
          <w:fldChar w:fldCharType="separate"/>
        </w:r>
        <w:r w:rsidR="008C0279">
          <w:rPr>
            <w:noProof/>
          </w:rPr>
          <w:t>7</w:t>
        </w:r>
        <w:r>
          <w:rPr>
            <w:noProof/>
          </w:rPr>
          <w:fldChar w:fldCharType="end"/>
        </w:r>
      </w:p>
      <w:p w14:paraId="5173EDB6" w14:textId="18199635" w:rsidR="0016270E" w:rsidRDefault="008C0279">
        <w:pPr>
          <w:pStyle w:val="Header"/>
          <w:jc w:val="right"/>
          <w:rPr>
            <w:noProof/>
          </w:rPr>
        </w:pPr>
        <w:r>
          <w:rPr>
            <w:noProof/>
          </w:rPr>
          <w:t>HCMT</w:t>
        </w:r>
        <w:r w:rsidR="0016270E">
          <w:rPr>
            <w:noProof/>
          </w:rPr>
          <w:t xml:space="preserve">J </w:t>
        </w:r>
        <w:r w:rsidR="00053BBA">
          <w:rPr>
            <w:noProof/>
          </w:rPr>
          <w:t>45</w:t>
        </w:r>
        <w:r w:rsidR="0016270E">
          <w:rPr>
            <w:noProof/>
          </w:rPr>
          <w:t>-25</w:t>
        </w:r>
      </w:p>
      <w:p w14:paraId="172BB7BC" w14:textId="77777777" w:rsidR="00B636AF" w:rsidRDefault="0016270E">
        <w:pPr>
          <w:pStyle w:val="Header"/>
          <w:jc w:val="right"/>
          <w:rPr>
            <w:noProof/>
          </w:rPr>
        </w:pPr>
        <w:r>
          <w:rPr>
            <w:noProof/>
          </w:rPr>
          <w:t>HCMTC</w:t>
        </w:r>
        <w:r w:rsidR="00B636AF">
          <w:rPr>
            <w:noProof/>
          </w:rPr>
          <w:t xml:space="preserve"> 52</w:t>
        </w:r>
        <w:r>
          <w:rPr>
            <w:noProof/>
          </w:rPr>
          <w:t>/25</w:t>
        </w:r>
      </w:p>
      <w:p w14:paraId="4D7415AD" w14:textId="3CAFE47B" w:rsidR="0016270E" w:rsidRDefault="00B636AF">
        <w:pPr>
          <w:pStyle w:val="Header"/>
          <w:jc w:val="right"/>
        </w:pPr>
        <w:r>
          <w:rPr>
            <w:noProof/>
          </w:rPr>
          <w:t>Ref Case No. HC 27/18</w:t>
        </w:r>
      </w:p>
    </w:sdtContent>
  </w:sdt>
  <w:p w14:paraId="33AC20E2" w14:textId="77777777" w:rsidR="0016270E" w:rsidRDefault="00162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B0A1F"/>
    <w:multiLevelType w:val="hybridMultilevel"/>
    <w:tmpl w:val="16E0D222"/>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1A6E2FED"/>
    <w:multiLevelType w:val="hybridMultilevel"/>
    <w:tmpl w:val="CE30B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242B5"/>
    <w:multiLevelType w:val="hybridMultilevel"/>
    <w:tmpl w:val="B34281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864FB1"/>
    <w:multiLevelType w:val="hybridMultilevel"/>
    <w:tmpl w:val="5E58D8D6"/>
    <w:lvl w:ilvl="0" w:tplc="850A57E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5D95309"/>
    <w:multiLevelType w:val="hybridMultilevel"/>
    <w:tmpl w:val="7F8A315C"/>
    <w:lvl w:ilvl="0" w:tplc="F894065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8D96FD7"/>
    <w:multiLevelType w:val="hybridMultilevel"/>
    <w:tmpl w:val="3BA80FAC"/>
    <w:lvl w:ilvl="0" w:tplc="B8460EE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5D6519"/>
    <w:multiLevelType w:val="hybridMultilevel"/>
    <w:tmpl w:val="85349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23BF8"/>
    <w:multiLevelType w:val="hybridMultilevel"/>
    <w:tmpl w:val="D5B61D64"/>
    <w:lvl w:ilvl="0" w:tplc="CE26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A955A9"/>
    <w:multiLevelType w:val="hybridMultilevel"/>
    <w:tmpl w:val="F78A2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3D3284"/>
    <w:multiLevelType w:val="hybridMultilevel"/>
    <w:tmpl w:val="8868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7"/>
  </w:num>
  <w:num w:numId="6">
    <w:abstractNumId w:val="3"/>
  </w:num>
  <w:num w:numId="7">
    <w:abstractNumId w:val="5"/>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7A"/>
    <w:rsid w:val="000268D1"/>
    <w:rsid w:val="00033C67"/>
    <w:rsid w:val="000353AE"/>
    <w:rsid w:val="00053BBA"/>
    <w:rsid w:val="00062306"/>
    <w:rsid w:val="00072049"/>
    <w:rsid w:val="00081A46"/>
    <w:rsid w:val="000D1D61"/>
    <w:rsid w:val="000D2E2C"/>
    <w:rsid w:val="000D386F"/>
    <w:rsid w:val="000F542D"/>
    <w:rsid w:val="001226A1"/>
    <w:rsid w:val="0012293E"/>
    <w:rsid w:val="00137F88"/>
    <w:rsid w:val="001453CD"/>
    <w:rsid w:val="0014595B"/>
    <w:rsid w:val="0015402C"/>
    <w:rsid w:val="0015697A"/>
    <w:rsid w:val="00157AF9"/>
    <w:rsid w:val="00161445"/>
    <w:rsid w:val="0016224D"/>
    <w:rsid w:val="0016270E"/>
    <w:rsid w:val="00166988"/>
    <w:rsid w:val="0017098F"/>
    <w:rsid w:val="00174BB9"/>
    <w:rsid w:val="00177984"/>
    <w:rsid w:val="00187C90"/>
    <w:rsid w:val="001B758B"/>
    <w:rsid w:val="0020692F"/>
    <w:rsid w:val="00252B9E"/>
    <w:rsid w:val="00280428"/>
    <w:rsid w:val="00295876"/>
    <w:rsid w:val="003006D5"/>
    <w:rsid w:val="00314D0E"/>
    <w:rsid w:val="00332B8C"/>
    <w:rsid w:val="003441FC"/>
    <w:rsid w:val="00347AAA"/>
    <w:rsid w:val="00372121"/>
    <w:rsid w:val="00373B22"/>
    <w:rsid w:val="00374150"/>
    <w:rsid w:val="00387AEB"/>
    <w:rsid w:val="00394D53"/>
    <w:rsid w:val="00396D2A"/>
    <w:rsid w:val="003A7814"/>
    <w:rsid w:val="00400E98"/>
    <w:rsid w:val="00404A33"/>
    <w:rsid w:val="0042204B"/>
    <w:rsid w:val="0047781D"/>
    <w:rsid w:val="004807EF"/>
    <w:rsid w:val="004A190F"/>
    <w:rsid w:val="004A491F"/>
    <w:rsid w:val="004F1009"/>
    <w:rsid w:val="00500332"/>
    <w:rsid w:val="00501AB4"/>
    <w:rsid w:val="00510893"/>
    <w:rsid w:val="00535F6A"/>
    <w:rsid w:val="005429B0"/>
    <w:rsid w:val="00555FF3"/>
    <w:rsid w:val="005601F9"/>
    <w:rsid w:val="00567B4C"/>
    <w:rsid w:val="0058629A"/>
    <w:rsid w:val="005A1C5E"/>
    <w:rsid w:val="005A2493"/>
    <w:rsid w:val="005B05B9"/>
    <w:rsid w:val="005D5878"/>
    <w:rsid w:val="00601172"/>
    <w:rsid w:val="00617672"/>
    <w:rsid w:val="0062721D"/>
    <w:rsid w:val="006369FE"/>
    <w:rsid w:val="006863C2"/>
    <w:rsid w:val="006B78D9"/>
    <w:rsid w:val="006F3487"/>
    <w:rsid w:val="006F6EEA"/>
    <w:rsid w:val="007073FE"/>
    <w:rsid w:val="00710BDB"/>
    <w:rsid w:val="0071131B"/>
    <w:rsid w:val="00725B47"/>
    <w:rsid w:val="00725E6D"/>
    <w:rsid w:val="00727CCE"/>
    <w:rsid w:val="00741CDC"/>
    <w:rsid w:val="00757160"/>
    <w:rsid w:val="00776518"/>
    <w:rsid w:val="007835E3"/>
    <w:rsid w:val="00785059"/>
    <w:rsid w:val="007866AF"/>
    <w:rsid w:val="00787F13"/>
    <w:rsid w:val="00791753"/>
    <w:rsid w:val="007B7ABD"/>
    <w:rsid w:val="007C76C3"/>
    <w:rsid w:val="007E1CA7"/>
    <w:rsid w:val="007F04E7"/>
    <w:rsid w:val="007F0EC0"/>
    <w:rsid w:val="00820888"/>
    <w:rsid w:val="0085455A"/>
    <w:rsid w:val="0086732D"/>
    <w:rsid w:val="00872C4A"/>
    <w:rsid w:val="00873122"/>
    <w:rsid w:val="00882711"/>
    <w:rsid w:val="00887A6E"/>
    <w:rsid w:val="008A021B"/>
    <w:rsid w:val="008A4B3F"/>
    <w:rsid w:val="008B5DE1"/>
    <w:rsid w:val="008C0279"/>
    <w:rsid w:val="008C23D8"/>
    <w:rsid w:val="008D2DFB"/>
    <w:rsid w:val="008D4EA2"/>
    <w:rsid w:val="009237B5"/>
    <w:rsid w:val="00930273"/>
    <w:rsid w:val="00940BA2"/>
    <w:rsid w:val="00967098"/>
    <w:rsid w:val="00984382"/>
    <w:rsid w:val="00994533"/>
    <w:rsid w:val="00996895"/>
    <w:rsid w:val="009C642D"/>
    <w:rsid w:val="009E7915"/>
    <w:rsid w:val="00A17CF0"/>
    <w:rsid w:val="00A2553B"/>
    <w:rsid w:val="00A60F5C"/>
    <w:rsid w:val="00A65572"/>
    <w:rsid w:val="00A70669"/>
    <w:rsid w:val="00A71608"/>
    <w:rsid w:val="00A84E08"/>
    <w:rsid w:val="00A859FC"/>
    <w:rsid w:val="00A868CA"/>
    <w:rsid w:val="00A93CB9"/>
    <w:rsid w:val="00A97812"/>
    <w:rsid w:val="00AB27EB"/>
    <w:rsid w:val="00AB5FCF"/>
    <w:rsid w:val="00AB608A"/>
    <w:rsid w:val="00AC6DE7"/>
    <w:rsid w:val="00AF06EF"/>
    <w:rsid w:val="00B0216A"/>
    <w:rsid w:val="00B16B20"/>
    <w:rsid w:val="00B32A0E"/>
    <w:rsid w:val="00B370F4"/>
    <w:rsid w:val="00B40A9D"/>
    <w:rsid w:val="00B636AF"/>
    <w:rsid w:val="00BD5552"/>
    <w:rsid w:val="00C21D0B"/>
    <w:rsid w:val="00C75123"/>
    <w:rsid w:val="00C77DA6"/>
    <w:rsid w:val="00C84E08"/>
    <w:rsid w:val="00CA3AA5"/>
    <w:rsid w:val="00CA5B7C"/>
    <w:rsid w:val="00CA75D3"/>
    <w:rsid w:val="00CB2F83"/>
    <w:rsid w:val="00CD16B6"/>
    <w:rsid w:val="00CD1891"/>
    <w:rsid w:val="00CD43D1"/>
    <w:rsid w:val="00CD492D"/>
    <w:rsid w:val="00CE7C0F"/>
    <w:rsid w:val="00D053A6"/>
    <w:rsid w:val="00D67F7A"/>
    <w:rsid w:val="00D7398E"/>
    <w:rsid w:val="00D752D5"/>
    <w:rsid w:val="00D8245E"/>
    <w:rsid w:val="00DD3023"/>
    <w:rsid w:val="00E241F6"/>
    <w:rsid w:val="00E42552"/>
    <w:rsid w:val="00E462DA"/>
    <w:rsid w:val="00E47B65"/>
    <w:rsid w:val="00E73DD8"/>
    <w:rsid w:val="00E862A2"/>
    <w:rsid w:val="00E93475"/>
    <w:rsid w:val="00EC15E8"/>
    <w:rsid w:val="00EC7E50"/>
    <w:rsid w:val="00ED0F07"/>
    <w:rsid w:val="00ED18B4"/>
    <w:rsid w:val="00EE1495"/>
    <w:rsid w:val="00EF07A4"/>
    <w:rsid w:val="00EF3F64"/>
    <w:rsid w:val="00F03014"/>
    <w:rsid w:val="00F04A23"/>
    <w:rsid w:val="00F15220"/>
    <w:rsid w:val="00F33524"/>
    <w:rsid w:val="00F36237"/>
    <w:rsid w:val="00F420F1"/>
    <w:rsid w:val="00F5267F"/>
    <w:rsid w:val="00F9274A"/>
    <w:rsid w:val="00FA0387"/>
    <w:rsid w:val="00FA27A9"/>
    <w:rsid w:val="00FA4FAD"/>
    <w:rsid w:val="00FA6667"/>
    <w:rsid w:val="00FB0C75"/>
    <w:rsid w:val="00FB6A7A"/>
    <w:rsid w:val="00FD4AD5"/>
    <w:rsid w:val="00FE0726"/>
    <w:rsid w:val="00FE6F01"/>
    <w:rsid w:val="00FF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6766E"/>
  <w15:chartTrackingRefBased/>
  <w15:docId w15:val="{886D784F-272D-46C9-A2DD-41505408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6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7A"/>
    <w:rPr>
      <w:rFonts w:eastAsiaTheme="majorEastAsia" w:cstheme="majorBidi"/>
      <w:color w:val="272727" w:themeColor="text1" w:themeTint="D8"/>
    </w:rPr>
  </w:style>
  <w:style w:type="paragraph" w:styleId="Title">
    <w:name w:val="Title"/>
    <w:basedOn w:val="Normal"/>
    <w:next w:val="Normal"/>
    <w:link w:val="TitleChar"/>
    <w:uiPriority w:val="10"/>
    <w:qFormat/>
    <w:rsid w:val="00156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7A"/>
    <w:pPr>
      <w:spacing w:before="160"/>
      <w:jc w:val="center"/>
    </w:pPr>
    <w:rPr>
      <w:i/>
      <w:iCs/>
      <w:color w:val="404040" w:themeColor="text1" w:themeTint="BF"/>
    </w:rPr>
  </w:style>
  <w:style w:type="character" w:customStyle="1" w:styleId="QuoteChar">
    <w:name w:val="Quote Char"/>
    <w:basedOn w:val="DefaultParagraphFont"/>
    <w:link w:val="Quote"/>
    <w:uiPriority w:val="29"/>
    <w:rsid w:val="0015697A"/>
    <w:rPr>
      <w:i/>
      <w:iCs/>
      <w:color w:val="404040" w:themeColor="text1" w:themeTint="BF"/>
    </w:rPr>
  </w:style>
  <w:style w:type="paragraph" w:styleId="ListParagraph">
    <w:name w:val="List Paragraph"/>
    <w:basedOn w:val="Normal"/>
    <w:uiPriority w:val="34"/>
    <w:qFormat/>
    <w:rsid w:val="0015697A"/>
    <w:pPr>
      <w:ind w:left="720"/>
      <w:contextualSpacing/>
    </w:pPr>
  </w:style>
  <w:style w:type="character" w:styleId="IntenseEmphasis">
    <w:name w:val="Intense Emphasis"/>
    <w:basedOn w:val="DefaultParagraphFont"/>
    <w:uiPriority w:val="21"/>
    <w:qFormat/>
    <w:rsid w:val="0015697A"/>
    <w:rPr>
      <w:i/>
      <w:iCs/>
      <w:color w:val="2F5496" w:themeColor="accent1" w:themeShade="BF"/>
    </w:rPr>
  </w:style>
  <w:style w:type="paragraph" w:styleId="IntenseQuote">
    <w:name w:val="Intense Quote"/>
    <w:basedOn w:val="Normal"/>
    <w:next w:val="Normal"/>
    <w:link w:val="IntenseQuoteChar"/>
    <w:uiPriority w:val="30"/>
    <w:qFormat/>
    <w:rsid w:val="00156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97A"/>
    <w:rPr>
      <w:i/>
      <w:iCs/>
      <w:color w:val="2F5496" w:themeColor="accent1" w:themeShade="BF"/>
    </w:rPr>
  </w:style>
  <w:style w:type="character" w:styleId="IntenseReference">
    <w:name w:val="Intense Reference"/>
    <w:basedOn w:val="DefaultParagraphFont"/>
    <w:uiPriority w:val="32"/>
    <w:qFormat/>
    <w:rsid w:val="0015697A"/>
    <w:rPr>
      <w:b/>
      <w:bCs/>
      <w:smallCaps/>
      <w:color w:val="2F5496" w:themeColor="accent1" w:themeShade="BF"/>
      <w:spacing w:val="5"/>
    </w:rPr>
  </w:style>
  <w:style w:type="paragraph" w:styleId="Header">
    <w:name w:val="header"/>
    <w:basedOn w:val="Normal"/>
    <w:link w:val="HeaderChar"/>
    <w:uiPriority w:val="99"/>
    <w:unhideWhenUsed/>
    <w:rsid w:val="0016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0E"/>
  </w:style>
  <w:style w:type="paragraph" w:styleId="Footer">
    <w:name w:val="footer"/>
    <w:basedOn w:val="Normal"/>
    <w:link w:val="FooterChar"/>
    <w:uiPriority w:val="99"/>
    <w:unhideWhenUsed/>
    <w:rsid w:val="0016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TotalTime>
  <Pages>7</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Information kiosk</cp:lastModifiedBy>
  <cp:revision>296</cp:revision>
  <dcterms:created xsi:type="dcterms:W3CDTF">2025-05-19T11:20:00Z</dcterms:created>
  <dcterms:modified xsi:type="dcterms:W3CDTF">2025-07-31T08:11:00Z</dcterms:modified>
</cp:coreProperties>
</file>