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6A4875" w:rsidRDefault="00371311" w:rsidP="006A4875">
      <w:pPr>
        <w:pStyle w:val="NoSpacing"/>
        <w:jc w:val="both"/>
        <w:rPr>
          <w:b/>
          <w:szCs w:val="24"/>
        </w:rPr>
      </w:pPr>
      <w:r w:rsidRPr="006A4875">
        <w:rPr>
          <w:b/>
          <w:szCs w:val="24"/>
        </w:rPr>
        <w:t>NAPHITALY LONGWANI</w:t>
      </w:r>
    </w:p>
    <w:p w:rsidR="00371311" w:rsidRPr="006A4875" w:rsidRDefault="00371311" w:rsidP="006A4875">
      <w:pPr>
        <w:pStyle w:val="NoSpacing"/>
        <w:jc w:val="both"/>
        <w:rPr>
          <w:b/>
          <w:szCs w:val="24"/>
        </w:rPr>
      </w:pPr>
    </w:p>
    <w:p w:rsidR="00371311" w:rsidRPr="006A4875" w:rsidRDefault="00371311" w:rsidP="006A4875">
      <w:pPr>
        <w:pStyle w:val="NoSpacing"/>
        <w:jc w:val="both"/>
        <w:rPr>
          <w:b/>
          <w:szCs w:val="24"/>
        </w:rPr>
      </w:pPr>
      <w:r w:rsidRPr="006A4875">
        <w:rPr>
          <w:b/>
          <w:szCs w:val="24"/>
        </w:rPr>
        <w:t>Versus</w:t>
      </w:r>
    </w:p>
    <w:p w:rsidR="00371311" w:rsidRPr="006A4875" w:rsidRDefault="00371311" w:rsidP="006A4875">
      <w:pPr>
        <w:pStyle w:val="NoSpacing"/>
        <w:jc w:val="both"/>
        <w:rPr>
          <w:b/>
          <w:szCs w:val="24"/>
        </w:rPr>
      </w:pPr>
    </w:p>
    <w:p w:rsidR="00371311" w:rsidRPr="006A4875" w:rsidRDefault="00371311" w:rsidP="006A4875">
      <w:pPr>
        <w:pStyle w:val="NoSpacing"/>
        <w:jc w:val="both"/>
        <w:rPr>
          <w:b/>
          <w:szCs w:val="24"/>
        </w:rPr>
      </w:pPr>
      <w:r w:rsidRPr="006A4875">
        <w:rPr>
          <w:b/>
          <w:szCs w:val="24"/>
        </w:rPr>
        <w:t>THE STATE</w:t>
      </w:r>
    </w:p>
    <w:p w:rsidR="00371311" w:rsidRPr="006A4875" w:rsidRDefault="00371311" w:rsidP="006A4875">
      <w:pPr>
        <w:pStyle w:val="NoSpacing"/>
        <w:jc w:val="both"/>
        <w:rPr>
          <w:b/>
          <w:szCs w:val="24"/>
        </w:rPr>
      </w:pPr>
    </w:p>
    <w:p w:rsidR="00371311" w:rsidRPr="006A4875" w:rsidRDefault="00371311" w:rsidP="006A4875">
      <w:pPr>
        <w:pStyle w:val="NoSpacing"/>
        <w:jc w:val="both"/>
        <w:rPr>
          <w:szCs w:val="24"/>
        </w:rPr>
      </w:pPr>
      <w:r w:rsidRPr="006A4875">
        <w:rPr>
          <w:szCs w:val="24"/>
        </w:rPr>
        <w:t>IN THE HIGH COURT OF ZIMBABWE</w:t>
      </w:r>
    </w:p>
    <w:p w:rsidR="00371311" w:rsidRPr="006A4875" w:rsidRDefault="00371311" w:rsidP="006A4875">
      <w:pPr>
        <w:pStyle w:val="NoSpacing"/>
        <w:jc w:val="both"/>
        <w:rPr>
          <w:szCs w:val="24"/>
        </w:rPr>
      </w:pPr>
      <w:r w:rsidRPr="006A4875">
        <w:rPr>
          <w:szCs w:val="24"/>
        </w:rPr>
        <w:t>MAKONESE J</w:t>
      </w:r>
    </w:p>
    <w:p w:rsidR="00371311" w:rsidRPr="006A4875" w:rsidRDefault="00172E46" w:rsidP="006A4875">
      <w:pPr>
        <w:pStyle w:val="NoSpacing"/>
        <w:jc w:val="both"/>
        <w:rPr>
          <w:szCs w:val="24"/>
        </w:rPr>
      </w:pPr>
      <w:r>
        <w:rPr>
          <w:szCs w:val="24"/>
        </w:rPr>
        <w:t>BULAWAYO 1 &amp; 24</w:t>
      </w:r>
      <w:r w:rsidR="00F84A9F" w:rsidRPr="006A4875">
        <w:rPr>
          <w:szCs w:val="24"/>
        </w:rPr>
        <w:t xml:space="preserve"> </w:t>
      </w:r>
      <w:r w:rsidR="00371311" w:rsidRPr="006A4875">
        <w:rPr>
          <w:szCs w:val="24"/>
        </w:rPr>
        <w:t>SEPTEMBER 2020</w:t>
      </w:r>
    </w:p>
    <w:p w:rsidR="00371311" w:rsidRPr="006A4875" w:rsidRDefault="00371311" w:rsidP="006A4875">
      <w:pPr>
        <w:pStyle w:val="NoSpacing"/>
        <w:jc w:val="both"/>
        <w:rPr>
          <w:szCs w:val="24"/>
        </w:rPr>
      </w:pPr>
    </w:p>
    <w:p w:rsidR="00371311" w:rsidRPr="006A4875" w:rsidRDefault="00371311" w:rsidP="006A4875">
      <w:pPr>
        <w:pStyle w:val="NoSpacing"/>
        <w:jc w:val="both"/>
        <w:rPr>
          <w:b/>
          <w:szCs w:val="24"/>
        </w:rPr>
      </w:pPr>
      <w:r w:rsidRPr="006A4875">
        <w:rPr>
          <w:b/>
          <w:szCs w:val="24"/>
        </w:rPr>
        <w:t>Bail Application</w:t>
      </w:r>
    </w:p>
    <w:p w:rsidR="00371311" w:rsidRPr="006A4875" w:rsidRDefault="00371311" w:rsidP="006A4875">
      <w:pPr>
        <w:pStyle w:val="NoSpacing"/>
        <w:jc w:val="both"/>
        <w:rPr>
          <w:szCs w:val="24"/>
        </w:rPr>
      </w:pPr>
    </w:p>
    <w:p w:rsidR="00371311" w:rsidRPr="006A4875" w:rsidRDefault="00172E46" w:rsidP="006A4875">
      <w:pPr>
        <w:pStyle w:val="NoSpacing"/>
        <w:jc w:val="both"/>
        <w:rPr>
          <w:szCs w:val="24"/>
        </w:rPr>
      </w:pPr>
      <w:r w:rsidRPr="00172E46">
        <w:rPr>
          <w:i/>
          <w:szCs w:val="24"/>
        </w:rPr>
        <w:t xml:space="preserve">F </w:t>
      </w:r>
      <w:proofErr w:type="spellStart"/>
      <w:r w:rsidRPr="00172E46">
        <w:rPr>
          <w:i/>
          <w:szCs w:val="24"/>
        </w:rPr>
        <w:t>Nyamayaro</w:t>
      </w:r>
      <w:proofErr w:type="spellEnd"/>
      <w:r>
        <w:rPr>
          <w:szCs w:val="24"/>
        </w:rPr>
        <w:t xml:space="preserve"> </w:t>
      </w:r>
      <w:r w:rsidR="00371311" w:rsidRPr="006A4875">
        <w:rPr>
          <w:szCs w:val="24"/>
        </w:rPr>
        <w:t>for the applicant</w:t>
      </w:r>
    </w:p>
    <w:p w:rsidR="00371311" w:rsidRPr="006A4875" w:rsidRDefault="00172E46" w:rsidP="006A4875">
      <w:pPr>
        <w:pStyle w:val="NoSpacing"/>
        <w:jc w:val="both"/>
        <w:rPr>
          <w:szCs w:val="24"/>
        </w:rPr>
      </w:pPr>
      <w:r w:rsidRPr="00225057">
        <w:rPr>
          <w:i/>
          <w:szCs w:val="24"/>
        </w:rPr>
        <w:t xml:space="preserve">K </w:t>
      </w:r>
      <w:proofErr w:type="spellStart"/>
      <w:r w:rsidRPr="00225057">
        <w:rPr>
          <w:i/>
          <w:szCs w:val="24"/>
        </w:rPr>
        <w:t>Jaravaza</w:t>
      </w:r>
      <w:proofErr w:type="spellEnd"/>
      <w:r>
        <w:rPr>
          <w:szCs w:val="24"/>
        </w:rPr>
        <w:t xml:space="preserve"> </w:t>
      </w:r>
      <w:r w:rsidR="00225057">
        <w:rPr>
          <w:szCs w:val="24"/>
        </w:rPr>
        <w:t xml:space="preserve"> </w:t>
      </w:r>
      <w:r>
        <w:rPr>
          <w:szCs w:val="24"/>
        </w:rPr>
        <w:t xml:space="preserve"> </w:t>
      </w:r>
      <w:r w:rsidR="00371311" w:rsidRPr="006A4875">
        <w:rPr>
          <w:szCs w:val="24"/>
        </w:rPr>
        <w:t>for the respondent</w:t>
      </w:r>
    </w:p>
    <w:p w:rsidR="00371311" w:rsidRPr="006A4875" w:rsidRDefault="00371311" w:rsidP="006A4875">
      <w:pPr>
        <w:jc w:val="both"/>
        <w:rPr>
          <w:szCs w:val="24"/>
        </w:rPr>
      </w:pPr>
      <w:r w:rsidRPr="006A4875">
        <w:rPr>
          <w:b/>
          <w:szCs w:val="24"/>
        </w:rPr>
        <w:tab/>
        <w:t>MAKONESE J:</w:t>
      </w:r>
      <w:r w:rsidRPr="006A4875">
        <w:rPr>
          <w:b/>
          <w:szCs w:val="24"/>
        </w:rPr>
        <w:tab/>
      </w:r>
      <w:r w:rsidRPr="006A4875">
        <w:rPr>
          <w:szCs w:val="24"/>
        </w:rPr>
        <w:t xml:space="preserve">This is an application for bail pending trial.  The applicant </w:t>
      </w:r>
      <w:proofErr w:type="spellStart"/>
      <w:r w:rsidRPr="006A4875">
        <w:rPr>
          <w:szCs w:val="24"/>
        </w:rPr>
        <w:t>Naphitaly</w:t>
      </w:r>
      <w:proofErr w:type="spellEnd"/>
      <w:r w:rsidRPr="006A4875">
        <w:rPr>
          <w:szCs w:val="24"/>
        </w:rPr>
        <w:t xml:space="preserve"> </w:t>
      </w:r>
      <w:proofErr w:type="spellStart"/>
      <w:r w:rsidRPr="006A4875">
        <w:rPr>
          <w:szCs w:val="24"/>
        </w:rPr>
        <w:t>Longwani</w:t>
      </w:r>
      <w:proofErr w:type="spellEnd"/>
      <w:r w:rsidRPr="006A4875">
        <w:rPr>
          <w:szCs w:val="24"/>
        </w:rPr>
        <w:t xml:space="preserve">, a Zambian national is jointly charged with one </w:t>
      </w:r>
      <w:proofErr w:type="spellStart"/>
      <w:r w:rsidRPr="006A4875">
        <w:rPr>
          <w:szCs w:val="24"/>
        </w:rPr>
        <w:t>Bhekumuzi</w:t>
      </w:r>
      <w:proofErr w:type="spellEnd"/>
      <w:r w:rsidRPr="006A4875">
        <w:rPr>
          <w:szCs w:val="24"/>
        </w:rPr>
        <w:t xml:space="preserve"> </w:t>
      </w:r>
      <w:proofErr w:type="spellStart"/>
      <w:r w:rsidRPr="006A4875">
        <w:rPr>
          <w:szCs w:val="24"/>
        </w:rPr>
        <w:t>Dube</w:t>
      </w:r>
      <w:proofErr w:type="spellEnd"/>
      <w:r w:rsidRPr="006A4875">
        <w:rPr>
          <w:szCs w:val="24"/>
        </w:rPr>
        <w:t xml:space="preserve">, a </w:t>
      </w:r>
      <w:proofErr w:type="spellStart"/>
      <w:r w:rsidRPr="006A4875">
        <w:rPr>
          <w:szCs w:val="24"/>
        </w:rPr>
        <w:t>Zimbabwea</w:t>
      </w:r>
      <w:proofErr w:type="spellEnd"/>
      <w:r w:rsidRPr="006A4875">
        <w:rPr>
          <w:szCs w:val="24"/>
        </w:rPr>
        <w:t xml:space="preserve"> national.  The duo were arrested and initially charged with robbery committed in aggravating circumstances as defined in section 126 (1) of the Criminal law </w:t>
      </w:r>
      <w:r w:rsidR="003C736C">
        <w:rPr>
          <w:szCs w:val="24"/>
        </w:rPr>
        <w:t>(</w:t>
      </w:r>
      <w:r w:rsidRPr="006A4875">
        <w:rPr>
          <w:szCs w:val="24"/>
        </w:rPr>
        <w:t>Codification and Reform</w:t>
      </w:r>
      <w:r w:rsidR="003C736C">
        <w:rPr>
          <w:szCs w:val="24"/>
        </w:rPr>
        <w:t>)</w:t>
      </w:r>
      <w:r w:rsidRPr="006A4875">
        <w:rPr>
          <w:szCs w:val="24"/>
        </w:rPr>
        <w:t xml:space="preserve"> Act (Chapter 9:23).  The state has indicated its intention to drop the robbery charge.  The state has indicated that an amendment to the charge has been made and the applicant is now facing a charge of theft of a motor vehicle.  The state is opposing the app</w:t>
      </w:r>
      <w:r w:rsidR="004E1CE7">
        <w:rPr>
          <w:szCs w:val="24"/>
        </w:rPr>
        <w:t>lication for bail pending trial.</w:t>
      </w:r>
    </w:p>
    <w:p w:rsidR="00371311" w:rsidRPr="006A4875" w:rsidRDefault="00371311" w:rsidP="006A4875">
      <w:pPr>
        <w:jc w:val="both"/>
        <w:rPr>
          <w:b/>
          <w:szCs w:val="24"/>
        </w:rPr>
      </w:pPr>
      <w:r w:rsidRPr="006A4875">
        <w:rPr>
          <w:b/>
          <w:szCs w:val="24"/>
        </w:rPr>
        <w:t>Factual background</w:t>
      </w:r>
    </w:p>
    <w:p w:rsidR="00371311" w:rsidRPr="006A4875" w:rsidRDefault="00186E20" w:rsidP="006A4875">
      <w:pPr>
        <w:jc w:val="both"/>
        <w:rPr>
          <w:szCs w:val="24"/>
        </w:rPr>
      </w:pPr>
      <w:r>
        <w:rPr>
          <w:szCs w:val="24"/>
        </w:rPr>
        <w:tab/>
        <w:t>On the 11</w:t>
      </w:r>
      <w:r w:rsidR="00371311" w:rsidRPr="006A4875">
        <w:rPr>
          <w:szCs w:val="24"/>
          <w:vertAlign w:val="superscript"/>
        </w:rPr>
        <w:t>th</w:t>
      </w:r>
      <w:r w:rsidR="00371311" w:rsidRPr="006A4875">
        <w:rPr>
          <w:szCs w:val="24"/>
        </w:rPr>
        <w:t xml:space="preserve"> of July 2020 the accused drove through </w:t>
      </w:r>
      <w:proofErr w:type="spellStart"/>
      <w:r w:rsidR="00371311" w:rsidRPr="006A4875">
        <w:rPr>
          <w:szCs w:val="24"/>
        </w:rPr>
        <w:t>Beitbridge</w:t>
      </w:r>
      <w:proofErr w:type="spellEnd"/>
      <w:r w:rsidR="00371311" w:rsidRPr="006A4875">
        <w:rPr>
          <w:szCs w:val="24"/>
        </w:rPr>
        <w:t xml:space="preserve"> Border Post in a Toyota </w:t>
      </w:r>
      <w:proofErr w:type="spellStart"/>
      <w:r w:rsidR="00371311" w:rsidRPr="006A4875">
        <w:rPr>
          <w:szCs w:val="24"/>
        </w:rPr>
        <w:t>Hilux</w:t>
      </w:r>
      <w:proofErr w:type="spellEnd"/>
      <w:r w:rsidR="00371311" w:rsidRPr="006A4875">
        <w:rPr>
          <w:szCs w:val="24"/>
        </w:rPr>
        <w:t xml:space="preserve">, double cab, bearing South African registration plates.  The applicant was in the company of </w:t>
      </w:r>
      <w:proofErr w:type="spellStart"/>
      <w:r w:rsidR="00371311" w:rsidRPr="006A4875">
        <w:rPr>
          <w:szCs w:val="24"/>
        </w:rPr>
        <w:t>Bhek</w:t>
      </w:r>
      <w:r w:rsidR="00F84A9F" w:rsidRPr="006A4875">
        <w:rPr>
          <w:szCs w:val="24"/>
        </w:rPr>
        <w:t>i</w:t>
      </w:r>
      <w:r w:rsidR="00371311" w:rsidRPr="006A4875">
        <w:rPr>
          <w:szCs w:val="24"/>
        </w:rPr>
        <w:t>muzi</w:t>
      </w:r>
      <w:proofErr w:type="spellEnd"/>
      <w:r w:rsidR="00371311" w:rsidRPr="006A4875">
        <w:rPr>
          <w:szCs w:val="24"/>
        </w:rPr>
        <w:t xml:space="preserve"> </w:t>
      </w:r>
      <w:proofErr w:type="spellStart"/>
      <w:r w:rsidR="00371311" w:rsidRPr="006A4875">
        <w:rPr>
          <w:szCs w:val="24"/>
        </w:rPr>
        <w:t>Dube</w:t>
      </w:r>
      <w:proofErr w:type="spellEnd"/>
      <w:r w:rsidR="00371311" w:rsidRPr="006A4875">
        <w:rPr>
          <w:szCs w:val="24"/>
        </w:rPr>
        <w:t xml:space="preserve">.  The applicant applied for a Temporary Import Permit on the Zimbabwean side of the border.  The applicant indicated that he was the driver of the motor vehicle.  It has been established that the said motor vehicle was stolen from its owner in a robbery at gun point in </w:t>
      </w:r>
      <w:proofErr w:type="spellStart"/>
      <w:r w:rsidR="00371311" w:rsidRPr="006A4875">
        <w:rPr>
          <w:szCs w:val="24"/>
        </w:rPr>
        <w:t>Hilbrow</w:t>
      </w:r>
      <w:proofErr w:type="spellEnd"/>
      <w:r w:rsidR="00371311" w:rsidRPr="006A4875">
        <w:rPr>
          <w:szCs w:val="24"/>
        </w:rPr>
        <w:t>, Johannesburg, South Africa on the 10</w:t>
      </w:r>
      <w:r w:rsidR="00371311" w:rsidRPr="006A4875">
        <w:rPr>
          <w:szCs w:val="24"/>
          <w:vertAlign w:val="superscript"/>
        </w:rPr>
        <w:t>th</w:t>
      </w:r>
      <w:r w:rsidR="00371311" w:rsidRPr="006A4875">
        <w:rPr>
          <w:szCs w:val="24"/>
        </w:rPr>
        <w:t xml:space="preserve"> July 2020.  It is common cause that the applicant was found in possession of the stolen motor vehicle two days af</w:t>
      </w:r>
      <w:r w:rsidR="00470836">
        <w:rPr>
          <w:szCs w:val="24"/>
        </w:rPr>
        <w:t>ter the robbery and theft of the motor vehicle.</w:t>
      </w:r>
      <w:r w:rsidR="00ED0690">
        <w:rPr>
          <w:szCs w:val="24"/>
        </w:rPr>
        <w:t xml:space="preserve">  A</w:t>
      </w:r>
      <w:r w:rsidR="00371311" w:rsidRPr="006A4875">
        <w:rPr>
          <w:szCs w:val="24"/>
        </w:rPr>
        <w:t>pplicant avers in his bail statement that on the day of the robbery he was not in South Africa.</w:t>
      </w:r>
      <w:r w:rsidR="00ED0690">
        <w:rPr>
          <w:szCs w:val="24"/>
        </w:rPr>
        <w:t xml:space="preserve"> He was in Zimbabwe.</w:t>
      </w:r>
      <w:r w:rsidR="00371311" w:rsidRPr="006A4875">
        <w:rPr>
          <w:szCs w:val="24"/>
        </w:rPr>
        <w:t xml:space="preserve">  He</w:t>
      </w:r>
      <w:r w:rsidR="00ED0690">
        <w:rPr>
          <w:szCs w:val="24"/>
        </w:rPr>
        <w:t xml:space="preserve"> </w:t>
      </w:r>
      <w:r w:rsidR="00371311" w:rsidRPr="006A4875">
        <w:rPr>
          <w:szCs w:val="24"/>
        </w:rPr>
        <w:t>alle</w:t>
      </w:r>
      <w:r w:rsidR="00F84A9F" w:rsidRPr="006A4875">
        <w:rPr>
          <w:szCs w:val="24"/>
        </w:rPr>
        <w:t>g</w:t>
      </w:r>
      <w:r w:rsidR="00371311" w:rsidRPr="006A4875">
        <w:rPr>
          <w:szCs w:val="24"/>
        </w:rPr>
        <w:t xml:space="preserve">es that </w:t>
      </w:r>
      <w:r w:rsidR="00F2696E" w:rsidRPr="006A4875">
        <w:rPr>
          <w:szCs w:val="24"/>
        </w:rPr>
        <w:t xml:space="preserve">copies of his passport show that </w:t>
      </w:r>
      <w:r w:rsidR="00F2696E" w:rsidRPr="006A4875">
        <w:rPr>
          <w:szCs w:val="24"/>
        </w:rPr>
        <w:lastRenderedPageBreak/>
        <w:t>he legally entered Zimbabwe on the 12</w:t>
      </w:r>
      <w:r w:rsidR="00F2696E" w:rsidRPr="006A4875">
        <w:rPr>
          <w:szCs w:val="24"/>
          <w:vertAlign w:val="superscript"/>
        </w:rPr>
        <w:t>th</w:t>
      </w:r>
      <w:r w:rsidR="008922F8">
        <w:rPr>
          <w:szCs w:val="24"/>
        </w:rPr>
        <w:t xml:space="preserve"> June 2020 and was in the country</w:t>
      </w:r>
      <w:r w:rsidR="00F2696E" w:rsidRPr="006A4875">
        <w:rPr>
          <w:szCs w:val="24"/>
        </w:rPr>
        <w:t xml:space="preserve"> until his arrest in July 2020.  The applicant points out that his co-accused has since been released on bail.  The applicant does not explain his possession of a stolen motor vehicle.  The applicant does not explain why he applied for a Temporary Import Permit for the vehicle and does not disclose the owner of the vehicle.</w:t>
      </w:r>
    </w:p>
    <w:p w:rsidR="00F2696E" w:rsidRPr="006A4875" w:rsidRDefault="00F2696E" w:rsidP="006A4875">
      <w:pPr>
        <w:jc w:val="both"/>
        <w:rPr>
          <w:szCs w:val="24"/>
        </w:rPr>
      </w:pPr>
      <w:r w:rsidRPr="006A4875">
        <w:rPr>
          <w:szCs w:val="24"/>
        </w:rPr>
        <w:tab/>
        <w:t>In making a determination on whether or not the applicant is a suitable candidate for bail the court shall take into account the fact that theft is a continuing offence.  Theft of a motor vehicle is specified in paragraph 5 Part II of the Third Schedule to the Criminal procedure and Evidence Act (Chapter 9:07).</w:t>
      </w:r>
    </w:p>
    <w:p w:rsidR="00F2696E" w:rsidRPr="006A4875" w:rsidRDefault="00F2696E" w:rsidP="006A4875">
      <w:pPr>
        <w:jc w:val="both"/>
        <w:rPr>
          <w:szCs w:val="24"/>
        </w:rPr>
      </w:pPr>
      <w:r w:rsidRPr="006A4875">
        <w:rPr>
          <w:szCs w:val="24"/>
        </w:rPr>
        <w:tab/>
        <w:t>The accused</w:t>
      </w:r>
      <w:r w:rsidR="00E7690B">
        <w:rPr>
          <w:szCs w:val="24"/>
        </w:rPr>
        <w:t xml:space="preserve"> is</w:t>
      </w:r>
      <w:r w:rsidRPr="006A4875">
        <w:rPr>
          <w:szCs w:val="24"/>
        </w:rPr>
        <w:t xml:space="preserve"> facing a charge on a specified offence</w:t>
      </w:r>
      <w:r w:rsidR="00462608">
        <w:rPr>
          <w:szCs w:val="24"/>
        </w:rPr>
        <w:t>. He bears the</w:t>
      </w:r>
      <w:r w:rsidRPr="006A4875">
        <w:rPr>
          <w:szCs w:val="24"/>
        </w:rPr>
        <w:t xml:space="preserve"> onus to show that there are exceptional circumstances in the interests of j</w:t>
      </w:r>
      <w:r w:rsidR="00E7690B">
        <w:rPr>
          <w:szCs w:val="24"/>
        </w:rPr>
        <w:t>ustice for him to be released on bail pending his trial.</w:t>
      </w:r>
      <w:r w:rsidRPr="006A4875">
        <w:rPr>
          <w:szCs w:val="24"/>
        </w:rPr>
        <w:t xml:space="preserve"> Section 117 (5) (b)</w:t>
      </w:r>
      <w:r w:rsidR="0044755E">
        <w:rPr>
          <w:szCs w:val="24"/>
        </w:rPr>
        <w:t xml:space="preserve"> of the Criminal Procedure and Evidence Act</w:t>
      </w:r>
      <w:r w:rsidRPr="006A4875">
        <w:rPr>
          <w:szCs w:val="24"/>
        </w:rPr>
        <w:t xml:space="preserve"> provides that where an accused is charged of an offence falling under Part II of the 3</w:t>
      </w:r>
      <w:r w:rsidRPr="006A4875">
        <w:rPr>
          <w:szCs w:val="24"/>
          <w:vertAlign w:val="superscript"/>
        </w:rPr>
        <w:t>rd</w:t>
      </w:r>
      <w:r w:rsidRPr="006A4875">
        <w:rPr>
          <w:szCs w:val="24"/>
        </w:rPr>
        <w:t xml:space="preserve"> Schedule, of the  Criminal Procedure &amp; Evidence Act the judge or magistrate shall release him on bail if he adduces evidence which satisfies the court that the interests of justice permit his release.</w:t>
      </w:r>
      <w:r w:rsidR="00F6428A" w:rsidRPr="006A4875">
        <w:rPr>
          <w:szCs w:val="24"/>
        </w:rPr>
        <w:t xml:space="preserve">  </w:t>
      </w:r>
    </w:p>
    <w:p w:rsidR="00F6428A" w:rsidRPr="006A4875" w:rsidRDefault="00067E90" w:rsidP="006A4875">
      <w:pPr>
        <w:jc w:val="both"/>
        <w:rPr>
          <w:szCs w:val="24"/>
        </w:rPr>
      </w:pPr>
      <w:r>
        <w:rPr>
          <w:szCs w:val="24"/>
        </w:rPr>
        <w:tab/>
        <w:t>The accused has</w:t>
      </w:r>
      <w:r w:rsidR="00F6428A" w:rsidRPr="006A4875">
        <w:rPr>
          <w:szCs w:val="24"/>
        </w:rPr>
        <w:t xml:space="preserve"> tendered a bare denial and has not explained his possession of a motor vehicle that was stolen in a robbery.  Two days after the alleged robbery, the accused entere</w:t>
      </w:r>
      <w:r w:rsidR="00F84A9F" w:rsidRPr="006A4875">
        <w:rPr>
          <w:szCs w:val="24"/>
        </w:rPr>
        <w:t>d</w:t>
      </w:r>
      <w:r w:rsidR="00F6428A" w:rsidRPr="006A4875">
        <w:rPr>
          <w:szCs w:val="24"/>
        </w:rPr>
        <w:t xml:space="preserve"> Zimbabwe from South Africa with </w:t>
      </w:r>
      <w:r w:rsidR="00726008">
        <w:rPr>
          <w:szCs w:val="24"/>
        </w:rPr>
        <w:t>the stolen vehicle.  He declared</w:t>
      </w:r>
      <w:r w:rsidR="00F6428A" w:rsidRPr="006A4875">
        <w:rPr>
          <w:szCs w:val="24"/>
        </w:rPr>
        <w:t xml:space="preserve"> on the Temporary Import Permit that he is t</w:t>
      </w:r>
      <w:r w:rsidR="00F84A9F" w:rsidRPr="006A4875">
        <w:rPr>
          <w:szCs w:val="24"/>
        </w:rPr>
        <w:t>h</w:t>
      </w:r>
      <w:r w:rsidR="00F6428A" w:rsidRPr="006A4875">
        <w:rPr>
          <w:szCs w:val="24"/>
        </w:rPr>
        <w:t>e driver of such vehicle.  It is not in dispute that accused declared on the Temporary Import Permit that the motor vehicle was in transit to Zambia.  The applica</w:t>
      </w:r>
      <w:r w:rsidR="009D6436">
        <w:rPr>
          <w:szCs w:val="24"/>
        </w:rPr>
        <w:t>nt is the holder of a Za</w:t>
      </w:r>
      <w:r w:rsidR="00F13DF2">
        <w:rPr>
          <w:szCs w:val="24"/>
        </w:rPr>
        <w:t>mbian</w:t>
      </w:r>
      <w:r w:rsidR="00F6428A" w:rsidRPr="006A4875">
        <w:rPr>
          <w:szCs w:val="24"/>
        </w:rPr>
        <w:t xml:space="preserve"> passport.  The accused has no ties</w:t>
      </w:r>
      <w:r w:rsidR="002F7095" w:rsidRPr="006A4875">
        <w:rPr>
          <w:szCs w:val="24"/>
        </w:rPr>
        <w:t xml:space="preserve"> to Zimbabwe.  Accused’s attempt to establish some link with Zimbabwean nationals further complicates the matter.  In an affidavit deposed by Energy </w:t>
      </w:r>
      <w:proofErr w:type="spellStart"/>
      <w:r w:rsidR="002F7095" w:rsidRPr="006A4875">
        <w:rPr>
          <w:szCs w:val="24"/>
        </w:rPr>
        <w:t>Muzanenhamo</w:t>
      </w:r>
      <w:proofErr w:type="spellEnd"/>
      <w:r w:rsidR="002F7095" w:rsidRPr="006A4875">
        <w:rPr>
          <w:szCs w:val="24"/>
        </w:rPr>
        <w:t xml:space="preserve"> on the 26</w:t>
      </w:r>
      <w:r w:rsidR="002F7095" w:rsidRPr="006A4875">
        <w:rPr>
          <w:szCs w:val="24"/>
          <w:vertAlign w:val="superscript"/>
        </w:rPr>
        <w:t>th</w:t>
      </w:r>
      <w:r w:rsidR="002F7095" w:rsidRPr="006A4875">
        <w:rPr>
          <w:szCs w:val="24"/>
        </w:rPr>
        <w:t xml:space="preserve"> July 2020, the resp</w:t>
      </w:r>
      <w:r w:rsidR="001B3DF3">
        <w:rPr>
          <w:szCs w:val="24"/>
        </w:rPr>
        <w:t>ondent states that the accused i</w:t>
      </w:r>
      <w:r w:rsidR="002F7095" w:rsidRPr="006A4875">
        <w:rPr>
          <w:szCs w:val="24"/>
        </w:rPr>
        <w:t>s a relative he has known for about 7 years.  The deponent further declares that if granted bail the applicant w</w:t>
      </w:r>
      <w:r w:rsidR="006A4875" w:rsidRPr="006A4875">
        <w:rPr>
          <w:szCs w:val="24"/>
        </w:rPr>
        <w:t>o</w:t>
      </w:r>
      <w:r w:rsidR="002F7095" w:rsidRPr="006A4875">
        <w:rPr>
          <w:szCs w:val="24"/>
        </w:rPr>
        <w:t xml:space="preserve">uld be residing at 26008 </w:t>
      </w:r>
      <w:proofErr w:type="spellStart"/>
      <w:r w:rsidR="002F7095" w:rsidRPr="006A4875">
        <w:rPr>
          <w:szCs w:val="24"/>
        </w:rPr>
        <w:t>Cowdray</w:t>
      </w:r>
      <w:proofErr w:type="spellEnd"/>
      <w:r w:rsidR="002F7095" w:rsidRPr="006A4875">
        <w:rPr>
          <w:szCs w:val="24"/>
        </w:rPr>
        <w:t xml:space="preserve"> Par</w:t>
      </w:r>
      <w:r w:rsidR="006A4875" w:rsidRPr="006A4875">
        <w:rPr>
          <w:szCs w:val="24"/>
        </w:rPr>
        <w:t>k</w:t>
      </w:r>
      <w:r w:rsidR="002F7095" w:rsidRPr="006A4875">
        <w:rPr>
          <w:szCs w:val="24"/>
        </w:rPr>
        <w:t xml:space="preserve">, Bulawayo.  This affidavit was inexplicably replaced by another affidavit sworn by another affidavit sworn to by one </w:t>
      </w:r>
      <w:proofErr w:type="spellStart"/>
      <w:r w:rsidR="002F7095" w:rsidRPr="006A4875">
        <w:rPr>
          <w:szCs w:val="24"/>
        </w:rPr>
        <w:t>Hardlife</w:t>
      </w:r>
      <w:proofErr w:type="spellEnd"/>
      <w:r w:rsidR="002F7095" w:rsidRPr="006A4875">
        <w:rPr>
          <w:szCs w:val="24"/>
        </w:rPr>
        <w:t xml:space="preserve"> Steve </w:t>
      </w:r>
      <w:proofErr w:type="spellStart"/>
      <w:r w:rsidR="002F7095" w:rsidRPr="006A4875">
        <w:rPr>
          <w:szCs w:val="24"/>
        </w:rPr>
        <w:t>Makwarimba</w:t>
      </w:r>
      <w:proofErr w:type="spellEnd"/>
      <w:r w:rsidR="002F7095" w:rsidRPr="006A4875">
        <w:rPr>
          <w:szCs w:val="24"/>
        </w:rPr>
        <w:t>.</w:t>
      </w:r>
      <w:r w:rsidR="00603390" w:rsidRPr="006A4875">
        <w:rPr>
          <w:szCs w:val="24"/>
        </w:rPr>
        <w:t xml:space="preserve">  In this new affidavit the deponent says that he has known the applicant for 3 </w:t>
      </w:r>
      <w:r w:rsidR="00603390" w:rsidRPr="006A4875">
        <w:rPr>
          <w:szCs w:val="24"/>
        </w:rPr>
        <w:lastRenderedPageBreak/>
        <w:t xml:space="preserve">years.  The affidavit further indicates that if granted bail, the applicant would be residing at stand number 400, </w:t>
      </w:r>
      <w:proofErr w:type="spellStart"/>
      <w:r w:rsidR="00603390" w:rsidRPr="006A4875">
        <w:rPr>
          <w:szCs w:val="24"/>
        </w:rPr>
        <w:t>Goromonzi</w:t>
      </w:r>
      <w:proofErr w:type="spellEnd"/>
      <w:r w:rsidR="00603390" w:rsidRPr="006A4875">
        <w:rPr>
          <w:szCs w:val="24"/>
        </w:rPr>
        <w:t xml:space="preserve"> Township, </w:t>
      </w:r>
      <w:proofErr w:type="spellStart"/>
      <w:r w:rsidR="00603390" w:rsidRPr="006A4875">
        <w:rPr>
          <w:szCs w:val="24"/>
        </w:rPr>
        <w:t>Goromonzi</w:t>
      </w:r>
      <w:proofErr w:type="spellEnd"/>
      <w:r w:rsidR="00603390" w:rsidRPr="006A4875">
        <w:rPr>
          <w:szCs w:val="24"/>
        </w:rPr>
        <w:t>.  No reasonable explanation has been given by the applicant for the replacement of the affidavit.  The court has no doubt that the applicant is shifting goal posts because he has no fixed abode in Zimbabwe.  There is simply no guarantee that if granted bail, the accused would not abscond to avoid standing trial.</w:t>
      </w:r>
    </w:p>
    <w:p w:rsidR="00603390" w:rsidRPr="006A4875" w:rsidRDefault="00603390" w:rsidP="006A4875">
      <w:pPr>
        <w:jc w:val="both"/>
        <w:rPr>
          <w:szCs w:val="24"/>
        </w:rPr>
      </w:pPr>
      <w:r w:rsidRPr="006A4875">
        <w:rPr>
          <w:szCs w:val="24"/>
        </w:rPr>
        <w:tab/>
        <w:t>In paragraph 6.3 of his bail statement the applicant alleges that he found himself in the stolen vehicle because he had been sent to his co-accused to pick up some parcel by his cousin Eddie Banda.  In my view, the</w:t>
      </w:r>
      <w:r w:rsidR="00412D6C">
        <w:rPr>
          <w:szCs w:val="24"/>
        </w:rPr>
        <w:t xml:space="preserve"> explanation given</w:t>
      </w:r>
      <w:r w:rsidR="006C6C53" w:rsidRPr="006A4875">
        <w:rPr>
          <w:szCs w:val="24"/>
        </w:rPr>
        <w:t xml:space="preserve"> the accused on how he was found in possession of the vehicle sounds hollow.  The fact that the applicant completed the Temporary Import Permit as the driver of the vehicle puts paid to the assertion that applicant knows nothing about the importation of the vehicle in Zimbabwe.</w:t>
      </w:r>
    </w:p>
    <w:p w:rsidR="006C6C53" w:rsidRPr="006A4875" w:rsidRDefault="006C6C53" w:rsidP="006A4875">
      <w:pPr>
        <w:jc w:val="both"/>
        <w:rPr>
          <w:szCs w:val="24"/>
        </w:rPr>
      </w:pPr>
      <w:r w:rsidRPr="006A4875">
        <w:rPr>
          <w:szCs w:val="24"/>
        </w:rPr>
        <w:tab/>
        <w:t>It is clear that there are compelling reasons for denying the application for bail pending trial.  On the 10</w:t>
      </w:r>
      <w:r w:rsidRPr="006A4875">
        <w:rPr>
          <w:szCs w:val="24"/>
          <w:vertAlign w:val="superscript"/>
        </w:rPr>
        <w:t>th</w:t>
      </w:r>
      <w:r w:rsidRPr="006A4875">
        <w:rPr>
          <w:szCs w:val="24"/>
        </w:rPr>
        <w:t xml:space="preserve"> July 2020, the complain</w:t>
      </w:r>
      <w:r w:rsidR="006A4875" w:rsidRPr="006A4875">
        <w:rPr>
          <w:szCs w:val="24"/>
        </w:rPr>
        <w:t>a</w:t>
      </w:r>
      <w:r w:rsidRPr="006A4875">
        <w:rPr>
          <w:szCs w:val="24"/>
        </w:rPr>
        <w:t>nt lost his motor vehicle in a robbery in South Africa.  On the 11</w:t>
      </w:r>
      <w:r w:rsidRPr="006A4875">
        <w:rPr>
          <w:szCs w:val="24"/>
          <w:vertAlign w:val="superscript"/>
        </w:rPr>
        <w:t>th</w:t>
      </w:r>
      <w:r w:rsidRPr="006A4875">
        <w:rPr>
          <w:szCs w:val="24"/>
        </w:rPr>
        <w:t xml:space="preserve"> July 2020 the applicant was at the border post at </w:t>
      </w:r>
      <w:proofErr w:type="spellStart"/>
      <w:r w:rsidRPr="006A4875">
        <w:rPr>
          <w:szCs w:val="24"/>
        </w:rPr>
        <w:t>Beitbridge</w:t>
      </w:r>
      <w:proofErr w:type="spellEnd"/>
      <w:r w:rsidRPr="006A4875">
        <w:rPr>
          <w:szCs w:val="24"/>
        </w:rPr>
        <w:t xml:space="preserve"> clearing the motor vehicle in his name.  Not</w:t>
      </w:r>
      <w:r w:rsidR="006A4875" w:rsidRPr="006A4875">
        <w:rPr>
          <w:szCs w:val="24"/>
        </w:rPr>
        <w:t>e</w:t>
      </w:r>
      <w:r w:rsidRPr="006A4875">
        <w:rPr>
          <w:szCs w:val="24"/>
        </w:rPr>
        <w:t>worthy is the fact that the applicant gave a South African address.  The m</w:t>
      </w:r>
      <w:r w:rsidR="003E344B">
        <w:rPr>
          <w:szCs w:val="24"/>
        </w:rPr>
        <w:t>otor vehicle was being</w:t>
      </w:r>
      <w:r w:rsidRPr="006A4875">
        <w:rPr>
          <w:szCs w:val="24"/>
        </w:rPr>
        <w:t xml:space="preserve"> exported to Zambia, and Zimbabwe was being used as a transit point.  The state has a prima facie case against the applicant.  The strength of the state case and the li</w:t>
      </w:r>
      <w:r w:rsidR="006A4875" w:rsidRPr="006A4875">
        <w:rPr>
          <w:szCs w:val="24"/>
        </w:rPr>
        <w:t>kelihood of a conviction and</w:t>
      </w:r>
      <w:r w:rsidRPr="006A4875">
        <w:rPr>
          <w:szCs w:val="24"/>
        </w:rPr>
        <w:t xml:space="preserve"> a lengthy prison</w:t>
      </w:r>
      <w:r w:rsidR="006A4875" w:rsidRPr="006A4875">
        <w:rPr>
          <w:szCs w:val="24"/>
        </w:rPr>
        <w:t xml:space="preserve"> </w:t>
      </w:r>
      <w:r w:rsidRPr="006A4875">
        <w:rPr>
          <w:szCs w:val="24"/>
        </w:rPr>
        <w:t>sentence is sufficient inducement for the applicant to abscond in order to avoid trial.</w:t>
      </w:r>
    </w:p>
    <w:p w:rsidR="006C6C53" w:rsidRPr="006A4875" w:rsidRDefault="006C6C53" w:rsidP="006A4875">
      <w:pPr>
        <w:jc w:val="both"/>
        <w:rPr>
          <w:szCs w:val="24"/>
        </w:rPr>
      </w:pPr>
      <w:r w:rsidRPr="006A4875">
        <w:rPr>
          <w:szCs w:val="24"/>
        </w:rPr>
        <w:tab/>
        <w:t xml:space="preserve">In the circumstances, this court finds that the accused has not made a proper case for his release on bail.  The applicant is a flight risk.  The fundamental principle governing the court’s approach to application for bail is that of upholding the interests of justice while at the same time safeguarding the liberty of the individual.  The courts will lean in favour of the </w:t>
      </w:r>
      <w:r w:rsidR="00F84A9F" w:rsidRPr="006A4875">
        <w:rPr>
          <w:szCs w:val="24"/>
        </w:rPr>
        <w:t>liberty of the accused where this is appropriate.  See</w:t>
      </w:r>
      <w:r w:rsidR="0033768A">
        <w:rPr>
          <w:szCs w:val="24"/>
        </w:rPr>
        <w:t xml:space="preserve"> </w:t>
      </w:r>
      <w:r w:rsidR="00F84A9F" w:rsidRPr="006A4875">
        <w:rPr>
          <w:szCs w:val="24"/>
        </w:rPr>
        <w:t xml:space="preserve"> </w:t>
      </w:r>
      <w:r w:rsidR="005B386C">
        <w:rPr>
          <w:szCs w:val="24"/>
        </w:rPr>
        <w:t xml:space="preserve">; </w:t>
      </w:r>
      <w:r w:rsidR="00F84A9F" w:rsidRPr="006A4875">
        <w:rPr>
          <w:i/>
          <w:szCs w:val="24"/>
        </w:rPr>
        <w:t>S</w:t>
      </w:r>
      <w:r w:rsidR="00F84A9F" w:rsidRPr="006A4875">
        <w:rPr>
          <w:szCs w:val="24"/>
        </w:rPr>
        <w:t xml:space="preserve"> v </w:t>
      </w:r>
      <w:r w:rsidR="00F84A9F" w:rsidRPr="006A4875">
        <w:rPr>
          <w:i/>
          <w:szCs w:val="24"/>
        </w:rPr>
        <w:t xml:space="preserve">Hudson </w:t>
      </w:r>
      <w:r w:rsidR="00F84A9F" w:rsidRPr="006A4875">
        <w:rPr>
          <w:szCs w:val="24"/>
        </w:rPr>
        <w:t xml:space="preserve">1980 (4) SA 145 and </w:t>
      </w:r>
      <w:r w:rsidR="00F84A9F" w:rsidRPr="006A4875">
        <w:rPr>
          <w:i/>
          <w:szCs w:val="24"/>
        </w:rPr>
        <w:t xml:space="preserve">S </w:t>
      </w:r>
      <w:r w:rsidR="00F84A9F" w:rsidRPr="006A4875">
        <w:rPr>
          <w:szCs w:val="24"/>
        </w:rPr>
        <w:t xml:space="preserve">v </w:t>
      </w:r>
      <w:proofErr w:type="spellStart"/>
      <w:r w:rsidR="00F84A9F" w:rsidRPr="006A4875">
        <w:rPr>
          <w:i/>
          <w:szCs w:val="24"/>
        </w:rPr>
        <w:t>Chiadzwa</w:t>
      </w:r>
      <w:proofErr w:type="spellEnd"/>
      <w:r w:rsidR="00F84A9F" w:rsidRPr="006A4875">
        <w:rPr>
          <w:szCs w:val="24"/>
        </w:rPr>
        <w:t xml:space="preserve"> 1988 (2) ZLR 19.</w:t>
      </w:r>
    </w:p>
    <w:p w:rsidR="00F84A9F" w:rsidRPr="006A4875" w:rsidRDefault="00F84A9F" w:rsidP="006A4875">
      <w:pPr>
        <w:jc w:val="both"/>
        <w:rPr>
          <w:szCs w:val="24"/>
        </w:rPr>
      </w:pPr>
      <w:r w:rsidRPr="006A4875">
        <w:rPr>
          <w:szCs w:val="24"/>
        </w:rPr>
        <w:tab/>
        <w:t>For the foregoing reasons I find that the application for ba</w:t>
      </w:r>
      <w:r w:rsidR="0033768A">
        <w:rPr>
          <w:szCs w:val="24"/>
        </w:rPr>
        <w:t>il pending trial is not merited</w:t>
      </w:r>
      <w:r w:rsidRPr="006A4875">
        <w:rPr>
          <w:szCs w:val="24"/>
        </w:rPr>
        <w:t>.</w:t>
      </w:r>
    </w:p>
    <w:p w:rsidR="00F84A9F" w:rsidRPr="006A4875" w:rsidRDefault="00F84A9F" w:rsidP="006A4875">
      <w:pPr>
        <w:jc w:val="both"/>
        <w:rPr>
          <w:szCs w:val="24"/>
        </w:rPr>
      </w:pPr>
      <w:r w:rsidRPr="006A4875">
        <w:rPr>
          <w:szCs w:val="24"/>
        </w:rPr>
        <w:lastRenderedPageBreak/>
        <w:tab/>
        <w:t>Accordingly, it is orde</w:t>
      </w:r>
      <w:r w:rsidR="006A4875" w:rsidRPr="006A4875">
        <w:rPr>
          <w:szCs w:val="24"/>
        </w:rPr>
        <w:t>r</w:t>
      </w:r>
      <w:r w:rsidRPr="006A4875">
        <w:rPr>
          <w:szCs w:val="24"/>
        </w:rPr>
        <w:t>ed that the application be and is hereby dismissed.</w:t>
      </w:r>
    </w:p>
    <w:p w:rsidR="00F84A9F" w:rsidRPr="006A4875" w:rsidRDefault="00F84A9F" w:rsidP="006A4875">
      <w:pPr>
        <w:jc w:val="both"/>
        <w:rPr>
          <w:szCs w:val="24"/>
        </w:rPr>
      </w:pPr>
    </w:p>
    <w:p w:rsidR="00F84A9F" w:rsidRPr="006A4875" w:rsidRDefault="00F84A9F" w:rsidP="006A4875">
      <w:pPr>
        <w:jc w:val="both"/>
        <w:rPr>
          <w:szCs w:val="24"/>
        </w:rPr>
      </w:pPr>
    </w:p>
    <w:p w:rsidR="00F84A9F" w:rsidRPr="006A4875" w:rsidRDefault="00F84A9F" w:rsidP="006A4875">
      <w:pPr>
        <w:pStyle w:val="NoSpacing"/>
        <w:jc w:val="both"/>
        <w:rPr>
          <w:szCs w:val="24"/>
        </w:rPr>
      </w:pPr>
      <w:proofErr w:type="spellStart"/>
      <w:r w:rsidRPr="006A4875">
        <w:rPr>
          <w:i/>
          <w:szCs w:val="24"/>
        </w:rPr>
        <w:t>Farai</w:t>
      </w:r>
      <w:proofErr w:type="spellEnd"/>
      <w:r w:rsidRPr="006A4875">
        <w:rPr>
          <w:i/>
          <w:szCs w:val="24"/>
        </w:rPr>
        <w:t xml:space="preserve"> </w:t>
      </w:r>
      <w:proofErr w:type="spellStart"/>
      <w:r w:rsidRPr="006A4875">
        <w:rPr>
          <w:i/>
          <w:szCs w:val="24"/>
        </w:rPr>
        <w:t>Nyamayaro</w:t>
      </w:r>
      <w:proofErr w:type="spellEnd"/>
      <w:r w:rsidRPr="006A4875">
        <w:rPr>
          <w:i/>
          <w:szCs w:val="24"/>
        </w:rPr>
        <w:t xml:space="preserve"> Law Chambers c/o </w:t>
      </w:r>
      <w:proofErr w:type="spellStart"/>
      <w:r w:rsidRPr="006A4875">
        <w:rPr>
          <w:i/>
          <w:szCs w:val="24"/>
        </w:rPr>
        <w:t>Mutuso</w:t>
      </w:r>
      <w:proofErr w:type="spellEnd"/>
      <w:r w:rsidRPr="006A4875">
        <w:rPr>
          <w:i/>
          <w:szCs w:val="24"/>
        </w:rPr>
        <w:t xml:space="preserve"> </w:t>
      </w:r>
      <w:proofErr w:type="spellStart"/>
      <w:r w:rsidRPr="006A4875">
        <w:rPr>
          <w:i/>
          <w:szCs w:val="24"/>
        </w:rPr>
        <w:t>Taruvinga</w:t>
      </w:r>
      <w:proofErr w:type="spellEnd"/>
      <w:r w:rsidRPr="006A4875">
        <w:rPr>
          <w:i/>
          <w:szCs w:val="24"/>
        </w:rPr>
        <w:t xml:space="preserve"> &amp; </w:t>
      </w:r>
      <w:proofErr w:type="spellStart"/>
      <w:r w:rsidRPr="006A4875">
        <w:rPr>
          <w:i/>
          <w:szCs w:val="24"/>
        </w:rPr>
        <w:t>Mhiribidi</w:t>
      </w:r>
      <w:proofErr w:type="spellEnd"/>
      <w:r w:rsidRPr="006A4875">
        <w:rPr>
          <w:szCs w:val="24"/>
        </w:rPr>
        <w:t>, a</w:t>
      </w:r>
      <w:r w:rsidR="0083408E">
        <w:rPr>
          <w:szCs w:val="24"/>
        </w:rPr>
        <w:t>p</w:t>
      </w:r>
      <w:r w:rsidRPr="006A4875">
        <w:rPr>
          <w:szCs w:val="24"/>
        </w:rPr>
        <w:t>plicant’s legal practitioners</w:t>
      </w:r>
    </w:p>
    <w:p w:rsidR="00F84A9F" w:rsidRPr="006A4875" w:rsidRDefault="00F84A9F" w:rsidP="006A4875">
      <w:pPr>
        <w:pStyle w:val="NoSpacing"/>
        <w:jc w:val="both"/>
        <w:rPr>
          <w:szCs w:val="24"/>
        </w:rPr>
      </w:pPr>
      <w:r w:rsidRPr="006A4875">
        <w:rPr>
          <w:i/>
          <w:szCs w:val="24"/>
        </w:rPr>
        <w:t>National Prosecuting Authority</w:t>
      </w:r>
      <w:r w:rsidRPr="006A4875">
        <w:rPr>
          <w:szCs w:val="24"/>
        </w:rPr>
        <w:t>, state’s legal practitioners</w:t>
      </w:r>
    </w:p>
    <w:sectPr w:rsidR="00F84A9F" w:rsidRPr="006A4875"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02F" w:rsidRDefault="00E0002F" w:rsidP="00371311">
      <w:pPr>
        <w:spacing w:before="0" w:after="0" w:line="240" w:lineRule="auto"/>
      </w:pPr>
      <w:r>
        <w:separator/>
      </w:r>
    </w:p>
  </w:endnote>
  <w:endnote w:type="continuationSeparator" w:id="1">
    <w:p w:rsidR="00E0002F" w:rsidRDefault="00E0002F" w:rsidP="0037131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02F" w:rsidRDefault="00E0002F" w:rsidP="00371311">
      <w:pPr>
        <w:spacing w:before="0" w:after="0" w:line="240" w:lineRule="auto"/>
      </w:pPr>
      <w:r>
        <w:separator/>
      </w:r>
    </w:p>
  </w:footnote>
  <w:footnote w:type="continuationSeparator" w:id="1">
    <w:p w:rsidR="00E0002F" w:rsidRDefault="00E0002F" w:rsidP="00371311">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6833"/>
      <w:docPartObj>
        <w:docPartGallery w:val="Page Numbers (Top of Page)"/>
        <w:docPartUnique/>
      </w:docPartObj>
    </w:sdtPr>
    <w:sdtContent>
      <w:p w:rsidR="00F84A9F" w:rsidRDefault="00C645C4">
        <w:pPr>
          <w:pStyle w:val="Header"/>
          <w:jc w:val="right"/>
        </w:pPr>
        <w:fldSimple w:instr=" PAGE   \* MERGEFORMAT ">
          <w:r w:rsidR="0083408E">
            <w:rPr>
              <w:noProof/>
            </w:rPr>
            <w:t>4</w:t>
          </w:r>
        </w:fldSimple>
      </w:p>
      <w:p w:rsidR="00F84A9F" w:rsidRDefault="0083408E" w:rsidP="00F84A9F">
        <w:pPr>
          <w:pStyle w:val="NoSpacing"/>
          <w:ind w:left="7200"/>
        </w:pPr>
        <w:r>
          <w:t xml:space="preserve">                 HB 203</w:t>
        </w:r>
        <w:proofErr w:type="gramStart"/>
        <w:r w:rsidR="00F84A9F">
          <w:t>./</w:t>
        </w:r>
        <w:proofErr w:type="gramEnd"/>
        <w:r w:rsidR="00F84A9F">
          <w:t>20</w:t>
        </w:r>
      </w:p>
      <w:p w:rsidR="00F84A9F" w:rsidRDefault="00F84A9F" w:rsidP="00F84A9F">
        <w:pPr>
          <w:pStyle w:val="NoSpacing"/>
          <w:ind w:left="7200"/>
        </w:pPr>
        <w:r>
          <w:t xml:space="preserve">               HCB 250/20</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71311"/>
    <w:rsid w:val="00067E90"/>
    <w:rsid w:val="00172E46"/>
    <w:rsid w:val="00186E20"/>
    <w:rsid w:val="001B3DF3"/>
    <w:rsid w:val="001D126B"/>
    <w:rsid w:val="00225057"/>
    <w:rsid w:val="00247818"/>
    <w:rsid w:val="00270CD2"/>
    <w:rsid w:val="002C7F8A"/>
    <w:rsid w:val="002F7095"/>
    <w:rsid w:val="0033768A"/>
    <w:rsid w:val="00371311"/>
    <w:rsid w:val="003A3365"/>
    <w:rsid w:val="003C736C"/>
    <w:rsid w:val="003E344B"/>
    <w:rsid w:val="003E5BAA"/>
    <w:rsid w:val="00412D6C"/>
    <w:rsid w:val="0044755E"/>
    <w:rsid w:val="00462608"/>
    <w:rsid w:val="00470836"/>
    <w:rsid w:val="00477B02"/>
    <w:rsid w:val="00482FE4"/>
    <w:rsid w:val="004C3921"/>
    <w:rsid w:val="004E1CE7"/>
    <w:rsid w:val="005339EF"/>
    <w:rsid w:val="00534B37"/>
    <w:rsid w:val="0054317D"/>
    <w:rsid w:val="005B386C"/>
    <w:rsid w:val="00602CEC"/>
    <w:rsid w:val="00603390"/>
    <w:rsid w:val="0068662E"/>
    <w:rsid w:val="006A03C9"/>
    <w:rsid w:val="006A4875"/>
    <w:rsid w:val="006C6C53"/>
    <w:rsid w:val="00701C30"/>
    <w:rsid w:val="00726008"/>
    <w:rsid w:val="00744B6C"/>
    <w:rsid w:val="00783E77"/>
    <w:rsid w:val="007B49A6"/>
    <w:rsid w:val="007D0B26"/>
    <w:rsid w:val="007D2790"/>
    <w:rsid w:val="0083408E"/>
    <w:rsid w:val="008922F8"/>
    <w:rsid w:val="008A7672"/>
    <w:rsid w:val="008C3209"/>
    <w:rsid w:val="009D6436"/>
    <w:rsid w:val="009E5C1A"/>
    <w:rsid w:val="00A50BC8"/>
    <w:rsid w:val="00C51D27"/>
    <w:rsid w:val="00C61900"/>
    <w:rsid w:val="00C645C4"/>
    <w:rsid w:val="00CE2584"/>
    <w:rsid w:val="00D20B4C"/>
    <w:rsid w:val="00E0002F"/>
    <w:rsid w:val="00E10C27"/>
    <w:rsid w:val="00E53449"/>
    <w:rsid w:val="00E7690B"/>
    <w:rsid w:val="00ED0690"/>
    <w:rsid w:val="00EE3EFE"/>
    <w:rsid w:val="00F13DF2"/>
    <w:rsid w:val="00F2696E"/>
    <w:rsid w:val="00F6428A"/>
    <w:rsid w:val="00F84A9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3713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71311"/>
    <w:rPr>
      <w:rFonts w:ascii="Times New Roman" w:hAnsi="Times New Roman"/>
      <w:sz w:val="24"/>
    </w:rPr>
  </w:style>
  <w:style w:type="paragraph" w:styleId="Footer">
    <w:name w:val="footer"/>
    <w:basedOn w:val="Normal"/>
    <w:link w:val="FooterChar"/>
    <w:uiPriority w:val="99"/>
    <w:semiHidden/>
    <w:unhideWhenUsed/>
    <w:rsid w:val="00371311"/>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371311"/>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32</cp:revision>
  <cp:lastPrinted>2020-09-23T10:18:00Z</cp:lastPrinted>
  <dcterms:created xsi:type="dcterms:W3CDTF">2020-09-22T10:24:00Z</dcterms:created>
  <dcterms:modified xsi:type="dcterms:W3CDTF">2020-09-23T10:24:00Z</dcterms:modified>
</cp:coreProperties>
</file>