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77E" w:rsidRPr="00B75B46" w:rsidRDefault="0079277E" w:rsidP="00B75B46">
      <w:pPr>
        <w:spacing w:line="240" w:lineRule="auto"/>
        <w:jc w:val="both"/>
        <w:rPr>
          <w:rFonts w:ascii="Times New Roman" w:hAnsi="Times New Roman" w:cs="Times New Roman"/>
          <w:sz w:val="24"/>
          <w:szCs w:val="24"/>
        </w:rPr>
      </w:pPr>
      <w:bookmarkStart w:id="0" w:name="_GoBack"/>
      <w:bookmarkEnd w:id="0"/>
      <w:r w:rsidRPr="00B75B46">
        <w:rPr>
          <w:rFonts w:ascii="Times New Roman" w:hAnsi="Times New Roman" w:cs="Times New Roman"/>
          <w:sz w:val="24"/>
          <w:szCs w:val="24"/>
        </w:rPr>
        <w:t xml:space="preserve">                                                                                                                               </w:t>
      </w:r>
    </w:p>
    <w:p w:rsidR="0079277E" w:rsidRPr="00B75B46" w:rsidRDefault="0079277E" w:rsidP="00B75B46">
      <w:pPr>
        <w:spacing w:after="0" w:line="240" w:lineRule="auto"/>
        <w:jc w:val="both"/>
        <w:rPr>
          <w:rFonts w:ascii="Times New Roman" w:hAnsi="Times New Roman" w:cs="Times New Roman"/>
          <w:sz w:val="24"/>
          <w:szCs w:val="24"/>
        </w:rPr>
      </w:pPr>
      <w:r w:rsidRPr="00B75B46">
        <w:rPr>
          <w:rFonts w:ascii="Times New Roman" w:hAnsi="Times New Roman" w:cs="Times New Roman"/>
          <w:sz w:val="24"/>
          <w:szCs w:val="24"/>
        </w:rPr>
        <w:t>NMB BANK LIMITED</w:t>
      </w:r>
      <w:r w:rsidR="00F92DF8" w:rsidRPr="00B75B46">
        <w:rPr>
          <w:rFonts w:ascii="Times New Roman" w:hAnsi="Times New Roman" w:cs="Times New Roman"/>
          <w:sz w:val="24"/>
          <w:szCs w:val="24"/>
        </w:rPr>
        <w:t xml:space="preserve"> </w:t>
      </w:r>
    </w:p>
    <w:p w:rsidR="00F92DF8" w:rsidRPr="00B75B46" w:rsidRDefault="00B75B46" w:rsidP="00B75B46">
      <w:pPr>
        <w:spacing w:after="0" w:line="240" w:lineRule="auto"/>
        <w:jc w:val="both"/>
        <w:rPr>
          <w:rFonts w:ascii="Times New Roman" w:hAnsi="Times New Roman" w:cs="Times New Roman"/>
          <w:sz w:val="24"/>
          <w:szCs w:val="24"/>
        </w:rPr>
      </w:pPr>
      <w:r w:rsidRPr="00B75B46">
        <w:rPr>
          <w:rFonts w:ascii="Times New Roman" w:hAnsi="Times New Roman" w:cs="Times New Roman"/>
          <w:sz w:val="24"/>
          <w:szCs w:val="24"/>
        </w:rPr>
        <w:t>versus</w:t>
      </w:r>
    </w:p>
    <w:p w:rsidR="00F92DF8" w:rsidRPr="00B75B46" w:rsidRDefault="00F92DF8" w:rsidP="00B75B46">
      <w:pPr>
        <w:spacing w:after="0" w:line="240" w:lineRule="auto"/>
        <w:jc w:val="both"/>
        <w:rPr>
          <w:rFonts w:ascii="Times New Roman" w:hAnsi="Times New Roman" w:cs="Times New Roman"/>
          <w:sz w:val="24"/>
          <w:szCs w:val="24"/>
        </w:rPr>
      </w:pPr>
      <w:r w:rsidRPr="00B75B46">
        <w:rPr>
          <w:rFonts w:ascii="Times New Roman" w:hAnsi="Times New Roman" w:cs="Times New Roman"/>
          <w:sz w:val="24"/>
          <w:szCs w:val="24"/>
        </w:rPr>
        <w:t>THE TRUSTEES FOR THE TIME BEING OF CORNERSTONE TRUST</w:t>
      </w:r>
    </w:p>
    <w:p w:rsidR="00F92DF8" w:rsidRPr="00B75B46" w:rsidRDefault="00B75B46" w:rsidP="00B75B46">
      <w:pPr>
        <w:spacing w:after="0" w:line="240" w:lineRule="auto"/>
        <w:jc w:val="both"/>
        <w:rPr>
          <w:rFonts w:ascii="Times New Roman" w:hAnsi="Times New Roman" w:cs="Times New Roman"/>
          <w:sz w:val="24"/>
          <w:szCs w:val="24"/>
        </w:rPr>
      </w:pPr>
      <w:r w:rsidRPr="00B75B46">
        <w:rPr>
          <w:rFonts w:ascii="Times New Roman" w:hAnsi="Times New Roman" w:cs="Times New Roman"/>
          <w:sz w:val="24"/>
          <w:szCs w:val="24"/>
        </w:rPr>
        <w:t>and</w:t>
      </w:r>
    </w:p>
    <w:p w:rsidR="00F92DF8" w:rsidRPr="00B75B46" w:rsidRDefault="00F92DF8" w:rsidP="00B75B46">
      <w:pPr>
        <w:spacing w:after="0" w:line="240" w:lineRule="auto"/>
        <w:jc w:val="both"/>
        <w:rPr>
          <w:rFonts w:ascii="Times New Roman" w:hAnsi="Times New Roman" w:cs="Times New Roman"/>
          <w:sz w:val="24"/>
          <w:szCs w:val="24"/>
        </w:rPr>
      </w:pPr>
      <w:r w:rsidRPr="00B75B46">
        <w:rPr>
          <w:rFonts w:ascii="Times New Roman" w:hAnsi="Times New Roman" w:cs="Times New Roman"/>
          <w:sz w:val="24"/>
          <w:szCs w:val="24"/>
        </w:rPr>
        <w:t>JULIUS TAWONA MAKONI</w:t>
      </w:r>
    </w:p>
    <w:p w:rsidR="00F92DF8" w:rsidRPr="00B75B46" w:rsidRDefault="00B75B46" w:rsidP="00B75B46">
      <w:pPr>
        <w:spacing w:after="0" w:line="240" w:lineRule="auto"/>
        <w:jc w:val="both"/>
        <w:rPr>
          <w:rFonts w:ascii="Times New Roman" w:hAnsi="Times New Roman" w:cs="Times New Roman"/>
          <w:sz w:val="24"/>
          <w:szCs w:val="24"/>
        </w:rPr>
      </w:pPr>
      <w:r w:rsidRPr="00B75B46">
        <w:rPr>
          <w:rFonts w:ascii="Times New Roman" w:hAnsi="Times New Roman" w:cs="Times New Roman"/>
          <w:sz w:val="24"/>
          <w:szCs w:val="24"/>
        </w:rPr>
        <w:t>and</w:t>
      </w:r>
    </w:p>
    <w:p w:rsidR="00F92DF8" w:rsidRPr="00B75B46" w:rsidRDefault="00F92DF8" w:rsidP="00B75B46">
      <w:pPr>
        <w:spacing w:after="0" w:line="240" w:lineRule="auto"/>
        <w:jc w:val="both"/>
        <w:rPr>
          <w:rFonts w:ascii="Times New Roman" w:hAnsi="Times New Roman" w:cs="Times New Roman"/>
          <w:sz w:val="24"/>
          <w:szCs w:val="24"/>
        </w:rPr>
      </w:pPr>
      <w:r w:rsidRPr="00B75B46">
        <w:rPr>
          <w:rFonts w:ascii="Times New Roman" w:hAnsi="Times New Roman" w:cs="Times New Roman"/>
          <w:sz w:val="24"/>
          <w:szCs w:val="24"/>
        </w:rPr>
        <w:t>THE TRUSTEES FOR THE TIME BEING OF RYVONNE TRUST</w:t>
      </w:r>
    </w:p>
    <w:p w:rsidR="00F92DF8" w:rsidRDefault="00F92DF8" w:rsidP="00B75B46">
      <w:pPr>
        <w:spacing w:line="240" w:lineRule="auto"/>
        <w:jc w:val="both"/>
        <w:rPr>
          <w:rFonts w:ascii="Times New Roman" w:hAnsi="Times New Roman" w:cs="Times New Roman"/>
          <w:sz w:val="24"/>
          <w:szCs w:val="24"/>
        </w:rPr>
      </w:pPr>
    </w:p>
    <w:p w:rsidR="00B75B46" w:rsidRPr="00B75B46" w:rsidRDefault="00B75B46" w:rsidP="00B75B46">
      <w:pPr>
        <w:spacing w:line="240" w:lineRule="auto"/>
        <w:jc w:val="both"/>
        <w:rPr>
          <w:rFonts w:ascii="Times New Roman" w:hAnsi="Times New Roman" w:cs="Times New Roman"/>
          <w:sz w:val="24"/>
          <w:szCs w:val="24"/>
        </w:rPr>
      </w:pPr>
    </w:p>
    <w:p w:rsidR="00F92DF8" w:rsidRPr="00B75B46" w:rsidRDefault="00F92DF8" w:rsidP="00B75B46">
      <w:pPr>
        <w:spacing w:after="0" w:line="240" w:lineRule="auto"/>
        <w:jc w:val="both"/>
        <w:rPr>
          <w:rFonts w:ascii="Times New Roman" w:hAnsi="Times New Roman" w:cs="Times New Roman"/>
          <w:sz w:val="24"/>
          <w:szCs w:val="24"/>
        </w:rPr>
      </w:pPr>
      <w:r w:rsidRPr="00B75B46">
        <w:rPr>
          <w:rFonts w:ascii="Times New Roman" w:hAnsi="Times New Roman" w:cs="Times New Roman"/>
          <w:sz w:val="24"/>
          <w:szCs w:val="24"/>
        </w:rPr>
        <w:t>HIGH COURT OF ZIMBABWE</w:t>
      </w:r>
    </w:p>
    <w:p w:rsidR="00F92DF8" w:rsidRPr="00B75B46" w:rsidRDefault="00F92DF8" w:rsidP="00B75B46">
      <w:pPr>
        <w:spacing w:after="0" w:line="240" w:lineRule="auto"/>
        <w:jc w:val="both"/>
        <w:rPr>
          <w:rFonts w:ascii="Times New Roman" w:hAnsi="Times New Roman" w:cs="Times New Roman"/>
          <w:sz w:val="24"/>
          <w:szCs w:val="24"/>
        </w:rPr>
      </w:pPr>
      <w:r w:rsidRPr="00B75B46">
        <w:rPr>
          <w:rFonts w:ascii="Times New Roman" w:hAnsi="Times New Roman" w:cs="Times New Roman"/>
          <w:sz w:val="24"/>
          <w:szCs w:val="24"/>
        </w:rPr>
        <w:t>ZHOU J</w:t>
      </w:r>
    </w:p>
    <w:p w:rsidR="00F92DF8" w:rsidRPr="00B75B46" w:rsidRDefault="00F92DF8" w:rsidP="00B75B46">
      <w:pPr>
        <w:spacing w:after="0" w:line="240" w:lineRule="auto"/>
        <w:jc w:val="both"/>
        <w:rPr>
          <w:rFonts w:ascii="Times New Roman" w:hAnsi="Times New Roman" w:cs="Times New Roman"/>
          <w:sz w:val="24"/>
          <w:szCs w:val="24"/>
        </w:rPr>
      </w:pPr>
      <w:r w:rsidRPr="00B75B46">
        <w:rPr>
          <w:rFonts w:ascii="Times New Roman" w:hAnsi="Times New Roman" w:cs="Times New Roman"/>
          <w:sz w:val="24"/>
          <w:szCs w:val="24"/>
        </w:rPr>
        <w:t>HARARE,</w:t>
      </w:r>
      <w:r w:rsidR="001075D6" w:rsidRPr="00B75B46">
        <w:rPr>
          <w:rFonts w:ascii="Times New Roman" w:hAnsi="Times New Roman" w:cs="Times New Roman"/>
          <w:sz w:val="24"/>
          <w:szCs w:val="24"/>
        </w:rPr>
        <w:t xml:space="preserve"> </w:t>
      </w:r>
      <w:r w:rsidR="00D13A4E" w:rsidRPr="00B75B46">
        <w:rPr>
          <w:rFonts w:ascii="Times New Roman" w:hAnsi="Times New Roman" w:cs="Times New Roman"/>
          <w:sz w:val="24"/>
          <w:szCs w:val="24"/>
        </w:rPr>
        <w:t>13</w:t>
      </w:r>
      <w:r w:rsidR="001075D6" w:rsidRPr="00B75B46">
        <w:rPr>
          <w:rFonts w:ascii="Times New Roman" w:hAnsi="Times New Roman" w:cs="Times New Roman"/>
          <w:sz w:val="24"/>
          <w:szCs w:val="24"/>
        </w:rPr>
        <w:t xml:space="preserve"> </w:t>
      </w:r>
      <w:r w:rsidR="00D13A4E" w:rsidRPr="00B75B46">
        <w:rPr>
          <w:rFonts w:ascii="Times New Roman" w:hAnsi="Times New Roman" w:cs="Times New Roman"/>
          <w:sz w:val="24"/>
          <w:szCs w:val="24"/>
        </w:rPr>
        <w:t>March</w:t>
      </w:r>
      <w:r w:rsidR="001075D6" w:rsidRPr="00B75B46">
        <w:rPr>
          <w:rFonts w:ascii="Times New Roman" w:hAnsi="Times New Roman" w:cs="Times New Roman"/>
          <w:sz w:val="24"/>
          <w:szCs w:val="24"/>
        </w:rPr>
        <w:t xml:space="preserve"> 2017, 16 October2017, 8 November 2017, 6, 7, 8, 11, &amp; 12 December 2017</w:t>
      </w:r>
      <w:r w:rsidR="000774A7" w:rsidRPr="00B75B46">
        <w:rPr>
          <w:rFonts w:ascii="Times New Roman" w:hAnsi="Times New Roman" w:cs="Times New Roman"/>
          <w:sz w:val="24"/>
          <w:szCs w:val="24"/>
        </w:rPr>
        <w:t xml:space="preserve"> &amp; 8</w:t>
      </w:r>
      <w:r w:rsidR="005A04AB" w:rsidRPr="00B75B46">
        <w:rPr>
          <w:rFonts w:ascii="Times New Roman" w:hAnsi="Times New Roman" w:cs="Times New Roman"/>
          <w:sz w:val="24"/>
          <w:szCs w:val="24"/>
        </w:rPr>
        <w:t xml:space="preserve"> August</w:t>
      </w:r>
      <w:r w:rsidR="006C2CE5" w:rsidRPr="00B75B46">
        <w:rPr>
          <w:rFonts w:ascii="Times New Roman" w:hAnsi="Times New Roman" w:cs="Times New Roman"/>
          <w:sz w:val="24"/>
          <w:szCs w:val="24"/>
        </w:rPr>
        <w:t xml:space="preserve"> 2018</w:t>
      </w:r>
    </w:p>
    <w:p w:rsidR="001075D6" w:rsidRPr="00B75B46" w:rsidRDefault="001075D6" w:rsidP="00B75B46">
      <w:pPr>
        <w:spacing w:line="240" w:lineRule="auto"/>
        <w:jc w:val="both"/>
        <w:rPr>
          <w:rFonts w:ascii="Times New Roman" w:hAnsi="Times New Roman" w:cs="Times New Roman"/>
          <w:sz w:val="24"/>
          <w:szCs w:val="24"/>
        </w:rPr>
      </w:pPr>
    </w:p>
    <w:p w:rsidR="00B75B46" w:rsidRDefault="00B75B46" w:rsidP="00B75B46">
      <w:pPr>
        <w:spacing w:line="240" w:lineRule="auto"/>
        <w:jc w:val="both"/>
        <w:rPr>
          <w:rFonts w:ascii="Times New Roman" w:hAnsi="Times New Roman" w:cs="Times New Roman"/>
          <w:b/>
          <w:sz w:val="24"/>
          <w:szCs w:val="24"/>
        </w:rPr>
      </w:pPr>
    </w:p>
    <w:p w:rsidR="001075D6" w:rsidRPr="00B75B46" w:rsidRDefault="006C2CE5" w:rsidP="00B75B46">
      <w:pPr>
        <w:spacing w:line="240" w:lineRule="auto"/>
        <w:jc w:val="both"/>
        <w:rPr>
          <w:rFonts w:ascii="Times New Roman" w:hAnsi="Times New Roman" w:cs="Times New Roman"/>
          <w:b/>
          <w:sz w:val="24"/>
          <w:szCs w:val="24"/>
        </w:rPr>
      </w:pPr>
      <w:r w:rsidRPr="00B75B46">
        <w:rPr>
          <w:rFonts w:ascii="Times New Roman" w:hAnsi="Times New Roman" w:cs="Times New Roman"/>
          <w:b/>
          <w:sz w:val="24"/>
          <w:szCs w:val="24"/>
        </w:rPr>
        <w:t>Civil Trial</w:t>
      </w:r>
    </w:p>
    <w:p w:rsidR="006C2CE5" w:rsidRPr="00B75B46" w:rsidRDefault="006C2CE5" w:rsidP="00B75B46">
      <w:pPr>
        <w:spacing w:line="240" w:lineRule="auto"/>
        <w:jc w:val="both"/>
        <w:rPr>
          <w:rFonts w:ascii="Times New Roman" w:hAnsi="Times New Roman" w:cs="Times New Roman"/>
          <w:b/>
          <w:sz w:val="24"/>
          <w:szCs w:val="24"/>
        </w:rPr>
      </w:pPr>
    </w:p>
    <w:p w:rsidR="006C2CE5" w:rsidRPr="00B75B46" w:rsidRDefault="006C2CE5" w:rsidP="00B75B46">
      <w:pPr>
        <w:spacing w:after="0" w:line="240" w:lineRule="auto"/>
        <w:jc w:val="both"/>
        <w:rPr>
          <w:rFonts w:ascii="Times New Roman" w:hAnsi="Times New Roman" w:cs="Times New Roman"/>
          <w:sz w:val="24"/>
          <w:szCs w:val="24"/>
        </w:rPr>
      </w:pPr>
      <w:r w:rsidRPr="00B75B46">
        <w:rPr>
          <w:rFonts w:ascii="Times New Roman" w:hAnsi="Times New Roman" w:cs="Times New Roman"/>
          <w:i/>
          <w:sz w:val="24"/>
          <w:szCs w:val="24"/>
        </w:rPr>
        <w:t xml:space="preserve">T. Mpofu </w:t>
      </w:r>
      <w:r w:rsidRPr="00B75B46">
        <w:rPr>
          <w:rFonts w:ascii="Times New Roman" w:hAnsi="Times New Roman" w:cs="Times New Roman"/>
          <w:sz w:val="24"/>
          <w:szCs w:val="24"/>
        </w:rPr>
        <w:t>for the plaintiff</w:t>
      </w:r>
    </w:p>
    <w:p w:rsidR="006C2CE5" w:rsidRPr="00B75B46" w:rsidRDefault="006C2CE5" w:rsidP="00B75B46">
      <w:pPr>
        <w:spacing w:after="0" w:line="240" w:lineRule="auto"/>
        <w:jc w:val="both"/>
        <w:rPr>
          <w:rFonts w:ascii="Times New Roman" w:hAnsi="Times New Roman" w:cs="Times New Roman"/>
          <w:sz w:val="24"/>
          <w:szCs w:val="24"/>
        </w:rPr>
      </w:pPr>
      <w:r w:rsidRPr="00B75B46">
        <w:rPr>
          <w:rFonts w:ascii="Times New Roman" w:hAnsi="Times New Roman" w:cs="Times New Roman"/>
          <w:i/>
          <w:sz w:val="24"/>
          <w:szCs w:val="24"/>
        </w:rPr>
        <w:t xml:space="preserve">T. </w:t>
      </w:r>
      <w:r w:rsidR="002F36F7" w:rsidRPr="00B75B46">
        <w:rPr>
          <w:rFonts w:ascii="Times New Roman" w:hAnsi="Times New Roman" w:cs="Times New Roman"/>
          <w:i/>
          <w:sz w:val="24"/>
          <w:szCs w:val="24"/>
        </w:rPr>
        <w:t xml:space="preserve">Magwaliba, </w:t>
      </w:r>
      <w:r w:rsidR="002F36F7" w:rsidRPr="00B75B46">
        <w:rPr>
          <w:rFonts w:ascii="Times New Roman" w:hAnsi="Times New Roman" w:cs="Times New Roman"/>
          <w:sz w:val="24"/>
          <w:szCs w:val="24"/>
        </w:rPr>
        <w:t xml:space="preserve">later </w:t>
      </w:r>
      <w:r w:rsidR="002F36F7" w:rsidRPr="00B75B46">
        <w:rPr>
          <w:rFonts w:ascii="Times New Roman" w:hAnsi="Times New Roman" w:cs="Times New Roman"/>
          <w:i/>
          <w:sz w:val="24"/>
          <w:szCs w:val="24"/>
        </w:rPr>
        <w:t xml:space="preserve">T. </w:t>
      </w:r>
      <w:r w:rsidRPr="00B75B46">
        <w:rPr>
          <w:rFonts w:ascii="Times New Roman" w:hAnsi="Times New Roman" w:cs="Times New Roman"/>
          <w:i/>
          <w:sz w:val="24"/>
          <w:szCs w:val="24"/>
        </w:rPr>
        <w:t xml:space="preserve">Zhuwarara </w:t>
      </w:r>
      <w:r w:rsidRPr="00B75B46">
        <w:rPr>
          <w:rFonts w:ascii="Times New Roman" w:hAnsi="Times New Roman" w:cs="Times New Roman"/>
          <w:sz w:val="24"/>
          <w:szCs w:val="24"/>
        </w:rPr>
        <w:t>for the defendants</w:t>
      </w:r>
    </w:p>
    <w:p w:rsidR="006C2CE5" w:rsidRPr="00B75B46" w:rsidRDefault="006C2CE5" w:rsidP="00B75B46">
      <w:pPr>
        <w:spacing w:line="240" w:lineRule="auto"/>
        <w:jc w:val="both"/>
        <w:rPr>
          <w:rFonts w:ascii="Times New Roman" w:hAnsi="Times New Roman" w:cs="Times New Roman"/>
          <w:sz w:val="24"/>
          <w:szCs w:val="24"/>
        </w:rPr>
      </w:pPr>
    </w:p>
    <w:p w:rsidR="0026734C" w:rsidRPr="00B75B46" w:rsidRDefault="006C2CE5" w:rsidP="00B75B46">
      <w:pPr>
        <w:spacing w:after="0" w:line="360" w:lineRule="auto"/>
        <w:ind w:firstLine="720"/>
        <w:jc w:val="both"/>
        <w:rPr>
          <w:rFonts w:ascii="Times New Roman" w:hAnsi="Times New Roman" w:cs="Times New Roman"/>
          <w:sz w:val="24"/>
          <w:szCs w:val="24"/>
        </w:rPr>
      </w:pPr>
      <w:r w:rsidRPr="00B75B46">
        <w:rPr>
          <w:rFonts w:ascii="Times New Roman" w:hAnsi="Times New Roman" w:cs="Times New Roman"/>
          <w:sz w:val="24"/>
          <w:szCs w:val="24"/>
        </w:rPr>
        <w:t>ZHOU J:</w:t>
      </w:r>
      <w:r w:rsidR="00190165" w:rsidRPr="00B75B46">
        <w:rPr>
          <w:rFonts w:ascii="Times New Roman" w:hAnsi="Times New Roman" w:cs="Times New Roman"/>
          <w:sz w:val="24"/>
          <w:szCs w:val="24"/>
        </w:rPr>
        <w:t xml:space="preserve"> The plaintiff, a commercial bank, claims against the three defendants payment of a sum of money amounting to US$1 105 748.90 together with interest thereon at the rate of 15% per annum calculated from the 9</w:t>
      </w:r>
      <w:r w:rsidR="00190165" w:rsidRPr="00B75B46">
        <w:rPr>
          <w:rFonts w:ascii="Times New Roman" w:hAnsi="Times New Roman" w:cs="Times New Roman"/>
          <w:sz w:val="24"/>
          <w:szCs w:val="24"/>
          <w:vertAlign w:val="superscript"/>
        </w:rPr>
        <w:t>th</w:t>
      </w:r>
      <w:r w:rsidR="00190165" w:rsidRPr="00B75B46">
        <w:rPr>
          <w:rFonts w:ascii="Times New Roman" w:hAnsi="Times New Roman" w:cs="Times New Roman"/>
          <w:sz w:val="24"/>
          <w:szCs w:val="24"/>
        </w:rPr>
        <w:t xml:space="preserve"> September 2015 to the date of payment in full, such interest to be calculated monthly and in advance and capitalized.  The plaintiff also claims collection commission and costs of suit on the legal practitioner and client scale, as well as an order declaring a certain immovable property described in the summons as a certain piece of land situate in the District of Salisbury called the Remainder of Lot 6 of Reitfontein, measuring 1, 2129 hectares </w:t>
      </w:r>
      <w:r w:rsidR="0026734C" w:rsidRPr="00B75B46">
        <w:rPr>
          <w:rFonts w:ascii="Times New Roman" w:hAnsi="Times New Roman" w:cs="Times New Roman"/>
          <w:sz w:val="24"/>
          <w:szCs w:val="24"/>
        </w:rPr>
        <w:t>to be specially executable.  The claim is for money advanced to the first defendant pursuant to loan and over</w:t>
      </w:r>
      <w:r w:rsidR="005A04AB" w:rsidRPr="00B75B46">
        <w:rPr>
          <w:rFonts w:ascii="Times New Roman" w:hAnsi="Times New Roman" w:cs="Times New Roman"/>
          <w:sz w:val="24"/>
          <w:szCs w:val="24"/>
        </w:rPr>
        <w:t>draft</w:t>
      </w:r>
      <w:r w:rsidR="0026734C" w:rsidRPr="00B75B46">
        <w:rPr>
          <w:rFonts w:ascii="Times New Roman" w:hAnsi="Times New Roman" w:cs="Times New Roman"/>
          <w:sz w:val="24"/>
          <w:szCs w:val="24"/>
        </w:rPr>
        <w:t xml:space="preserve"> facilities and in respect of which the second and third defendants are said to have executed deeds of suretyship and guarantorship.  The claim is contested by all the defendants. The first defendant also made a claim in reconvention against the plaintiff for payment of a sum of US$1 672 010.00.</w:t>
      </w:r>
    </w:p>
    <w:p w:rsidR="002271CA" w:rsidRPr="00B75B46" w:rsidRDefault="0026734C" w:rsidP="00B75B46">
      <w:pPr>
        <w:spacing w:after="0" w:line="360" w:lineRule="auto"/>
        <w:ind w:firstLine="720"/>
        <w:jc w:val="both"/>
        <w:rPr>
          <w:rFonts w:ascii="Times New Roman" w:hAnsi="Times New Roman" w:cs="Times New Roman"/>
          <w:sz w:val="24"/>
          <w:szCs w:val="24"/>
        </w:rPr>
      </w:pPr>
      <w:r w:rsidRPr="00B75B46">
        <w:rPr>
          <w:rFonts w:ascii="Times New Roman" w:hAnsi="Times New Roman" w:cs="Times New Roman"/>
          <w:sz w:val="24"/>
          <w:szCs w:val="24"/>
        </w:rPr>
        <w:lastRenderedPageBreak/>
        <w:t>The claim in reconvention was abandoned by the first defendant during the course of the trial.</w:t>
      </w:r>
      <w:r w:rsidR="00B75B46">
        <w:rPr>
          <w:rFonts w:ascii="Times New Roman" w:hAnsi="Times New Roman" w:cs="Times New Roman"/>
          <w:sz w:val="24"/>
          <w:szCs w:val="24"/>
        </w:rPr>
        <w:t xml:space="preserve"> </w:t>
      </w:r>
      <w:r w:rsidR="007C4AD1" w:rsidRPr="00B75B46">
        <w:rPr>
          <w:rFonts w:ascii="Times New Roman" w:hAnsi="Times New Roman" w:cs="Times New Roman"/>
          <w:sz w:val="24"/>
          <w:szCs w:val="24"/>
        </w:rPr>
        <w:t xml:space="preserve">Mr </w:t>
      </w:r>
      <w:r w:rsidR="007C4AD1" w:rsidRPr="00B75B46">
        <w:rPr>
          <w:rFonts w:ascii="Times New Roman" w:hAnsi="Times New Roman" w:cs="Times New Roman"/>
          <w:i/>
          <w:sz w:val="24"/>
          <w:szCs w:val="24"/>
        </w:rPr>
        <w:t xml:space="preserve">Zhuwarara </w:t>
      </w:r>
      <w:r w:rsidR="007C4AD1" w:rsidRPr="00B75B46">
        <w:rPr>
          <w:rFonts w:ascii="Times New Roman" w:hAnsi="Times New Roman" w:cs="Times New Roman"/>
          <w:sz w:val="24"/>
          <w:szCs w:val="24"/>
        </w:rPr>
        <w:t>indicated that the first defendant was withdrawing the claim in reconvention.  The plaintiff, as it is entitled to do, insisted that notwithstanding the withdrawal the court must give judgment in favour of the plaintiff in respect of the counterclaim.</w:t>
      </w:r>
      <w:r w:rsidR="003B6748" w:rsidRPr="00B75B46">
        <w:rPr>
          <w:rFonts w:ascii="Times New Roman" w:hAnsi="Times New Roman" w:cs="Times New Roman"/>
          <w:sz w:val="24"/>
          <w:szCs w:val="24"/>
        </w:rPr>
        <w:t xml:space="preserve"> That attitude is supportable at law, see </w:t>
      </w:r>
      <w:r w:rsidR="002271CA" w:rsidRPr="00B75B46">
        <w:rPr>
          <w:rFonts w:ascii="Times New Roman" w:hAnsi="Times New Roman" w:cs="Times New Roman"/>
          <w:i/>
          <w:sz w:val="24"/>
          <w:szCs w:val="24"/>
        </w:rPr>
        <w:t xml:space="preserve">A </w:t>
      </w:r>
      <w:r w:rsidR="002271CA" w:rsidRPr="00B75B46">
        <w:rPr>
          <w:rFonts w:ascii="Times New Roman" w:hAnsi="Times New Roman" w:cs="Times New Roman"/>
          <w:sz w:val="24"/>
          <w:szCs w:val="24"/>
        </w:rPr>
        <w:t>v</w:t>
      </w:r>
      <w:r w:rsidR="002271CA" w:rsidRPr="00B75B46">
        <w:rPr>
          <w:rFonts w:ascii="Times New Roman" w:hAnsi="Times New Roman" w:cs="Times New Roman"/>
          <w:i/>
          <w:sz w:val="24"/>
          <w:szCs w:val="24"/>
        </w:rPr>
        <w:t xml:space="preserve"> B and</w:t>
      </w:r>
      <w:r w:rsidR="003B6748" w:rsidRPr="00B75B46">
        <w:rPr>
          <w:rFonts w:ascii="Times New Roman" w:hAnsi="Times New Roman" w:cs="Times New Roman"/>
          <w:i/>
          <w:sz w:val="24"/>
          <w:szCs w:val="24"/>
        </w:rPr>
        <w:t xml:space="preserve"> C </w:t>
      </w:r>
      <w:r w:rsidR="002271CA" w:rsidRPr="00B75B46">
        <w:rPr>
          <w:rFonts w:ascii="Times New Roman" w:hAnsi="Times New Roman" w:cs="Times New Roman"/>
          <w:sz w:val="24"/>
          <w:szCs w:val="24"/>
        </w:rPr>
        <w:t>1976 (4) SA 31</w:t>
      </w:r>
      <w:r w:rsidR="003B6748" w:rsidRPr="00B75B46">
        <w:rPr>
          <w:rFonts w:ascii="Times New Roman" w:hAnsi="Times New Roman" w:cs="Times New Roman"/>
          <w:sz w:val="24"/>
          <w:szCs w:val="24"/>
        </w:rPr>
        <w:t>(RA)</w:t>
      </w:r>
      <w:r w:rsidR="00715854" w:rsidRPr="00B75B46">
        <w:rPr>
          <w:rFonts w:ascii="Times New Roman" w:hAnsi="Times New Roman" w:cs="Times New Roman"/>
          <w:sz w:val="24"/>
          <w:szCs w:val="24"/>
        </w:rPr>
        <w:t xml:space="preserve">; </w:t>
      </w:r>
      <w:r w:rsidR="002271CA" w:rsidRPr="00B75B46">
        <w:rPr>
          <w:rFonts w:ascii="Times New Roman" w:hAnsi="Times New Roman" w:cs="Times New Roman"/>
          <w:i/>
          <w:sz w:val="24"/>
          <w:szCs w:val="24"/>
        </w:rPr>
        <w:t xml:space="preserve">Abramacos </w:t>
      </w:r>
      <w:r w:rsidR="002271CA" w:rsidRPr="00B75B46">
        <w:rPr>
          <w:rFonts w:ascii="Times New Roman" w:hAnsi="Times New Roman" w:cs="Times New Roman"/>
          <w:sz w:val="24"/>
          <w:szCs w:val="24"/>
        </w:rPr>
        <w:t>v</w:t>
      </w:r>
      <w:r w:rsidR="002271CA" w:rsidRPr="00B75B46">
        <w:rPr>
          <w:rFonts w:ascii="Times New Roman" w:hAnsi="Times New Roman" w:cs="Times New Roman"/>
          <w:i/>
          <w:sz w:val="24"/>
          <w:szCs w:val="24"/>
        </w:rPr>
        <w:t xml:space="preserve"> Abramaos</w:t>
      </w:r>
      <w:r w:rsidR="00715854" w:rsidRPr="00B75B46">
        <w:rPr>
          <w:rFonts w:ascii="Times New Roman" w:hAnsi="Times New Roman" w:cs="Times New Roman"/>
          <w:sz w:val="24"/>
          <w:szCs w:val="24"/>
        </w:rPr>
        <w:t xml:space="preserve"> 1953 (4) SA 474(SR) at 478; </w:t>
      </w:r>
      <w:r w:rsidR="002271CA" w:rsidRPr="00B75B46">
        <w:rPr>
          <w:rFonts w:ascii="Times New Roman" w:hAnsi="Times New Roman" w:cs="Times New Roman"/>
          <w:i/>
          <w:sz w:val="24"/>
          <w:szCs w:val="24"/>
        </w:rPr>
        <w:t xml:space="preserve">Huggins </w:t>
      </w:r>
      <w:r w:rsidR="002271CA" w:rsidRPr="00B75B46">
        <w:rPr>
          <w:rFonts w:ascii="Times New Roman" w:hAnsi="Times New Roman" w:cs="Times New Roman"/>
          <w:sz w:val="24"/>
          <w:szCs w:val="24"/>
        </w:rPr>
        <w:t>v</w:t>
      </w:r>
      <w:r w:rsidR="002271CA" w:rsidRPr="00B75B46">
        <w:rPr>
          <w:rFonts w:ascii="Times New Roman" w:hAnsi="Times New Roman" w:cs="Times New Roman"/>
          <w:i/>
          <w:sz w:val="24"/>
          <w:szCs w:val="24"/>
        </w:rPr>
        <w:t xml:space="preserve"> R</w:t>
      </w:r>
      <w:r w:rsidR="00715854" w:rsidRPr="00B75B46">
        <w:rPr>
          <w:rFonts w:ascii="Times New Roman" w:hAnsi="Times New Roman" w:cs="Times New Roman"/>
          <w:i/>
          <w:sz w:val="24"/>
          <w:szCs w:val="24"/>
        </w:rPr>
        <w:t>y</w:t>
      </w:r>
      <w:r w:rsidR="002271CA" w:rsidRPr="00B75B46">
        <w:rPr>
          <w:rFonts w:ascii="Times New Roman" w:hAnsi="Times New Roman" w:cs="Times New Roman"/>
          <w:i/>
          <w:sz w:val="24"/>
          <w:szCs w:val="24"/>
        </w:rPr>
        <w:t>a</w:t>
      </w:r>
      <w:r w:rsidR="00715854" w:rsidRPr="00B75B46">
        <w:rPr>
          <w:rFonts w:ascii="Times New Roman" w:hAnsi="Times New Roman" w:cs="Times New Roman"/>
          <w:i/>
          <w:sz w:val="24"/>
          <w:szCs w:val="24"/>
        </w:rPr>
        <w:t xml:space="preserve">ne NO &amp; Ors </w:t>
      </w:r>
      <w:r w:rsidR="00715854" w:rsidRPr="00B75B46">
        <w:rPr>
          <w:rFonts w:ascii="Times New Roman" w:hAnsi="Times New Roman" w:cs="Times New Roman"/>
          <w:sz w:val="24"/>
          <w:szCs w:val="24"/>
        </w:rPr>
        <w:t>1978 (1) SA 216(R).</w:t>
      </w:r>
      <w:r w:rsidR="004735BB" w:rsidRPr="00B75B46">
        <w:rPr>
          <w:rFonts w:ascii="Times New Roman" w:hAnsi="Times New Roman" w:cs="Times New Roman"/>
          <w:sz w:val="24"/>
          <w:szCs w:val="24"/>
        </w:rPr>
        <w:t xml:space="preserve">  </w:t>
      </w:r>
      <w:r w:rsidR="002271CA" w:rsidRPr="00B75B46">
        <w:rPr>
          <w:rFonts w:ascii="Times New Roman" w:hAnsi="Times New Roman" w:cs="Times New Roman"/>
          <w:sz w:val="24"/>
          <w:szCs w:val="24"/>
        </w:rPr>
        <w:t xml:space="preserve">In </w:t>
      </w:r>
      <w:r w:rsidR="002271CA" w:rsidRPr="00B75B46">
        <w:rPr>
          <w:rFonts w:ascii="Times New Roman" w:hAnsi="Times New Roman" w:cs="Times New Roman"/>
          <w:i/>
          <w:sz w:val="24"/>
          <w:szCs w:val="24"/>
        </w:rPr>
        <w:t xml:space="preserve">A </w:t>
      </w:r>
      <w:r w:rsidR="002271CA" w:rsidRPr="00B75B46">
        <w:rPr>
          <w:rFonts w:ascii="Times New Roman" w:hAnsi="Times New Roman" w:cs="Times New Roman"/>
          <w:sz w:val="24"/>
          <w:szCs w:val="24"/>
        </w:rPr>
        <w:t>v</w:t>
      </w:r>
      <w:r w:rsidR="002271CA" w:rsidRPr="00B75B46">
        <w:rPr>
          <w:rFonts w:ascii="Times New Roman" w:hAnsi="Times New Roman" w:cs="Times New Roman"/>
          <w:i/>
          <w:sz w:val="24"/>
          <w:szCs w:val="24"/>
        </w:rPr>
        <w:t xml:space="preserve"> and C, supra, </w:t>
      </w:r>
      <w:r w:rsidR="002271CA" w:rsidRPr="00B75B46">
        <w:rPr>
          <w:rFonts w:ascii="Times New Roman" w:hAnsi="Times New Roman" w:cs="Times New Roman"/>
          <w:sz w:val="24"/>
          <w:szCs w:val="24"/>
        </w:rPr>
        <w:t>at 32H-33A GOLDIN J said:</w:t>
      </w:r>
    </w:p>
    <w:p w:rsidR="002271CA" w:rsidRPr="00B75B46" w:rsidRDefault="002271CA" w:rsidP="00B75B46">
      <w:pPr>
        <w:spacing w:line="240" w:lineRule="auto"/>
        <w:ind w:left="720"/>
        <w:jc w:val="both"/>
        <w:rPr>
          <w:rFonts w:ascii="Times New Roman" w:hAnsi="Times New Roman" w:cs="Times New Roman"/>
        </w:rPr>
      </w:pPr>
      <w:r w:rsidRPr="00B75B46">
        <w:rPr>
          <w:rFonts w:ascii="Times New Roman" w:hAnsi="Times New Roman" w:cs="Times New Roman"/>
          <w:sz w:val="24"/>
          <w:szCs w:val="24"/>
        </w:rPr>
        <w:t>“</w:t>
      </w:r>
      <w:r w:rsidRPr="00B75B46">
        <w:rPr>
          <w:rFonts w:ascii="Times New Roman" w:hAnsi="Times New Roman" w:cs="Times New Roman"/>
        </w:rPr>
        <w:t xml:space="preserve">Generally, notice of withdrawal does not automatically end litigation, because defendant or respondent may be entitled to insist upon judgment in their favour after the merits have been considered and argued so as to enable the court to arrive at </w:t>
      </w:r>
      <w:r w:rsidR="00B75B46" w:rsidRPr="00B75B46">
        <w:rPr>
          <w:rFonts w:ascii="Times New Roman" w:hAnsi="Times New Roman" w:cs="Times New Roman"/>
        </w:rPr>
        <w:t>its</w:t>
      </w:r>
      <w:r w:rsidRPr="00B75B46">
        <w:rPr>
          <w:rFonts w:ascii="Times New Roman" w:hAnsi="Times New Roman" w:cs="Times New Roman"/>
        </w:rPr>
        <w:t xml:space="preserve"> decision.  Notwithstanding notice of withdrawal by an applicant or plaintiff, the court has a discretion to give defendant or respondent an opportunity to establish his right to judgment.</w:t>
      </w:r>
    </w:p>
    <w:p w:rsidR="00FD4ABE" w:rsidRPr="00B75B46" w:rsidRDefault="004735BB" w:rsidP="00B75B46">
      <w:pPr>
        <w:spacing w:after="0" w:line="360" w:lineRule="auto"/>
        <w:ind w:firstLine="720"/>
        <w:jc w:val="both"/>
        <w:rPr>
          <w:rFonts w:ascii="Times New Roman" w:hAnsi="Times New Roman" w:cs="Times New Roman"/>
          <w:sz w:val="24"/>
          <w:szCs w:val="24"/>
        </w:rPr>
      </w:pPr>
      <w:r w:rsidRPr="00B75B46">
        <w:rPr>
          <w:rFonts w:ascii="Times New Roman" w:hAnsi="Times New Roman" w:cs="Times New Roman"/>
          <w:sz w:val="24"/>
          <w:szCs w:val="24"/>
        </w:rPr>
        <w:t xml:space="preserve">The withdrawal of the claim in reconvention was sought after evidence had been led on it by both the plaintiff and the first defendant. </w:t>
      </w:r>
      <w:r w:rsidR="00043598" w:rsidRPr="00B75B46">
        <w:rPr>
          <w:rFonts w:ascii="Times New Roman" w:hAnsi="Times New Roman" w:cs="Times New Roman"/>
          <w:sz w:val="24"/>
          <w:szCs w:val="24"/>
        </w:rPr>
        <w:t>In fact, the plaintiff had to lead evidence from a handwriting expert</w:t>
      </w:r>
      <w:r w:rsidR="00F11EF2" w:rsidRPr="00B75B46">
        <w:rPr>
          <w:rFonts w:ascii="Times New Roman" w:hAnsi="Times New Roman" w:cs="Times New Roman"/>
          <w:sz w:val="24"/>
          <w:szCs w:val="24"/>
        </w:rPr>
        <w:t>, Leonard Tendai Nhari,</w:t>
      </w:r>
      <w:r w:rsidR="00043598" w:rsidRPr="00B75B46">
        <w:rPr>
          <w:rFonts w:ascii="Times New Roman" w:hAnsi="Times New Roman" w:cs="Times New Roman"/>
          <w:sz w:val="24"/>
          <w:szCs w:val="24"/>
        </w:rPr>
        <w:t xml:space="preserve"> in re</w:t>
      </w:r>
      <w:r w:rsidR="00F11EF2" w:rsidRPr="00B75B46">
        <w:rPr>
          <w:rFonts w:ascii="Times New Roman" w:hAnsi="Times New Roman" w:cs="Times New Roman"/>
          <w:sz w:val="24"/>
          <w:szCs w:val="24"/>
        </w:rPr>
        <w:t>s</w:t>
      </w:r>
      <w:r w:rsidR="00043598" w:rsidRPr="00B75B46">
        <w:rPr>
          <w:rFonts w:ascii="Times New Roman" w:hAnsi="Times New Roman" w:cs="Times New Roman"/>
          <w:sz w:val="24"/>
          <w:szCs w:val="24"/>
        </w:rPr>
        <w:t xml:space="preserve">pect of the claim in reconvention. </w:t>
      </w:r>
      <w:r w:rsidR="00F11EF2" w:rsidRPr="00B75B46">
        <w:rPr>
          <w:rFonts w:ascii="Times New Roman" w:hAnsi="Times New Roman" w:cs="Times New Roman"/>
          <w:sz w:val="24"/>
          <w:szCs w:val="24"/>
        </w:rPr>
        <w:t xml:space="preserve">His evidence was that the loan agreement </w:t>
      </w:r>
      <w:r w:rsidR="00B75B46" w:rsidRPr="00B75B46">
        <w:rPr>
          <w:rFonts w:ascii="Times New Roman" w:hAnsi="Times New Roman" w:cs="Times New Roman"/>
          <w:sz w:val="24"/>
          <w:szCs w:val="24"/>
        </w:rPr>
        <w:t>allegedly</w:t>
      </w:r>
      <w:r w:rsidR="00FF54F8" w:rsidRPr="00B75B46">
        <w:rPr>
          <w:rFonts w:ascii="Times New Roman" w:hAnsi="Times New Roman" w:cs="Times New Roman"/>
          <w:sz w:val="24"/>
          <w:szCs w:val="24"/>
        </w:rPr>
        <w:t xml:space="preserve"> entered into between LTB Limited and the plaintiff </w:t>
      </w:r>
      <w:r w:rsidR="00F11EF2" w:rsidRPr="00B75B46">
        <w:rPr>
          <w:rFonts w:ascii="Times New Roman" w:hAnsi="Times New Roman" w:cs="Times New Roman"/>
          <w:sz w:val="24"/>
          <w:szCs w:val="24"/>
        </w:rPr>
        <w:t xml:space="preserve">upon which the claim in reconvention was founded was not signed by a representative of the plaintiff.  The evidence of the signature when compared with the usual signatures of </w:t>
      </w:r>
      <w:r w:rsidR="00FF54F8" w:rsidRPr="00B75B46">
        <w:rPr>
          <w:rFonts w:ascii="Times New Roman" w:hAnsi="Times New Roman" w:cs="Times New Roman"/>
          <w:sz w:val="24"/>
          <w:szCs w:val="24"/>
        </w:rPr>
        <w:t>Mario dos Remedios who was alleged to have signed on behalf of the plaintiff, is clearly different and bears no resemblance to his usual signature.</w:t>
      </w:r>
      <w:r w:rsidR="00043598" w:rsidRPr="00B75B46">
        <w:rPr>
          <w:rFonts w:ascii="Times New Roman" w:hAnsi="Times New Roman" w:cs="Times New Roman"/>
          <w:sz w:val="24"/>
          <w:szCs w:val="24"/>
        </w:rPr>
        <w:t xml:space="preserve"> </w:t>
      </w:r>
      <w:r w:rsidRPr="00B75B46">
        <w:rPr>
          <w:rFonts w:ascii="Times New Roman" w:hAnsi="Times New Roman" w:cs="Times New Roman"/>
          <w:sz w:val="24"/>
          <w:szCs w:val="24"/>
        </w:rPr>
        <w:t>It is irrelevant that the first defendant had not yet closed its case when it sought to withdraw the claim.  The plaintiff is therefore entitled to judgment in its favour in respect of the claim in reconvention.</w:t>
      </w:r>
    </w:p>
    <w:p w:rsidR="009147B1" w:rsidRPr="00B75B46" w:rsidRDefault="00FD4ABE" w:rsidP="00B75B46">
      <w:pPr>
        <w:spacing w:after="0" w:line="360" w:lineRule="auto"/>
        <w:ind w:firstLine="720"/>
        <w:jc w:val="both"/>
        <w:rPr>
          <w:rFonts w:ascii="Times New Roman" w:hAnsi="Times New Roman" w:cs="Times New Roman"/>
          <w:sz w:val="24"/>
          <w:szCs w:val="24"/>
        </w:rPr>
      </w:pPr>
      <w:r w:rsidRPr="00B75B46">
        <w:rPr>
          <w:rFonts w:ascii="Times New Roman" w:hAnsi="Times New Roman" w:cs="Times New Roman"/>
          <w:sz w:val="24"/>
          <w:szCs w:val="24"/>
        </w:rPr>
        <w:t xml:space="preserve">On the main claim, the plea which was filed on behalf of the defendants is very brief.  In that plea the defendants deny that the person who entered into the agreements </w:t>
      </w:r>
      <w:r w:rsidR="00D9447E" w:rsidRPr="00B75B46">
        <w:rPr>
          <w:rFonts w:ascii="Times New Roman" w:hAnsi="Times New Roman" w:cs="Times New Roman"/>
          <w:sz w:val="24"/>
          <w:szCs w:val="24"/>
        </w:rPr>
        <w:t>pursuant to which the plaintiff advanced money to the first defendant had the authority to represent the first defendant.  The other aspect which is denied is that the second defendant executed the power of attorney which was used to register a mortgage bond over his immovable property in favour of the plaintiff. Going by the pleadings, the other material allegations made in the plaintiff’s declaration are not disputed and must therefore be taken as admitted.</w:t>
      </w:r>
      <w:r w:rsidR="004D4CB3" w:rsidRPr="00B75B46">
        <w:rPr>
          <w:rFonts w:ascii="Times New Roman" w:hAnsi="Times New Roman" w:cs="Times New Roman"/>
          <w:sz w:val="24"/>
          <w:szCs w:val="24"/>
        </w:rPr>
        <w:t xml:space="preserve"> These include the existence of the facilities (save for the alleged lack of authority of the person who represented the first defendant), the terms of the loan facility as set out in paragraph 6 of the plaintiff’s declaration, the facts alleged in para 7 of the plaintiff’s declaration that the second and third defendants executed deeds of </w:t>
      </w:r>
      <w:r w:rsidR="004D4CB3" w:rsidRPr="00B75B46">
        <w:rPr>
          <w:rFonts w:ascii="Times New Roman" w:hAnsi="Times New Roman" w:cs="Times New Roman"/>
          <w:sz w:val="24"/>
          <w:szCs w:val="24"/>
        </w:rPr>
        <w:lastRenderedPageBreak/>
        <w:t xml:space="preserve">suretyship and guarantees by which they bound themselves as sureties and co-principal debtors for performance of the first defendant’s contractual obligations to the plaintiff under the facilities.  There is also no denial of the failure by the first defendant to pay the amount due to the plaintiff in terms of the agreements. The amount claimed in the summons and declaration is also not disputed in the plea.  Although three issues were outlined in the joint pre-trial conference minute, a resolution of those issues depends on the determination of whether the loan facilities were validly concluded on behalf of the plaintiff and whether the mortgage bond </w:t>
      </w:r>
      <w:r w:rsidR="00DD49B3" w:rsidRPr="00B75B46">
        <w:rPr>
          <w:rFonts w:ascii="Times New Roman" w:hAnsi="Times New Roman" w:cs="Times New Roman"/>
          <w:sz w:val="24"/>
          <w:szCs w:val="24"/>
        </w:rPr>
        <w:t>over the immovable property known as a Certain Piece of Land Situate in the District of Salisbury Called the Remainder of L</w:t>
      </w:r>
      <w:r w:rsidR="00B75B46">
        <w:rPr>
          <w:rFonts w:ascii="Times New Roman" w:hAnsi="Times New Roman" w:cs="Times New Roman"/>
          <w:sz w:val="24"/>
          <w:szCs w:val="24"/>
        </w:rPr>
        <w:t>ot 6 of Riet</w:t>
      </w:r>
      <w:r w:rsidR="00DD49B3" w:rsidRPr="00B75B46">
        <w:rPr>
          <w:rFonts w:ascii="Times New Roman" w:hAnsi="Times New Roman" w:cs="Times New Roman"/>
          <w:sz w:val="24"/>
          <w:szCs w:val="24"/>
        </w:rPr>
        <w:t xml:space="preserve">fontein measuring 1, 2129 hectares held by the second defendant under Deed of Transfer Number 4388/1994, </w:t>
      </w:r>
      <w:r w:rsidR="004D4CB3" w:rsidRPr="00B75B46">
        <w:rPr>
          <w:rFonts w:ascii="Times New Roman" w:hAnsi="Times New Roman" w:cs="Times New Roman"/>
          <w:sz w:val="24"/>
          <w:szCs w:val="24"/>
        </w:rPr>
        <w:t>was validly executed</w:t>
      </w:r>
      <w:r w:rsidR="00DD49B3" w:rsidRPr="00B75B46">
        <w:rPr>
          <w:rFonts w:ascii="Times New Roman" w:hAnsi="Times New Roman" w:cs="Times New Roman"/>
          <w:sz w:val="24"/>
          <w:szCs w:val="24"/>
        </w:rPr>
        <w:t>.</w:t>
      </w:r>
    </w:p>
    <w:p w:rsidR="00CB2045" w:rsidRPr="00B75B46" w:rsidRDefault="009147B1" w:rsidP="00B75B46">
      <w:pPr>
        <w:spacing w:after="0" w:line="360" w:lineRule="auto"/>
        <w:ind w:firstLine="720"/>
        <w:jc w:val="both"/>
        <w:rPr>
          <w:rFonts w:ascii="Times New Roman" w:hAnsi="Times New Roman" w:cs="Times New Roman"/>
          <w:sz w:val="24"/>
          <w:szCs w:val="24"/>
        </w:rPr>
      </w:pPr>
      <w:r w:rsidRPr="00B75B46">
        <w:rPr>
          <w:rFonts w:ascii="Times New Roman" w:hAnsi="Times New Roman" w:cs="Times New Roman"/>
          <w:sz w:val="24"/>
          <w:szCs w:val="24"/>
        </w:rPr>
        <w:t>The plaintiff led evidence, oral and documentary, from Alwyn Tafadzwa Chinyoka, Leonard Tendai Nhari, Lazarus Marume, Benson Ndachena, and Lionel Chinyamutangira, all of whom are its employees</w:t>
      </w:r>
      <w:r w:rsidR="006755AB" w:rsidRPr="00B75B46">
        <w:rPr>
          <w:rFonts w:ascii="Times New Roman" w:hAnsi="Times New Roman" w:cs="Times New Roman"/>
          <w:sz w:val="24"/>
          <w:szCs w:val="24"/>
        </w:rPr>
        <w:t xml:space="preserve"> save for Leonard Tendai Nhari who is a handwriting expert</w:t>
      </w:r>
      <w:r w:rsidRPr="00B75B46">
        <w:rPr>
          <w:rFonts w:ascii="Times New Roman" w:hAnsi="Times New Roman" w:cs="Times New Roman"/>
          <w:sz w:val="24"/>
          <w:szCs w:val="24"/>
        </w:rPr>
        <w:t>.</w:t>
      </w:r>
      <w:r w:rsidR="00123454" w:rsidRPr="00B75B46">
        <w:rPr>
          <w:rFonts w:ascii="Times New Roman" w:hAnsi="Times New Roman" w:cs="Times New Roman"/>
          <w:sz w:val="24"/>
          <w:szCs w:val="24"/>
        </w:rPr>
        <w:t xml:space="preserve"> The essence of the evidence of these witnesses is </w:t>
      </w:r>
      <w:r w:rsidR="006755AB" w:rsidRPr="00B75B46">
        <w:rPr>
          <w:rFonts w:ascii="Times New Roman" w:hAnsi="Times New Roman" w:cs="Times New Roman"/>
          <w:sz w:val="24"/>
          <w:szCs w:val="24"/>
        </w:rPr>
        <w:t>that the second defendant, Julius Tawona Makoni, was a founder and director of the plaintiff.  He was still a director of the plaintiff when the facility upon which the claim arose was granted to the first defendant.  A composite facility of call loans and overdraft of US$760 000.00 was extended to the first defendant</w:t>
      </w:r>
      <w:r w:rsidR="0043378B" w:rsidRPr="00B75B46">
        <w:rPr>
          <w:rFonts w:ascii="Times New Roman" w:hAnsi="Times New Roman" w:cs="Times New Roman"/>
          <w:sz w:val="24"/>
          <w:szCs w:val="24"/>
        </w:rPr>
        <w:t>.  The first defendant is the second defendant’s trust through which he operated to access money from the plaintiff.</w:t>
      </w:r>
      <w:r w:rsidR="00E128E9" w:rsidRPr="00B75B46">
        <w:rPr>
          <w:rFonts w:ascii="Times New Roman" w:hAnsi="Times New Roman" w:cs="Times New Roman"/>
          <w:sz w:val="24"/>
          <w:szCs w:val="24"/>
        </w:rPr>
        <w:t xml:space="preserve">  </w:t>
      </w:r>
      <w:r w:rsidR="0043378B" w:rsidRPr="00B75B46">
        <w:rPr>
          <w:rFonts w:ascii="Times New Roman" w:hAnsi="Times New Roman" w:cs="Times New Roman"/>
          <w:sz w:val="24"/>
          <w:szCs w:val="24"/>
        </w:rPr>
        <w:t xml:space="preserve">Alwyn Tafadzwa Chinyoka testified that Dr Makoni signed the power of attorney to pass a mortgage bond over his property. The guarantee executed by the third defendant was signed by Dr </w:t>
      </w:r>
      <w:r w:rsidR="00E70372" w:rsidRPr="00B75B46">
        <w:rPr>
          <w:rFonts w:ascii="Times New Roman" w:hAnsi="Times New Roman" w:cs="Times New Roman"/>
          <w:sz w:val="24"/>
          <w:szCs w:val="24"/>
        </w:rPr>
        <w:t xml:space="preserve">Higginson, who together with the second defendant </w:t>
      </w:r>
      <w:r w:rsidR="00B75B46" w:rsidRPr="00B75B46">
        <w:rPr>
          <w:rFonts w:ascii="Times New Roman" w:hAnsi="Times New Roman" w:cs="Times New Roman"/>
          <w:sz w:val="24"/>
          <w:szCs w:val="24"/>
        </w:rPr>
        <w:t>was</w:t>
      </w:r>
      <w:r w:rsidR="00E70372" w:rsidRPr="00B75B46">
        <w:rPr>
          <w:rFonts w:ascii="Times New Roman" w:hAnsi="Times New Roman" w:cs="Times New Roman"/>
          <w:sz w:val="24"/>
          <w:szCs w:val="24"/>
        </w:rPr>
        <w:t xml:space="preserve"> the authorized signator</w:t>
      </w:r>
      <w:r w:rsidR="00D6750C">
        <w:rPr>
          <w:rFonts w:ascii="Times New Roman" w:hAnsi="Times New Roman" w:cs="Times New Roman"/>
          <w:sz w:val="24"/>
          <w:szCs w:val="24"/>
        </w:rPr>
        <w:t>y</w:t>
      </w:r>
      <w:r w:rsidR="00E70372" w:rsidRPr="00B75B46">
        <w:rPr>
          <w:rFonts w:ascii="Times New Roman" w:hAnsi="Times New Roman" w:cs="Times New Roman"/>
          <w:sz w:val="24"/>
          <w:szCs w:val="24"/>
        </w:rPr>
        <w:t>. The two were also the signatories for the first defendant. The second defendant would give instructions to the plaintiff’s employees for drawdowns on the facility. He stated that the plaintiff engaged the second defendant about recovery of the amounts owed following a directive from the Reserve Bank of Zimbabwe that all insider loans be settled by 31 December 2014.</w:t>
      </w:r>
      <w:r w:rsidR="00C838B5" w:rsidRPr="00B75B46">
        <w:rPr>
          <w:rFonts w:ascii="Times New Roman" w:hAnsi="Times New Roman" w:cs="Times New Roman"/>
          <w:sz w:val="24"/>
          <w:szCs w:val="24"/>
        </w:rPr>
        <w:t xml:space="preserve">  When the second defendant was approached about the debt he acknowledged it and advised that he was making arrangements to settle it. The matter was discussed at some board meetings of the plaintiff in the presence of the second defendant. The minutes of board meetings were produced in evidence. The witness also gave evidence of the emails which were exchanged between the second defendant and the plaintiff’s officials in connection with the debt in which the second </w:t>
      </w:r>
      <w:r w:rsidR="00C838B5" w:rsidRPr="00B75B46">
        <w:rPr>
          <w:rFonts w:ascii="Times New Roman" w:hAnsi="Times New Roman" w:cs="Times New Roman"/>
          <w:sz w:val="24"/>
          <w:szCs w:val="24"/>
        </w:rPr>
        <w:lastRenderedPageBreak/>
        <w:t>defendant acknowledged the debt.</w:t>
      </w:r>
      <w:r w:rsidR="00043598" w:rsidRPr="00B75B46">
        <w:rPr>
          <w:rFonts w:ascii="Times New Roman" w:hAnsi="Times New Roman" w:cs="Times New Roman"/>
          <w:sz w:val="24"/>
          <w:szCs w:val="24"/>
        </w:rPr>
        <w:t xml:space="preserve"> The witness disputed the signatures on the alleged loan agreement upon which the first defendant’s counterclaim was based.</w:t>
      </w:r>
      <w:r w:rsidR="006755AB" w:rsidRPr="00B75B46">
        <w:rPr>
          <w:rFonts w:ascii="Times New Roman" w:hAnsi="Times New Roman" w:cs="Times New Roman"/>
          <w:sz w:val="24"/>
          <w:szCs w:val="24"/>
        </w:rPr>
        <w:t xml:space="preserve"> </w:t>
      </w:r>
      <w:r w:rsidR="00FD5832" w:rsidRPr="00B75B46">
        <w:rPr>
          <w:rFonts w:ascii="Times New Roman" w:hAnsi="Times New Roman" w:cs="Times New Roman"/>
          <w:sz w:val="24"/>
          <w:szCs w:val="24"/>
        </w:rPr>
        <w:t>He also gave evidence of payments made on behalf of and at times on the instructions of the second defendant from the account of the first defendant.</w:t>
      </w:r>
      <w:r w:rsidR="00DE6177" w:rsidRPr="00B75B46">
        <w:rPr>
          <w:rFonts w:ascii="Times New Roman" w:hAnsi="Times New Roman" w:cs="Times New Roman"/>
          <w:sz w:val="24"/>
          <w:szCs w:val="24"/>
        </w:rPr>
        <w:t xml:space="preserve">  He testified that the facility availed to the first defendant was to cater for the personal needs of the second defendant.  The first defendant held shares in the plaintiff on behalf of the second defendant, according to the witness.</w:t>
      </w:r>
      <w:r w:rsidRPr="00B75B46">
        <w:rPr>
          <w:rFonts w:ascii="Times New Roman" w:hAnsi="Times New Roman" w:cs="Times New Roman"/>
          <w:sz w:val="24"/>
          <w:szCs w:val="24"/>
        </w:rPr>
        <w:t xml:space="preserve"> </w:t>
      </w:r>
    </w:p>
    <w:p w:rsidR="00617D62" w:rsidRPr="00B75B46" w:rsidRDefault="00CB2045" w:rsidP="00B75B46">
      <w:pPr>
        <w:spacing w:after="0" w:line="360" w:lineRule="auto"/>
        <w:ind w:firstLine="720"/>
        <w:jc w:val="both"/>
        <w:rPr>
          <w:rFonts w:ascii="Times New Roman" w:hAnsi="Times New Roman" w:cs="Times New Roman"/>
          <w:sz w:val="24"/>
          <w:szCs w:val="24"/>
        </w:rPr>
      </w:pPr>
      <w:r w:rsidRPr="00B75B46">
        <w:rPr>
          <w:rFonts w:ascii="Times New Roman" w:hAnsi="Times New Roman" w:cs="Times New Roman"/>
          <w:sz w:val="24"/>
          <w:szCs w:val="24"/>
        </w:rPr>
        <w:t xml:space="preserve">Lazarus Marume who was employed by the plaintiff as Branch Manager at Mutare stated that he knew the second defendant as the founder of the plaintiff and as a Bishop of the Church of the Province of Central Africa.  He confirmed that the second defendant signed the power of attorney to pass a mortgage bond at Mutare. The witness had always known the second defendant’s signature as he had dealt with him many times before that. He signed as a witness after the second defendant had signed in his presence. The document was signed at the second defendant’s office to which the witness had taken the document.  Significantly, at no time during cross-examination was it suggested to this witness that the signature on the document was not that of the second defendant; neither was it suggested that the second defendant had not signed the document.  </w:t>
      </w:r>
    </w:p>
    <w:p w:rsidR="00D904B5" w:rsidRPr="00B75B46" w:rsidRDefault="00A82E6E" w:rsidP="00B75B46">
      <w:pPr>
        <w:spacing w:after="0" w:line="360" w:lineRule="auto"/>
        <w:ind w:firstLine="720"/>
        <w:jc w:val="both"/>
        <w:rPr>
          <w:rFonts w:ascii="Times New Roman" w:hAnsi="Times New Roman" w:cs="Times New Roman"/>
          <w:sz w:val="24"/>
          <w:szCs w:val="24"/>
        </w:rPr>
      </w:pPr>
      <w:r w:rsidRPr="00B75B46">
        <w:rPr>
          <w:rFonts w:ascii="Times New Roman" w:hAnsi="Times New Roman" w:cs="Times New Roman"/>
          <w:sz w:val="24"/>
          <w:szCs w:val="24"/>
        </w:rPr>
        <w:t>The evidence</w:t>
      </w:r>
      <w:r w:rsidR="00617D62" w:rsidRPr="00B75B46">
        <w:rPr>
          <w:rFonts w:ascii="Times New Roman" w:hAnsi="Times New Roman" w:cs="Times New Roman"/>
          <w:sz w:val="24"/>
          <w:szCs w:val="24"/>
        </w:rPr>
        <w:t xml:space="preserve"> of Leonard Tendai Nhari and Benson Ndachema pertains to the first respondent’s claim in reconvention which, as already noted, has been abandoned. In relation to the main claim Benson Ndachema’s evidence confirmed the instruction from the Reserve Bank of Zimbabwe for the recovery of insider loans. He also stated that </w:t>
      </w:r>
      <w:r w:rsidR="006F6B68" w:rsidRPr="00B75B46">
        <w:rPr>
          <w:rFonts w:ascii="Times New Roman" w:hAnsi="Times New Roman" w:cs="Times New Roman"/>
          <w:sz w:val="24"/>
          <w:szCs w:val="24"/>
        </w:rPr>
        <w:t>the second defendant as representative of the first defendant owed money to the plaintiff, and that he resigned from his directorship owing to his failure to repay the loan. The second defendant, according to the witness, had indicated that he would settle his indebtedness to the plaintiff from the proceeds of his shares in the MBCA Bank which he would dispose of.</w:t>
      </w:r>
    </w:p>
    <w:p w:rsidR="00D3642C" w:rsidRPr="00B75B46" w:rsidRDefault="00D904B5" w:rsidP="00B75B46">
      <w:pPr>
        <w:spacing w:after="0" w:line="360" w:lineRule="auto"/>
        <w:ind w:firstLine="720"/>
        <w:jc w:val="both"/>
        <w:rPr>
          <w:rFonts w:ascii="Times New Roman" w:hAnsi="Times New Roman" w:cs="Times New Roman"/>
          <w:sz w:val="24"/>
          <w:szCs w:val="24"/>
        </w:rPr>
      </w:pPr>
      <w:r w:rsidRPr="00B75B46">
        <w:rPr>
          <w:rFonts w:ascii="Times New Roman" w:hAnsi="Times New Roman" w:cs="Times New Roman"/>
          <w:sz w:val="24"/>
          <w:szCs w:val="24"/>
        </w:rPr>
        <w:t>Lionel Chinyamutangira was Chief Banking Officer at the plaintiff at the time that he gave his evidence.</w:t>
      </w:r>
      <w:r w:rsidR="00FC2741" w:rsidRPr="00B75B46">
        <w:rPr>
          <w:rFonts w:ascii="Times New Roman" w:hAnsi="Times New Roman" w:cs="Times New Roman"/>
          <w:sz w:val="24"/>
          <w:szCs w:val="24"/>
        </w:rPr>
        <w:t xml:space="preserve"> When he was Relationships Manager he reported directly to the second defendant, and got to deal with the first and third defendants as well. He explained that the purpose of the facility extended to the first defendant was in fact to take care of the second defendant’s affairs when he was away, such as paying for his family’s expenses and motor vehicle expenses. The second defendant would instruct him and the other employees of the </w:t>
      </w:r>
      <w:r w:rsidR="00FC2741" w:rsidRPr="00B75B46">
        <w:rPr>
          <w:rFonts w:ascii="Times New Roman" w:hAnsi="Times New Roman" w:cs="Times New Roman"/>
          <w:sz w:val="24"/>
          <w:szCs w:val="24"/>
        </w:rPr>
        <w:lastRenderedPageBreak/>
        <w:t>plaintiff on the transactions to be performed, and Higginson would do the paperwork.</w:t>
      </w:r>
      <w:r w:rsidR="00EE3605" w:rsidRPr="00B75B46">
        <w:rPr>
          <w:rFonts w:ascii="Times New Roman" w:hAnsi="Times New Roman" w:cs="Times New Roman"/>
          <w:sz w:val="24"/>
          <w:szCs w:val="24"/>
        </w:rPr>
        <w:t xml:space="preserve">  He identified some emails exchanged between him and the second defendant in terms of which the second defendant would sometimes instruct him to debit the first defendant’s account for the purposes of paying his (second defendant’s) expenses.</w:t>
      </w:r>
      <w:r w:rsidR="00F05AB4" w:rsidRPr="00B75B46">
        <w:rPr>
          <w:rFonts w:ascii="Times New Roman" w:hAnsi="Times New Roman" w:cs="Times New Roman"/>
          <w:sz w:val="24"/>
          <w:szCs w:val="24"/>
        </w:rPr>
        <w:t xml:space="preserve"> This witness identified various documents pertaining to payments to or on behalf of the second defendant made from the account of the first defendant.  He confirmed that the second defendant stepped down from the board of the plaintiff because of his failure to discharge his financial obligations to the plaintiff.</w:t>
      </w:r>
      <w:r w:rsidR="00617D62" w:rsidRPr="00B75B46">
        <w:rPr>
          <w:rFonts w:ascii="Times New Roman" w:hAnsi="Times New Roman" w:cs="Times New Roman"/>
          <w:sz w:val="24"/>
          <w:szCs w:val="24"/>
        </w:rPr>
        <w:t xml:space="preserve"> </w:t>
      </w:r>
    </w:p>
    <w:p w:rsidR="009A7A50" w:rsidRPr="00B75B46" w:rsidRDefault="00D3642C" w:rsidP="00B75B46">
      <w:pPr>
        <w:spacing w:after="0" w:line="360" w:lineRule="auto"/>
        <w:ind w:firstLine="720"/>
        <w:jc w:val="both"/>
        <w:rPr>
          <w:rFonts w:ascii="Times New Roman" w:hAnsi="Times New Roman" w:cs="Times New Roman"/>
          <w:sz w:val="24"/>
          <w:szCs w:val="24"/>
        </w:rPr>
      </w:pPr>
      <w:r w:rsidRPr="00B75B46">
        <w:rPr>
          <w:rFonts w:ascii="Times New Roman" w:hAnsi="Times New Roman" w:cs="Times New Roman"/>
          <w:sz w:val="24"/>
          <w:szCs w:val="24"/>
        </w:rPr>
        <w:t>Two witnesses testified on behalf of the d</w:t>
      </w:r>
      <w:r w:rsidR="00BA664D" w:rsidRPr="00B75B46">
        <w:rPr>
          <w:rFonts w:ascii="Times New Roman" w:hAnsi="Times New Roman" w:cs="Times New Roman"/>
          <w:sz w:val="24"/>
          <w:szCs w:val="24"/>
        </w:rPr>
        <w:t>efendants.  These are James Frie</w:t>
      </w:r>
      <w:r w:rsidRPr="00B75B46">
        <w:rPr>
          <w:rFonts w:ascii="Times New Roman" w:hAnsi="Times New Roman" w:cs="Times New Roman"/>
          <w:sz w:val="24"/>
          <w:szCs w:val="24"/>
        </w:rPr>
        <w:t>dlander and the second defendant, Julius Makoni.</w:t>
      </w:r>
      <w:r w:rsidR="00BA664D" w:rsidRPr="00B75B46">
        <w:rPr>
          <w:rFonts w:ascii="Times New Roman" w:hAnsi="Times New Roman" w:cs="Times New Roman"/>
          <w:sz w:val="24"/>
          <w:szCs w:val="24"/>
        </w:rPr>
        <w:t xml:space="preserve"> James Frie</w:t>
      </w:r>
      <w:r w:rsidR="0093397E" w:rsidRPr="00B75B46">
        <w:rPr>
          <w:rFonts w:ascii="Times New Roman" w:hAnsi="Times New Roman" w:cs="Times New Roman"/>
          <w:sz w:val="24"/>
          <w:szCs w:val="24"/>
        </w:rPr>
        <w:t>dlander’s evidence pertained to the claim in reconvention.  It is therefore not necessary to consider it in any detail in view of the abandonment of that claim.</w:t>
      </w:r>
      <w:r w:rsidR="00A91A09" w:rsidRPr="00B75B46">
        <w:rPr>
          <w:rFonts w:ascii="Times New Roman" w:hAnsi="Times New Roman" w:cs="Times New Roman"/>
          <w:sz w:val="24"/>
          <w:szCs w:val="24"/>
        </w:rPr>
        <w:t xml:space="preserve">  The second defendant’s evidence was that he is the one who founded the plaintiff.  He was its Chief Executive Officer, Executive Director and non-Executive director at different times.  He is also a shareholder of the plaintiff.  His evidence was that he was not clear as to what the basis of his liability for the first defendant’s debts to the plaintiff was.</w:t>
      </w:r>
      <w:r w:rsidR="00423AC8" w:rsidRPr="00B75B46">
        <w:rPr>
          <w:rFonts w:ascii="Times New Roman" w:hAnsi="Times New Roman" w:cs="Times New Roman"/>
          <w:sz w:val="24"/>
          <w:szCs w:val="24"/>
        </w:rPr>
        <w:t xml:space="preserve">  He recognized and identified the signature on the deed of suretyship executed on 10 July 2002 to be his.  He then sought to state that he did not understand why he was to act as surety for the first defendant’s obligations to the plaintiff.</w:t>
      </w:r>
      <w:r w:rsidR="00D26018" w:rsidRPr="00B75B46">
        <w:rPr>
          <w:rFonts w:ascii="Times New Roman" w:hAnsi="Times New Roman" w:cs="Times New Roman"/>
          <w:sz w:val="24"/>
          <w:szCs w:val="24"/>
        </w:rPr>
        <w:t xml:space="preserve">  He stated that he never enjoyed any benefit from the facility granted to Cornerstone.</w:t>
      </w:r>
      <w:r w:rsidR="00AB7E99" w:rsidRPr="00B75B46">
        <w:rPr>
          <w:rFonts w:ascii="Times New Roman" w:hAnsi="Times New Roman" w:cs="Times New Roman"/>
          <w:sz w:val="24"/>
          <w:szCs w:val="24"/>
        </w:rPr>
        <w:t xml:space="preserve">  He stated that he resigned voluntarily from the board of the first defendant and that his resignation was unconnected to the debt owed by the first respondent.</w:t>
      </w:r>
    </w:p>
    <w:p w:rsidR="00A80D05" w:rsidRPr="00B75B46" w:rsidRDefault="009A7A50" w:rsidP="00B75B46">
      <w:pPr>
        <w:spacing w:after="0" w:line="360" w:lineRule="auto"/>
        <w:ind w:firstLine="720"/>
        <w:jc w:val="both"/>
        <w:rPr>
          <w:rFonts w:ascii="Times New Roman" w:hAnsi="Times New Roman" w:cs="Times New Roman"/>
          <w:sz w:val="24"/>
          <w:szCs w:val="24"/>
        </w:rPr>
      </w:pPr>
      <w:r w:rsidRPr="00B75B46">
        <w:rPr>
          <w:rFonts w:ascii="Times New Roman" w:hAnsi="Times New Roman" w:cs="Times New Roman"/>
          <w:sz w:val="24"/>
          <w:szCs w:val="24"/>
        </w:rPr>
        <w:t>The first issue of whether or not there was a valid loan agreement between the plaintiff and the first defendant can be easily disposed of.  The facility letter dated 19 June 2013 was duly signed on behalf of the first defendant. The person who signe</w:t>
      </w:r>
      <w:r w:rsidR="009C3D83" w:rsidRPr="00B75B46">
        <w:rPr>
          <w:rFonts w:ascii="Times New Roman" w:hAnsi="Times New Roman" w:cs="Times New Roman"/>
          <w:sz w:val="24"/>
          <w:szCs w:val="24"/>
        </w:rPr>
        <w:t>d on behalf of the defendant, David</w:t>
      </w:r>
      <w:r w:rsidRPr="00B75B46">
        <w:rPr>
          <w:rFonts w:ascii="Times New Roman" w:hAnsi="Times New Roman" w:cs="Times New Roman"/>
          <w:sz w:val="24"/>
          <w:szCs w:val="24"/>
        </w:rPr>
        <w:t xml:space="preserve"> Higginson was a duly authorized signatory on the account.  Both the first and second defendants</w:t>
      </w:r>
      <w:r w:rsidR="00D357AC" w:rsidRPr="00B75B46">
        <w:rPr>
          <w:rFonts w:ascii="Times New Roman" w:hAnsi="Times New Roman" w:cs="Times New Roman"/>
          <w:sz w:val="24"/>
          <w:szCs w:val="24"/>
        </w:rPr>
        <w:t xml:space="preserve"> benefited from the facilities as shown by the evidence of the witnesses for the plaintiff.</w:t>
      </w:r>
      <w:r w:rsidR="00EC32DB" w:rsidRPr="00B75B46">
        <w:rPr>
          <w:rFonts w:ascii="Times New Roman" w:hAnsi="Times New Roman" w:cs="Times New Roman"/>
          <w:sz w:val="24"/>
          <w:szCs w:val="24"/>
        </w:rPr>
        <w:t xml:space="preserve">  There is documentary evidence, in the form of emails, exchanged with the second defendant in which instructions to make payments </w:t>
      </w:r>
      <w:r w:rsidR="009C3D83" w:rsidRPr="00B75B46">
        <w:rPr>
          <w:rFonts w:ascii="Times New Roman" w:hAnsi="Times New Roman" w:cs="Times New Roman"/>
          <w:sz w:val="24"/>
          <w:szCs w:val="24"/>
        </w:rPr>
        <w:t xml:space="preserve">from the account of the first defendant </w:t>
      </w:r>
      <w:r w:rsidR="00EC32DB" w:rsidRPr="00B75B46">
        <w:rPr>
          <w:rFonts w:ascii="Times New Roman" w:hAnsi="Times New Roman" w:cs="Times New Roman"/>
          <w:sz w:val="24"/>
          <w:szCs w:val="24"/>
        </w:rPr>
        <w:t>were given</w:t>
      </w:r>
      <w:r w:rsidR="009C3D83" w:rsidRPr="00B75B46">
        <w:rPr>
          <w:rFonts w:ascii="Times New Roman" w:hAnsi="Times New Roman" w:cs="Times New Roman"/>
          <w:sz w:val="24"/>
          <w:szCs w:val="24"/>
        </w:rPr>
        <w:t xml:space="preserve"> by the second defendants.</w:t>
      </w:r>
      <w:r w:rsidR="00A80D05" w:rsidRPr="00B75B46">
        <w:rPr>
          <w:rFonts w:ascii="Times New Roman" w:hAnsi="Times New Roman" w:cs="Times New Roman"/>
          <w:sz w:val="24"/>
          <w:szCs w:val="24"/>
        </w:rPr>
        <w:t xml:space="preserve"> It is clear that both the first defendant was a just vehicle by which the second defendant accessed loan facilities from the plaintiff using his position in the plaintiff.  </w:t>
      </w:r>
      <w:r w:rsidR="00D6750C">
        <w:rPr>
          <w:rFonts w:ascii="Times New Roman" w:hAnsi="Times New Roman" w:cs="Times New Roman"/>
          <w:sz w:val="24"/>
          <w:szCs w:val="24"/>
        </w:rPr>
        <w:t xml:space="preserve">It was clear that the second defendant is a dishonest person who was being deliberately untruthful, and sought to mislead the court about his involvement in the financial transactions of the first </w:t>
      </w:r>
      <w:r w:rsidR="00D6750C">
        <w:rPr>
          <w:rFonts w:ascii="Times New Roman" w:hAnsi="Times New Roman" w:cs="Times New Roman"/>
          <w:sz w:val="24"/>
          <w:szCs w:val="24"/>
        </w:rPr>
        <w:lastRenderedPageBreak/>
        <w:t>defendant. He is the typical businessman who started the business of a bank in order to give money from the bank to himself.</w:t>
      </w:r>
    </w:p>
    <w:p w:rsidR="001C29ED" w:rsidRPr="00B75B46" w:rsidRDefault="00A80D05" w:rsidP="00B75B46">
      <w:pPr>
        <w:spacing w:after="0" w:line="360" w:lineRule="auto"/>
        <w:ind w:firstLine="720"/>
        <w:jc w:val="both"/>
        <w:rPr>
          <w:rFonts w:ascii="Times New Roman" w:hAnsi="Times New Roman" w:cs="Times New Roman"/>
          <w:sz w:val="24"/>
          <w:szCs w:val="24"/>
        </w:rPr>
      </w:pPr>
      <w:r w:rsidRPr="00B75B46">
        <w:rPr>
          <w:rFonts w:ascii="Times New Roman" w:hAnsi="Times New Roman" w:cs="Times New Roman"/>
          <w:sz w:val="24"/>
          <w:szCs w:val="24"/>
        </w:rPr>
        <w:t>The unchallenged evidence of the witnesses for the plaintiff was that when the second defendant was approached about the need to settle the loan account he advised that he would do that from the proceeds of the sale of his shares in the MBCA. At no time</w:t>
      </w:r>
      <w:r w:rsidR="003F1CF5" w:rsidRPr="00B75B46">
        <w:rPr>
          <w:rFonts w:ascii="Times New Roman" w:hAnsi="Times New Roman" w:cs="Times New Roman"/>
          <w:sz w:val="24"/>
          <w:szCs w:val="24"/>
        </w:rPr>
        <w:t xml:space="preserve"> did he dispute the amount or that he owed it.  Minutes of a meeting of the plaintiff’s Board of the Credit Committee held on 30 January 2015 deliberated on the first defendant’s debt and the undertaking by the second defendant to settle it.  Under item 12.7 of the minutes the following is recorded: “</w:t>
      </w:r>
      <w:r w:rsidR="003F1CF5" w:rsidRPr="00B75B46">
        <w:rPr>
          <w:rFonts w:ascii="Times New Roman" w:hAnsi="Times New Roman" w:cs="Times New Roman"/>
          <w:b/>
          <w:sz w:val="24"/>
          <w:szCs w:val="24"/>
        </w:rPr>
        <w:t>CORNERSTONE $1 059, 432</w:t>
      </w:r>
      <w:r w:rsidR="003F1CF5" w:rsidRPr="00B75B46">
        <w:rPr>
          <w:rFonts w:ascii="Times New Roman" w:hAnsi="Times New Roman" w:cs="Times New Roman"/>
          <w:sz w:val="24"/>
          <w:szCs w:val="24"/>
        </w:rPr>
        <w:t>: Management advised that Dr Makoni had advised that he intended to repay the loan from proceeds of a share sale as he held shares in another financial institution.”</w:t>
      </w:r>
      <w:r w:rsidR="00C05A88" w:rsidRPr="00B75B46">
        <w:rPr>
          <w:rFonts w:ascii="Times New Roman" w:hAnsi="Times New Roman" w:cs="Times New Roman"/>
          <w:sz w:val="24"/>
          <w:szCs w:val="24"/>
        </w:rPr>
        <w:t xml:space="preserve">  In the same minutes under item 14 (from 14.1 to 14.10) the second defendant is the subject of discussion</w:t>
      </w:r>
      <w:r w:rsidR="001C29ED" w:rsidRPr="00B75B46">
        <w:rPr>
          <w:rFonts w:ascii="Times New Roman" w:hAnsi="Times New Roman" w:cs="Times New Roman"/>
          <w:sz w:val="24"/>
          <w:szCs w:val="24"/>
        </w:rPr>
        <w:t xml:space="preserve">, and the resolution that he must resign his directorship owing to his non-performing loan is recorded.  The second defendant feigns ignorance of that resolution in the face of such documentary evidence.  His evidence is unconvincing. </w:t>
      </w:r>
    </w:p>
    <w:p w:rsidR="00BA664D" w:rsidRPr="00B75B46" w:rsidRDefault="00BA664D" w:rsidP="00B75B46">
      <w:pPr>
        <w:spacing w:after="0" w:line="360" w:lineRule="auto"/>
        <w:ind w:firstLine="720"/>
        <w:jc w:val="both"/>
        <w:rPr>
          <w:rFonts w:ascii="Times New Roman" w:hAnsi="Times New Roman" w:cs="Times New Roman"/>
          <w:sz w:val="24"/>
          <w:szCs w:val="24"/>
        </w:rPr>
      </w:pPr>
      <w:r w:rsidRPr="00B75B46">
        <w:rPr>
          <w:rFonts w:ascii="Times New Roman" w:hAnsi="Times New Roman" w:cs="Times New Roman"/>
          <w:sz w:val="24"/>
          <w:szCs w:val="24"/>
        </w:rPr>
        <w:t>The first defendant pretended not to know anything about the Reserve Bank of Zimbabwe’s directive concerning insider loans. Yet that matter was discussed at a board meeting which he attended on 19 March 2014 and appears as item 5.4 in the minutes of that meeting.</w:t>
      </w:r>
    </w:p>
    <w:p w:rsidR="00BA664D" w:rsidRPr="00B75B46" w:rsidRDefault="00BA664D" w:rsidP="00B75B46">
      <w:pPr>
        <w:spacing w:after="0" w:line="360" w:lineRule="auto"/>
        <w:ind w:firstLine="720"/>
        <w:jc w:val="both"/>
        <w:rPr>
          <w:rFonts w:ascii="Times New Roman" w:hAnsi="Times New Roman" w:cs="Times New Roman"/>
          <w:sz w:val="24"/>
          <w:szCs w:val="24"/>
        </w:rPr>
      </w:pPr>
      <w:r w:rsidRPr="00B75B46">
        <w:rPr>
          <w:rFonts w:ascii="Times New Roman" w:hAnsi="Times New Roman" w:cs="Times New Roman"/>
          <w:sz w:val="24"/>
          <w:szCs w:val="24"/>
        </w:rPr>
        <w:t xml:space="preserve">The evidence led establishes that the first defendant entered into a valid facility agreement in terms of which it accessed funds availed by the plaintiff.  The court finds that the first defendant was an entity established and controlled by the second defendant for the purposes of accessing money from the plaintiff. Through the first defendant, the second defendant accessed </w:t>
      </w:r>
      <w:r w:rsidR="009D580E" w:rsidRPr="00B75B46">
        <w:rPr>
          <w:rFonts w:ascii="Times New Roman" w:hAnsi="Times New Roman" w:cs="Times New Roman"/>
          <w:sz w:val="24"/>
          <w:szCs w:val="24"/>
        </w:rPr>
        <w:t xml:space="preserve">money from the plaintiff and from time to time gave instructions to bank officials to pay his expenses from the account of the first defendant.  The second defendant signed a deed of suretyship for the first respondent’s obligations to the plaintiff.  He is accordingly liable on the basis of that deed of suretyship. The third defendant is equally liable to the plaintiff for the debts of the first </w:t>
      </w:r>
      <w:r w:rsidR="00D6750C">
        <w:rPr>
          <w:rFonts w:ascii="Times New Roman" w:hAnsi="Times New Roman" w:cs="Times New Roman"/>
          <w:sz w:val="24"/>
          <w:szCs w:val="24"/>
        </w:rPr>
        <w:t>defendant</w:t>
      </w:r>
      <w:r w:rsidR="009D580E" w:rsidRPr="00B75B46">
        <w:rPr>
          <w:rFonts w:ascii="Times New Roman" w:hAnsi="Times New Roman" w:cs="Times New Roman"/>
          <w:sz w:val="24"/>
          <w:szCs w:val="24"/>
        </w:rPr>
        <w:t xml:space="preserve"> on the basis of the suretyship agreement.  As noted above, the existence of these deeds of suretyship is not challenged by the defendants.</w:t>
      </w:r>
    </w:p>
    <w:p w:rsidR="00625931" w:rsidRPr="00B75B46" w:rsidRDefault="009D580E" w:rsidP="00B75B46">
      <w:pPr>
        <w:spacing w:after="0" w:line="360" w:lineRule="auto"/>
        <w:ind w:firstLine="720"/>
        <w:jc w:val="both"/>
        <w:rPr>
          <w:rFonts w:ascii="Times New Roman" w:hAnsi="Times New Roman" w:cs="Times New Roman"/>
          <w:sz w:val="24"/>
          <w:szCs w:val="24"/>
        </w:rPr>
      </w:pPr>
      <w:r w:rsidRPr="00B75B46">
        <w:rPr>
          <w:rFonts w:ascii="Times New Roman" w:hAnsi="Times New Roman" w:cs="Times New Roman"/>
          <w:sz w:val="24"/>
          <w:szCs w:val="24"/>
        </w:rPr>
        <w:t>On the power of attorney used to register</w:t>
      </w:r>
      <w:r w:rsidR="00452AD5" w:rsidRPr="00B75B46">
        <w:rPr>
          <w:rFonts w:ascii="Times New Roman" w:hAnsi="Times New Roman" w:cs="Times New Roman"/>
          <w:sz w:val="24"/>
          <w:szCs w:val="24"/>
        </w:rPr>
        <w:t xml:space="preserve"> the mortgage bond over the second defendant’s property, the document was duly signed by the second defendant on 10 July 2013.</w:t>
      </w:r>
      <w:r w:rsidR="00084507" w:rsidRPr="00B75B46">
        <w:rPr>
          <w:rFonts w:ascii="Times New Roman" w:hAnsi="Times New Roman" w:cs="Times New Roman"/>
          <w:sz w:val="24"/>
          <w:szCs w:val="24"/>
        </w:rPr>
        <w:t xml:space="preserve">  The second defendant did not dispute the signature on that power of attorney when he gave evidence.  It is </w:t>
      </w:r>
      <w:r w:rsidR="00084507" w:rsidRPr="00B75B46">
        <w:rPr>
          <w:rFonts w:ascii="Times New Roman" w:hAnsi="Times New Roman" w:cs="Times New Roman"/>
          <w:sz w:val="24"/>
          <w:szCs w:val="24"/>
        </w:rPr>
        <w:lastRenderedPageBreak/>
        <w:t>clearly his signature.  The court finds that he is the one who signed the power of attorney to pass a mortgage bond on his immovable property.</w:t>
      </w:r>
      <w:r w:rsidR="00625931" w:rsidRPr="00B75B46">
        <w:rPr>
          <w:rFonts w:ascii="Times New Roman" w:hAnsi="Times New Roman" w:cs="Times New Roman"/>
          <w:sz w:val="24"/>
          <w:szCs w:val="24"/>
        </w:rPr>
        <w:t xml:space="preserve">  The debt secured by the mortgage bond has been proved. The plaintiff is accordingly entitled to recover the debt through the sale of the mortgaged property.</w:t>
      </w:r>
    </w:p>
    <w:p w:rsidR="00625931" w:rsidRPr="00B75B46" w:rsidRDefault="00625931" w:rsidP="00B75B46">
      <w:pPr>
        <w:spacing w:after="0" w:line="360" w:lineRule="auto"/>
        <w:ind w:firstLine="720"/>
        <w:jc w:val="both"/>
        <w:rPr>
          <w:rFonts w:ascii="Times New Roman" w:hAnsi="Times New Roman" w:cs="Times New Roman"/>
          <w:sz w:val="24"/>
          <w:szCs w:val="24"/>
        </w:rPr>
      </w:pPr>
      <w:r w:rsidRPr="00B75B46">
        <w:rPr>
          <w:rFonts w:ascii="Times New Roman" w:hAnsi="Times New Roman" w:cs="Times New Roman"/>
          <w:sz w:val="24"/>
          <w:szCs w:val="24"/>
        </w:rPr>
        <w:t xml:space="preserve">In terms of clause 5.7 of the facility agreement the plaintiff is entitled to recover collection charges and its legal fees on the attorney-client scale.  In any event, such costs would still have been justified by the vexatiousness of the defence to the claim in the instant case. </w:t>
      </w:r>
    </w:p>
    <w:p w:rsidR="00625931" w:rsidRPr="00B75B46" w:rsidRDefault="00625931" w:rsidP="00B75B46">
      <w:pPr>
        <w:spacing w:after="0" w:line="360" w:lineRule="auto"/>
        <w:ind w:firstLine="360"/>
        <w:jc w:val="both"/>
        <w:rPr>
          <w:rFonts w:ascii="Times New Roman" w:hAnsi="Times New Roman" w:cs="Times New Roman"/>
          <w:sz w:val="24"/>
          <w:szCs w:val="24"/>
        </w:rPr>
      </w:pPr>
      <w:r w:rsidRPr="00B75B46">
        <w:rPr>
          <w:rFonts w:ascii="Times New Roman" w:hAnsi="Times New Roman" w:cs="Times New Roman"/>
          <w:sz w:val="24"/>
          <w:szCs w:val="24"/>
        </w:rPr>
        <w:t>In the result, IT IS ORDERED THAT:</w:t>
      </w:r>
    </w:p>
    <w:p w:rsidR="00625931" w:rsidRPr="00B75B46" w:rsidRDefault="00625931" w:rsidP="00B75B46">
      <w:pPr>
        <w:pStyle w:val="ListParagraph"/>
        <w:numPr>
          <w:ilvl w:val="0"/>
          <w:numId w:val="1"/>
        </w:numPr>
        <w:spacing w:after="0" w:line="360" w:lineRule="auto"/>
        <w:jc w:val="both"/>
        <w:rPr>
          <w:rFonts w:ascii="Times New Roman" w:hAnsi="Times New Roman" w:cs="Times New Roman"/>
          <w:sz w:val="24"/>
          <w:szCs w:val="24"/>
        </w:rPr>
      </w:pPr>
      <w:r w:rsidRPr="00B75B46">
        <w:rPr>
          <w:rFonts w:ascii="Times New Roman" w:hAnsi="Times New Roman" w:cs="Times New Roman"/>
          <w:sz w:val="24"/>
          <w:szCs w:val="24"/>
        </w:rPr>
        <w:t>Judgment be and is hereby given in favour of the plaintiff against the first, second and third defendants jointly and severally the one paying the others to be absolved for:</w:t>
      </w:r>
    </w:p>
    <w:p w:rsidR="00625931" w:rsidRPr="00B75B46" w:rsidRDefault="00625931" w:rsidP="00B75B46">
      <w:pPr>
        <w:pStyle w:val="ListParagraph"/>
        <w:numPr>
          <w:ilvl w:val="0"/>
          <w:numId w:val="2"/>
        </w:numPr>
        <w:spacing w:after="0" w:line="360" w:lineRule="auto"/>
        <w:jc w:val="both"/>
        <w:rPr>
          <w:rFonts w:ascii="Times New Roman" w:hAnsi="Times New Roman" w:cs="Times New Roman"/>
          <w:sz w:val="24"/>
          <w:szCs w:val="24"/>
        </w:rPr>
      </w:pPr>
      <w:r w:rsidRPr="00B75B46">
        <w:rPr>
          <w:rFonts w:ascii="Times New Roman" w:hAnsi="Times New Roman" w:cs="Times New Roman"/>
          <w:sz w:val="24"/>
          <w:szCs w:val="24"/>
        </w:rPr>
        <w:t xml:space="preserve">Payment of US$1 105 748.90 plus interest thereon at the rate of 15% per annum </w:t>
      </w:r>
      <w:r w:rsidR="0085166F" w:rsidRPr="00B75B46">
        <w:rPr>
          <w:rFonts w:ascii="Times New Roman" w:hAnsi="Times New Roman" w:cs="Times New Roman"/>
          <w:sz w:val="24"/>
          <w:szCs w:val="24"/>
        </w:rPr>
        <w:t>from the 9</w:t>
      </w:r>
      <w:r w:rsidR="0085166F" w:rsidRPr="00B75B46">
        <w:rPr>
          <w:rFonts w:ascii="Times New Roman" w:hAnsi="Times New Roman" w:cs="Times New Roman"/>
          <w:sz w:val="24"/>
          <w:szCs w:val="24"/>
          <w:vertAlign w:val="superscript"/>
        </w:rPr>
        <w:t>th</w:t>
      </w:r>
      <w:r w:rsidR="0085166F" w:rsidRPr="00B75B46">
        <w:rPr>
          <w:rFonts w:ascii="Times New Roman" w:hAnsi="Times New Roman" w:cs="Times New Roman"/>
          <w:sz w:val="24"/>
          <w:szCs w:val="24"/>
        </w:rPr>
        <w:t xml:space="preserve"> September 2015 such interest calculated monthly and in advance on the said sum and capitalized to the date of payment in full.</w:t>
      </w:r>
    </w:p>
    <w:p w:rsidR="0085166F" w:rsidRPr="00B75B46" w:rsidRDefault="0085166F" w:rsidP="00B75B46">
      <w:pPr>
        <w:pStyle w:val="ListParagraph"/>
        <w:numPr>
          <w:ilvl w:val="0"/>
          <w:numId w:val="2"/>
        </w:numPr>
        <w:spacing w:after="0" w:line="360" w:lineRule="auto"/>
        <w:jc w:val="both"/>
        <w:rPr>
          <w:rFonts w:ascii="Times New Roman" w:hAnsi="Times New Roman" w:cs="Times New Roman"/>
          <w:sz w:val="24"/>
          <w:szCs w:val="24"/>
        </w:rPr>
      </w:pPr>
      <w:r w:rsidRPr="00B75B46">
        <w:rPr>
          <w:rFonts w:ascii="Times New Roman" w:hAnsi="Times New Roman" w:cs="Times New Roman"/>
          <w:sz w:val="24"/>
          <w:szCs w:val="24"/>
        </w:rPr>
        <w:t>Payment of collection commission in accordance with the Law Society By-Laws.</w:t>
      </w:r>
    </w:p>
    <w:p w:rsidR="0085166F" w:rsidRPr="00B75B46" w:rsidRDefault="0085166F" w:rsidP="00B75B46">
      <w:pPr>
        <w:pStyle w:val="ListParagraph"/>
        <w:numPr>
          <w:ilvl w:val="0"/>
          <w:numId w:val="2"/>
        </w:numPr>
        <w:spacing w:after="0" w:line="360" w:lineRule="auto"/>
        <w:jc w:val="both"/>
        <w:rPr>
          <w:rFonts w:ascii="Times New Roman" w:hAnsi="Times New Roman" w:cs="Times New Roman"/>
          <w:sz w:val="24"/>
          <w:szCs w:val="24"/>
        </w:rPr>
      </w:pPr>
      <w:r w:rsidRPr="00B75B46">
        <w:rPr>
          <w:rFonts w:ascii="Times New Roman" w:hAnsi="Times New Roman" w:cs="Times New Roman"/>
          <w:sz w:val="24"/>
          <w:szCs w:val="24"/>
        </w:rPr>
        <w:t>Payment of plaintiff’s costs of suit on the legal practitioner and client scale.</w:t>
      </w:r>
    </w:p>
    <w:p w:rsidR="0085166F" w:rsidRPr="00B75B46" w:rsidRDefault="0085166F" w:rsidP="00B75B46">
      <w:pPr>
        <w:pStyle w:val="ListParagraph"/>
        <w:numPr>
          <w:ilvl w:val="0"/>
          <w:numId w:val="2"/>
        </w:numPr>
        <w:spacing w:after="0" w:line="360" w:lineRule="auto"/>
        <w:jc w:val="both"/>
        <w:rPr>
          <w:rFonts w:ascii="Times New Roman" w:hAnsi="Times New Roman" w:cs="Times New Roman"/>
          <w:sz w:val="24"/>
          <w:szCs w:val="24"/>
        </w:rPr>
      </w:pPr>
      <w:r w:rsidRPr="00B75B46">
        <w:rPr>
          <w:rFonts w:ascii="Times New Roman" w:hAnsi="Times New Roman" w:cs="Times New Roman"/>
          <w:sz w:val="24"/>
          <w:szCs w:val="24"/>
        </w:rPr>
        <w:t>A declaration that the immovable property being a certain piece of land situate in the district of Salisbury called the Remainder of Lot 6 of Rietfontein, measuring 1, 2129 hectares held by the second defendant under Deed of Transfer No. 4388/1994 is executable.</w:t>
      </w:r>
    </w:p>
    <w:p w:rsidR="009D580E" w:rsidRPr="00B75B46" w:rsidRDefault="0085166F" w:rsidP="00B75B46">
      <w:pPr>
        <w:pStyle w:val="ListParagraph"/>
        <w:numPr>
          <w:ilvl w:val="0"/>
          <w:numId w:val="1"/>
        </w:numPr>
        <w:spacing w:after="0" w:line="360" w:lineRule="auto"/>
        <w:jc w:val="both"/>
        <w:rPr>
          <w:rFonts w:ascii="Times New Roman" w:hAnsi="Times New Roman" w:cs="Times New Roman"/>
          <w:sz w:val="24"/>
          <w:szCs w:val="24"/>
        </w:rPr>
      </w:pPr>
      <w:r w:rsidRPr="00B75B46">
        <w:rPr>
          <w:rFonts w:ascii="Times New Roman" w:hAnsi="Times New Roman" w:cs="Times New Roman"/>
          <w:sz w:val="24"/>
          <w:szCs w:val="24"/>
        </w:rPr>
        <w:t>The first defendant’s claim in reconvention be and is hereby dismissed with costs on the legal practitioner and client scale.</w:t>
      </w:r>
    </w:p>
    <w:p w:rsidR="00AC0C56" w:rsidRDefault="00AC0C56" w:rsidP="00B75B46">
      <w:pPr>
        <w:spacing w:line="240" w:lineRule="auto"/>
        <w:jc w:val="both"/>
        <w:rPr>
          <w:rFonts w:ascii="Times New Roman" w:hAnsi="Times New Roman" w:cs="Times New Roman"/>
          <w:sz w:val="24"/>
          <w:szCs w:val="24"/>
        </w:rPr>
      </w:pPr>
    </w:p>
    <w:p w:rsidR="00B75B46" w:rsidRDefault="00B75B46" w:rsidP="00B75B46">
      <w:pPr>
        <w:spacing w:line="240" w:lineRule="auto"/>
        <w:jc w:val="both"/>
        <w:rPr>
          <w:rFonts w:ascii="Times New Roman" w:hAnsi="Times New Roman" w:cs="Times New Roman"/>
          <w:sz w:val="24"/>
          <w:szCs w:val="24"/>
        </w:rPr>
      </w:pPr>
    </w:p>
    <w:p w:rsidR="00B75B46" w:rsidRDefault="00B75B46" w:rsidP="00B75B46">
      <w:pPr>
        <w:spacing w:line="240" w:lineRule="auto"/>
        <w:jc w:val="both"/>
        <w:rPr>
          <w:rFonts w:ascii="Times New Roman" w:hAnsi="Times New Roman" w:cs="Times New Roman"/>
          <w:sz w:val="24"/>
          <w:szCs w:val="24"/>
        </w:rPr>
      </w:pPr>
    </w:p>
    <w:p w:rsidR="00B75B46" w:rsidRDefault="00B75B46" w:rsidP="00B75B46">
      <w:pPr>
        <w:spacing w:line="240" w:lineRule="auto"/>
        <w:jc w:val="both"/>
        <w:rPr>
          <w:rFonts w:ascii="Times New Roman" w:hAnsi="Times New Roman" w:cs="Times New Roman"/>
          <w:sz w:val="24"/>
          <w:szCs w:val="24"/>
        </w:rPr>
      </w:pPr>
    </w:p>
    <w:p w:rsidR="00B75B46" w:rsidRPr="00B75B46" w:rsidRDefault="00B75B46" w:rsidP="00B75B46">
      <w:pPr>
        <w:spacing w:line="240" w:lineRule="auto"/>
        <w:jc w:val="both"/>
        <w:rPr>
          <w:rFonts w:ascii="Times New Roman" w:hAnsi="Times New Roman" w:cs="Times New Roman"/>
          <w:sz w:val="24"/>
          <w:szCs w:val="24"/>
        </w:rPr>
      </w:pPr>
    </w:p>
    <w:p w:rsidR="00AC0C56" w:rsidRPr="00B75B46" w:rsidRDefault="000774A7" w:rsidP="00B75B46">
      <w:pPr>
        <w:spacing w:after="0" w:line="240" w:lineRule="auto"/>
        <w:jc w:val="both"/>
        <w:rPr>
          <w:rFonts w:ascii="Times New Roman" w:hAnsi="Times New Roman" w:cs="Times New Roman"/>
          <w:sz w:val="24"/>
          <w:szCs w:val="24"/>
        </w:rPr>
      </w:pPr>
      <w:r w:rsidRPr="00B75B46">
        <w:rPr>
          <w:rFonts w:ascii="Times New Roman" w:hAnsi="Times New Roman" w:cs="Times New Roman"/>
          <w:i/>
          <w:sz w:val="24"/>
          <w:szCs w:val="24"/>
        </w:rPr>
        <w:t>Gill Godlonton &amp; Gerrans</w:t>
      </w:r>
      <w:r w:rsidRPr="00B75B46">
        <w:rPr>
          <w:rFonts w:ascii="Times New Roman" w:hAnsi="Times New Roman" w:cs="Times New Roman"/>
          <w:sz w:val="24"/>
          <w:szCs w:val="24"/>
        </w:rPr>
        <w:t>, plaintiff’s legal practitioners</w:t>
      </w:r>
    </w:p>
    <w:p w:rsidR="000774A7" w:rsidRPr="00B75B46" w:rsidRDefault="000774A7" w:rsidP="00B75B46">
      <w:pPr>
        <w:spacing w:after="0" w:line="240" w:lineRule="auto"/>
        <w:jc w:val="both"/>
        <w:rPr>
          <w:rFonts w:ascii="Times New Roman" w:hAnsi="Times New Roman" w:cs="Times New Roman"/>
          <w:sz w:val="24"/>
          <w:szCs w:val="24"/>
        </w:rPr>
      </w:pPr>
      <w:r w:rsidRPr="00B75B46">
        <w:rPr>
          <w:rFonts w:ascii="Times New Roman" w:hAnsi="Times New Roman" w:cs="Times New Roman"/>
          <w:i/>
          <w:sz w:val="24"/>
          <w:szCs w:val="24"/>
        </w:rPr>
        <w:t>Thompson Stevenson &amp; Associates</w:t>
      </w:r>
      <w:r w:rsidRPr="00B75B46">
        <w:rPr>
          <w:rFonts w:ascii="Times New Roman" w:hAnsi="Times New Roman" w:cs="Times New Roman"/>
          <w:sz w:val="24"/>
          <w:szCs w:val="24"/>
        </w:rPr>
        <w:t>, defendants’ legal practitioners</w:t>
      </w:r>
    </w:p>
    <w:p w:rsidR="006C2CE5" w:rsidRPr="00B75B46" w:rsidRDefault="009C3D83" w:rsidP="00B75B46">
      <w:pPr>
        <w:spacing w:line="240" w:lineRule="auto"/>
        <w:jc w:val="both"/>
        <w:rPr>
          <w:rFonts w:ascii="Times New Roman" w:hAnsi="Times New Roman" w:cs="Times New Roman"/>
          <w:sz w:val="24"/>
          <w:szCs w:val="24"/>
        </w:rPr>
      </w:pPr>
      <w:r w:rsidRPr="00B75B46">
        <w:rPr>
          <w:rFonts w:ascii="Times New Roman" w:hAnsi="Times New Roman" w:cs="Times New Roman"/>
          <w:sz w:val="24"/>
          <w:szCs w:val="24"/>
        </w:rPr>
        <w:t xml:space="preserve">  </w:t>
      </w:r>
      <w:r w:rsidR="009A7A50" w:rsidRPr="00B75B46">
        <w:rPr>
          <w:rFonts w:ascii="Times New Roman" w:hAnsi="Times New Roman" w:cs="Times New Roman"/>
          <w:sz w:val="24"/>
          <w:szCs w:val="24"/>
        </w:rPr>
        <w:t xml:space="preserve">  </w:t>
      </w:r>
      <w:r w:rsidR="00A82E6E" w:rsidRPr="00B75B46">
        <w:rPr>
          <w:rFonts w:ascii="Times New Roman" w:hAnsi="Times New Roman" w:cs="Times New Roman"/>
          <w:sz w:val="24"/>
          <w:szCs w:val="24"/>
        </w:rPr>
        <w:t xml:space="preserve"> </w:t>
      </w:r>
      <w:r w:rsidR="00CB2045" w:rsidRPr="00B75B46">
        <w:rPr>
          <w:rFonts w:ascii="Times New Roman" w:hAnsi="Times New Roman" w:cs="Times New Roman"/>
          <w:sz w:val="24"/>
          <w:szCs w:val="24"/>
        </w:rPr>
        <w:t xml:space="preserve"> </w:t>
      </w:r>
      <w:r w:rsidR="009147B1" w:rsidRPr="00B75B46">
        <w:rPr>
          <w:rFonts w:ascii="Times New Roman" w:hAnsi="Times New Roman" w:cs="Times New Roman"/>
          <w:sz w:val="24"/>
          <w:szCs w:val="24"/>
        </w:rPr>
        <w:t xml:space="preserve"> </w:t>
      </w:r>
      <w:r w:rsidR="004D4CB3" w:rsidRPr="00B75B46">
        <w:rPr>
          <w:rFonts w:ascii="Times New Roman" w:hAnsi="Times New Roman" w:cs="Times New Roman"/>
          <w:sz w:val="24"/>
          <w:szCs w:val="24"/>
        </w:rPr>
        <w:t xml:space="preserve">  </w:t>
      </w:r>
      <w:r w:rsidR="004735BB" w:rsidRPr="00B75B46">
        <w:rPr>
          <w:rFonts w:ascii="Times New Roman" w:hAnsi="Times New Roman" w:cs="Times New Roman"/>
          <w:sz w:val="24"/>
          <w:szCs w:val="24"/>
        </w:rPr>
        <w:t xml:space="preserve"> </w:t>
      </w:r>
      <w:r w:rsidR="00190165" w:rsidRPr="00B75B46">
        <w:rPr>
          <w:rFonts w:ascii="Times New Roman" w:hAnsi="Times New Roman" w:cs="Times New Roman"/>
          <w:sz w:val="24"/>
          <w:szCs w:val="24"/>
        </w:rPr>
        <w:t xml:space="preserve"> </w:t>
      </w:r>
    </w:p>
    <w:sectPr w:rsidR="006C2CE5" w:rsidRPr="00B75B4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0B9" w:rsidRDefault="000E30B9" w:rsidP="00B75B46">
      <w:pPr>
        <w:spacing w:after="0" w:line="240" w:lineRule="auto"/>
      </w:pPr>
      <w:r>
        <w:separator/>
      </w:r>
    </w:p>
  </w:endnote>
  <w:endnote w:type="continuationSeparator" w:id="0">
    <w:p w:rsidR="000E30B9" w:rsidRDefault="000E30B9" w:rsidP="00B75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0B9" w:rsidRDefault="000E30B9" w:rsidP="00B75B46">
      <w:pPr>
        <w:spacing w:after="0" w:line="240" w:lineRule="auto"/>
      </w:pPr>
      <w:r>
        <w:separator/>
      </w:r>
    </w:p>
  </w:footnote>
  <w:footnote w:type="continuationSeparator" w:id="0">
    <w:p w:rsidR="000E30B9" w:rsidRDefault="000E30B9" w:rsidP="00B75B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467953"/>
      <w:docPartObj>
        <w:docPartGallery w:val="Page Numbers (Top of Page)"/>
        <w:docPartUnique/>
      </w:docPartObj>
    </w:sdtPr>
    <w:sdtEndPr>
      <w:rPr>
        <w:noProof/>
      </w:rPr>
    </w:sdtEndPr>
    <w:sdtContent>
      <w:p w:rsidR="00B75B46" w:rsidRDefault="00B75B46">
        <w:pPr>
          <w:pStyle w:val="Header"/>
          <w:jc w:val="right"/>
          <w:rPr>
            <w:noProof/>
          </w:rPr>
        </w:pPr>
        <w:r>
          <w:fldChar w:fldCharType="begin"/>
        </w:r>
        <w:r>
          <w:instrText xml:space="preserve"> PAGE   \* MERGEFORMAT </w:instrText>
        </w:r>
        <w:r>
          <w:fldChar w:fldCharType="separate"/>
        </w:r>
        <w:r w:rsidR="00996B63">
          <w:rPr>
            <w:noProof/>
          </w:rPr>
          <w:t>1</w:t>
        </w:r>
        <w:r>
          <w:rPr>
            <w:noProof/>
          </w:rPr>
          <w:fldChar w:fldCharType="end"/>
        </w:r>
      </w:p>
      <w:p w:rsidR="00B75B46" w:rsidRDefault="00B75B46">
        <w:pPr>
          <w:pStyle w:val="Header"/>
          <w:jc w:val="right"/>
          <w:rPr>
            <w:noProof/>
          </w:rPr>
        </w:pPr>
        <w:r>
          <w:rPr>
            <w:noProof/>
          </w:rPr>
          <w:t>HH</w:t>
        </w:r>
        <w:r w:rsidR="00453716">
          <w:rPr>
            <w:noProof/>
          </w:rPr>
          <w:t xml:space="preserve"> 466-18</w:t>
        </w:r>
      </w:p>
      <w:p w:rsidR="00B75B46" w:rsidRDefault="00B75B46">
        <w:pPr>
          <w:pStyle w:val="Header"/>
          <w:jc w:val="right"/>
        </w:pPr>
        <w:r>
          <w:rPr>
            <w:noProof/>
          </w:rPr>
          <w:t>HC 10028/15</w:t>
        </w:r>
      </w:p>
    </w:sdtContent>
  </w:sdt>
  <w:p w:rsidR="00B75B46" w:rsidRDefault="00B75B4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D0103"/>
    <w:multiLevelType w:val="hybridMultilevel"/>
    <w:tmpl w:val="AB988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5060DC"/>
    <w:multiLevelType w:val="hybridMultilevel"/>
    <w:tmpl w:val="ABC2C272"/>
    <w:lvl w:ilvl="0" w:tplc="9886BC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E"/>
    <w:rsid w:val="00037163"/>
    <w:rsid w:val="00043598"/>
    <w:rsid w:val="000774A7"/>
    <w:rsid w:val="00084507"/>
    <w:rsid w:val="000E30B9"/>
    <w:rsid w:val="001075D6"/>
    <w:rsid w:val="00123454"/>
    <w:rsid w:val="00190165"/>
    <w:rsid w:val="001C29ED"/>
    <w:rsid w:val="002271CA"/>
    <w:rsid w:val="0026734C"/>
    <w:rsid w:val="002A3A99"/>
    <w:rsid w:val="002F36F7"/>
    <w:rsid w:val="00332F6F"/>
    <w:rsid w:val="00343125"/>
    <w:rsid w:val="00365AD4"/>
    <w:rsid w:val="003B2199"/>
    <w:rsid w:val="003B6748"/>
    <w:rsid w:val="003F1CF5"/>
    <w:rsid w:val="00423AC8"/>
    <w:rsid w:val="0043378B"/>
    <w:rsid w:val="00452AD5"/>
    <w:rsid w:val="00453716"/>
    <w:rsid w:val="004735BB"/>
    <w:rsid w:val="004B6E04"/>
    <w:rsid w:val="004D4CB3"/>
    <w:rsid w:val="005A04AB"/>
    <w:rsid w:val="00617D62"/>
    <w:rsid w:val="00625931"/>
    <w:rsid w:val="006755AB"/>
    <w:rsid w:val="006C2CE5"/>
    <w:rsid w:val="006F6B68"/>
    <w:rsid w:val="00715854"/>
    <w:rsid w:val="0079277E"/>
    <w:rsid w:val="007C4AD1"/>
    <w:rsid w:val="0082242B"/>
    <w:rsid w:val="00831F21"/>
    <w:rsid w:val="0085166F"/>
    <w:rsid w:val="008B08DF"/>
    <w:rsid w:val="008C7780"/>
    <w:rsid w:val="009147B1"/>
    <w:rsid w:val="0093397E"/>
    <w:rsid w:val="00996B63"/>
    <w:rsid w:val="009A7A50"/>
    <w:rsid w:val="009C3D83"/>
    <w:rsid w:val="009D580E"/>
    <w:rsid w:val="009E60B8"/>
    <w:rsid w:val="00A80D05"/>
    <w:rsid w:val="00A82E6E"/>
    <w:rsid w:val="00A91A09"/>
    <w:rsid w:val="00AB7E99"/>
    <w:rsid w:val="00AC0C56"/>
    <w:rsid w:val="00B75B46"/>
    <w:rsid w:val="00BA664D"/>
    <w:rsid w:val="00BB1106"/>
    <w:rsid w:val="00C05A88"/>
    <w:rsid w:val="00C672A6"/>
    <w:rsid w:val="00C838B5"/>
    <w:rsid w:val="00CB2045"/>
    <w:rsid w:val="00D13A4E"/>
    <w:rsid w:val="00D26018"/>
    <w:rsid w:val="00D357AC"/>
    <w:rsid w:val="00D3642C"/>
    <w:rsid w:val="00D6750C"/>
    <w:rsid w:val="00D904B5"/>
    <w:rsid w:val="00D9447E"/>
    <w:rsid w:val="00DD49B3"/>
    <w:rsid w:val="00DE6177"/>
    <w:rsid w:val="00E128E9"/>
    <w:rsid w:val="00E70372"/>
    <w:rsid w:val="00EC32DB"/>
    <w:rsid w:val="00EE3605"/>
    <w:rsid w:val="00F05AB4"/>
    <w:rsid w:val="00F11EF2"/>
    <w:rsid w:val="00F7321E"/>
    <w:rsid w:val="00F812B3"/>
    <w:rsid w:val="00F92DF8"/>
    <w:rsid w:val="00FC1DC9"/>
    <w:rsid w:val="00FC2741"/>
    <w:rsid w:val="00FD4ABE"/>
    <w:rsid w:val="00FD5832"/>
    <w:rsid w:val="00FF5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0FDB68-8746-43D0-952E-428C04D52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5931"/>
    <w:pPr>
      <w:ind w:left="720"/>
      <w:contextualSpacing/>
    </w:pPr>
  </w:style>
  <w:style w:type="paragraph" w:styleId="Header">
    <w:name w:val="header"/>
    <w:basedOn w:val="Normal"/>
    <w:link w:val="HeaderChar"/>
    <w:uiPriority w:val="99"/>
    <w:unhideWhenUsed/>
    <w:rsid w:val="00B75B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5B46"/>
  </w:style>
  <w:style w:type="paragraph" w:styleId="Footer">
    <w:name w:val="footer"/>
    <w:basedOn w:val="Normal"/>
    <w:link w:val="FooterChar"/>
    <w:uiPriority w:val="99"/>
    <w:unhideWhenUsed/>
    <w:rsid w:val="00B75B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5B46"/>
  </w:style>
  <w:style w:type="paragraph" w:styleId="BalloonText">
    <w:name w:val="Balloon Text"/>
    <w:basedOn w:val="Normal"/>
    <w:link w:val="BalloonTextChar"/>
    <w:uiPriority w:val="99"/>
    <w:semiHidden/>
    <w:unhideWhenUsed/>
    <w:rsid w:val="000371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1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2552</Words>
  <Characters>14548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dc:creator>
  <cp:lastModifiedBy>JSC</cp:lastModifiedBy>
  <cp:revision>2</cp:revision>
  <cp:lastPrinted>2018-08-07T15:05:00Z</cp:lastPrinted>
  <dcterms:created xsi:type="dcterms:W3CDTF">2018-08-09T08:36:00Z</dcterms:created>
  <dcterms:modified xsi:type="dcterms:W3CDTF">2018-08-09T08:36:00Z</dcterms:modified>
</cp:coreProperties>
</file>