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1C" w:rsidRDefault="005F13ED" w:rsidP="003267D2">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07D0B">
        <w:rPr>
          <w:b/>
          <w:sz w:val="24"/>
          <w:szCs w:val="24"/>
        </w:rPr>
        <w:t>120</w:t>
      </w:r>
      <w:r>
        <w:rPr>
          <w:b/>
          <w:sz w:val="24"/>
          <w:szCs w:val="24"/>
        </w:rPr>
        <w:t>/16</w:t>
      </w:r>
    </w:p>
    <w:p w:rsidR="005F13ED" w:rsidRDefault="005F13ED" w:rsidP="003267D2">
      <w:pPr>
        <w:spacing w:line="360" w:lineRule="auto"/>
        <w:jc w:val="both"/>
        <w:rPr>
          <w:b/>
          <w:sz w:val="24"/>
          <w:szCs w:val="24"/>
        </w:rPr>
      </w:pPr>
      <w:r>
        <w:rPr>
          <w:b/>
          <w:sz w:val="24"/>
          <w:szCs w:val="24"/>
        </w:rPr>
        <w:t>HELD AT HARARE 27 JANUARY 2016</w:t>
      </w:r>
      <w:r>
        <w:rPr>
          <w:b/>
          <w:sz w:val="24"/>
          <w:szCs w:val="24"/>
        </w:rPr>
        <w:tab/>
      </w:r>
      <w:r>
        <w:rPr>
          <w:b/>
          <w:sz w:val="24"/>
          <w:szCs w:val="24"/>
        </w:rPr>
        <w:tab/>
      </w:r>
      <w:r>
        <w:rPr>
          <w:b/>
          <w:sz w:val="24"/>
          <w:szCs w:val="24"/>
        </w:rPr>
        <w:tab/>
      </w:r>
      <w:r>
        <w:rPr>
          <w:b/>
          <w:sz w:val="24"/>
          <w:szCs w:val="24"/>
        </w:rPr>
        <w:tab/>
        <w:t>CASE NO LC/H/APP/1071/15</w:t>
      </w:r>
    </w:p>
    <w:p w:rsidR="005F13ED" w:rsidRDefault="005F13ED" w:rsidP="003267D2">
      <w:pPr>
        <w:spacing w:line="360" w:lineRule="auto"/>
        <w:jc w:val="both"/>
        <w:rPr>
          <w:b/>
          <w:sz w:val="24"/>
          <w:szCs w:val="24"/>
        </w:rPr>
      </w:pPr>
      <w:r>
        <w:rPr>
          <w:b/>
          <w:sz w:val="24"/>
          <w:szCs w:val="24"/>
        </w:rPr>
        <w:t xml:space="preserve">&amp; </w:t>
      </w:r>
      <w:r w:rsidR="00A07D0B">
        <w:rPr>
          <w:b/>
          <w:sz w:val="24"/>
          <w:szCs w:val="24"/>
        </w:rPr>
        <w:t xml:space="preserve">4 </w:t>
      </w:r>
      <w:r>
        <w:rPr>
          <w:b/>
          <w:sz w:val="24"/>
          <w:szCs w:val="24"/>
        </w:rPr>
        <w:t>MARCH 2016</w:t>
      </w:r>
    </w:p>
    <w:p w:rsidR="005F13ED" w:rsidRDefault="005F13ED" w:rsidP="003267D2">
      <w:pPr>
        <w:spacing w:line="360" w:lineRule="auto"/>
        <w:jc w:val="both"/>
        <w:rPr>
          <w:sz w:val="24"/>
          <w:szCs w:val="24"/>
        </w:rPr>
      </w:pPr>
      <w:r>
        <w:rPr>
          <w:sz w:val="24"/>
          <w:szCs w:val="24"/>
        </w:rPr>
        <w:t>In the matter between:</w:t>
      </w:r>
    </w:p>
    <w:p w:rsidR="005F13ED" w:rsidRDefault="005F13ED" w:rsidP="003267D2">
      <w:pPr>
        <w:spacing w:line="360" w:lineRule="auto"/>
        <w:jc w:val="both"/>
        <w:rPr>
          <w:b/>
          <w:sz w:val="24"/>
          <w:szCs w:val="24"/>
        </w:rPr>
      </w:pPr>
      <w:r>
        <w:rPr>
          <w:b/>
          <w:sz w:val="24"/>
          <w:szCs w:val="24"/>
        </w:rPr>
        <w:t xml:space="preserve">NMB BANK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Applicant</w:t>
      </w:r>
    </w:p>
    <w:p w:rsidR="005F13ED" w:rsidRDefault="005F13ED" w:rsidP="003267D2">
      <w:pPr>
        <w:spacing w:line="360" w:lineRule="auto"/>
        <w:jc w:val="both"/>
        <w:rPr>
          <w:b/>
          <w:sz w:val="24"/>
          <w:szCs w:val="24"/>
        </w:rPr>
      </w:pPr>
      <w:r>
        <w:rPr>
          <w:b/>
          <w:sz w:val="24"/>
          <w:szCs w:val="24"/>
        </w:rPr>
        <w:t>And</w:t>
      </w:r>
    </w:p>
    <w:p w:rsidR="005F13ED" w:rsidRDefault="005F13ED" w:rsidP="003267D2">
      <w:pPr>
        <w:spacing w:line="360" w:lineRule="auto"/>
        <w:jc w:val="both"/>
        <w:rPr>
          <w:b/>
          <w:sz w:val="24"/>
          <w:szCs w:val="24"/>
        </w:rPr>
      </w:pPr>
      <w:r>
        <w:rPr>
          <w:b/>
          <w:sz w:val="24"/>
          <w:szCs w:val="24"/>
        </w:rPr>
        <w:t>TAWANDA MUSHAYA &amp; 4 OTHERS</w:t>
      </w:r>
      <w:r>
        <w:rPr>
          <w:b/>
          <w:sz w:val="24"/>
          <w:szCs w:val="24"/>
        </w:rPr>
        <w:tab/>
      </w:r>
      <w:r>
        <w:rPr>
          <w:b/>
          <w:sz w:val="24"/>
          <w:szCs w:val="24"/>
        </w:rPr>
        <w:tab/>
      </w:r>
      <w:r>
        <w:rPr>
          <w:b/>
          <w:sz w:val="24"/>
          <w:szCs w:val="24"/>
        </w:rPr>
        <w:tab/>
        <w:t>Respondents</w:t>
      </w:r>
    </w:p>
    <w:p w:rsidR="005F13ED" w:rsidRDefault="005F13ED" w:rsidP="003267D2">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5F13ED" w:rsidRDefault="005F13ED" w:rsidP="003267D2">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r>
      <w:r>
        <w:rPr>
          <w:b/>
          <w:sz w:val="24"/>
          <w:szCs w:val="24"/>
        </w:rPr>
        <w:tab/>
      </w:r>
      <w:r>
        <w:rPr>
          <w:b/>
          <w:sz w:val="24"/>
          <w:szCs w:val="24"/>
        </w:rPr>
        <w:tab/>
        <w:t xml:space="preserve">Advocate F </w:t>
      </w:r>
      <w:proofErr w:type="spellStart"/>
      <w:r>
        <w:rPr>
          <w:b/>
          <w:sz w:val="24"/>
          <w:szCs w:val="24"/>
        </w:rPr>
        <w:t>Girach</w:t>
      </w:r>
      <w:proofErr w:type="spellEnd"/>
    </w:p>
    <w:p w:rsidR="005F13ED" w:rsidRDefault="005F13ED" w:rsidP="003267D2">
      <w:pPr>
        <w:spacing w:line="360" w:lineRule="auto"/>
        <w:jc w:val="both"/>
        <w:rPr>
          <w:b/>
          <w:sz w:val="24"/>
          <w:szCs w:val="24"/>
        </w:rPr>
      </w:pPr>
      <w:r>
        <w:rPr>
          <w:b/>
          <w:sz w:val="24"/>
          <w:szCs w:val="24"/>
        </w:rPr>
        <w:t xml:space="preserve">For </w:t>
      </w:r>
      <w:proofErr w:type="gramStart"/>
      <w:r>
        <w:rPr>
          <w:b/>
          <w:sz w:val="24"/>
          <w:szCs w:val="24"/>
        </w:rPr>
        <w:t>1</w:t>
      </w:r>
      <w:r w:rsidRPr="005F13ED">
        <w:rPr>
          <w:b/>
          <w:sz w:val="24"/>
          <w:szCs w:val="24"/>
          <w:vertAlign w:val="superscript"/>
        </w:rPr>
        <w:t>st</w:t>
      </w:r>
      <w:r>
        <w:rPr>
          <w:b/>
          <w:sz w:val="24"/>
          <w:szCs w:val="24"/>
        </w:rPr>
        <w:t xml:space="preserve"> ,</w:t>
      </w:r>
      <w:proofErr w:type="gramEnd"/>
      <w:r>
        <w:rPr>
          <w:b/>
          <w:sz w:val="24"/>
          <w:szCs w:val="24"/>
        </w:rPr>
        <w:t xml:space="preserve"> 2</w:t>
      </w:r>
      <w:r w:rsidRPr="005F13ED">
        <w:rPr>
          <w:b/>
          <w:sz w:val="24"/>
          <w:szCs w:val="24"/>
          <w:vertAlign w:val="superscript"/>
        </w:rPr>
        <w:t>nd</w:t>
      </w:r>
      <w:r>
        <w:rPr>
          <w:b/>
          <w:sz w:val="24"/>
          <w:szCs w:val="24"/>
        </w:rPr>
        <w:t xml:space="preserve"> , 4</w:t>
      </w:r>
      <w:r w:rsidRPr="005F13ED">
        <w:rPr>
          <w:b/>
          <w:sz w:val="24"/>
          <w:szCs w:val="24"/>
          <w:vertAlign w:val="superscript"/>
        </w:rPr>
        <w:t>th</w:t>
      </w:r>
      <w:r>
        <w:rPr>
          <w:b/>
          <w:sz w:val="24"/>
          <w:szCs w:val="24"/>
        </w:rPr>
        <w:t xml:space="preserve">  &amp; 5</w:t>
      </w:r>
      <w:r w:rsidRPr="005F13ED">
        <w:rPr>
          <w:b/>
          <w:sz w:val="24"/>
          <w:szCs w:val="24"/>
          <w:vertAlign w:val="superscript"/>
        </w:rPr>
        <w:t>th</w:t>
      </w:r>
      <w:r>
        <w:rPr>
          <w:b/>
          <w:sz w:val="24"/>
          <w:szCs w:val="24"/>
        </w:rPr>
        <w:t xml:space="preserve">  Respondents</w:t>
      </w:r>
      <w:r>
        <w:rPr>
          <w:b/>
          <w:sz w:val="24"/>
          <w:szCs w:val="24"/>
        </w:rPr>
        <w:tab/>
      </w:r>
      <w:r>
        <w:rPr>
          <w:b/>
          <w:sz w:val="24"/>
          <w:szCs w:val="24"/>
        </w:rPr>
        <w:tab/>
        <w:t xml:space="preserve">Mr N </w:t>
      </w:r>
      <w:proofErr w:type="spellStart"/>
      <w:r>
        <w:rPr>
          <w:b/>
          <w:sz w:val="24"/>
          <w:szCs w:val="24"/>
        </w:rPr>
        <w:t>Chikowore</w:t>
      </w:r>
      <w:proofErr w:type="spellEnd"/>
      <w:r>
        <w:rPr>
          <w:b/>
          <w:sz w:val="24"/>
          <w:szCs w:val="24"/>
        </w:rPr>
        <w:t xml:space="preserve"> (Legal Practitioner)</w:t>
      </w:r>
    </w:p>
    <w:p w:rsidR="005F13ED" w:rsidRDefault="005F13ED" w:rsidP="003267D2">
      <w:pPr>
        <w:spacing w:line="360" w:lineRule="auto"/>
        <w:jc w:val="both"/>
        <w:rPr>
          <w:b/>
          <w:sz w:val="24"/>
          <w:szCs w:val="24"/>
        </w:rPr>
      </w:pPr>
      <w:r>
        <w:rPr>
          <w:b/>
          <w:sz w:val="24"/>
          <w:szCs w:val="24"/>
        </w:rPr>
        <w:t>For 3</w:t>
      </w:r>
      <w:r w:rsidRPr="005F13ED">
        <w:rPr>
          <w:b/>
          <w:sz w:val="24"/>
          <w:szCs w:val="24"/>
          <w:vertAlign w:val="superscript"/>
        </w:rPr>
        <w:t>rd</w:t>
      </w:r>
      <w:r>
        <w:rPr>
          <w:b/>
          <w:sz w:val="24"/>
          <w:szCs w:val="24"/>
        </w:rPr>
        <w:t xml:space="preserve"> Respondent</w:t>
      </w:r>
      <w:r>
        <w:rPr>
          <w:b/>
          <w:sz w:val="24"/>
          <w:szCs w:val="24"/>
        </w:rPr>
        <w:tab/>
      </w:r>
      <w:r>
        <w:rPr>
          <w:b/>
          <w:sz w:val="24"/>
          <w:szCs w:val="24"/>
        </w:rPr>
        <w:tab/>
      </w:r>
      <w:r>
        <w:rPr>
          <w:b/>
          <w:sz w:val="24"/>
          <w:szCs w:val="24"/>
        </w:rPr>
        <w:tab/>
      </w:r>
      <w:r>
        <w:rPr>
          <w:b/>
          <w:sz w:val="24"/>
          <w:szCs w:val="24"/>
        </w:rPr>
        <w:tab/>
        <w:t xml:space="preserve">Mr B </w:t>
      </w:r>
      <w:proofErr w:type="spellStart"/>
      <w:r>
        <w:rPr>
          <w:b/>
          <w:sz w:val="24"/>
          <w:szCs w:val="24"/>
        </w:rPr>
        <w:t>Ngwenya</w:t>
      </w:r>
      <w:proofErr w:type="spellEnd"/>
      <w:r>
        <w:rPr>
          <w:b/>
          <w:sz w:val="24"/>
          <w:szCs w:val="24"/>
        </w:rPr>
        <w:t xml:space="preserve"> (Legal Practitioner)</w:t>
      </w:r>
    </w:p>
    <w:p w:rsidR="005F13ED" w:rsidRDefault="005F13ED" w:rsidP="003267D2">
      <w:pPr>
        <w:spacing w:line="360" w:lineRule="auto"/>
        <w:jc w:val="both"/>
        <w:rPr>
          <w:b/>
          <w:sz w:val="24"/>
          <w:szCs w:val="24"/>
        </w:rPr>
      </w:pPr>
    </w:p>
    <w:p w:rsidR="005F13ED" w:rsidRDefault="005F13ED" w:rsidP="003267D2">
      <w:pPr>
        <w:spacing w:line="360" w:lineRule="auto"/>
        <w:jc w:val="both"/>
        <w:rPr>
          <w:b/>
          <w:sz w:val="24"/>
          <w:szCs w:val="24"/>
        </w:rPr>
      </w:pPr>
      <w:r>
        <w:rPr>
          <w:b/>
          <w:sz w:val="24"/>
          <w:szCs w:val="24"/>
        </w:rPr>
        <w:t>CHIDZIVA, J:</w:t>
      </w:r>
    </w:p>
    <w:p w:rsidR="005F13ED" w:rsidRDefault="005F13ED" w:rsidP="00D10177">
      <w:pPr>
        <w:spacing w:after="0" w:line="360" w:lineRule="auto"/>
        <w:jc w:val="both"/>
        <w:rPr>
          <w:sz w:val="24"/>
          <w:szCs w:val="24"/>
        </w:rPr>
      </w:pPr>
      <w:r>
        <w:rPr>
          <w:b/>
          <w:sz w:val="24"/>
          <w:szCs w:val="24"/>
        </w:rPr>
        <w:tab/>
      </w:r>
      <w:r>
        <w:rPr>
          <w:sz w:val="24"/>
          <w:szCs w:val="24"/>
        </w:rPr>
        <w:t>This is an application for leave to appeal against the decision of this court that was made on 7 August 2015.  This court upheld the arbitrator’s decision to disallow the employer from including new evidence.   This court in its findings stated that</w:t>
      </w:r>
    </w:p>
    <w:p w:rsidR="00D10177" w:rsidRDefault="00D10177" w:rsidP="00D10177">
      <w:pPr>
        <w:spacing w:after="0" w:line="240" w:lineRule="auto"/>
        <w:ind w:left="1440"/>
        <w:jc w:val="both"/>
      </w:pPr>
      <w:r>
        <w:t xml:space="preserve">“The respondents were convicted and dismiss from employment.  It would appear the appellant just wants to bolster its judgment in its favour.  Is the appellant trying to prove that the dismissal was unfair or that not sufficient evidence was led to warrant the dismissal of the </w:t>
      </w:r>
      <w:proofErr w:type="gramStart"/>
      <w:r>
        <w:t>respondents</w:t>
      </w:r>
      <w:proofErr w:type="gramEnd"/>
      <w:r>
        <w:t>”</w:t>
      </w:r>
    </w:p>
    <w:p w:rsidR="00D10177" w:rsidRDefault="00D10177" w:rsidP="00D10177">
      <w:pPr>
        <w:spacing w:after="0" w:line="240" w:lineRule="auto"/>
        <w:ind w:left="1440"/>
        <w:jc w:val="both"/>
      </w:pPr>
    </w:p>
    <w:p w:rsidR="00D10177" w:rsidRDefault="00D10177" w:rsidP="00D10177">
      <w:pPr>
        <w:spacing w:after="0" w:line="360" w:lineRule="auto"/>
        <w:jc w:val="both"/>
        <w:rPr>
          <w:sz w:val="24"/>
          <w:szCs w:val="24"/>
        </w:rPr>
      </w:pPr>
      <w:r>
        <w:tab/>
      </w:r>
      <w:r>
        <w:rPr>
          <w:sz w:val="24"/>
          <w:szCs w:val="24"/>
        </w:rPr>
        <w:t xml:space="preserve">The applicant’s grounds of this application are that applicant has good prospects of success on appeal in that </w:t>
      </w:r>
    </w:p>
    <w:p w:rsidR="00D10177" w:rsidRDefault="00D10177" w:rsidP="00D10177">
      <w:pPr>
        <w:pStyle w:val="ListParagraph"/>
        <w:numPr>
          <w:ilvl w:val="0"/>
          <w:numId w:val="1"/>
        </w:numPr>
        <w:spacing w:after="0" w:line="360" w:lineRule="auto"/>
        <w:jc w:val="both"/>
      </w:pPr>
      <w:r>
        <w:t>The purpose of leading further evidence was  to prove that respondents were guilty beyond any reasonable doubt</w:t>
      </w:r>
    </w:p>
    <w:p w:rsidR="00D10177" w:rsidRDefault="00D10177" w:rsidP="00D10177">
      <w:pPr>
        <w:pStyle w:val="ListParagraph"/>
        <w:numPr>
          <w:ilvl w:val="0"/>
          <w:numId w:val="1"/>
        </w:numPr>
        <w:spacing w:after="0" w:line="360" w:lineRule="auto"/>
        <w:jc w:val="both"/>
      </w:pPr>
      <w:r>
        <w:t>This court fell into an error by closing</w:t>
      </w:r>
      <w:r w:rsidR="00D01B57">
        <w:t xml:space="preserve"> its eyes to the provisions of r</w:t>
      </w:r>
      <w:r>
        <w:t>ule 12 of this court which calls for flexibly and informality of proceedings in labour matters.</w:t>
      </w:r>
    </w:p>
    <w:p w:rsidR="00D10177" w:rsidRDefault="00D10177" w:rsidP="005D7062">
      <w:pPr>
        <w:spacing w:after="0" w:line="360" w:lineRule="auto"/>
        <w:ind w:firstLine="720"/>
        <w:jc w:val="both"/>
        <w:rPr>
          <w:sz w:val="24"/>
          <w:szCs w:val="24"/>
        </w:rPr>
      </w:pPr>
      <w:r>
        <w:rPr>
          <w:sz w:val="24"/>
          <w:szCs w:val="24"/>
        </w:rPr>
        <w:lastRenderedPageBreak/>
        <w:t xml:space="preserve">The applicant therefore prayed for leave to appeal to the Supreme Court so </w:t>
      </w:r>
    </w:p>
    <w:p w:rsidR="00D10177" w:rsidRDefault="005D7062" w:rsidP="00D10177">
      <w:pPr>
        <w:spacing w:after="0" w:line="360" w:lineRule="auto"/>
        <w:jc w:val="both"/>
        <w:rPr>
          <w:sz w:val="24"/>
          <w:szCs w:val="24"/>
        </w:rPr>
      </w:pPr>
      <w:proofErr w:type="gramStart"/>
      <w:r>
        <w:rPr>
          <w:sz w:val="24"/>
          <w:szCs w:val="24"/>
        </w:rPr>
        <w:t>t</w:t>
      </w:r>
      <w:r w:rsidR="00D10177">
        <w:rPr>
          <w:sz w:val="24"/>
          <w:szCs w:val="24"/>
        </w:rPr>
        <w:t>hat</w:t>
      </w:r>
      <w:proofErr w:type="gramEnd"/>
      <w:r>
        <w:rPr>
          <w:sz w:val="24"/>
          <w:szCs w:val="24"/>
        </w:rPr>
        <w:t xml:space="preserve"> the matter </w:t>
      </w:r>
      <w:r w:rsidR="001C6045">
        <w:rPr>
          <w:sz w:val="24"/>
          <w:szCs w:val="24"/>
        </w:rPr>
        <w:t>can</w:t>
      </w:r>
      <w:r>
        <w:rPr>
          <w:sz w:val="24"/>
          <w:szCs w:val="24"/>
        </w:rPr>
        <w:t xml:space="preserve"> b</w:t>
      </w:r>
      <w:r w:rsidR="001C6045">
        <w:rPr>
          <w:sz w:val="24"/>
          <w:szCs w:val="24"/>
        </w:rPr>
        <w:t>e further debated and adjudicated</w:t>
      </w:r>
      <w:r>
        <w:rPr>
          <w:sz w:val="24"/>
          <w:szCs w:val="24"/>
        </w:rPr>
        <w:t>.  The applicant prayed for the following order</w:t>
      </w:r>
    </w:p>
    <w:p w:rsidR="005D7062" w:rsidRDefault="005D7062" w:rsidP="00D10177">
      <w:pPr>
        <w:spacing w:after="0" w:line="360" w:lineRule="auto"/>
        <w:jc w:val="both"/>
      </w:pPr>
      <w:r>
        <w:rPr>
          <w:sz w:val="24"/>
          <w:szCs w:val="24"/>
        </w:rPr>
        <w:tab/>
      </w:r>
      <w:r>
        <w:rPr>
          <w:sz w:val="24"/>
          <w:szCs w:val="24"/>
        </w:rPr>
        <w:tab/>
      </w:r>
      <w:r w:rsidRPr="005D7062">
        <w:t>“It is ordered that</w:t>
      </w:r>
    </w:p>
    <w:p w:rsidR="005D7062" w:rsidRDefault="005D7062" w:rsidP="005D7062">
      <w:pPr>
        <w:pStyle w:val="ListParagraph"/>
        <w:numPr>
          <w:ilvl w:val="0"/>
          <w:numId w:val="2"/>
        </w:numPr>
        <w:spacing w:after="0" w:line="360" w:lineRule="auto"/>
        <w:jc w:val="both"/>
      </w:pPr>
      <w:r>
        <w:t xml:space="preserve">The appellant’s appeal be and is hereby upheld and it is hereby declared that the arbitrator Mr M </w:t>
      </w:r>
      <w:proofErr w:type="spellStart"/>
      <w:r>
        <w:t>Dangwa</w:t>
      </w:r>
      <w:proofErr w:type="spellEnd"/>
      <w:r>
        <w:t xml:space="preserve"> is directed to hear such further evidence as the appellant seeks to adduce.</w:t>
      </w:r>
    </w:p>
    <w:p w:rsidR="005D7062" w:rsidRDefault="005D7062" w:rsidP="005D7062">
      <w:pPr>
        <w:pStyle w:val="ListParagraph"/>
        <w:numPr>
          <w:ilvl w:val="0"/>
          <w:numId w:val="2"/>
        </w:numPr>
        <w:spacing w:after="0" w:line="360" w:lineRule="auto"/>
        <w:jc w:val="both"/>
      </w:pPr>
      <w:r>
        <w:t>The respondents to pay costs of the appeal.”</w:t>
      </w:r>
    </w:p>
    <w:p w:rsidR="005D7062" w:rsidRDefault="005D7062" w:rsidP="005D7062">
      <w:pPr>
        <w:spacing w:after="0" w:line="360" w:lineRule="auto"/>
        <w:jc w:val="both"/>
      </w:pPr>
    </w:p>
    <w:p w:rsidR="005D7062" w:rsidRDefault="00D01B57" w:rsidP="005D7062">
      <w:pPr>
        <w:spacing w:after="0" w:line="360" w:lineRule="auto"/>
        <w:ind w:left="720"/>
        <w:jc w:val="both"/>
        <w:rPr>
          <w:sz w:val="24"/>
          <w:szCs w:val="24"/>
        </w:rPr>
      </w:pPr>
      <w:r>
        <w:rPr>
          <w:sz w:val="24"/>
          <w:szCs w:val="24"/>
        </w:rPr>
        <w:t>The 1</w:t>
      </w:r>
      <w:r w:rsidRPr="00D01B57">
        <w:rPr>
          <w:sz w:val="24"/>
          <w:szCs w:val="24"/>
          <w:vertAlign w:val="superscript"/>
        </w:rPr>
        <w:t>st</w:t>
      </w:r>
      <w:r>
        <w:rPr>
          <w:sz w:val="24"/>
          <w:szCs w:val="24"/>
        </w:rPr>
        <w:t>, 2</w:t>
      </w:r>
      <w:r w:rsidRPr="00D01B57">
        <w:rPr>
          <w:sz w:val="24"/>
          <w:szCs w:val="24"/>
          <w:vertAlign w:val="superscript"/>
        </w:rPr>
        <w:t>nd</w:t>
      </w:r>
      <w:r>
        <w:rPr>
          <w:sz w:val="24"/>
          <w:szCs w:val="24"/>
        </w:rPr>
        <w:t xml:space="preserve">, </w:t>
      </w:r>
      <w:proofErr w:type="gramStart"/>
      <w:r>
        <w:rPr>
          <w:sz w:val="24"/>
          <w:szCs w:val="24"/>
        </w:rPr>
        <w:t>4</w:t>
      </w:r>
      <w:r w:rsidR="001C6045" w:rsidRPr="001C6045">
        <w:rPr>
          <w:sz w:val="24"/>
          <w:szCs w:val="24"/>
          <w:vertAlign w:val="superscript"/>
        </w:rPr>
        <w:t>t</w:t>
      </w:r>
      <w:r w:rsidRPr="001C6045">
        <w:rPr>
          <w:sz w:val="24"/>
          <w:szCs w:val="24"/>
          <w:vertAlign w:val="superscript"/>
        </w:rPr>
        <w:t>h</w:t>
      </w:r>
      <w:r w:rsidR="001C6045">
        <w:rPr>
          <w:sz w:val="24"/>
          <w:szCs w:val="24"/>
        </w:rPr>
        <w:t xml:space="preserve"> </w:t>
      </w:r>
      <w:r>
        <w:rPr>
          <w:sz w:val="24"/>
          <w:szCs w:val="24"/>
        </w:rPr>
        <w:t xml:space="preserve"> and</w:t>
      </w:r>
      <w:proofErr w:type="gramEnd"/>
      <w:r>
        <w:rPr>
          <w:sz w:val="24"/>
          <w:szCs w:val="24"/>
        </w:rPr>
        <w:t xml:space="preserve"> 5</w:t>
      </w:r>
      <w:r w:rsidRPr="00D01B57">
        <w:rPr>
          <w:sz w:val="24"/>
          <w:szCs w:val="24"/>
          <w:vertAlign w:val="superscript"/>
        </w:rPr>
        <w:t>th</w:t>
      </w:r>
      <w:r>
        <w:rPr>
          <w:sz w:val="24"/>
          <w:szCs w:val="24"/>
        </w:rPr>
        <w:t xml:space="preserve"> respondents submitted that the arbitrator did not err at all </w:t>
      </w:r>
    </w:p>
    <w:p w:rsidR="00D01B57" w:rsidRDefault="00D01B57" w:rsidP="00D01B57">
      <w:pPr>
        <w:spacing w:after="0" w:line="360" w:lineRule="auto"/>
        <w:jc w:val="both"/>
        <w:rPr>
          <w:sz w:val="24"/>
          <w:szCs w:val="24"/>
        </w:rPr>
      </w:pPr>
      <w:proofErr w:type="gramStart"/>
      <w:r>
        <w:rPr>
          <w:sz w:val="24"/>
          <w:szCs w:val="24"/>
        </w:rPr>
        <w:t>because</w:t>
      </w:r>
      <w:proofErr w:type="gramEnd"/>
    </w:p>
    <w:p w:rsidR="00D01B57" w:rsidRPr="00D01B57" w:rsidRDefault="00D01B57" w:rsidP="00D01B57">
      <w:pPr>
        <w:pStyle w:val="ListParagraph"/>
        <w:numPr>
          <w:ilvl w:val="0"/>
          <w:numId w:val="3"/>
        </w:numPr>
        <w:spacing w:after="0" w:line="360" w:lineRule="auto"/>
        <w:jc w:val="both"/>
      </w:pPr>
      <w:r w:rsidRPr="00D01B57">
        <w:t>The disciplinary proceedings pending did not warrant leading evidence to prove beyond reasonable doubt that the respondents were guilty of the charges that they were facing but only proof on a balance of probabilities sufficed.  The respondents did not change their defence during the Disciplinary Hearing but what the respondents did was to maintai</w:t>
      </w:r>
      <w:r w:rsidR="001C6045">
        <w:t>n it by maintaining that the ban</w:t>
      </w:r>
      <w:r w:rsidRPr="00D01B57">
        <w:t>k system had completely collapsed.</w:t>
      </w:r>
    </w:p>
    <w:p w:rsidR="00D01B57" w:rsidRDefault="00D01B57" w:rsidP="00D01B57">
      <w:pPr>
        <w:pStyle w:val="ListParagraph"/>
        <w:spacing w:after="0" w:line="360" w:lineRule="auto"/>
        <w:jc w:val="both"/>
        <w:rPr>
          <w:sz w:val="24"/>
          <w:szCs w:val="24"/>
        </w:rPr>
      </w:pPr>
      <w:r>
        <w:rPr>
          <w:sz w:val="24"/>
          <w:szCs w:val="24"/>
        </w:rPr>
        <w:t>The 3</w:t>
      </w:r>
      <w:r w:rsidRPr="00D01B57">
        <w:rPr>
          <w:sz w:val="24"/>
          <w:szCs w:val="24"/>
          <w:vertAlign w:val="superscript"/>
        </w:rPr>
        <w:t>rd</w:t>
      </w:r>
      <w:r>
        <w:rPr>
          <w:sz w:val="24"/>
          <w:szCs w:val="24"/>
        </w:rPr>
        <w:t xml:space="preserve"> respondent raised a point </w:t>
      </w:r>
      <w:r>
        <w:rPr>
          <w:i/>
          <w:sz w:val="24"/>
          <w:szCs w:val="24"/>
        </w:rPr>
        <w:t xml:space="preserve">in </w:t>
      </w:r>
      <w:proofErr w:type="spellStart"/>
      <w:r>
        <w:rPr>
          <w:i/>
          <w:sz w:val="24"/>
          <w:szCs w:val="24"/>
        </w:rPr>
        <w:t>limine</w:t>
      </w:r>
      <w:proofErr w:type="spellEnd"/>
      <w:r>
        <w:rPr>
          <w:sz w:val="24"/>
          <w:szCs w:val="24"/>
        </w:rPr>
        <w:t xml:space="preserve"> to the effect that the application is fatally </w:t>
      </w:r>
    </w:p>
    <w:p w:rsidR="00D01B57" w:rsidRDefault="00D01B57" w:rsidP="00D01B57">
      <w:pPr>
        <w:spacing w:after="0" w:line="360" w:lineRule="auto"/>
        <w:jc w:val="both"/>
        <w:rPr>
          <w:sz w:val="24"/>
          <w:szCs w:val="24"/>
        </w:rPr>
      </w:pPr>
      <w:proofErr w:type="gramStart"/>
      <w:r w:rsidRPr="00D01B57">
        <w:rPr>
          <w:sz w:val="24"/>
          <w:szCs w:val="24"/>
        </w:rPr>
        <w:t>defective</w:t>
      </w:r>
      <w:proofErr w:type="gramEnd"/>
      <w:r w:rsidRPr="00D01B57">
        <w:rPr>
          <w:sz w:val="24"/>
          <w:szCs w:val="24"/>
        </w:rPr>
        <w:t xml:space="preserve"> by failing to use form No LC1 as provided for in rule 14 of the labour Court rules, 2006.  The respondent further submitted that the applicant has no prospects of success on appeal in that</w:t>
      </w:r>
    </w:p>
    <w:p w:rsidR="00D01B57" w:rsidRDefault="00D01B57" w:rsidP="00D01B57">
      <w:pPr>
        <w:pStyle w:val="ListParagraph"/>
        <w:numPr>
          <w:ilvl w:val="0"/>
          <w:numId w:val="4"/>
        </w:numPr>
        <w:spacing w:after="0" w:line="360" w:lineRule="auto"/>
        <w:jc w:val="both"/>
      </w:pPr>
      <w:r w:rsidRPr="00D01B57">
        <w:t>It is a settled principle</w:t>
      </w:r>
      <w:r>
        <w:t xml:space="preserve"> </w:t>
      </w:r>
      <w:r w:rsidR="001C6045">
        <w:t>of</w:t>
      </w:r>
      <w:r>
        <w:t xml:space="preserve"> law that new evidence should not be introduced on appeal and is only allowed in rare circumstances.</w:t>
      </w:r>
    </w:p>
    <w:p w:rsidR="00D01B57" w:rsidRDefault="00D01B57" w:rsidP="00D01B57">
      <w:pPr>
        <w:pStyle w:val="ListParagraph"/>
        <w:numPr>
          <w:ilvl w:val="0"/>
          <w:numId w:val="4"/>
        </w:numPr>
        <w:spacing w:after="0" w:line="360" w:lineRule="auto"/>
        <w:jc w:val="both"/>
      </w:pPr>
      <w:r>
        <w:t>In admitting new evidence the court considers whether with reasonable diligence the evidence could not have been obtained.</w:t>
      </w:r>
    </w:p>
    <w:p w:rsidR="00D01B57" w:rsidRDefault="00D01B57" w:rsidP="00D01B57">
      <w:pPr>
        <w:spacing w:after="0" w:line="360" w:lineRule="auto"/>
        <w:ind w:left="720"/>
        <w:jc w:val="both"/>
        <w:rPr>
          <w:sz w:val="24"/>
          <w:szCs w:val="24"/>
        </w:rPr>
      </w:pPr>
      <w:r>
        <w:rPr>
          <w:sz w:val="24"/>
          <w:szCs w:val="24"/>
        </w:rPr>
        <w:t xml:space="preserve">The respondents therefore prayed for the dismissal of the application for lack of </w:t>
      </w:r>
    </w:p>
    <w:p w:rsidR="00D01B57" w:rsidRDefault="001C6045" w:rsidP="00D01B57">
      <w:pPr>
        <w:spacing w:after="0" w:line="360" w:lineRule="auto"/>
        <w:jc w:val="both"/>
        <w:rPr>
          <w:sz w:val="24"/>
          <w:szCs w:val="24"/>
        </w:rPr>
      </w:pPr>
      <w:proofErr w:type="gramStart"/>
      <w:r>
        <w:rPr>
          <w:sz w:val="24"/>
          <w:szCs w:val="24"/>
        </w:rPr>
        <w:t>m</w:t>
      </w:r>
      <w:r w:rsidR="00D01B57">
        <w:rPr>
          <w:sz w:val="24"/>
          <w:szCs w:val="24"/>
        </w:rPr>
        <w:t>erit</w:t>
      </w:r>
      <w:proofErr w:type="gramEnd"/>
      <w:r w:rsidR="00A932B3">
        <w:rPr>
          <w:sz w:val="24"/>
          <w:szCs w:val="24"/>
        </w:rPr>
        <w:t>.</w:t>
      </w:r>
    </w:p>
    <w:p w:rsidR="00A932B3" w:rsidRDefault="00A932B3" w:rsidP="00D01B57">
      <w:pPr>
        <w:spacing w:after="0" w:line="360" w:lineRule="auto"/>
        <w:jc w:val="both"/>
        <w:rPr>
          <w:sz w:val="24"/>
          <w:szCs w:val="24"/>
        </w:rPr>
      </w:pPr>
      <w:r>
        <w:rPr>
          <w:sz w:val="24"/>
          <w:szCs w:val="24"/>
        </w:rPr>
        <w:tab/>
        <w:t>It is</w:t>
      </w:r>
      <w:r w:rsidR="001C6045">
        <w:rPr>
          <w:sz w:val="24"/>
          <w:szCs w:val="24"/>
        </w:rPr>
        <w:t xml:space="preserve"> a</w:t>
      </w:r>
      <w:r>
        <w:rPr>
          <w:sz w:val="24"/>
          <w:szCs w:val="24"/>
        </w:rPr>
        <w:t xml:space="preserve"> trite principle of law that in a hearing an arbitrator has the same powers as the Labour Court.  This is stated in Section 98 (9) of the Labour Court Act {Chapter 28:01] as follows</w:t>
      </w:r>
    </w:p>
    <w:p w:rsidR="00A932B3" w:rsidRDefault="00A932B3" w:rsidP="00A932B3">
      <w:pPr>
        <w:spacing w:after="0" w:line="240" w:lineRule="auto"/>
        <w:ind w:left="1440"/>
        <w:jc w:val="both"/>
      </w:pPr>
      <w:r>
        <w:t>“In a hearing and determining any dispute an arbitrator shall have the same powers as the labour Court.”</w:t>
      </w:r>
    </w:p>
    <w:p w:rsidR="00F07C40" w:rsidRDefault="00F07C40" w:rsidP="00A932B3">
      <w:pPr>
        <w:spacing w:after="0" w:line="240" w:lineRule="auto"/>
        <w:ind w:left="1440"/>
        <w:jc w:val="both"/>
      </w:pPr>
    </w:p>
    <w:p w:rsidR="00F07C40" w:rsidRPr="00F07C40" w:rsidRDefault="00A932B3" w:rsidP="00A932B3">
      <w:pPr>
        <w:spacing w:after="0" w:line="360" w:lineRule="auto"/>
        <w:jc w:val="both"/>
        <w:rPr>
          <w:sz w:val="24"/>
          <w:szCs w:val="24"/>
        </w:rPr>
      </w:pPr>
      <w:r>
        <w:tab/>
      </w:r>
      <w:r w:rsidRPr="00F07C40">
        <w:rPr>
          <w:sz w:val="24"/>
          <w:szCs w:val="24"/>
        </w:rPr>
        <w:t>Some of the powers are that the court is able of its own account to require a witness to hear evidence.  This is clearly stated in rule 28 (6) (c) which states that</w:t>
      </w:r>
    </w:p>
    <w:p w:rsidR="00F07C40" w:rsidRPr="00F07C40" w:rsidRDefault="00F07C40" w:rsidP="00A932B3">
      <w:pPr>
        <w:spacing w:after="0" w:line="360" w:lineRule="auto"/>
        <w:jc w:val="both"/>
      </w:pPr>
      <w:r w:rsidRPr="00F07C40">
        <w:rPr>
          <w:sz w:val="24"/>
          <w:szCs w:val="24"/>
        </w:rPr>
        <w:lastRenderedPageBreak/>
        <w:tab/>
      </w:r>
      <w:r w:rsidRPr="00F07C40">
        <w:rPr>
          <w:sz w:val="24"/>
          <w:szCs w:val="24"/>
        </w:rPr>
        <w:tab/>
        <w:t>“</w:t>
      </w:r>
      <w:proofErr w:type="gramStart"/>
      <w:r>
        <w:t>the</w:t>
      </w:r>
      <w:proofErr w:type="gramEnd"/>
      <w:r>
        <w:t xml:space="preserve"> President may require any witness to give evidence on oath or affirmation.”</w:t>
      </w:r>
    </w:p>
    <w:p w:rsidR="00A932B3" w:rsidRDefault="00F07C40" w:rsidP="00A932B3">
      <w:pPr>
        <w:spacing w:after="0" w:line="360" w:lineRule="auto"/>
        <w:jc w:val="both"/>
        <w:rPr>
          <w:sz w:val="24"/>
          <w:szCs w:val="24"/>
        </w:rPr>
      </w:pPr>
      <w:r>
        <w:tab/>
      </w:r>
      <w:r>
        <w:rPr>
          <w:sz w:val="24"/>
          <w:szCs w:val="24"/>
        </w:rPr>
        <w:t>Rule 12 (1) of the Labour Court rules also states that</w:t>
      </w:r>
    </w:p>
    <w:p w:rsidR="00D01B57" w:rsidRDefault="00F07C40" w:rsidP="00F07C40">
      <w:pPr>
        <w:spacing w:after="0" w:line="240" w:lineRule="auto"/>
        <w:ind w:left="1440"/>
        <w:jc w:val="both"/>
      </w:pPr>
      <w:r>
        <w:rPr>
          <w:sz w:val="20"/>
          <w:szCs w:val="20"/>
        </w:rPr>
        <w:t>“</w:t>
      </w:r>
      <w:r>
        <w:t>subject to these rules, the court shall conduct</w:t>
      </w:r>
      <w:r w:rsidR="001C6045">
        <w:t xml:space="preserve"> any hearing in such</w:t>
      </w:r>
      <w:r>
        <w:t xml:space="preserve"> a manner as it considers most suitable to the clarification of the issues</w:t>
      </w:r>
      <w:r w:rsidR="001C6045">
        <w:t>,</w:t>
      </w:r>
      <w:r>
        <w:t xml:space="preserve"> the fa</w:t>
      </w:r>
      <w:r w:rsidR="001C6045">
        <w:t>ir</w:t>
      </w:r>
      <w:r w:rsidR="00A07D0B">
        <w:t xml:space="preserve"> </w:t>
      </w:r>
      <w:bookmarkStart w:id="0" w:name="_GoBack"/>
      <w:bookmarkEnd w:id="0"/>
      <w:r>
        <w:t>resolution of the matters and generally the just handling of the proceedings before it.”</w:t>
      </w:r>
    </w:p>
    <w:p w:rsidR="00F07C40" w:rsidRDefault="00F07C40" w:rsidP="00F07C40">
      <w:pPr>
        <w:spacing w:after="0" w:line="240" w:lineRule="auto"/>
        <w:jc w:val="both"/>
      </w:pPr>
    </w:p>
    <w:p w:rsidR="00F07C40" w:rsidRDefault="00F07C40" w:rsidP="00F07C40">
      <w:pPr>
        <w:spacing w:after="0" w:line="360" w:lineRule="auto"/>
        <w:jc w:val="both"/>
        <w:rPr>
          <w:sz w:val="24"/>
          <w:szCs w:val="24"/>
        </w:rPr>
      </w:pPr>
      <w:r>
        <w:tab/>
      </w:r>
      <w:r w:rsidRPr="00F07C40">
        <w:rPr>
          <w:sz w:val="24"/>
          <w:szCs w:val="24"/>
        </w:rPr>
        <w:t xml:space="preserve">What is to be decided is whether this is a case where the Supreme Court should be called upon to pronounce on the powers and the obligations </w:t>
      </w:r>
      <w:proofErr w:type="gramStart"/>
      <w:r w:rsidRPr="00F07C40">
        <w:rPr>
          <w:sz w:val="24"/>
          <w:szCs w:val="24"/>
        </w:rPr>
        <w:t>of an arbitration proceedings</w:t>
      </w:r>
      <w:proofErr w:type="gramEnd"/>
      <w:r>
        <w:rPr>
          <w:sz w:val="24"/>
          <w:szCs w:val="24"/>
        </w:rPr>
        <w:t>.</w:t>
      </w:r>
    </w:p>
    <w:p w:rsidR="00F07C40" w:rsidRDefault="00F07C40" w:rsidP="00F07C40">
      <w:pPr>
        <w:spacing w:after="0" w:line="360" w:lineRule="auto"/>
        <w:jc w:val="both"/>
        <w:rPr>
          <w:sz w:val="24"/>
          <w:szCs w:val="24"/>
        </w:rPr>
      </w:pPr>
      <w:r>
        <w:rPr>
          <w:sz w:val="24"/>
          <w:szCs w:val="24"/>
        </w:rPr>
        <w:tab/>
        <w:t>It is this court’s view that rule 12 is very clear and i</w:t>
      </w:r>
      <w:r w:rsidR="001C6045">
        <w:rPr>
          <w:sz w:val="24"/>
          <w:szCs w:val="24"/>
        </w:rPr>
        <w:t>t</w:t>
      </w:r>
      <w:r>
        <w:rPr>
          <w:sz w:val="24"/>
          <w:szCs w:val="24"/>
        </w:rPr>
        <w:t>s substance does not need to be adjudicated by a Supreme Court.  The flexibility and informality provided for under rule 12 is subject to the exercise of this court’s discretion</w:t>
      </w:r>
      <w:r w:rsidR="00320D41">
        <w:rPr>
          <w:sz w:val="24"/>
          <w:szCs w:val="24"/>
        </w:rPr>
        <w:t>.   In my judgment I stated that the evidence which the applicant seeks to adduce was available during the initial hearing and the applicant could have obtained.  The statements which applicant sought to use were made on 3 April 2007, 26 April 2007 and 4 May 2007.  The documents were therefore already in existence and applicant could have used them at the time of the hearing on 31 May 2007.   Furthermore litigation should be brought to finality.</w:t>
      </w:r>
    </w:p>
    <w:p w:rsidR="00320D41" w:rsidRDefault="00320D41" w:rsidP="00F07C40">
      <w:pPr>
        <w:spacing w:after="0" w:line="360" w:lineRule="auto"/>
        <w:jc w:val="both"/>
        <w:rPr>
          <w:sz w:val="24"/>
          <w:szCs w:val="24"/>
        </w:rPr>
      </w:pPr>
      <w:r>
        <w:rPr>
          <w:sz w:val="24"/>
          <w:szCs w:val="24"/>
        </w:rPr>
        <w:tab/>
        <w:t>The 3</w:t>
      </w:r>
      <w:r w:rsidRPr="00320D41">
        <w:rPr>
          <w:sz w:val="24"/>
          <w:szCs w:val="24"/>
          <w:vertAlign w:val="superscript"/>
        </w:rPr>
        <w:t>rd</w:t>
      </w:r>
      <w:r>
        <w:rPr>
          <w:sz w:val="24"/>
          <w:szCs w:val="24"/>
        </w:rPr>
        <w:t xml:space="preserve"> respondent also raised a point </w:t>
      </w:r>
      <w:r>
        <w:rPr>
          <w:i/>
          <w:sz w:val="24"/>
          <w:szCs w:val="24"/>
        </w:rPr>
        <w:t xml:space="preserve">in </w:t>
      </w:r>
      <w:proofErr w:type="spellStart"/>
      <w:r>
        <w:rPr>
          <w:i/>
          <w:sz w:val="24"/>
          <w:szCs w:val="24"/>
        </w:rPr>
        <w:t>limine</w:t>
      </w:r>
      <w:proofErr w:type="spellEnd"/>
      <w:r>
        <w:rPr>
          <w:sz w:val="24"/>
          <w:szCs w:val="24"/>
        </w:rPr>
        <w:t xml:space="preserve"> to the effect that the application is defective because applicant did not use an appropriate form.  In response applicant stated that the 3</w:t>
      </w:r>
      <w:r w:rsidRPr="00320D41">
        <w:rPr>
          <w:sz w:val="24"/>
          <w:szCs w:val="24"/>
          <w:vertAlign w:val="superscript"/>
        </w:rPr>
        <w:t>rd</w:t>
      </w:r>
      <w:r>
        <w:rPr>
          <w:sz w:val="24"/>
          <w:szCs w:val="24"/>
        </w:rPr>
        <w:t xml:space="preserve"> respondent had raised a “</w:t>
      </w:r>
      <w:r>
        <w:rPr>
          <w:sz w:val="24"/>
          <w:szCs w:val="24"/>
          <w:u w:val="single"/>
        </w:rPr>
        <w:t xml:space="preserve">fanciful preliminary </w:t>
      </w:r>
      <w:r>
        <w:rPr>
          <w:sz w:val="24"/>
          <w:szCs w:val="24"/>
        </w:rPr>
        <w:t xml:space="preserve">point” </w:t>
      </w:r>
      <w:r w:rsidR="001C6045">
        <w:rPr>
          <w:sz w:val="24"/>
          <w:szCs w:val="24"/>
          <w:u w:val="single"/>
        </w:rPr>
        <w:t>and that thi</w:t>
      </w:r>
      <w:r>
        <w:rPr>
          <w:sz w:val="24"/>
          <w:szCs w:val="24"/>
          <w:u w:val="single"/>
        </w:rPr>
        <w:t>s point”</w:t>
      </w:r>
      <w:r>
        <w:rPr>
          <w:sz w:val="24"/>
          <w:szCs w:val="24"/>
        </w:rPr>
        <w:t xml:space="preserve"> has no merit and is a mere attempt at sophistry”</w:t>
      </w:r>
    </w:p>
    <w:p w:rsidR="00320D41" w:rsidRDefault="00320D41" w:rsidP="00F07C40">
      <w:pPr>
        <w:spacing w:after="0" w:line="360" w:lineRule="auto"/>
        <w:jc w:val="both"/>
        <w:rPr>
          <w:sz w:val="24"/>
          <w:szCs w:val="24"/>
        </w:rPr>
      </w:pPr>
      <w:r>
        <w:rPr>
          <w:sz w:val="24"/>
          <w:szCs w:val="24"/>
        </w:rPr>
        <w:t xml:space="preserve">It is however this court’s finding that the need to comply with rules cannot be over emphasised especially where a litigant is legally represented.  The Labour Court is a court of law which is governed by a set of rules and procedures.  Therefore to say that rules should not be regarded as long as they do not create any prejudice is unacceptable.  This was also </w:t>
      </w:r>
      <w:proofErr w:type="gramStart"/>
      <w:r>
        <w:rPr>
          <w:sz w:val="24"/>
          <w:szCs w:val="24"/>
        </w:rPr>
        <w:t>corroborated  by</w:t>
      </w:r>
      <w:proofErr w:type="gramEnd"/>
      <w:r>
        <w:rPr>
          <w:sz w:val="24"/>
          <w:szCs w:val="24"/>
        </w:rPr>
        <w:t xml:space="preserve"> the case of </w:t>
      </w:r>
      <w:proofErr w:type="spellStart"/>
      <w:r>
        <w:rPr>
          <w:i/>
          <w:sz w:val="24"/>
          <w:szCs w:val="24"/>
        </w:rPr>
        <w:t>Nyamangunda</w:t>
      </w:r>
      <w:proofErr w:type="spellEnd"/>
      <w:r>
        <w:rPr>
          <w:i/>
          <w:sz w:val="24"/>
          <w:szCs w:val="24"/>
        </w:rPr>
        <w:t xml:space="preserve"> </w:t>
      </w:r>
      <w:r>
        <w:rPr>
          <w:sz w:val="24"/>
          <w:szCs w:val="24"/>
        </w:rPr>
        <w:t xml:space="preserve">v </w:t>
      </w:r>
      <w:proofErr w:type="spellStart"/>
      <w:r>
        <w:rPr>
          <w:i/>
          <w:sz w:val="24"/>
          <w:szCs w:val="24"/>
        </w:rPr>
        <w:t>Mashonaland</w:t>
      </w:r>
      <w:proofErr w:type="spellEnd"/>
      <w:r>
        <w:rPr>
          <w:i/>
          <w:sz w:val="24"/>
          <w:szCs w:val="24"/>
        </w:rPr>
        <w:t xml:space="preserve"> Turf Club </w:t>
      </w:r>
      <w:r>
        <w:rPr>
          <w:sz w:val="24"/>
          <w:szCs w:val="24"/>
        </w:rPr>
        <w:t>HH/125/13 where the court held that</w:t>
      </w:r>
      <w:r>
        <w:rPr>
          <w:sz w:val="24"/>
          <w:szCs w:val="24"/>
        </w:rPr>
        <w:tab/>
      </w:r>
    </w:p>
    <w:p w:rsidR="00320D41" w:rsidRDefault="00320D41" w:rsidP="00CD4AA2">
      <w:pPr>
        <w:spacing w:after="0" w:line="240" w:lineRule="auto"/>
        <w:ind w:left="1440"/>
        <w:jc w:val="both"/>
      </w:pPr>
      <w:r>
        <w:t>“</w:t>
      </w:r>
      <w:proofErr w:type="gramStart"/>
      <w:r>
        <w:t>the</w:t>
      </w:r>
      <w:proofErr w:type="gramEnd"/>
      <w:r>
        <w:t xml:space="preserve"> </w:t>
      </w:r>
      <w:r w:rsidR="00CD4AA2">
        <w:t>duty of the court is not to allow parties to hinge their cases on technicalities.  Its sworn duty is to dispense real and substantiated justice.</w:t>
      </w:r>
    </w:p>
    <w:p w:rsidR="00CD4AA2" w:rsidRDefault="00CD4AA2" w:rsidP="00CD4AA2">
      <w:pPr>
        <w:spacing w:after="0" w:line="240" w:lineRule="auto"/>
        <w:ind w:left="1440"/>
        <w:jc w:val="both"/>
        <w:rPr>
          <w:u w:val="single"/>
        </w:rPr>
      </w:pPr>
      <w:r>
        <w:t xml:space="preserve">The foregoing does not in any way suggest that the rules of the court should be taken lengthy or ignored by litigants.  </w:t>
      </w:r>
      <w:r>
        <w:rPr>
          <w:u w:val="single"/>
        </w:rPr>
        <w:t xml:space="preserve">The rules are so important that a party whose case is before the court must always make </w:t>
      </w:r>
      <w:r w:rsidR="001C6045">
        <w:rPr>
          <w:u w:val="single"/>
        </w:rPr>
        <w:t>every effort to comply with them</w:t>
      </w:r>
      <w:r>
        <w:rPr>
          <w:u w:val="single"/>
        </w:rPr>
        <w:t xml:space="preserve"> for its own benefit</w:t>
      </w:r>
    </w:p>
    <w:p w:rsidR="00CD4AA2" w:rsidRPr="00CD4AA2" w:rsidRDefault="00CD4AA2" w:rsidP="00CD4AA2">
      <w:pPr>
        <w:spacing w:after="0" w:line="240" w:lineRule="auto"/>
        <w:ind w:left="1440"/>
        <w:jc w:val="both"/>
        <w:rPr>
          <w:sz w:val="24"/>
          <w:szCs w:val="24"/>
        </w:rPr>
      </w:pPr>
      <w:r>
        <w:rPr>
          <w:sz w:val="24"/>
          <w:szCs w:val="24"/>
        </w:rPr>
        <w:t xml:space="preserve">The court put the rules in place as a way of ensuring that its work operates in a smooth and clearly defined manner.  The rules assist the parties to move their respective cases forward leading to a speedy resolution of disputes.  It </w:t>
      </w:r>
      <w:r>
        <w:rPr>
          <w:sz w:val="24"/>
          <w:szCs w:val="24"/>
        </w:rPr>
        <w:lastRenderedPageBreak/>
        <w:t>follows that non-compliance with the rules of court by a party does, as a general rule, lead to a party’s case failing”</w:t>
      </w:r>
    </w:p>
    <w:p w:rsidR="00320D41" w:rsidRDefault="00320D41" w:rsidP="00CD4AA2">
      <w:pPr>
        <w:spacing w:after="0" w:line="240" w:lineRule="auto"/>
        <w:jc w:val="both"/>
        <w:rPr>
          <w:sz w:val="24"/>
          <w:szCs w:val="24"/>
        </w:rPr>
      </w:pPr>
    </w:p>
    <w:p w:rsidR="00CD4AA2" w:rsidRDefault="00CD4AA2" w:rsidP="00CD4AA2">
      <w:pPr>
        <w:spacing w:after="0" w:line="240" w:lineRule="auto"/>
        <w:jc w:val="both"/>
        <w:rPr>
          <w:sz w:val="24"/>
          <w:szCs w:val="24"/>
        </w:rPr>
      </w:pPr>
      <w:r>
        <w:rPr>
          <w:sz w:val="24"/>
          <w:szCs w:val="24"/>
        </w:rPr>
        <w:tab/>
        <w:t>In view of the foregoing this court finds that the application lacks merit.</w:t>
      </w:r>
    </w:p>
    <w:p w:rsidR="00CD4AA2" w:rsidRDefault="00CD4AA2" w:rsidP="00CD4AA2">
      <w:pPr>
        <w:spacing w:after="0" w:line="240" w:lineRule="auto"/>
        <w:jc w:val="both"/>
        <w:rPr>
          <w:sz w:val="24"/>
          <w:szCs w:val="24"/>
        </w:rPr>
      </w:pPr>
    </w:p>
    <w:p w:rsidR="00CD4AA2" w:rsidRDefault="00CD4AA2" w:rsidP="00CD4AA2">
      <w:pPr>
        <w:spacing w:after="0" w:line="240" w:lineRule="auto"/>
        <w:jc w:val="both"/>
        <w:rPr>
          <w:sz w:val="24"/>
          <w:szCs w:val="24"/>
        </w:rPr>
      </w:pPr>
      <w:r>
        <w:rPr>
          <w:sz w:val="24"/>
          <w:szCs w:val="24"/>
        </w:rPr>
        <w:tab/>
        <w:t>Accordingly it is ordered that</w:t>
      </w:r>
    </w:p>
    <w:p w:rsidR="00CD4AA2" w:rsidRDefault="00CD4AA2" w:rsidP="00CD4AA2">
      <w:pPr>
        <w:spacing w:after="0" w:line="240" w:lineRule="auto"/>
        <w:jc w:val="both"/>
        <w:rPr>
          <w:sz w:val="24"/>
          <w:szCs w:val="24"/>
        </w:rPr>
      </w:pPr>
    </w:p>
    <w:p w:rsidR="00CD4AA2" w:rsidRDefault="00CD4AA2" w:rsidP="00CD4AA2">
      <w:pPr>
        <w:pStyle w:val="ListParagraph"/>
        <w:numPr>
          <w:ilvl w:val="0"/>
          <w:numId w:val="5"/>
        </w:numPr>
        <w:spacing w:after="0" w:line="360" w:lineRule="auto"/>
        <w:jc w:val="both"/>
        <w:rPr>
          <w:sz w:val="24"/>
          <w:szCs w:val="24"/>
        </w:rPr>
      </w:pPr>
      <w:r>
        <w:rPr>
          <w:sz w:val="24"/>
          <w:szCs w:val="24"/>
        </w:rPr>
        <w:t>The application for leave to appeal to the Supreme Court be and is hereby dismissed with costs.</w:t>
      </w:r>
    </w:p>
    <w:p w:rsidR="00226765" w:rsidRDefault="00226765" w:rsidP="00226765">
      <w:pPr>
        <w:pStyle w:val="ListParagraph"/>
        <w:spacing w:after="0" w:line="360" w:lineRule="auto"/>
        <w:jc w:val="both"/>
        <w:rPr>
          <w:sz w:val="24"/>
          <w:szCs w:val="24"/>
        </w:rPr>
      </w:pPr>
    </w:p>
    <w:p w:rsidR="00226765" w:rsidRDefault="00226765" w:rsidP="00226765">
      <w:pPr>
        <w:pStyle w:val="ListParagraph"/>
        <w:spacing w:after="0" w:line="360" w:lineRule="auto"/>
        <w:jc w:val="both"/>
        <w:rPr>
          <w:sz w:val="24"/>
          <w:szCs w:val="24"/>
        </w:rPr>
      </w:pPr>
    </w:p>
    <w:p w:rsidR="00CD4AA2" w:rsidRDefault="00CD4AA2" w:rsidP="00CD4AA2">
      <w:pPr>
        <w:spacing w:after="0" w:line="360" w:lineRule="auto"/>
        <w:jc w:val="both"/>
        <w:rPr>
          <w:sz w:val="24"/>
          <w:szCs w:val="24"/>
        </w:rPr>
      </w:pPr>
    </w:p>
    <w:p w:rsidR="00CD4AA2" w:rsidRDefault="00CD4AA2" w:rsidP="00CD4AA2">
      <w:pPr>
        <w:spacing w:after="0" w:line="360" w:lineRule="auto"/>
        <w:jc w:val="both"/>
        <w:rPr>
          <w:sz w:val="24"/>
          <w:szCs w:val="24"/>
        </w:rPr>
      </w:pPr>
    </w:p>
    <w:p w:rsidR="00226765" w:rsidRDefault="00226765" w:rsidP="00CD4AA2">
      <w:pPr>
        <w:spacing w:after="0" w:line="360" w:lineRule="auto"/>
        <w:jc w:val="both"/>
        <w:rPr>
          <w:sz w:val="24"/>
          <w:szCs w:val="24"/>
        </w:rPr>
      </w:pPr>
      <w:r w:rsidRPr="00226765">
        <w:rPr>
          <w:i/>
          <w:sz w:val="24"/>
          <w:szCs w:val="24"/>
        </w:rPr>
        <w:t xml:space="preserve">Gill, </w:t>
      </w:r>
      <w:proofErr w:type="spellStart"/>
      <w:r w:rsidRPr="00226765">
        <w:rPr>
          <w:i/>
          <w:sz w:val="24"/>
          <w:szCs w:val="24"/>
        </w:rPr>
        <w:t>Godlonton</w:t>
      </w:r>
      <w:proofErr w:type="spellEnd"/>
      <w:r w:rsidRPr="00226765">
        <w:rPr>
          <w:i/>
          <w:sz w:val="24"/>
          <w:szCs w:val="24"/>
        </w:rPr>
        <w:t xml:space="preserve"> &amp; </w:t>
      </w:r>
      <w:proofErr w:type="spellStart"/>
      <w:r w:rsidRPr="00226765">
        <w:rPr>
          <w:i/>
          <w:sz w:val="24"/>
          <w:szCs w:val="24"/>
        </w:rPr>
        <w:t>Gerrans</w:t>
      </w:r>
      <w:proofErr w:type="spellEnd"/>
      <w:r>
        <w:rPr>
          <w:sz w:val="24"/>
          <w:szCs w:val="24"/>
        </w:rPr>
        <w:t>, appellant’s legal practitioners</w:t>
      </w:r>
    </w:p>
    <w:p w:rsidR="00CD4AA2" w:rsidRDefault="00226765" w:rsidP="00CD4AA2">
      <w:pPr>
        <w:spacing w:after="0" w:line="360" w:lineRule="auto"/>
        <w:jc w:val="both"/>
        <w:rPr>
          <w:sz w:val="24"/>
          <w:szCs w:val="24"/>
        </w:rPr>
      </w:pPr>
      <w:r>
        <w:rPr>
          <w:i/>
          <w:sz w:val="24"/>
          <w:szCs w:val="24"/>
        </w:rPr>
        <w:t xml:space="preserve">N </w:t>
      </w:r>
      <w:proofErr w:type="spellStart"/>
      <w:r>
        <w:rPr>
          <w:i/>
          <w:sz w:val="24"/>
          <w:szCs w:val="24"/>
        </w:rPr>
        <w:t>Chikowore</w:t>
      </w:r>
      <w:proofErr w:type="spellEnd"/>
      <w:r>
        <w:rPr>
          <w:i/>
          <w:sz w:val="24"/>
          <w:szCs w:val="24"/>
        </w:rPr>
        <w:t xml:space="preserve"> </w:t>
      </w:r>
      <w:proofErr w:type="spellStart"/>
      <w:r>
        <w:rPr>
          <w:i/>
          <w:sz w:val="24"/>
          <w:szCs w:val="24"/>
        </w:rPr>
        <w:t>Gwaunza</w:t>
      </w:r>
      <w:proofErr w:type="spellEnd"/>
      <w:r>
        <w:rPr>
          <w:i/>
          <w:sz w:val="24"/>
          <w:szCs w:val="24"/>
        </w:rPr>
        <w:t xml:space="preserve"> &amp; </w:t>
      </w:r>
      <w:proofErr w:type="spellStart"/>
      <w:r>
        <w:rPr>
          <w:i/>
          <w:sz w:val="24"/>
          <w:szCs w:val="24"/>
        </w:rPr>
        <w:t>M</w:t>
      </w:r>
      <w:r w:rsidRPr="00226765">
        <w:rPr>
          <w:i/>
          <w:sz w:val="24"/>
          <w:szCs w:val="24"/>
        </w:rPr>
        <w:t>akore</w:t>
      </w:r>
      <w:proofErr w:type="spellEnd"/>
      <w:r w:rsidR="00CD4AA2">
        <w:rPr>
          <w:sz w:val="24"/>
          <w:szCs w:val="24"/>
        </w:rPr>
        <w:t xml:space="preserve">, </w:t>
      </w:r>
      <w:r>
        <w:rPr>
          <w:sz w:val="24"/>
          <w:szCs w:val="24"/>
        </w:rPr>
        <w:t>1</w:t>
      </w:r>
      <w:r w:rsidRPr="00226765">
        <w:rPr>
          <w:sz w:val="24"/>
          <w:szCs w:val="24"/>
          <w:vertAlign w:val="superscript"/>
        </w:rPr>
        <w:t>st</w:t>
      </w:r>
      <w:r>
        <w:rPr>
          <w:sz w:val="24"/>
          <w:szCs w:val="24"/>
        </w:rPr>
        <w:t>, 2</w:t>
      </w:r>
      <w:r w:rsidRPr="00226765">
        <w:rPr>
          <w:sz w:val="24"/>
          <w:szCs w:val="24"/>
          <w:vertAlign w:val="superscript"/>
        </w:rPr>
        <w:t>nd</w:t>
      </w:r>
      <w:r>
        <w:rPr>
          <w:sz w:val="24"/>
          <w:szCs w:val="24"/>
        </w:rPr>
        <w:t>, 4</w:t>
      </w:r>
      <w:r w:rsidRPr="00226765">
        <w:rPr>
          <w:sz w:val="24"/>
          <w:szCs w:val="24"/>
          <w:vertAlign w:val="superscript"/>
        </w:rPr>
        <w:t>th</w:t>
      </w:r>
      <w:r>
        <w:rPr>
          <w:sz w:val="24"/>
          <w:szCs w:val="24"/>
        </w:rPr>
        <w:t xml:space="preserve"> &amp; 5</w:t>
      </w:r>
      <w:r w:rsidRPr="00226765">
        <w:rPr>
          <w:sz w:val="24"/>
          <w:szCs w:val="24"/>
          <w:vertAlign w:val="superscript"/>
        </w:rPr>
        <w:t>th</w:t>
      </w:r>
      <w:r>
        <w:rPr>
          <w:sz w:val="24"/>
          <w:szCs w:val="24"/>
        </w:rPr>
        <w:t xml:space="preserve"> </w:t>
      </w:r>
      <w:r w:rsidR="00CD4AA2">
        <w:rPr>
          <w:sz w:val="24"/>
          <w:szCs w:val="24"/>
        </w:rPr>
        <w:t>appellant’s legal practitioners</w:t>
      </w:r>
    </w:p>
    <w:p w:rsidR="00226765" w:rsidRPr="00CD4AA2" w:rsidRDefault="00226765" w:rsidP="00CD4AA2">
      <w:pPr>
        <w:spacing w:after="0" w:line="360" w:lineRule="auto"/>
        <w:jc w:val="both"/>
        <w:rPr>
          <w:sz w:val="24"/>
          <w:szCs w:val="24"/>
        </w:rPr>
      </w:pPr>
      <w:proofErr w:type="spellStart"/>
      <w:r w:rsidRPr="00226765">
        <w:rPr>
          <w:i/>
          <w:sz w:val="24"/>
          <w:szCs w:val="24"/>
        </w:rPr>
        <w:t>Chinawa</w:t>
      </w:r>
      <w:proofErr w:type="spellEnd"/>
      <w:r w:rsidRPr="00226765">
        <w:rPr>
          <w:i/>
          <w:sz w:val="24"/>
          <w:szCs w:val="24"/>
        </w:rPr>
        <w:t xml:space="preserve"> </w:t>
      </w:r>
      <w:r>
        <w:rPr>
          <w:i/>
          <w:sz w:val="24"/>
          <w:szCs w:val="24"/>
        </w:rPr>
        <w:t>L</w:t>
      </w:r>
      <w:r w:rsidRPr="00226765">
        <w:rPr>
          <w:i/>
          <w:sz w:val="24"/>
          <w:szCs w:val="24"/>
        </w:rPr>
        <w:t xml:space="preserve">aw </w:t>
      </w:r>
      <w:r>
        <w:rPr>
          <w:i/>
          <w:sz w:val="24"/>
          <w:szCs w:val="24"/>
        </w:rPr>
        <w:t>C</w:t>
      </w:r>
      <w:r w:rsidRPr="00226765">
        <w:rPr>
          <w:i/>
          <w:sz w:val="24"/>
          <w:szCs w:val="24"/>
        </w:rPr>
        <w:t>hambers</w:t>
      </w:r>
      <w:proofErr w:type="gramStart"/>
      <w:r>
        <w:rPr>
          <w:sz w:val="24"/>
          <w:szCs w:val="24"/>
        </w:rPr>
        <w:t>,  3</w:t>
      </w:r>
      <w:r w:rsidRPr="00226765">
        <w:rPr>
          <w:sz w:val="24"/>
          <w:szCs w:val="24"/>
          <w:vertAlign w:val="superscript"/>
        </w:rPr>
        <w:t>rd</w:t>
      </w:r>
      <w:proofErr w:type="gramEnd"/>
      <w:r>
        <w:rPr>
          <w:sz w:val="24"/>
          <w:szCs w:val="24"/>
        </w:rPr>
        <w:t xml:space="preserve"> respondent’s legal practitioners</w:t>
      </w:r>
    </w:p>
    <w:p w:rsidR="00D01B57" w:rsidRPr="00F07C40" w:rsidRDefault="00D01B57" w:rsidP="00CD4AA2">
      <w:pPr>
        <w:spacing w:after="0" w:line="360" w:lineRule="auto"/>
        <w:jc w:val="both"/>
        <w:rPr>
          <w:sz w:val="24"/>
          <w:szCs w:val="24"/>
        </w:rPr>
      </w:pPr>
    </w:p>
    <w:p w:rsidR="00D01B57" w:rsidRPr="005D7062" w:rsidRDefault="00D01B57" w:rsidP="00CD4AA2">
      <w:pPr>
        <w:spacing w:after="0" w:line="360" w:lineRule="auto"/>
        <w:jc w:val="both"/>
        <w:rPr>
          <w:sz w:val="24"/>
          <w:szCs w:val="24"/>
        </w:rPr>
      </w:pPr>
    </w:p>
    <w:sectPr w:rsidR="00D01B57" w:rsidRPr="005D7062" w:rsidSect="00A932B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5F" w:rsidRDefault="00B1635F" w:rsidP="0025404B">
      <w:pPr>
        <w:spacing w:after="0" w:line="240" w:lineRule="auto"/>
      </w:pPr>
      <w:r>
        <w:separator/>
      </w:r>
    </w:p>
  </w:endnote>
  <w:endnote w:type="continuationSeparator" w:id="0">
    <w:p w:rsidR="00B1635F" w:rsidRDefault="00B1635F" w:rsidP="0025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69181"/>
      <w:docPartObj>
        <w:docPartGallery w:val="Page Numbers (Bottom of Page)"/>
        <w:docPartUnique/>
      </w:docPartObj>
    </w:sdtPr>
    <w:sdtEndPr>
      <w:rPr>
        <w:noProof/>
      </w:rPr>
    </w:sdtEndPr>
    <w:sdtContent>
      <w:p w:rsidR="00CD4AA2" w:rsidRDefault="00CD4AA2">
        <w:pPr>
          <w:pStyle w:val="Footer"/>
          <w:jc w:val="right"/>
        </w:pPr>
        <w:r>
          <w:fldChar w:fldCharType="begin"/>
        </w:r>
        <w:r>
          <w:instrText xml:space="preserve"> PAGE   \* MERGEFORMAT </w:instrText>
        </w:r>
        <w:r>
          <w:fldChar w:fldCharType="separate"/>
        </w:r>
        <w:r w:rsidR="00A07D0B">
          <w:rPr>
            <w:noProof/>
          </w:rPr>
          <w:t>3</w:t>
        </w:r>
        <w:r>
          <w:rPr>
            <w:noProof/>
          </w:rPr>
          <w:fldChar w:fldCharType="end"/>
        </w:r>
      </w:p>
    </w:sdtContent>
  </w:sdt>
  <w:p w:rsidR="00CD4AA2" w:rsidRDefault="00CD4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5F" w:rsidRDefault="00B1635F" w:rsidP="0025404B">
      <w:pPr>
        <w:spacing w:after="0" w:line="240" w:lineRule="auto"/>
      </w:pPr>
      <w:r>
        <w:separator/>
      </w:r>
    </w:p>
  </w:footnote>
  <w:footnote w:type="continuationSeparator" w:id="0">
    <w:p w:rsidR="00B1635F" w:rsidRDefault="00B1635F" w:rsidP="00254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AA2" w:rsidRDefault="00A07D0B" w:rsidP="00A07D0B">
    <w:pPr>
      <w:spacing w:line="360" w:lineRule="auto"/>
      <w:ind w:left="5760"/>
      <w:jc w:val="both"/>
      <w:rPr>
        <w:b/>
        <w:sz w:val="24"/>
        <w:szCs w:val="24"/>
      </w:rPr>
    </w:pPr>
    <w:r>
      <w:rPr>
        <w:b/>
        <w:sz w:val="24"/>
        <w:szCs w:val="24"/>
      </w:rPr>
      <w:t xml:space="preserve">   </w:t>
    </w:r>
    <w:r w:rsidR="00CD4AA2">
      <w:rPr>
        <w:b/>
        <w:sz w:val="24"/>
        <w:szCs w:val="24"/>
      </w:rPr>
      <w:t>JUDGMENT NO LC/H/</w:t>
    </w:r>
    <w:r>
      <w:rPr>
        <w:b/>
        <w:sz w:val="24"/>
        <w:szCs w:val="24"/>
      </w:rPr>
      <w:t>120</w:t>
    </w:r>
    <w:r w:rsidR="00CD4AA2">
      <w:rPr>
        <w:b/>
        <w:sz w:val="24"/>
        <w:szCs w:val="24"/>
      </w:rPr>
      <w:t>/16</w:t>
    </w:r>
  </w:p>
  <w:p w:rsidR="00CD4AA2" w:rsidRDefault="00CD4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91C7D"/>
    <w:multiLevelType w:val="hybridMultilevel"/>
    <w:tmpl w:val="039CD36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68C742F"/>
    <w:multiLevelType w:val="hybridMultilevel"/>
    <w:tmpl w:val="B64054A6"/>
    <w:lvl w:ilvl="0" w:tplc="445E4BF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67450FD9"/>
    <w:multiLevelType w:val="hybridMultilevel"/>
    <w:tmpl w:val="52029CD0"/>
    <w:lvl w:ilvl="0" w:tplc="08E6A96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69AD6484"/>
    <w:multiLevelType w:val="hybridMultilevel"/>
    <w:tmpl w:val="7068C6AA"/>
    <w:lvl w:ilvl="0" w:tplc="2C26059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6CD4534D"/>
    <w:multiLevelType w:val="hybridMultilevel"/>
    <w:tmpl w:val="A30EF2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ED"/>
    <w:rsid w:val="001475AB"/>
    <w:rsid w:val="001C6045"/>
    <w:rsid w:val="00226765"/>
    <w:rsid w:val="0025404B"/>
    <w:rsid w:val="00320D41"/>
    <w:rsid w:val="003267D2"/>
    <w:rsid w:val="005D7062"/>
    <w:rsid w:val="005F13ED"/>
    <w:rsid w:val="008D6D1C"/>
    <w:rsid w:val="00A07D0B"/>
    <w:rsid w:val="00A932B3"/>
    <w:rsid w:val="00B1635F"/>
    <w:rsid w:val="00CD4AA2"/>
    <w:rsid w:val="00D01B57"/>
    <w:rsid w:val="00D10177"/>
    <w:rsid w:val="00F07C40"/>
    <w:rsid w:val="00FD42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177"/>
    <w:pPr>
      <w:ind w:left="720"/>
      <w:contextualSpacing/>
    </w:pPr>
  </w:style>
  <w:style w:type="paragraph" w:styleId="Header">
    <w:name w:val="header"/>
    <w:basedOn w:val="Normal"/>
    <w:link w:val="HeaderChar"/>
    <w:uiPriority w:val="99"/>
    <w:unhideWhenUsed/>
    <w:rsid w:val="00254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04B"/>
  </w:style>
  <w:style w:type="paragraph" w:styleId="Footer">
    <w:name w:val="footer"/>
    <w:basedOn w:val="Normal"/>
    <w:link w:val="FooterChar"/>
    <w:uiPriority w:val="99"/>
    <w:unhideWhenUsed/>
    <w:rsid w:val="00254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177"/>
    <w:pPr>
      <w:ind w:left="720"/>
      <w:contextualSpacing/>
    </w:pPr>
  </w:style>
  <w:style w:type="paragraph" w:styleId="Header">
    <w:name w:val="header"/>
    <w:basedOn w:val="Normal"/>
    <w:link w:val="HeaderChar"/>
    <w:uiPriority w:val="99"/>
    <w:unhideWhenUsed/>
    <w:rsid w:val="00254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04B"/>
  </w:style>
  <w:style w:type="paragraph" w:styleId="Footer">
    <w:name w:val="footer"/>
    <w:basedOn w:val="Normal"/>
    <w:link w:val="FooterChar"/>
    <w:uiPriority w:val="99"/>
    <w:unhideWhenUsed/>
    <w:rsid w:val="00254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 Court</dc:creator>
  <cp:lastModifiedBy>Labour Court</cp:lastModifiedBy>
  <cp:revision>6</cp:revision>
  <dcterms:created xsi:type="dcterms:W3CDTF">2016-02-24T07:57:00Z</dcterms:created>
  <dcterms:modified xsi:type="dcterms:W3CDTF">2016-02-29T07:54:00Z</dcterms:modified>
</cp:coreProperties>
</file>