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CCCE3" w14:textId="7FF1743C" w:rsidR="00F46074" w:rsidRPr="00B762E3" w:rsidRDefault="00F46074" w:rsidP="00B762E3">
      <w:pPr>
        <w:spacing w:after="0" w:line="240" w:lineRule="auto"/>
        <w:jc w:val="both"/>
        <w:rPr>
          <w:rFonts w:ascii="Times New Roman" w:hAnsi="Times New Roman" w:cs="Times New Roman"/>
          <w:sz w:val="24"/>
          <w:szCs w:val="24"/>
        </w:rPr>
      </w:pPr>
      <w:r w:rsidRPr="00B762E3">
        <w:rPr>
          <w:rFonts w:ascii="Times New Roman" w:hAnsi="Times New Roman" w:cs="Times New Roman"/>
          <w:sz w:val="24"/>
          <w:szCs w:val="24"/>
        </w:rPr>
        <w:t>NMB BANK LIMITED</w:t>
      </w:r>
    </w:p>
    <w:p w14:paraId="0F4D004D" w14:textId="7182D14C" w:rsidR="00F46074" w:rsidRPr="00B762E3" w:rsidRDefault="00F46074" w:rsidP="00B762E3">
      <w:pPr>
        <w:spacing w:after="0" w:line="240" w:lineRule="auto"/>
        <w:jc w:val="both"/>
        <w:rPr>
          <w:rFonts w:ascii="Times New Roman" w:hAnsi="Times New Roman" w:cs="Times New Roman"/>
          <w:sz w:val="24"/>
          <w:szCs w:val="24"/>
        </w:rPr>
      </w:pPr>
      <w:r w:rsidRPr="00B762E3">
        <w:rPr>
          <w:rFonts w:ascii="Times New Roman" w:hAnsi="Times New Roman" w:cs="Times New Roman"/>
          <w:sz w:val="24"/>
          <w:szCs w:val="24"/>
        </w:rPr>
        <w:t>versus</w:t>
      </w:r>
    </w:p>
    <w:p w14:paraId="181149AA" w14:textId="36D1BC00" w:rsidR="00F46074" w:rsidRPr="00B762E3" w:rsidRDefault="00F46074" w:rsidP="00942420">
      <w:pPr>
        <w:spacing w:after="0" w:line="240" w:lineRule="auto"/>
        <w:jc w:val="both"/>
        <w:rPr>
          <w:rFonts w:ascii="Times New Roman" w:hAnsi="Times New Roman" w:cs="Times New Roman"/>
          <w:sz w:val="24"/>
          <w:szCs w:val="24"/>
        </w:rPr>
      </w:pPr>
      <w:r w:rsidRPr="00B762E3">
        <w:rPr>
          <w:rFonts w:ascii="Times New Roman" w:hAnsi="Times New Roman" w:cs="Times New Roman"/>
          <w:sz w:val="24"/>
          <w:szCs w:val="24"/>
        </w:rPr>
        <w:t>ELISHA TEMBO</w:t>
      </w:r>
    </w:p>
    <w:p w14:paraId="6A43C15E" w14:textId="78730E4D" w:rsidR="00F46074" w:rsidRPr="00B762E3" w:rsidRDefault="00942420" w:rsidP="009424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45E1F58" w14:textId="79E41478" w:rsidR="00F46074" w:rsidRDefault="00F46074" w:rsidP="00942420">
      <w:pPr>
        <w:spacing w:after="0" w:line="240" w:lineRule="auto"/>
        <w:jc w:val="both"/>
        <w:rPr>
          <w:rFonts w:ascii="Times New Roman" w:hAnsi="Times New Roman" w:cs="Times New Roman"/>
          <w:sz w:val="24"/>
          <w:szCs w:val="24"/>
        </w:rPr>
      </w:pPr>
      <w:r w:rsidRPr="00B762E3">
        <w:rPr>
          <w:rFonts w:ascii="Times New Roman" w:hAnsi="Times New Roman" w:cs="Times New Roman"/>
          <w:sz w:val="24"/>
          <w:szCs w:val="24"/>
        </w:rPr>
        <w:t>LUCKSON RUHONDE</w:t>
      </w:r>
      <w:bookmarkStart w:id="0" w:name="_GoBack"/>
      <w:bookmarkEnd w:id="0"/>
    </w:p>
    <w:p w14:paraId="70F896E2" w14:textId="77777777" w:rsidR="00942420" w:rsidRPr="00B762E3" w:rsidRDefault="00942420" w:rsidP="00942420">
      <w:pPr>
        <w:spacing w:after="0" w:line="240" w:lineRule="auto"/>
        <w:jc w:val="both"/>
        <w:rPr>
          <w:rFonts w:ascii="Times New Roman" w:hAnsi="Times New Roman" w:cs="Times New Roman"/>
          <w:sz w:val="24"/>
          <w:szCs w:val="24"/>
        </w:rPr>
      </w:pPr>
    </w:p>
    <w:p w14:paraId="5EB8E638" w14:textId="77777777" w:rsidR="00F46074" w:rsidRPr="00B762E3" w:rsidRDefault="00F46074" w:rsidP="00B762E3">
      <w:pPr>
        <w:spacing w:after="0" w:line="360" w:lineRule="auto"/>
        <w:jc w:val="both"/>
        <w:rPr>
          <w:rFonts w:ascii="Times New Roman" w:hAnsi="Times New Roman" w:cs="Times New Roman"/>
          <w:sz w:val="24"/>
          <w:szCs w:val="24"/>
        </w:rPr>
      </w:pPr>
    </w:p>
    <w:p w14:paraId="7664D1A6" w14:textId="77777777" w:rsidR="00F46074" w:rsidRPr="00B762E3" w:rsidRDefault="00F46074" w:rsidP="00B762E3">
      <w:pPr>
        <w:spacing w:after="0" w:line="240" w:lineRule="auto"/>
        <w:jc w:val="both"/>
        <w:rPr>
          <w:rFonts w:ascii="Times New Roman" w:hAnsi="Times New Roman" w:cs="Times New Roman"/>
          <w:sz w:val="24"/>
          <w:szCs w:val="24"/>
        </w:rPr>
      </w:pPr>
      <w:r w:rsidRPr="00B762E3">
        <w:rPr>
          <w:rFonts w:ascii="Times New Roman" w:hAnsi="Times New Roman" w:cs="Times New Roman"/>
          <w:sz w:val="24"/>
          <w:szCs w:val="24"/>
        </w:rPr>
        <w:t>HIGH COURT OF ZIMBABWE</w:t>
      </w:r>
    </w:p>
    <w:p w14:paraId="14CBCF4F" w14:textId="5CF4F624" w:rsidR="00F46074" w:rsidRPr="00B762E3" w:rsidRDefault="00F46074" w:rsidP="00B762E3">
      <w:pPr>
        <w:spacing w:after="0" w:line="240" w:lineRule="auto"/>
        <w:jc w:val="both"/>
        <w:rPr>
          <w:rFonts w:ascii="Times New Roman" w:hAnsi="Times New Roman" w:cs="Times New Roman"/>
          <w:sz w:val="24"/>
          <w:szCs w:val="24"/>
        </w:rPr>
      </w:pPr>
      <w:r w:rsidRPr="00B762E3">
        <w:rPr>
          <w:rFonts w:ascii="Times New Roman" w:hAnsi="Times New Roman" w:cs="Times New Roman"/>
          <w:sz w:val="24"/>
          <w:szCs w:val="24"/>
        </w:rPr>
        <w:t>MA</w:t>
      </w:r>
      <w:r w:rsidR="00E94549">
        <w:rPr>
          <w:rFonts w:ascii="Times New Roman" w:hAnsi="Times New Roman" w:cs="Times New Roman"/>
          <w:sz w:val="24"/>
          <w:szCs w:val="24"/>
        </w:rPr>
        <w:t>X</w:t>
      </w:r>
      <w:r w:rsidRPr="00B762E3">
        <w:rPr>
          <w:rFonts w:ascii="Times New Roman" w:hAnsi="Times New Roman" w:cs="Times New Roman"/>
          <w:sz w:val="24"/>
          <w:szCs w:val="24"/>
        </w:rPr>
        <w:t>WELL J</w:t>
      </w:r>
    </w:p>
    <w:p w14:paraId="69DCC2DE" w14:textId="67D867F6" w:rsidR="00F46074" w:rsidRDefault="00942420" w:rsidP="00B762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13 &amp; 19 S</w:t>
      </w:r>
      <w:r w:rsidR="00595D54">
        <w:rPr>
          <w:rFonts w:ascii="Times New Roman" w:hAnsi="Times New Roman" w:cs="Times New Roman"/>
          <w:sz w:val="24"/>
          <w:szCs w:val="24"/>
        </w:rPr>
        <w:t>eptember</w:t>
      </w:r>
      <w:r w:rsidR="00595D54" w:rsidRPr="00B762E3">
        <w:rPr>
          <w:rFonts w:ascii="Times New Roman" w:hAnsi="Times New Roman" w:cs="Times New Roman"/>
          <w:sz w:val="24"/>
          <w:szCs w:val="24"/>
        </w:rPr>
        <w:t xml:space="preserve"> </w:t>
      </w:r>
      <w:r w:rsidR="00723535">
        <w:rPr>
          <w:rFonts w:ascii="Times New Roman" w:hAnsi="Times New Roman" w:cs="Times New Roman"/>
          <w:sz w:val="24"/>
          <w:szCs w:val="24"/>
        </w:rPr>
        <w:t>and 21 December 2022</w:t>
      </w:r>
    </w:p>
    <w:p w14:paraId="3E94F519" w14:textId="77777777" w:rsidR="00942420" w:rsidRPr="00B762E3" w:rsidRDefault="00942420" w:rsidP="00B762E3">
      <w:pPr>
        <w:spacing w:after="0" w:line="240" w:lineRule="auto"/>
        <w:jc w:val="both"/>
        <w:rPr>
          <w:rFonts w:ascii="Times New Roman" w:hAnsi="Times New Roman" w:cs="Times New Roman"/>
          <w:sz w:val="24"/>
          <w:szCs w:val="24"/>
        </w:rPr>
      </w:pPr>
    </w:p>
    <w:p w14:paraId="552CAF31" w14:textId="77777777" w:rsidR="00F46074" w:rsidRPr="00B762E3" w:rsidRDefault="00F46074" w:rsidP="00B762E3">
      <w:pPr>
        <w:spacing w:after="0" w:line="360" w:lineRule="auto"/>
        <w:jc w:val="both"/>
        <w:rPr>
          <w:rFonts w:ascii="Times New Roman" w:hAnsi="Times New Roman" w:cs="Times New Roman"/>
          <w:sz w:val="24"/>
          <w:szCs w:val="24"/>
        </w:rPr>
      </w:pPr>
    </w:p>
    <w:p w14:paraId="2E49BDE6" w14:textId="02D5D755" w:rsidR="00F46074" w:rsidRDefault="00595D54" w:rsidP="00B762E3">
      <w:pPr>
        <w:spacing w:after="0" w:line="360" w:lineRule="auto"/>
        <w:jc w:val="both"/>
        <w:rPr>
          <w:rFonts w:ascii="Times New Roman" w:hAnsi="Times New Roman" w:cs="Times New Roman"/>
          <w:b/>
          <w:sz w:val="24"/>
          <w:szCs w:val="24"/>
        </w:rPr>
      </w:pPr>
      <w:r w:rsidRPr="00B762E3">
        <w:rPr>
          <w:rFonts w:ascii="Times New Roman" w:hAnsi="Times New Roman" w:cs="Times New Roman"/>
          <w:b/>
          <w:sz w:val="24"/>
          <w:szCs w:val="24"/>
        </w:rPr>
        <w:t>Opposed Matter</w:t>
      </w:r>
    </w:p>
    <w:p w14:paraId="738B96C5" w14:textId="77777777" w:rsidR="00942420" w:rsidRDefault="00942420" w:rsidP="00942420">
      <w:pPr>
        <w:spacing w:after="0" w:line="240" w:lineRule="auto"/>
        <w:jc w:val="both"/>
        <w:rPr>
          <w:rFonts w:ascii="Times New Roman" w:hAnsi="Times New Roman" w:cs="Times New Roman"/>
          <w:b/>
          <w:sz w:val="24"/>
          <w:szCs w:val="24"/>
        </w:rPr>
      </w:pPr>
    </w:p>
    <w:p w14:paraId="5E06E4E3" w14:textId="6F9F894E" w:rsidR="00F46074" w:rsidRPr="00B762E3" w:rsidRDefault="00F46074" w:rsidP="00942420">
      <w:pPr>
        <w:spacing w:after="0" w:line="240" w:lineRule="auto"/>
        <w:jc w:val="both"/>
        <w:rPr>
          <w:rFonts w:ascii="Times New Roman" w:hAnsi="Times New Roman" w:cs="Times New Roman"/>
          <w:sz w:val="24"/>
          <w:szCs w:val="24"/>
        </w:rPr>
      </w:pPr>
      <w:r w:rsidRPr="00B762E3">
        <w:rPr>
          <w:rFonts w:ascii="Times New Roman" w:hAnsi="Times New Roman" w:cs="Times New Roman"/>
          <w:i/>
          <w:sz w:val="24"/>
          <w:szCs w:val="24"/>
        </w:rPr>
        <w:t>E</w:t>
      </w:r>
      <w:r w:rsidR="00942420">
        <w:rPr>
          <w:rFonts w:ascii="Times New Roman" w:hAnsi="Times New Roman" w:cs="Times New Roman"/>
          <w:i/>
          <w:sz w:val="24"/>
          <w:szCs w:val="24"/>
        </w:rPr>
        <w:t xml:space="preserve"> </w:t>
      </w:r>
      <w:r w:rsidRPr="00B762E3">
        <w:rPr>
          <w:rFonts w:ascii="Times New Roman" w:hAnsi="Times New Roman" w:cs="Times New Roman"/>
          <w:i/>
          <w:sz w:val="24"/>
          <w:szCs w:val="24"/>
        </w:rPr>
        <w:t xml:space="preserve">Homera, </w:t>
      </w:r>
      <w:r w:rsidRPr="00B762E3">
        <w:rPr>
          <w:rFonts w:ascii="Times New Roman" w:hAnsi="Times New Roman" w:cs="Times New Roman"/>
          <w:sz w:val="24"/>
          <w:szCs w:val="24"/>
        </w:rPr>
        <w:t xml:space="preserve">for the </w:t>
      </w:r>
      <w:r w:rsidR="00942420">
        <w:rPr>
          <w:rFonts w:ascii="Times New Roman" w:hAnsi="Times New Roman" w:cs="Times New Roman"/>
          <w:sz w:val="24"/>
          <w:szCs w:val="24"/>
        </w:rPr>
        <w:t>a</w:t>
      </w:r>
      <w:r w:rsidRPr="00B762E3">
        <w:rPr>
          <w:rFonts w:ascii="Times New Roman" w:hAnsi="Times New Roman" w:cs="Times New Roman"/>
          <w:sz w:val="24"/>
          <w:szCs w:val="24"/>
        </w:rPr>
        <w:t>pplicant</w:t>
      </w:r>
    </w:p>
    <w:p w14:paraId="4987CB7B" w14:textId="3D316874" w:rsidR="00F46074" w:rsidRPr="00B762E3" w:rsidRDefault="00F46074" w:rsidP="00942420">
      <w:pPr>
        <w:spacing w:after="0" w:line="240" w:lineRule="auto"/>
        <w:jc w:val="both"/>
        <w:rPr>
          <w:rFonts w:ascii="Times New Roman" w:hAnsi="Times New Roman" w:cs="Times New Roman"/>
          <w:sz w:val="24"/>
          <w:szCs w:val="24"/>
        </w:rPr>
      </w:pPr>
      <w:r w:rsidRPr="00B762E3">
        <w:rPr>
          <w:rFonts w:ascii="Times New Roman" w:hAnsi="Times New Roman" w:cs="Times New Roman"/>
          <w:i/>
          <w:sz w:val="24"/>
          <w:szCs w:val="24"/>
        </w:rPr>
        <w:t>L</w:t>
      </w:r>
      <w:r w:rsidR="00942420">
        <w:rPr>
          <w:rFonts w:ascii="Times New Roman" w:hAnsi="Times New Roman" w:cs="Times New Roman"/>
          <w:i/>
          <w:sz w:val="24"/>
          <w:szCs w:val="24"/>
        </w:rPr>
        <w:t xml:space="preserve"> </w:t>
      </w:r>
      <w:r w:rsidRPr="00B762E3">
        <w:rPr>
          <w:rFonts w:ascii="Times New Roman" w:hAnsi="Times New Roman" w:cs="Times New Roman"/>
          <w:i/>
          <w:sz w:val="24"/>
          <w:szCs w:val="24"/>
        </w:rPr>
        <w:t xml:space="preserve">Mauwa, </w:t>
      </w:r>
      <w:r w:rsidRPr="00B762E3">
        <w:rPr>
          <w:rFonts w:ascii="Times New Roman" w:hAnsi="Times New Roman" w:cs="Times New Roman"/>
          <w:sz w:val="24"/>
          <w:szCs w:val="24"/>
        </w:rPr>
        <w:t>for the 1</w:t>
      </w:r>
      <w:r w:rsidRPr="00B762E3">
        <w:rPr>
          <w:rFonts w:ascii="Times New Roman" w:hAnsi="Times New Roman" w:cs="Times New Roman"/>
          <w:sz w:val="24"/>
          <w:szCs w:val="24"/>
          <w:vertAlign w:val="superscript"/>
        </w:rPr>
        <w:t>st</w:t>
      </w:r>
      <w:r w:rsidR="00AB2965" w:rsidRPr="00B762E3">
        <w:rPr>
          <w:rFonts w:ascii="Times New Roman" w:hAnsi="Times New Roman" w:cs="Times New Roman"/>
          <w:sz w:val="24"/>
          <w:szCs w:val="24"/>
        </w:rPr>
        <w:t xml:space="preserve"> </w:t>
      </w:r>
      <w:r w:rsidR="00942420">
        <w:rPr>
          <w:rFonts w:ascii="Times New Roman" w:hAnsi="Times New Roman" w:cs="Times New Roman"/>
          <w:sz w:val="24"/>
          <w:szCs w:val="24"/>
        </w:rPr>
        <w:t>r</w:t>
      </w:r>
      <w:r w:rsidRPr="00B762E3">
        <w:rPr>
          <w:rFonts w:ascii="Times New Roman" w:hAnsi="Times New Roman" w:cs="Times New Roman"/>
          <w:sz w:val="24"/>
          <w:szCs w:val="24"/>
        </w:rPr>
        <w:t>espondent</w:t>
      </w:r>
    </w:p>
    <w:p w14:paraId="7996008D" w14:textId="6C79A26C" w:rsidR="00F46074" w:rsidRPr="00B762E3" w:rsidRDefault="00AB2965" w:rsidP="00942420">
      <w:pPr>
        <w:spacing w:after="0" w:line="240" w:lineRule="auto"/>
        <w:jc w:val="both"/>
        <w:rPr>
          <w:rFonts w:ascii="Times New Roman" w:hAnsi="Times New Roman" w:cs="Times New Roman"/>
          <w:sz w:val="24"/>
          <w:szCs w:val="24"/>
        </w:rPr>
      </w:pPr>
      <w:r w:rsidRPr="00B762E3">
        <w:rPr>
          <w:rFonts w:ascii="Times New Roman" w:hAnsi="Times New Roman" w:cs="Times New Roman"/>
          <w:i/>
          <w:iCs/>
          <w:sz w:val="24"/>
          <w:szCs w:val="24"/>
        </w:rPr>
        <w:t>TG</w:t>
      </w:r>
      <w:r w:rsidR="00942420">
        <w:rPr>
          <w:rFonts w:ascii="Times New Roman" w:hAnsi="Times New Roman" w:cs="Times New Roman"/>
          <w:i/>
          <w:iCs/>
          <w:sz w:val="24"/>
          <w:szCs w:val="24"/>
        </w:rPr>
        <w:t xml:space="preserve"> </w:t>
      </w:r>
      <w:r w:rsidRPr="00B762E3">
        <w:rPr>
          <w:rFonts w:ascii="Times New Roman" w:hAnsi="Times New Roman" w:cs="Times New Roman"/>
          <w:i/>
          <w:iCs/>
          <w:sz w:val="24"/>
          <w:szCs w:val="24"/>
        </w:rPr>
        <w:t xml:space="preserve">Manhombo, </w:t>
      </w:r>
      <w:r w:rsidR="00F46074" w:rsidRPr="00B762E3">
        <w:rPr>
          <w:rFonts w:ascii="Times New Roman" w:hAnsi="Times New Roman" w:cs="Times New Roman"/>
          <w:sz w:val="24"/>
          <w:szCs w:val="24"/>
        </w:rPr>
        <w:t>for the 2</w:t>
      </w:r>
      <w:r w:rsidR="00F46074" w:rsidRPr="00B762E3">
        <w:rPr>
          <w:rFonts w:ascii="Times New Roman" w:hAnsi="Times New Roman" w:cs="Times New Roman"/>
          <w:sz w:val="24"/>
          <w:szCs w:val="24"/>
          <w:vertAlign w:val="superscript"/>
        </w:rPr>
        <w:t xml:space="preserve">nd </w:t>
      </w:r>
      <w:r w:rsidR="00942420">
        <w:rPr>
          <w:rFonts w:ascii="Times New Roman" w:hAnsi="Times New Roman" w:cs="Times New Roman"/>
          <w:sz w:val="24"/>
          <w:szCs w:val="24"/>
        </w:rPr>
        <w:t>r</w:t>
      </w:r>
      <w:r w:rsidR="00F46074" w:rsidRPr="00B762E3">
        <w:rPr>
          <w:rFonts w:ascii="Times New Roman" w:hAnsi="Times New Roman" w:cs="Times New Roman"/>
          <w:sz w:val="24"/>
          <w:szCs w:val="24"/>
        </w:rPr>
        <w:t>espondent</w:t>
      </w:r>
    </w:p>
    <w:p w14:paraId="0AA01D62" w14:textId="77777777" w:rsidR="00F46074" w:rsidRDefault="00F46074" w:rsidP="00942420">
      <w:pPr>
        <w:spacing w:after="0" w:line="240" w:lineRule="auto"/>
        <w:jc w:val="both"/>
        <w:rPr>
          <w:rFonts w:ascii="Times New Roman" w:hAnsi="Times New Roman" w:cs="Times New Roman"/>
          <w:sz w:val="24"/>
          <w:szCs w:val="24"/>
        </w:rPr>
      </w:pPr>
    </w:p>
    <w:p w14:paraId="26D06482" w14:textId="77777777" w:rsidR="00942420" w:rsidRPr="00B762E3" w:rsidRDefault="00942420" w:rsidP="00942420">
      <w:pPr>
        <w:spacing w:after="0" w:line="240" w:lineRule="auto"/>
        <w:jc w:val="both"/>
        <w:rPr>
          <w:rFonts w:ascii="Times New Roman" w:hAnsi="Times New Roman" w:cs="Times New Roman"/>
          <w:sz w:val="24"/>
          <w:szCs w:val="24"/>
        </w:rPr>
      </w:pPr>
    </w:p>
    <w:p w14:paraId="49203147" w14:textId="046CE847" w:rsidR="00D12BDA" w:rsidRDefault="00A542DF" w:rsidP="00B762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46074" w:rsidRPr="00A542DF">
        <w:rPr>
          <w:rFonts w:ascii="Times New Roman" w:hAnsi="Times New Roman" w:cs="Times New Roman"/>
          <w:b/>
          <w:sz w:val="24"/>
          <w:szCs w:val="24"/>
        </w:rPr>
        <w:t>MAXWELL J</w:t>
      </w:r>
      <w:r>
        <w:rPr>
          <w:rFonts w:ascii="Times New Roman" w:hAnsi="Times New Roman" w:cs="Times New Roman"/>
          <w:sz w:val="24"/>
          <w:szCs w:val="24"/>
        </w:rPr>
        <w:t xml:space="preserve">:  </w:t>
      </w:r>
      <w:r w:rsidR="00D12BDA" w:rsidRPr="00B762E3">
        <w:rPr>
          <w:rFonts w:ascii="Times New Roman" w:hAnsi="Times New Roman" w:cs="Times New Roman"/>
          <w:sz w:val="24"/>
          <w:szCs w:val="24"/>
        </w:rPr>
        <w:t>This is an application for the dismissal of an action made in terms of Rule 31 of the High Court Rules, 2021, Statutory Instrument 202 of 2021, (the Rules).</w:t>
      </w:r>
      <w:r w:rsidR="000C472C">
        <w:rPr>
          <w:rFonts w:ascii="Times New Roman" w:hAnsi="Times New Roman" w:cs="Times New Roman"/>
          <w:sz w:val="24"/>
          <w:szCs w:val="24"/>
        </w:rPr>
        <w:t xml:space="preserve"> </w:t>
      </w:r>
      <w:r w:rsidR="00D12BDA" w:rsidRPr="00B762E3">
        <w:rPr>
          <w:rFonts w:ascii="Times New Roman" w:hAnsi="Times New Roman" w:cs="Times New Roman"/>
          <w:sz w:val="24"/>
          <w:szCs w:val="24"/>
        </w:rPr>
        <w:t>Brighton Vimbainashe Shereni (Shereni) deposed to the foun</w:t>
      </w:r>
      <w:r w:rsidR="00D71113" w:rsidRPr="00B762E3">
        <w:rPr>
          <w:rFonts w:ascii="Times New Roman" w:hAnsi="Times New Roman" w:cs="Times New Roman"/>
          <w:sz w:val="24"/>
          <w:szCs w:val="24"/>
        </w:rPr>
        <w:t xml:space="preserve">ding affidavit. </w:t>
      </w:r>
      <w:r>
        <w:rPr>
          <w:rFonts w:ascii="Times New Roman" w:hAnsi="Times New Roman" w:cs="Times New Roman"/>
          <w:sz w:val="24"/>
          <w:szCs w:val="24"/>
        </w:rPr>
        <w:t> </w:t>
      </w:r>
      <w:r w:rsidR="00D71113" w:rsidRPr="00B762E3">
        <w:rPr>
          <w:rFonts w:ascii="Times New Roman" w:hAnsi="Times New Roman" w:cs="Times New Roman"/>
          <w:sz w:val="24"/>
          <w:szCs w:val="24"/>
        </w:rPr>
        <w:t xml:space="preserve">He is the </w:t>
      </w:r>
      <w:r>
        <w:rPr>
          <w:rFonts w:ascii="Times New Roman" w:hAnsi="Times New Roman" w:cs="Times New Roman"/>
          <w:sz w:val="24"/>
          <w:szCs w:val="24"/>
        </w:rPr>
        <w:t>a</w:t>
      </w:r>
      <w:r w:rsidR="00D71113" w:rsidRPr="00B762E3">
        <w:rPr>
          <w:rFonts w:ascii="Times New Roman" w:hAnsi="Times New Roman" w:cs="Times New Roman"/>
          <w:sz w:val="24"/>
          <w:szCs w:val="24"/>
        </w:rPr>
        <w:t>pplic</w:t>
      </w:r>
      <w:r w:rsidR="00D12BDA" w:rsidRPr="00B762E3">
        <w:rPr>
          <w:rFonts w:ascii="Times New Roman" w:hAnsi="Times New Roman" w:cs="Times New Roman"/>
          <w:sz w:val="24"/>
          <w:szCs w:val="24"/>
        </w:rPr>
        <w:t>ant’s Recoveries Manager.</w:t>
      </w:r>
    </w:p>
    <w:p w14:paraId="5CC17C90" w14:textId="34158BBF" w:rsidR="00D12BDA" w:rsidRPr="00A542DF" w:rsidRDefault="00D12BDA" w:rsidP="00B762E3">
      <w:pPr>
        <w:spacing w:after="0" w:line="360" w:lineRule="auto"/>
        <w:jc w:val="both"/>
        <w:rPr>
          <w:rFonts w:ascii="Times New Roman" w:hAnsi="Times New Roman" w:cs="Times New Roman"/>
          <w:b/>
          <w:sz w:val="24"/>
          <w:szCs w:val="24"/>
        </w:rPr>
      </w:pPr>
      <w:r w:rsidRPr="00A542DF">
        <w:rPr>
          <w:rFonts w:ascii="Times New Roman" w:hAnsi="Times New Roman" w:cs="Times New Roman"/>
          <w:b/>
          <w:sz w:val="24"/>
          <w:szCs w:val="24"/>
        </w:rPr>
        <w:t>BACKGROUND</w:t>
      </w:r>
    </w:p>
    <w:p w14:paraId="399EFD8C" w14:textId="1A6DC2D5" w:rsidR="00D12BDA" w:rsidRPr="00B762E3" w:rsidRDefault="00A542DF" w:rsidP="00B762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12BDA" w:rsidRPr="00B762E3">
        <w:rPr>
          <w:rFonts w:ascii="Times New Roman" w:hAnsi="Times New Roman" w:cs="Times New Roman"/>
          <w:sz w:val="24"/>
          <w:szCs w:val="24"/>
        </w:rPr>
        <w:t>Shereni outlined the background of the matter. Applicant is the registered owner of an immovable property commonly known as 4077 Budiriro Township Harare held under Dee</w:t>
      </w:r>
      <w:r>
        <w:rPr>
          <w:rFonts w:ascii="Times New Roman" w:hAnsi="Times New Roman" w:cs="Times New Roman"/>
          <w:sz w:val="24"/>
          <w:szCs w:val="24"/>
        </w:rPr>
        <w:t>d of Transfer number 3664/17, (</w:t>
      </w:r>
      <w:r w:rsidR="00D12BDA" w:rsidRPr="00B762E3">
        <w:rPr>
          <w:rFonts w:ascii="Times New Roman" w:hAnsi="Times New Roman" w:cs="Times New Roman"/>
          <w:sz w:val="24"/>
          <w:szCs w:val="24"/>
        </w:rPr>
        <w:t xml:space="preserve">the property). </w:t>
      </w:r>
      <w:r>
        <w:rPr>
          <w:rFonts w:ascii="Times New Roman" w:hAnsi="Times New Roman" w:cs="Times New Roman"/>
          <w:sz w:val="24"/>
          <w:szCs w:val="24"/>
        </w:rPr>
        <w:t xml:space="preserve"> </w:t>
      </w:r>
      <w:r w:rsidR="00B83FD9" w:rsidRPr="00B762E3">
        <w:rPr>
          <w:rFonts w:ascii="Times New Roman" w:hAnsi="Times New Roman" w:cs="Times New Roman"/>
          <w:sz w:val="24"/>
          <w:szCs w:val="24"/>
        </w:rPr>
        <w:t xml:space="preserve">Sometime in 2012 the </w:t>
      </w:r>
      <w:r>
        <w:rPr>
          <w:rFonts w:ascii="Times New Roman" w:hAnsi="Times New Roman" w:cs="Times New Roman"/>
          <w:sz w:val="24"/>
          <w:szCs w:val="24"/>
        </w:rPr>
        <w:t>first</w:t>
      </w:r>
      <w:r w:rsidR="00B83FD9" w:rsidRPr="00B762E3">
        <w:rPr>
          <w:rFonts w:ascii="Times New Roman" w:hAnsi="Times New Roman" w:cs="Times New Roman"/>
          <w:sz w:val="24"/>
          <w:szCs w:val="24"/>
        </w:rPr>
        <w:t xml:space="preserve"> </w:t>
      </w:r>
      <w:r>
        <w:rPr>
          <w:rFonts w:ascii="Times New Roman" w:hAnsi="Times New Roman" w:cs="Times New Roman"/>
          <w:sz w:val="24"/>
          <w:szCs w:val="24"/>
        </w:rPr>
        <w:t>r</w:t>
      </w:r>
      <w:r w:rsidR="00B83FD9" w:rsidRPr="00B762E3">
        <w:rPr>
          <w:rFonts w:ascii="Times New Roman" w:hAnsi="Times New Roman" w:cs="Times New Roman"/>
          <w:sz w:val="24"/>
          <w:szCs w:val="24"/>
        </w:rPr>
        <w:t xml:space="preserve">espondent and his wife and co-director, Elizabeth Murambiwa, through a company called Leafford Investments (Pvt) Ltd (the company), applied for a mortgage bond facility and ceded their jointly owned property as surety.  The company failed to pay back the mortgage facility and the </w:t>
      </w:r>
      <w:r>
        <w:rPr>
          <w:rFonts w:ascii="Times New Roman" w:hAnsi="Times New Roman" w:cs="Times New Roman"/>
          <w:sz w:val="24"/>
          <w:szCs w:val="24"/>
        </w:rPr>
        <w:t>applicant under case number HC </w:t>
      </w:r>
      <w:r w:rsidR="00B83FD9" w:rsidRPr="00B762E3">
        <w:rPr>
          <w:rFonts w:ascii="Times New Roman" w:hAnsi="Times New Roman" w:cs="Times New Roman"/>
          <w:sz w:val="24"/>
          <w:szCs w:val="24"/>
        </w:rPr>
        <w:t xml:space="preserve">7245/15 obtained a court order by consent declaring the property specially executable. </w:t>
      </w:r>
      <w:r>
        <w:rPr>
          <w:rFonts w:ascii="Times New Roman" w:hAnsi="Times New Roman" w:cs="Times New Roman"/>
          <w:sz w:val="24"/>
          <w:szCs w:val="24"/>
        </w:rPr>
        <w:t xml:space="preserve"> </w:t>
      </w:r>
      <w:r w:rsidR="00B83FD9" w:rsidRPr="00B762E3">
        <w:rPr>
          <w:rFonts w:ascii="Times New Roman" w:hAnsi="Times New Roman" w:cs="Times New Roman"/>
          <w:sz w:val="24"/>
          <w:szCs w:val="24"/>
        </w:rPr>
        <w:t xml:space="preserve">A writ </w:t>
      </w:r>
      <w:r>
        <w:rPr>
          <w:rFonts w:ascii="Times New Roman" w:hAnsi="Times New Roman" w:cs="Times New Roman"/>
          <w:sz w:val="24"/>
          <w:szCs w:val="24"/>
        </w:rPr>
        <w:t>of execution was issued by the applicant on 29 February</w:t>
      </w:r>
      <w:r w:rsidR="00B83FD9" w:rsidRPr="00B762E3">
        <w:rPr>
          <w:rFonts w:ascii="Times New Roman" w:hAnsi="Times New Roman" w:cs="Times New Roman"/>
          <w:sz w:val="24"/>
          <w:szCs w:val="24"/>
        </w:rPr>
        <w:t xml:space="preserve"> 2016. </w:t>
      </w:r>
      <w:r>
        <w:rPr>
          <w:rFonts w:ascii="Times New Roman" w:hAnsi="Times New Roman" w:cs="Times New Roman"/>
          <w:sz w:val="24"/>
          <w:szCs w:val="24"/>
        </w:rPr>
        <w:t>First</w:t>
      </w:r>
      <w:r w:rsidR="00B83FD9" w:rsidRPr="00B762E3">
        <w:rPr>
          <w:rFonts w:ascii="Times New Roman" w:hAnsi="Times New Roman" w:cs="Times New Roman"/>
          <w:sz w:val="24"/>
          <w:szCs w:val="24"/>
        </w:rPr>
        <w:t xml:space="preserve"> </w:t>
      </w:r>
      <w:r>
        <w:rPr>
          <w:rFonts w:ascii="Times New Roman" w:hAnsi="Times New Roman" w:cs="Times New Roman"/>
          <w:sz w:val="24"/>
          <w:szCs w:val="24"/>
        </w:rPr>
        <w:t>r</w:t>
      </w:r>
      <w:r w:rsidR="00B83FD9" w:rsidRPr="00B762E3">
        <w:rPr>
          <w:rFonts w:ascii="Times New Roman" w:hAnsi="Times New Roman" w:cs="Times New Roman"/>
          <w:sz w:val="24"/>
          <w:szCs w:val="24"/>
        </w:rPr>
        <w:t xml:space="preserve">espondent approached the </w:t>
      </w:r>
      <w:r>
        <w:rPr>
          <w:rFonts w:ascii="Times New Roman" w:hAnsi="Times New Roman" w:cs="Times New Roman"/>
          <w:sz w:val="24"/>
          <w:szCs w:val="24"/>
        </w:rPr>
        <w:t>a</w:t>
      </w:r>
      <w:r w:rsidR="00B83FD9" w:rsidRPr="00B762E3">
        <w:rPr>
          <w:rFonts w:ascii="Times New Roman" w:hAnsi="Times New Roman" w:cs="Times New Roman"/>
          <w:sz w:val="24"/>
          <w:szCs w:val="24"/>
        </w:rPr>
        <w:t xml:space="preserve">pplicant in a bid to reach a settlement that would allow them to settle their debt. </w:t>
      </w:r>
      <w:r>
        <w:rPr>
          <w:rFonts w:ascii="Times New Roman" w:hAnsi="Times New Roman" w:cs="Times New Roman"/>
          <w:sz w:val="24"/>
          <w:szCs w:val="24"/>
        </w:rPr>
        <w:t xml:space="preserve"> </w:t>
      </w:r>
      <w:r w:rsidR="00B83FD9" w:rsidRPr="00B762E3">
        <w:rPr>
          <w:rFonts w:ascii="Times New Roman" w:hAnsi="Times New Roman" w:cs="Times New Roman"/>
          <w:sz w:val="24"/>
          <w:szCs w:val="24"/>
        </w:rPr>
        <w:t xml:space="preserve">A compromise agreement was reached, which allowed the </w:t>
      </w:r>
      <w:r>
        <w:rPr>
          <w:rFonts w:ascii="Times New Roman" w:hAnsi="Times New Roman" w:cs="Times New Roman"/>
          <w:sz w:val="24"/>
          <w:szCs w:val="24"/>
        </w:rPr>
        <w:t>first</w:t>
      </w:r>
      <w:r w:rsidR="00B83FD9" w:rsidRPr="00B762E3">
        <w:rPr>
          <w:rFonts w:ascii="Times New Roman" w:hAnsi="Times New Roman" w:cs="Times New Roman"/>
          <w:sz w:val="24"/>
          <w:szCs w:val="24"/>
        </w:rPr>
        <w:t xml:space="preserve"> </w:t>
      </w:r>
      <w:r>
        <w:rPr>
          <w:rFonts w:ascii="Times New Roman" w:hAnsi="Times New Roman" w:cs="Times New Roman"/>
          <w:sz w:val="24"/>
          <w:szCs w:val="24"/>
        </w:rPr>
        <w:t>r</w:t>
      </w:r>
      <w:r w:rsidR="00B83FD9" w:rsidRPr="00B762E3">
        <w:rPr>
          <w:rFonts w:ascii="Times New Roman" w:hAnsi="Times New Roman" w:cs="Times New Roman"/>
          <w:sz w:val="24"/>
          <w:szCs w:val="24"/>
        </w:rPr>
        <w:t xml:space="preserve">espondent and his wife to sell the property by </w:t>
      </w:r>
      <w:r w:rsidR="00B83FD9" w:rsidRPr="00B762E3">
        <w:rPr>
          <w:rFonts w:ascii="Times New Roman" w:hAnsi="Times New Roman" w:cs="Times New Roman"/>
          <w:sz w:val="24"/>
          <w:szCs w:val="24"/>
        </w:rPr>
        <w:lastRenderedPageBreak/>
        <w:t xml:space="preserve">private treaty, to the </w:t>
      </w:r>
      <w:r>
        <w:rPr>
          <w:rFonts w:ascii="Times New Roman" w:hAnsi="Times New Roman" w:cs="Times New Roman"/>
          <w:sz w:val="24"/>
          <w:szCs w:val="24"/>
        </w:rPr>
        <w:t>a</w:t>
      </w:r>
      <w:r w:rsidR="00B83FD9" w:rsidRPr="00B762E3">
        <w:rPr>
          <w:rFonts w:ascii="Times New Roman" w:hAnsi="Times New Roman" w:cs="Times New Roman"/>
          <w:sz w:val="24"/>
          <w:szCs w:val="24"/>
        </w:rPr>
        <w:t>pplicant and be given an option to buy back the property</w:t>
      </w:r>
      <w:r w:rsidR="00913D0F" w:rsidRPr="00B762E3">
        <w:rPr>
          <w:rFonts w:ascii="Times New Roman" w:hAnsi="Times New Roman" w:cs="Times New Roman"/>
          <w:sz w:val="24"/>
          <w:szCs w:val="24"/>
        </w:rPr>
        <w:t xml:space="preserve"> within a period of one year from 8 </w:t>
      </w:r>
      <w:r>
        <w:rPr>
          <w:rFonts w:ascii="Times New Roman" w:hAnsi="Times New Roman" w:cs="Times New Roman"/>
          <w:sz w:val="24"/>
          <w:szCs w:val="24"/>
        </w:rPr>
        <w:t xml:space="preserve">May </w:t>
      </w:r>
      <w:r w:rsidR="00913D0F" w:rsidRPr="00B762E3">
        <w:rPr>
          <w:rFonts w:ascii="Times New Roman" w:hAnsi="Times New Roman" w:cs="Times New Roman"/>
          <w:sz w:val="24"/>
          <w:szCs w:val="24"/>
        </w:rPr>
        <w:t>2017 to 4 May 2018.</w:t>
      </w:r>
    </w:p>
    <w:p w14:paraId="03CEF63C" w14:textId="266ADBA1" w:rsidR="00913D0F" w:rsidRPr="00B762E3" w:rsidRDefault="00A542DF" w:rsidP="00B762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13D0F" w:rsidRPr="00B762E3">
        <w:rPr>
          <w:rFonts w:ascii="Times New Roman" w:hAnsi="Times New Roman" w:cs="Times New Roman"/>
          <w:sz w:val="24"/>
          <w:szCs w:val="24"/>
        </w:rPr>
        <w:t xml:space="preserve">After the lapse of the year, </w:t>
      </w:r>
      <w:r>
        <w:rPr>
          <w:rFonts w:ascii="Times New Roman" w:hAnsi="Times New Roman" w:cs="Times New Roman"/>
          <w:sz w:val="24"/>
          <w:szCs w:val="24"/>
        </w:rPr>
        <w:t>first</w:t>
      </w:r>
      <w:r w:rsidR="00913D0F" w:rsidRPr="00B762E3">
        <w:rPr>
          <w:rFonts w:ascii="Times New Roman" w:hAnsi="Times New Roman" w:cs="Times New Roman"/>
          <w:sz w:val="24"/>
          <w:szCs w:val="24"/>
        </w:rPr>
        <w:t xml:space="preserve"> </w:t>
      </w:r>
      <w:r>
        <w:rPr>
          <w:rFonts w:ascii="Times New Roman" w:hAnsi="Times New Roman" w:cs="Times New Roman"/>
          <w:sz w:val="24"/>
          <w:szCs w:val="24"/>
        </w:rPr>
        <w:t>r</w:t>
      </w:r>
      <w:r w:rsidR="00913D0F" w:rsidRPr="00B762E3">
        <w:rPr>
          <w:rFonts w:ascii="Times New Roman" w:hAnsi="Times New Roman" w:cs="Times New Roman"/>
          <w:sz w:val="24"/>
          <w:szCs w:val="24"/>
        </w:rPr>
        <w:t xml:space="preserve">espondent and his wife failed to clear the arrears and requested for another extension of three months, which was granted. At the end of the three months, nothing had been paid. </w:t>
      </w:r>
      <w:r>
        <w:rPr>
          <w:rFonts w:ascii="Times New Roman" w:hAnsi="Times New Roman" w:cs="Times New Roman"/>
          <w:sz w:val="24"/>
          <w:szCs w:val="24"/>
        </w:rPr>
        <w:t xml:space="preserve"> First</w:t>
      </w:r>
      <w:r w:rsidR="00913D0F" w:rsidRPr="00B762E3">
        <w:rPr>
          <w:rFonts w:ascii="Times New Roman" w:hAnsi="Times New Roman" w:cs="Times New Roman"/>
          <w:sz w:val="24"/>
          <w:szCs w:val="24"/>
        </w:rPr>
        <w:t xml:space="preserve"> </w:t>
      </w:r>
      <w:r>
        <w:rPr>
          <w:rFonts w:ascii="Times New Roman" w:hAnsi="Times New Roman" w:cs="Times New Roman"/>
          <w:sz w:val="24"/>
          <w:szCs w:val="24"/>
        </w:rPr>
        <w:t>r</w:t>
      </w:r>
      <w:r w:rsidR="00913D0F" w:rsidRPr="00B762E3">
        <w:rPr>
          <w:rFonts w:ascii="Times New Roman" w:hAnsi="Times New Roman" w:cs="Times New Roman"/>
          <w:sz w:val="24"/>
          <w:szCs w:val="24"/>
        </w:rPr>
        <w:t xml:space="preserve">espondent and his wife signed all the documents necessary for transfer and the property was transferred into the name of the </w:t>
      </w:r>
      <w:r>
        <w:rPr>
          <w:rFonts w:ascii="Times New Roman" w:hAnsi="Times New Roman" w:cs="Times New Roman"/>
          <w:sz w:val="24"/>
          <w:szCs w:val="24"/>
        </w:rPr>
        <w:t>a</w:t>
      </w:r>
      <w:r w:rsidR="00913D0F" w:rsidRPr="00B762E3">
        <w:rPr>
          <w:rFonts w:ascii="Times New Roman" w:hAnsi="Times New Roman" w:cs="Times New Roman"/>
          <w:sz w:val="24"/>
          <w:szCs w:val="24"/>
        </w:rPr>
        <w:t xml:space="preserve">pplicant. </w:t>
      </w:r>
      <w:r>
        <w:rPr>
          <w:rFonts w:ascii="Times New Roman" w:hAnsi="Times New Roman" w:cs="Times New Roman"/>
          <w:sz w:val="24"/>
          <w:szCs w:val="24"/>
        </w:rPr>
        <w:t>First</w:t>
      </w:r>
      <w:r w:rsidR="00913D0F" w:rsidRPr="00B762E3">
        <w:rPr>
          <w:rFonts w:ascii="Times New Roman" w:hAnsi="Times New Roman" w:cs="Times New Roman"/>
          <w:sz w:val="24"/>
          <w:szCs w:val="24"/>
        </w:rPr>
        <w:t xml:space="preserve"> </w:t>
      </w:r>
      <w:r>
        <w:rPr>
          <w:rFonts w:ascii="Times New Roman" w:hAnsi="Times New Roman" w:cs="Times New Roman"/>
          <w:sz w:val="24"/>
          <w:szCs w:val="24"/>
        </w:rPr>
        <w:t>r</w:t>
      </w:r>
      <w:r w:rsidR="00913D0F" w:rsidRPr="00B762E3">
        <w:rPr>
          <w:rFonts w:ascii="Times New Roman" w:hAnsi="Times New Roman" w:cs="Times New Roman"/>
          <w:sz w:val="24"/>
          <w:szCs w:val="24"/>
        </w:rPr>
        <w:t xml:space="preserve">espondent approached </w:t>
      </w:r>
      <w:r>
        <w:rPr>
          <w:rFonts w:ascii="Times New Roman" w:hAnsi="Times New Roman" w:cs="Times New Roman"/>
          <w:sz w:val="24"/>
          <w:szCs w:val="24"/>
        </w:rPr>
        <w:t>a</w:t>
      </w:r>
      <w:r w:rsidR="00913D0F" w:rsidRPr="00B762E3">
        <w:rPr>
          <w:rFonts w:ascii="Times New Roman" w:hAnsi="Times New Roman" w:cs="Times New Roman"/>
          <w:sz w:val="24"/>
          <w:szCs w:val="24"/>
        </w:rPr>
        <w:t xml:space="preserve">pplicant seeking a lease agreement to continue residing at the property. </w:t>
      </w:r>
      <w:r>
        <w:rPr>
          <w:rFonts w:ascii="Times New Roman" w:hAnsi="Times New Roman" w:cs="Times New Roman"/>
          <w:sz w:val="24"/>
          <w:szCs w:val="24"/>
        </w:rPr>
        <w:t>First</w:t>
      </w:r>
      <w:r w:rsidR="00913D0F" w:rsidRPr="00B762E3">
        <w:rPr>
          <w:rFonts w:ascii="Times New Roman" w:hAnsi="Times New Roman" w:cs="Times New Roman"/>
          <w:sz w:val="24"/>
          <w:szCs w:val="24"/>
        </w:rPr>
        <w:t xml:space="preserve"> </w:t>
      </w:r>
      <w:r>
        <w:rPr>
          <w:rFonts w:ascii="Times New Roman" w:hAnsi="Times New Roman" w:cs="Times New Roman"/>
          <w:sz w:val="24"/>
          <w:szCs w:val="24"/>
        </w:rPr>
        <w:t>r</w:t>
      </w:r>
      <w:r w:rsidR="00913D0F" w:rsidRPr="00B762E3">
        <w:rPr>
          <w:rFonts w:ascii="Times New Roman" w:hAnsi="Times New Roman" w:cs="Times New Roman"/>
          <w:sz w:val="24"/>
          <w:szCs w:val="24"/>
        </w:rPr>
        <w:t xml:space="preserve">espondent and his wife continued residing on the property as tenants paying rentals. They fell into arrears and </w:t>
      </w:r>
      <w:r>
        <w:rPr>
          <w:rFonts w:ascii="Times New Roman" w:hAnsi="Times New Roman" w:cs="Times New Roman"/>
          <w:sz w:val="24"/>
          <w:szCs w:val="24"/>
        </w:rPr>
        <w:t>a</w:t>
      </w:r>
      <w:r w:rsidR="00913D0F" w:rsidRPr="00B762E3">
        <w:rPr>
          <w:rFonts w:ascii="Times New Roman" w:hAnsi="Times New Roman" w:cs="Times New Roman"/>
          <w:sz w:val="24"/>
          <w:szCs w:val="24"/>
        </w:rPr>
        <w:t xml:space="preserve">pplicant issued out summons for their eviction and for the payment of rental arrears. The matter was settled by consent and </w:t>
      </w:r>
      <w:r>
        <w:rPr>
          <w:rFonts w:ascii="Times New Roman" w:hAnsi="Times New Roman" w:cs="Times New Roman"/>
          <w:sz w:val="24"/>
          <w:szCs w:val="24"/>
        </w:rPr>
        <w:t>first</w:t>
      </w:r>
      <w:r w:rsidR="00913D0F" w:rsidRPr="00B762E3">
        <w:rPr>
          <w:rFonts w:ascii="Times New Roman" w:hAnsi="Times New Roman" w:cs="Times New Roman"/>
          <w:sz w:val="24"/>
          <w:szCs w:val="24"/>
        </w:rPr>
        <w:t xml:space="preserve"> </w:t>
      </w:r>
      <w:r>
        <w:rPr>
          <w:rFonts w:ascii="Times New Roman" w:hAnsi="Times New Roman" w:cs="Times New Roman"/>
          <w:sz w:val="24"/>
          <w:szCs w:val="24"/>
        </w:rPr>
        <w:t>r</w:t>
      </w:r>
      <w:r w:rsidR="00913D0F" w:rsidRPr="00B762E3">
        <w:rPr>
          <w:rFonts w:ascii="Times New Roman" w:hAnsi="Times New Roman" w:cs="Times New Roman"/>
          <w:sz w:val="24"/>
          <w:szCs w:val="24"/>
        </w:rPr>
        <w:t>espondent and his wife agree</w:t>
      </w:r>
      <w:r w:rsidR="00B24487" w:rsidRPr="00B762E3">
        <w:rPr>
          <w:rFonts w:ascii="Times New Roman" w:hAnsi="Times New Roman" w:cs="Times New Roman"/>
          <w:sz w:val="24"/>
          <w:szCs w:val="24"/>
        </w:rPr>
        <w:t>d to vacate the property by 31 August 2021.</w:t>
      </w:r>
    </w:p>
    <w:p w14:paraId="08C74C44" w14:textId="35706658" w:rsidR="00B24487" w:rsidRPr="00B762E3" w:rsidRDefault="00A542DF" w:rsidP="00B762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First</w:t>
      </w:r>
      <w:r w:rsidR="00B24487" w:rsidRPr="00B762E3">
        <w:rPr>
          <w:rFonts w:ascii="Times New Roman" w:hAnsi="Times New Roman" w:cs="Times New Roman"/>
          <w:sz w:val="24"/>
          <w:szCs w:val="24"/>
        </w:rPr>
        <w:t xml:space="preserve"> </w:t>
      </w:r>
      <w:r>
        <w:rPr>
          <w:rFonts w:ascii="Times New Roman" w:hAnsi="Times New Roman" w:cs="Times New Roman"/>
          <w:sz w:val="24"/>
          <w:szCs w:val="24"/>
        </w:rPr>
        <w:t>r</w:t>
      </w:r>
      <w:r w:rsidR="00B24487" w:rsidRPr="00B762E3">
        <w:rPr>
          <w:rFonts w:ascii="Times New Roman" w:hAnsi="Times New Roman" w:cs="Times New Roman"/>
          <w:sz w:val="24"/>
          <w:szCs w:val="24"/>
        </w:rPr>
        <w:t>espondent’s wife sought an additional three months before vacating the property on the basis that they had been affected by the covid-19 pandemic. The extension was g</w:t>
      </w:r>
      <w:r>
        <w:rPr>
          <w:rFonts w:ascii="Times New Roman" w:hAnsi="Times New Roman" w:cs="Times New Roman"/>
          <w:sz w:val="24"/>
          <w:szCs w:val="24"/>
        </w:rPr>
        <w:t>ranted, expiring on 31 December</w:t>
      </w:r>
      <w:r w:rsidR="00B24487" w:rsidRPr="00B762E3">
        <w:rPr>
          <w:rFonts w:ascii="Times New Roman" w:hAnsi="Times New Roman" w:cs="Times New Roman"/>
          <w:sz w:val="24"/>
          <w:szCs w:val="24"/>
        </w:rPr>
        <w:t xml:space="preserve"> 2021. The property was subsequently sold. </w:t>
      </w:r>
      <w:r w:rsidR="00B33847" w:rsidRPr="00B762E3">
        <w:rPr>
          <w:rFonts w:ascii="Times New Roman" w:hAnsi="Times New Roman" w:cs="Times New Roman"/>
          <w:sz w:val="24"/>
          <w:szCs w:val="24"/>
        </w:rPr>
        <w:t xml:space="preserve">On 5 January 2022, </w:t>
      </w:r>
      <w:r>
        <w:rPr>
          <w:rFonts w:ascii="Times New Roman" w:hAnsi="Times New Roman" w:cs="Times New Roman"/>
          <w:sz w:val="24"/>
          <w:szCs w:val="24"/>
        </w:rPr>
        <w:t>first r</w:t>
      </w:r>
      <w:r w:rsidR="0017597D" w:rsidRPr="00B762E3">
        <w:rPr>
          <w:rFonts w:ascii="Times New Roman" w:hAnsi="Times New Roman" w:cs="Times New Roman"/>
          <w:sz w:val="24"/>
          <w:szCs w:val="24"/>
        </w:rPr>
        <w:t xml:space="preserve">espondent approached this </w:t>
      </w:r>
      <w:r>
        <w:rPr>
          <w:rFonts w:ascii="Times New Roman" w:hAnsi="Times New Roman" w:cs="Times New Roman"/>
          <w:sz w:val="24"/>
          <w:szCs w:val="24"/>
        </w:rPr>
        <w:t>c</w:t>
      </w:r>
      <w:r w:rsidR="0017597D" w:rsidRPr="00B762E3">
        <w:rPr>
          <w:rFonts w:ascii="Times New Roman" w:hAnsi="Times New Roman" w:cs="Times New Roman"/>
          <w:sz w:val="24"/>
          <w:szCs w:val="24"/>
        </w:rPr>
        <w:t xml:space="preserve">ourt </w:t>
      </w:r>
      <w:r w:rsidR="00B15F75" w:rsidRPr="00B762E3">
        <w:rPr>
          <w:rFonts w:ascii="Times New Roman" w:hAnsi="Times New Roman" w:cs="Times New Roman"/>
          <w:sz w:val="24"/>
          <w:szCs w:val="24"/>
        </w:rPr>
        <w:t xml:space="preserve">under case number HC 30/22, </w:t>
      </w:r>
      <w:r w:rsidR="0017597D" w:rsidRPr="00B762E3">
        <w:rPr>
          <w:rFonts w:ascii="Times New Roman" w:hAnsi="Times New Roman" w:cs="Times New Roman"/>
          <w:sz w:val="24"/>
          <w:szCs w:val="24"/>
        </w:rPr>
        <w:t xml:space="preserve">seeking to have the sale of the property declared unlawful for undue influence and arbitrary deviation from the buyback agreement. </w:t>
      </w:r>
      <w:r w:rsidR="00E15193">
        <w:rPr>
          <w:rFonts w:ascii="Times New Roman" w:hAnsi="Times New Roman" w:cs="Times New Roman"/>
          <w:sz w:val="24"/>
          <w:szCs w:val="24"/>
        </w:rPr>
        <w:t xml:space="preserve"> </w:t>
      </w:r>
      <w:r w:rsidR="0017597D" w:rsidRPr="00B762E3">
        <w:rPr>
          <w:rFonts w:ascii="Times New Roman" w:hAnsi="Times New Roman" w:cs="Times New Roman"/>
          <w:sz w:val="24"/>
          <w:szCs w:val="24"/>
        </w:rPr>
        <w:t>He alleged</w:t>
      </w:r>
      <w:r w:rsidR="00B24487" w:rsidRPr="00B762E3">
        <w:rPr>
          <w:rFonts w:ascii="Times New Roman" w:hAnsi="Times New Roman" w:cs="Times New Roman"/>
          <w:sz w:val="24"/>
          <w:szCs w:val="24"/>
        </w:rPr>
        <w:t xml:space="preserve"> that he signed the agreement of sale of the property to the </w:t>
      </w:r>
      <w:r w:rsidR="00E15193">
        <w:rPr>
          <w:rFonts w:ascii="Times New Roman" w:hAnsi="Times New Roman" w:cs="Times New Roman"/>
          <w:sz w:val="24"/>
          <w:szCs w:val="24"/>
        </w:rPr>
        <w:t>a</w:t>
      </w:r>
      <w:r w:rsidR="00B24487" w:rsidRPr="00B762E3">
        <w:rPr>
          <w:rFonts w:ascii="Times New Roman" w:hAnsi="Times New Roman" w:cs="Times New Roman"/>
          <w:sz w:val="24"/>
          <w:szCs w:val="24"/>
        </w:rPr>
        <w:t xml:space="preserve">pplicant under undue influence. </w:t>
      </w:r>
      <w:r w:rsidR="00E15193">
        <w:rPr>
          <w:rFonts w:ascii="Times New Roman" w:hAnsi="Times New Roman" w:cs="Times New Roman"/>
          <w:sz w:val="24"/>
          <w:szCs w:val="24"/>
        </w:rPr>
        <w:t xml:space="preserve"> </w:t>
      </w:r>
      <w:r w:rsidR="00B24487" w:rsidRPr="00B762E3">
        <w:rPr>
          <w:rFonts w:ascii="Times New Roman" w:hAnsi="Times New Roman" w:cs="Times New Roman"/>
          <w:sz w:val="24"/>
          <w:szCs w:val="24"/>
        </w:rPr>
        <w:t xml:space="preserve">He also claimed that he was misled by the </w:t>
      </w:r>
      <w:r w:rsidR="00E15193">
        <w:rPr>
          <w:rFonts w:ascii="Times New Roman" w:hAnsi="Times New Roman" w:cs="Times New Roman"/>
          <w:sz w:val="24"/>
          <w:szCs w:val="24"/>
        </w:rPr>
        <w:t>a</w:t>
      </w:r>
      <w:r w:rsidR="00B24487" w:rsidRPr="00B762E3">
        <w:rPr>
          <w:rFonts w:ascii="Times New Roman" w:hAnsi="Times New Roman" w:cs="Times New Roman"/>
          <w:sz w:val="24"/>
          <w:szCs w:val="24"/>
        </w:rPr>
        <w:t xml:space="preserve">pplicant in that the Agreement of Sale was presented as a chance or opportunity for </w:t>
      </w:r>
      <w:r w:rsidR="00E15193">
        <w:rPr>
          <w:rFonts w:ascii="Times New Roman" w:hAnsi="Times New Roman" w:cs="Times New Roman"/>
          <w:sz w:val="24"/>
          <w:szCs w:val="24"/>
        </w:rPr>
        <w:t>first</w:t>
      </w:r>
      <w:r w:rsidR="00B24487" w:rsidRPr="00B762E3">
        <w:rPr>
          <w:rFonts w:ascii="Times New Roman" w:hAnsi="Times New Roman" w:cs="Times New Roman"/>
          <w:sz w:val="24"/>
          <w:szCs w:val="24"/>
        </w:rPr>
        <w:t xml:space="preserve"> </w:t>
      </w:r>
      <w:r w:rsidR="00E15193">
        <w:rPr>
          <w:rFonts w:ascii="Times New Roman" w:hAnsi="Times New Roman" w:cs="Times New Roman"/>
          <w:sz w:val="24"/>
          <w:szCs w:val="24"/>
        </w:rPr>
        <w:t>r</w:t>
      </w:r>
      <w:r w:rsidR="00B24487" w:rsidRPr="00B762E3">
        <w:rPr>
          <w:rFonts w:ascii="Times New Roman" w:hAnsi="Times New Roman" w:cs="Times New Roman"/>
          <w:sz w:val="24"/>
          <w:szCs w:val="24"/>
        </w:rPr>
        <w:t xml:space="preserve">espondent to own the house back, and that the agreement was just for audit purposes. </w:t>
      </w:r>
      <w:r w:rsidR="00E15193">
        <w:rPr>
          <w:rFonts w:ascii="Times New Roman" w:hAnsi="Times New Roman" w:cs="Times New Roman"/>
          <w:sz w:val="24"/>
          <w:szCs w:val="24"/>
        </w:rPr>
        <w:t>First r</w:t>
      </w:r>
      <w:r w:rsidR="00B24487" w:rsidRPr="00B762E3">
        <w:rPr>
          <w:rFonts w:ascii="Times New Roman" w:hAnsi="Times New Roman" w:cs="Times New Roman"/>
          <w:sz w:val="24"/>
          <w:szCs w:val="24"/>
        </w:rPr>
        <w:t>espondent also claimed that the property was undervalued</w:t>
      </w:r>
      <w:r w:rsidR="0017597D" w:rsidRPr="00B762E3">
        <w:rPr>
          <w:rFonts w:ascii="Times New Roman" w:hAnsi="Times New Roman" w:cs="Times New Roman"/>
          <w:sz w:val="24"/>
          <w:szCs w:val="24"/>
        </w:rPr>
        <w:t xml:space="preserve"> and the purchase price was dictated by </w:t>
      </w:r>
      <w:r w:rsidR="00E15193">
        <w:rPr>
          <w:rFonts w:ascii="Times New Roman" w:hAnsi="Times New Roman" w:cs="Times New Roman"/>
          <w:sz w:val="24"/>
          <w:szCs w:val="24"/>
        </w:rPr>
        <w:t>a</w:t>
      </w:r>
      <w:r w:rsidR="0017597D" w:rsidRPr="00B762E3">
        <w:rPr>
          <w:rFonts w:ascii="Times New Roman" w:hAnsi="Times New Roman" w:cs="Times New Roman"/>
          <w:sz w:val="24"/>
          <w:szCs w:val="24"/>
        </w:rPr>
        <w:t>pplicant without his input.</w:t>
      </w:r>
    </w:p>
    <w:p w14:paraId="5EE91E48" w14:textId="7FD82357" w:rsidR="00B33847" w:rsidRPr="00B762E3" w:rsidRDefault="00E15193" w:rsidP="00B762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33847" w:rsidRPr="00B762E3">
        <w:rPr>
          <w:rFonts w:ascii="Times New Roman" w:hAnsi="Times New Roman" w:cs="Times New Roman"/>
          <w:sz w:val="24"/>
          <w:szCs w:val="24"/>
        </w:rPr>
        <w:t xml:space="preserve">Applicant entered its Appearance to Defend and on 17 February 2022 pleaded to the summons and declaration. Shereni averred that from the plea, it is apparent that the </w:t>
      </w:r>
      <w:r w:rsidR="00C20586" w:rsidRPr="00B762E3">
        <w:rPr>
          <w:rFonts w:ascii="Times New Roman" w:hAnsi="Times New Roman" w:cs="Times New Roman"/>
          <w:sz w:val="24"/>
          <w:szCs w:val="24"/>
        </w:rPr>
        <w:t xml:space="preserve">main case is frivolous and vexatious. He also averred that nothing supports the allegation of undue influence and </w:t>
      </w:r>
      <w:r>
        <w:rPr>
          <w:rFonts w:ascii="Times New Roman" w:hAnsi="Times New Roman" w:cs="Times New Roman"/>
          <w:sz w:val="24"/>
          <w:szCs w:val="24"/>
        </w:rPr>
        <w:t>first</w:t>
      </w:r>
      <w:r w:rsidR="00C20586" w:rsidRPr="00B762E3">
        <w:rPr>
          <w:rFonts w:ascii="Times New Roman" w:hAnsi="Times New Roman" w:cs="Times New Roman"/>
          <w:sz w:val="24"/>
          <w:szCs w:val="24"/>
        </w:rPr>
        <w:t xml:space="preserve"> </w:t>
      </w:r>
      <w:r>
        <w:rPr>
          <w:rFonts w:ascii="Times New Roman" w:hAnsi="Times New Roman" w:cs="Times New Roman"/>
          <w:sz w:val="24"/>
          <w:szCs w:val="24"/>
        </w:rPr>
        <w:t>r</w:t>
      </w:r>
      <w:r w:rsidR="00C20586" w:rsidRPr="00B762E3">
        <w:rPr>
          <w:rFonts w:ascii="Times New Roman" w:hAnsi="Times New Roman" w:cs="Times New Roman"/>
          <w:sz w:val="24"/>
          <w:szCs w:val="24"/>
        </w:rPr>
        <w:t xml:space="preserve">espondent does not show whether or not his wife was also unduly influenced. Shereni disputed that the private sell agreement was fundamentally or seriously irregular. </w:t>
      </w:r>
      <w:r w:rsidR="00DA2656">
        <w:rPr>
          <w:rFonts w:ascii="Times New Roman" w:hAnsi="Times New Roman" w:cs="Times New Roman"/>
          <w:sz w:val="24"/>
          <w:szCs w:val="24"/>
        </w:rPr>
        <w:t xml:space="preserve"> </w:t>
      </w:r>
      <w:r w:rsidR="00C20586" w:rsidRPr="00B762E3">
        <w:rPr>
          <w:rFonts w:ascii="Times New Roman" w:hAnsi="Times New Roman" w:cs="Times New Roman"/>
          <w:sz w:val="24"/>
          <w:szCs w:val="24"/>
        </w:rPr>
        <w:t xml:space="preserve">He pointed out that </w:t>
      </w:r>
      <w:r w:rsidR="00DA2656">
        <w:rPr>
          <w:rFonts w:ascii="Times New Roman" w:hAnsi="Times New Roman" w:cs="Times New Roman"/>
          <w:sz w:val="24"/>
          <w:szCs w:val="24"/>
        </w:rPr>
        <w:t>first r</w:t>
      </w:r>
      <w:r w:rsidR="00C20586" w:rsidRPr="00B762E3">
        <w:rPr>
          <w:rFonts w:ascii="Times New Roman" w:hAnsi="Times New Roman" w:cs="Times New Roman"/>
          <w:sz w:val="24"/>
          <w:szCs w:val="24"/>
        </w:rPr>
        <w:t xml:space="preserve">espondent in his summons blows hot and cold in that at one point he stated that the property was over-priced and at another that it was under-priced. </w:t>
      </w:r>
      <w:r w:rsidR="00436EDE">
        <w:rPr>
          <w:rFonts w:ascii="Times New Roman" w:hAnsi="Times New Roman" w:cs="Times New Roman"/>
          <w:sz w:val="24"/>
          <w:szCs w:val="24"/>
        </w:rPr>
        <w:t xml:space="preserve"> </w:t>
      </w:r>
      <w:r w:rsidR="00C20586" w:rsidRPr="00B762E3">
        <w:rPr>
          <w:rFonts w:ascii="Times New Roman" w:hAnsi="Times New Roman" w:cs="Times New Roman"/>
          <w:sz w:val="24"/>
          <w:szCs w:val="24"/>
        </w:rPr>
        <w:t>Shereni pointed out that</w:t>
      </w:r>
      <w:r w:rsidR="00B15F75" w:rsidRPr="00B762E3">
        <w:rPr>
          <w:rFonts w:ascii="Times New Roman" w:hAnsi="Times New Roman" w:cs="Times New Roman"/>
          <w:sz w:val="24"/>
          <w:szCs w:val="24"/>
        </w:rPr>
        <w:t xml:space="preserve"> </w:t>
      </w:r>
      <w:r w:rsidR="00DA2656">
        <w:rPr>
          <w:rFonts w:ascii="Times New Roman" w:hAnsi="Times New Roman" w:cs="Times New Roman"/>
          <w:sz w:val="24"/>
          <w:szCs w:val="24"/>
        </w:rPr>
        <w:t>a</w:t>
      </w:r>
      <w:r w:rsidR="00B15F75" w:rsidRPr="00B762E3">
        <w:rPr>
          <w:rFonts w:ascii="Times New Roman" w:hAnsi="Times New Roman" w:cs="Times New Roman"/>
          <w:sz w:val="24"/>
          <w:szCs w:val="24"/>
        </w:rPr>
        <w:t xml:space="preserve">pplicant as the registered owner of the property had every right at law to sale the property at any price it deemed fit. </w:t>
      </w:r>
      <w:r w:rsidR="00DA2656">
        <w:rPr>
          <w:rFonts w:ascii="Times New Roman" w:hAnsi="Times New Roman" w:cs="Times New Roman"/>
          <w:sz w:val="24"/>
          <w:szCs w:val="24"/>
        </w:rPr>
        <w:t xml:space="preserve"> </w:t>
      </w:r>
      <w:r w:rsidR="00B15F75" w:rsidRPr="00B762E3">
        <w:rPr>
          <w:rFonts w:ascii="Times New Roman" w:hAnsi="Times New Roman" w:cs="Times New Roman"/>
          <w:sz w:val="24"/>
          <w:szCs w:val="24"/>
        </w:rPr>
        <w:t xml:space="preserve">He submitted that the principal case is not one brought with the </w:t>
      </w:r>
      <w:r w:rsidR="00B15F75" w:rsidRPr="00B762E3">
        <w:rPr>
          <w:rFonts w:ascii="Times New Roman" w:hAnsi="Times New Roman" w:cs="Times New Roman"/>
          <w:i/>
          <w:sz w:val="24"/>
          <w:szCs w:val="24"/>
        </w:rPr>
        <w:t>bona fide</w:t>
      </w:r>
      <w:r w:rsidR="00B15F75" w:rsidRPr="00B762E3">
        <w:rPr>
          <w:rFonts w:ascii="Times New Roman" w:hAnsi="Times New Roman" w:cs="Times New Roman"/>
          <w:sz w:val="24"/>
          <w:szCs w:val="24"/>
        </w:rPr>
        <w:t xml:space="preserve"> intention of </w:t>
      </w:r>
      <w:r w:rsidR="00B15F75" w:rsidRPr="00B762E3">
        <w:rPr>
          <w:rFonts w:ascii="Times New Roman" w:hAnsi="Times New Roman" w:cs="Times New Roman"/>
          <w:sz w:val="24"/>
          <w:szCs w:val="24"/>
        </w:rPr>
        <w:lastRenderedPageBreak/>
        <w:t xml:space="preserve">obtaining relief, but for the </w:t>
      </w:r>
      <w:r w:rsidR="00B15F75" w:rsidRPr="00B762E3">
        <w:rPr>
          <w:rFonts w:ascii="Times New Roman" w:hAnsi="Times New Roman" w:cs="Times New Roman"/>
          <w:i/>
          <w:sz w:val="24"/>
          <w:szCs w:val="24"/>
        </w:rPr>
        <w:t>mala fide</w:t>
      </w:r>
      <w:r w:rsidR="00B15F75" w:rsidRPr="00B762E3">
        <w:rPr>
          <w:rFonts w:ascii="Times New Roman" w:hAnsi="Times New Roman" w:cs="Times New Roman"/>
          <w:sz w:val="24"/>
          <w:szCs w:val="24"/>
        </w:rPr>
        <w:t xml:space="preserve"> purpose of delaying the inevitable day of reckoning. </w:t>
      </w:r>
      <w:r w:rsidR="00DA2656">
        <w:rPr>
          <w:rFonts w:ascii="Times New Roman" w:hAnsi="Times New Roman" w:cs="Times New Roman"/>
          <w:sz w:val="24"/>
          <w:szCs w:val="24"/>
        </w:rPr>
        <w:t xml:space="preserve"> </w:t>
      </w:r>
      <w:r w:rsidR="00B15F75" w:rsidRPr="00B762E3">
        <w:rPr>
          <w:rFonts w:ascii="Times New Roman" w:hAnsi="Times New Roman" w:cs="Times New Roman"/>
          <w:sz w:val="24"/>
          <w:szCs w:val="24"/>
        </w:rPr>
        <w:t xml:space="preserve">Further that it is an unbridled contempt of court brought in bad faith deserving summary dismissal. He prayed that the main case be dismissed with costs at an attorney and client scale. </w:t>
      </w:r>
    </w:p>
    <w:p w14:paraId="2FDFBAF6" w14:textId="6F7CF5F9" w:rsidR="00E62580" w:rsidRDefault="00DA2656" w:rsidP="00B762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62580" w:rsidRPr="00B762E3">
        <w:rPr>
          <w:rFonts w:ascii="Times New Roman" w:hAnsi="Times New Roman" w:cs="Times New Roman"/>
          <w:sz w:val="24"/>
          <w:szCs w:val="24"/>
        </w:rPr>
        <w:t xml:space="preserve">In response </w:t>
      </w:r>
      <w:r>
        <w:rPr>
          <w:rFonts w:ascii="Times New Roman" w:hAnsi="Times New Roman" w:cs="Times New Roman"/>
          <w:sz w:val="24"/>
          <w:szCs w:val="24"/>
        </w:rPr>
        <w:t>first</w:t>
      </w:r>
      <w:r w:rsidR="00E62580" w:rsidRPr="00B762E3">
        <w:rPr>
          <w:rFonts w:ascii="Times New Roman" w:hAnsi="Times New Roman" w:cs="Times New Roman"/>
          <w:sz w:val="24"/>
          <w:szCs w:val="24"/>
        </w:rPr>
        <w:t xml:space="preserve"> </w:t>
      </w:r>
      <w:r>
        <w:rPr>
          <w:rFonts w:ascii="Times New Roman" w:hAnsi="Times New Roman" w:cs="Times New Roman"/>
          <w:sz w:val="24"/>
          <w:szCs w:val="24"/>
        </w:rPr>
        <w:t>r</w:t>
      </w:r>
      <w:r w:rsidR="00E62580" w:rsidRPr="00B762E3">
        <w:rPr>
          <w:rFonts w:ascii="Times New Roman" w:hAnsi="Times New Roman" w:cs="Times New Roman"/>
          <w:sz w:val="24"/>
          <w:szCs w:val="24"/>
        </w:rPr>
        <w:t xml:space="preserve">espondent argued that there were material disputes of fact which cannot be resolved on the papers. </w:t>
      </w:r>
      <w:r>
        <w:rPr>
          <w:rFonts w:ascii="Times New Roman" w:hAnsi="Times New Roman" w:cs="Times New Roman"/>
          <w:sz w:val="24"/>
          <w:szCs w:val="24"/>
        </w:rPr>
        <w:t xml:space="preserve"> </w:t>
      </w:r>
      <w:r w:rsidR="00E62580" w:rsidRPr="00B762E3">
        <w:rPr>
          <w:rFonts w:ascii="Times New Roman" w:hAnsi="Times New Roman" w:cs="Times New Roman"/>
          <w:sz w:val="24"/>
          <w:szCs w:val="24"/>
        </w:rPr>
        <w:t xml:space="preserve">According to him, the application ought to be dismissed on the basis that </w:t>
      </w:r>
      <w:r>
        <w:rPr>
          <w:rFonts w:ascii="Times New Roman" w:hAnsi="Times New Roman" w:cs="Times New Roman"/>
          <w:sz w:val="24"/>
          <w:szCs w:val="24"/>
        </w:rPr>
        <w:t>a</w:t>
      </w:r>
      <w:r w:rsidR="00E62580" w:rsidRPr="00B762E3">
        <w:rPr>
          <w:rFonts w:ascii="Times New Roman" w:hAnsi="Times New Roman" w:cs="Times New Roman"/>
          <w:sz w:val="24"/>
          <w:szCs w:val="24"/>
        </w:rPr>
        <w:t xml:space="preserve">pplicant consciously took the risk of persisting with the matter as an application despite realizing the inevitability of dispute of facts arising. </w:t>
      </w:r>
      <w:r>
        <w:rPr>
          <w:rFonts w:ascii="Times New Roman" w:hAnsi="Times New Roman" w:cs="Times New Roman"/>
          <w:sz w:val="24"/>
          <w:szCs w:val="24"/>
        </w:rPr>
        <w:t xml:space="preserve"> </w:t>
      </w:r>
      <w:r w:rsidR="00E62580" w:rsidRPr="00B762E3">
        <w:rPr>
          <w:rFonts w:ascii="Times New Roman" w:hAnsi="Times New Roman" w:cs="Times New Roman"/>
          <w:sz w:val="24"/>
          <w:szCs w:val="24"/>
        </w:rPr>
        <w:t>On the merits, he argued that his right to be heard and to own property is under attack therefore his side of the story should be heard. He disputed that the claim in the main matter is groundless</w:t>
      </w:r>
      <w:r w:rsidR="004F1190" w:rsidRPr="00B762E3">
        <w:rPr>
          <w:rFonts w:ascii="Times New Roman" w:hAnsi="Times New Roman" w:cs="Times New Roman"/>
          <w:sz w:val="24"/>
          <w:szCs w:val="24"/>
        </w:rPr>
        <w:t xml:space="preserve"> and averred that it was done in good faith without ulterior motives. </w:t>
      </w:r>
      <w:r w:rsidR="00A81EA2">
        <w:rPr>
          <w:rFonts w:ascii="Times New Roman" w:hAnsi="Times New Roman" w:cs="Times New Roman"/>
          <w:sz w:val="24"/>
          <w:szCs w:val="24"/>
        </w:rPr>
        <w:t xml:space="preserve"> </w:t>
      </w:r>
      <w:r w:rsidR="004F1190" w:rsidRPr="00B762E3">
        <w:rPr>
          <w:rFonts w:ascii="Times New Roman" w:hAnsi="Times New Roman" w:cs="Times New Roman"/>
          <w:sz w:val="24"/>
          <w:szCs w:val="24"/>
        </w:rPr>
        <w:t xml:space="preserve">He pointed out that this was the third time </w:t>
      </w:r>
      <w:r w:rsidR="00A81EA2">
        <w:rPr>
          <w:rFonts w:ascii="Times New Roman" w:hAnsi="Times New Roman" w:cs="Times New Roman"/>
          <w:sz w:val="24"/>
          <w:szCs w:val="24"/>
        </w:rPr>
        <w:t>a</w:t>
      </w:r>
      <w:r w:rsidR="004F1190" w:rsidRPr="00B762E3">
        <w:rPr>
          <w:rFonts w:ascii="Times New Roman" w:hAnsi="Times New Roman" w:cs="Times New Roman"/>
          <w:sz w:val="24"/>
          <w:szCs w:val="24"/>
        </w:rPr>
        <w:t>pplicant had advanced a loan to them without any problems and they did not anticipate the treatment they received this third time.</w:t>
      </w:r>
      <w:r w:rsidR="00A81EA2">
        <w:rPr>
          <w:rFonts w:ascii="Times New Roman" w:hAnsi="Times New Roman" w:cs="Times New Roman"/>
          <w:sz w:val="24"/>
          <w:szCs w:val="24"/>
        </w:rPr>
        <w:t xml:space="preserve">  </w:t>
      </w:r>
      <w:r w:rsidR="004F1190" w:rsidRPr="00B762E3">
        <w:rPr>
          <w:rFonts w:ascii="Times New Roman" w:hAnsi="Times New Roman" w:cs="Times New Roman"/>
          <w:sz w:val="24"/>
          <w:szCs w:val="24"/>
        </w:rPr>
        <w:t>He averred that there was an inequality in bargaining power which culminated in the issues giving rise to the claim. To him the inequality is unconscionable and the contract should not be allowed to stand</w:t>
      </w:r>
      <w:r w:rsidR="005749E8" w:rsidRPr="00B762E3">
        <w:rPr>
          <w:rFonts w:ascii="Times New Roman" w:hAnsi="Times New Roman" w:cs="Times New Roman"/>
          <w:sz w:val="24"/>
          <w:szCs w:val="24"/>
        </w:rPr>
        <w:t xml:space="preserve">. He argued that </w:t>
      </w:r>
      <w:r w:rsidR="00C076C4">
        <w:rPr>
          <w:rFonts w:ascii="Times New Roman" w:hAnsi="Times New Roman" w:cs="Times New Roman"/>
          <w:sz w:val="24"/>
          <w:szCs w:val="24"/>
        </w:rPr>
        <w:t>a</w:t>
      </w:r>
      <w:r w:rsidR="005749E8" w:rsidRPr="00B762E3">
        <w:rPr>
          <w:rFonts w:ascii="Times New Roman" w:hAnsi="Times New Roman" w:cs="Times New Roman"/>
          <w:sz w:val="24"/>
          <w:szCs w:val="24"/>
        </w:rPr>
        <w:t xml:space="preserve">pplicant made it impossible for him to buyback the house by keeping on changing prices, and that the sale was completely manipulated on the basis that </w:t>
      </w:r>
      <w:r w:rsidR="00C076C4">
        <w:rPr>
          <w:rFonts w:ascii="Times New Roman" w:hAnsi="Times New Roman" w:cs="Times New Roman"/>
          <w:sz w:val="24"/>
          <w:szCs w:val="24"/>
        </w:rPr>
        <w:t>a</w:t>
      </w:r>
      <w:r w:rsidR="005749E8" w:rsidRPr="00B762E3">
        <w:rPr>
          <w:rFonts w:ascii="Times New Roman" w:hAnsi="Times New Roman" w:cs="Times New Roman"/>
          <w:sz w:val="24"/>
          <w:szCs w:val="24"/>
        </w:rPr>
        <w:t>pplicant had more bargaining power and suppressed his interests.</w:t>
      </w:r>
      <w:r w:rsidR="00C076C4">
        <w:rPr>
          <w:rFonts w:ascii="Times New Roman" w:hAnsi="Times New Roman" w:cs="Times New Roman"/>
          <w:sz w:val="24"/>
          <w:szCs w:val="24"/>
        </w:rPr>
        <w:t xml:space="preserve">  </w:t>
      </w:r>
      <w:r w:rsidR="005749E8" w:rsidRPr="00B762E3">
        <w:rPr>
          <w:rFonts w:ascii="Times New Roman" w:hAnsi="Times New Roman" w:cs="Times New Roman"/>
          <w:sz w:val="24"/>
          <w:szCs w:val="24"/>
        </w:rPr>
        <w:t xml:space="preserve">He submitted that his claim had no </w:t>
      </w:r>
      <w:r w:rsidR="005749E8" w:rsidRPr="00B762E3">
        <w:rPr>
          <w:rFonts w:ascii="Times New Roman" w:hAnsi="Times New Roman" w:cs="Times New Roman"/>
          <w:i/>
          <w:sz w:val="24"/>
          <w:szCs w:val="24"/>
        </w:rPr>
        <w:t>mala fides</w:t>
      </w:r>
      <w:r w:rsidR="005749E8" w:rsidRPr="00B762E3">
        <w:rPr>
          <w:rFonts w:ascii="Times New Roman" w:hAnsi="Times New Roman" w:cs="Times New Roman"/>
          <w:sz w:val="24"/>
          <w:szCs w:val="24"/>
        </w:rPr>
        <w:t xml:space="preserve"> but was a cry for help against big corporates that take advantage of those without a muscle to flex. </w:t>
      </w:r>
      <w:r w:rsidR="00C076C4">
        <w:rPr>
          <w:rFonts w:ascii="Times New Roman" w:hAnsi="Times New Roman" w:cs="Times New Roman"/>
          <w:sz w:val="24"/>
          <w:szCs w:val="24"/>
        </w:rPr>
        <w:t> </w:t>
      </w:r>
      <w:r w:rsidR="005749E8" w:rsidRPr="00B762E3">
        <w:rPr>
          <w:rFonts w:ascii="Times New Roman" w:hAnsi="Times New Roman" w:cs="Times New Roman"/>
          <w:sz w:val="24"/>
          <w:szCs w:val="24"/>
        </w:rPr>
        <w:t xml:space="preserve">He disputed that he is in contempt of court and argued that punitive costs are not warranted in this case. He prayed for the </w:t>
      </w:r>
      <w:r w:rsidR="000B3B65" w:rsidRPr="00B762E3">
        <w:rPr>
          <w:rFonts w:ascii="Times New Roman" w:hAnsi="Times New Roman" w:cs="Times New Roman"/>
          <w:sz w:val="24"/>
          <w:szCs w:val="24"/>
        </w:rPr>
        <w:t>dismissal of the application with costs on a legal practitioner and client scale.</w:t>
      </w:r>
    </w:p>
    <w:p w14:paraId="04411209" w14:textId="642093AA" w:rsidR="00440D6F" w:rsidRPr="00B762E3" w:rsidRDefault="00AF206D" w:rsidP="00B762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Second r</w:t>
      </w:r>
      <w:r w:rsidR="00440D6F">
        <w:rPr>
          <w:rFonts w:ascii="Times New Roman" w:hAnsi="Times New Roman" w:cs="Times New Roman"/>
          <w:sz w:val="24"/>
          <w:szCs w:val="24"/>
        </w:rPr>
        <w:t>espondent narrated how he bought the property in September 2021. He indicated that he is now paying all council rates and fees but is being denied the right to enjoy occupation of the property.</w:t>
      </w:r>
    </w:p>
    <w:p w14:paraId="3A812E49" w14:textId="7F062BCD" w:rsidR="00F46074" w:rsidRPr="00AF206D" w:rsidRDefault="004710DC" w:rsidP="00B762E3">
      <w:pPr>
        <w:jc w:val="both"/>
        <w:rPr>
          <w:rFonts w:ascii="Times New Roman" w:hAnsi="Times New Roman" w:cs="Times New Roman"/>
          <w:b/>
          <w:sz w:val="24"/>
          <w:szCs w:val="24"/>
        </w:rPr>
      </w:pPr>
      <w:r w:rsidRPr="00AF206D">
        <w:rPr>
          <w:rFonts w:ascii="Times New Roman" w:hAnsi="Times New Roman" w:cs="Times New Roman"/>
          <w:b/>
          <w:sz w:val="24"/>
          <w:szCs w:val="24"/>
        </w:rPr>
        <w:t>ANALYSIS</w:t>
      </w:r>
    </w:p>
    <w:p w14:paraId="344B9FB0" w14:textId="5439EDA4" w:rsidR="007C137A" w:rsidRPr="00AF206D" w:rsidRDefault="007C137A" w:rsidP="00B762E3">
      <w:pPr>
        <w:jc w:val="both"/>
        <w:rPr>
          <w:rFonts w:ascii="Times New Roman" w:hAnsi="Times New Roman" w:cs="Times New Roman"/>
          <w:b/>
          <w:sz w:val="24"/>
          <w:szCs w:val="24"/>
        </w:rPr>
      </w:pPr>
      <w:r w:rsidRPr="00AF206D">
        <w:rPr>
          <w:rFonts w:ascii="Times New Roman" w:hAnsi="Times New Roman" w:cs="Times New Roman"/>
          <w:b/>
          <w:sz w:val="24"/>
          <w:szCs w:val="24"/>
        </w:rPr>
        <w:t>PRELIMINARY ISSUE-MATERIAL DISPUTE OF FACTS</w:t>
      </w:r>
    </w:p>
    <w:p w14:paraId="735C7140" w14:textId="16BC8D9E" w:rsidR="00963F6F" w:rsidRPr="00B762E3" w:rsidRDefault="00A73C43" w:rsidP="00436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First</w:t>
      </w:r>
      <w:r w:rsidR="009721D5" w:rsidRPr="00B762E3">
        <w:rPr>
          <w:rFonts w:ascii="Times New Roman" w:hAnsi="Times New Roman" w:cs="Times New Roman"/>
          <w:sz w:val="24"/>
          <w:szCs w:val="24"/>
        </w:rPr>
        <w:t xml:space="preserve"> </w:t>
      </w:r>
      <w:r>
        <w:rPr>
          <w:rFonts w:ascii="Times New Roman" w:hAnsi="Times New Roman" w:cs="Times New Roman"/>
          <w:sz w:val="24"/>
          <w:szCs w:val="24"/>
        </w:rPr>
        <w:t>r</w:t>
      </w:r>
      <w:r w:rsidR="009721D5" w:rsidRPr="00B762E3">
        <w:rPr>
          <w:rFonts w:ascii="Times New Roman" w:hAnsi="Times New Roman" w:cs="Times New Roman"/>
          <w:sz w:val="24"/>
          <w:szCs w:val="24"/>
        </w:rPr>
        <w:t xml:space="preserve">espondent argued that there were material disputes of fact which cannot be resolved on the papers. He argued that it is in dispute whether or not he willfully entered and signed the contracts as he was unduly influenced. </w:t>
      </w:r>
      <w:r w:rsidR="00963F6F" w:rsidRPr="00B762E3">
        <w:rPr>
          <w:rFonts w:ascii="Times New Roman" w:hAnsi="Times New Roman" w:cs="Times New Roman"/>
          <w:sz w:val="24"/>
          <w:szCs w:val="24"/>
        </w:rPr>
        <w:t xml:space="preserve">Mr </w:t>
      </w:r>
      <w:r w:rsidR="00963F6F" w:rsidRPr="00436EDE">
        <w:rPr>
          <w:rFonts w:ascii="Times New Roman" w:hAnsi="Times New Roman" w:cs="Times New Roman"/>
          <w:i/>
          <w:sz w:val="24"/>
          <w:szCs w:val="24"/>
        </w:rPr>
        <w:t>Manhombo</w:t>
      </w:r>
      <w:r w:rsidR="00963F6F" w:rsidRPr="00B762E3">
        <w:rPr>
          <w:rFonts w:ascii="Times New Roman" w:hAnsi="Times New Roman" w:cs="Times New Roman"/>
          <w:sz w:val="24"/>
          <w:szCs w:val="24"/>
        </w:rPr>
        <w:t xml:space="preserve"> pointed out that that there is an extant court order which declared the property executable. Mr </w:t>
      </w:r>
      <w:r w:rsidR="00963F6F" w:rsidRPr="00436EDE">
        <w:rPr>
          <w:rFonts w:ascii="Times New Roman" w:hAnsi="Times New Roman" w:cs="Times New Roman"/>
          <w:i/>
          <w:sz w:val="24"/>
          <w:szCs w:val="24"/>
        </w:rPr>
        <w:t>Homera</w:t>
      </w:r>
      <w:r w:rsidR="00963F6F" w:rsidRPr="00B762E3">
        <w:rPr>
          <w:rFonts w:ascii="Times New Roman" w:hAnsi="Times New Roman" w:cs="Times New Roman"/>
          <w:sz w:val="24"/>
          <w:szCs w:val="24"/>
        </w:rPr>
        <w:t xml:space="preserve"> submitted that the transaction in </w:t>
      </w:r>
      <w:r w:rsidR="00963F6F" w:rsidRPr="00B762E3">
        <w:rPr>
          <w:rFonts w:ascii="Times New Roman" w:hAnsi="Times New Roman" w:cs="Times New Roman"/>
          <w:sz w:val="24"/>
          <w:szCs w:val="24"/>
        </w:rPr>
        <w:lastRenderedPageBreak/>
        <w:t xml:space="preserve">question was based on liquid documents signed by the </w:t>
      </w:r>
      <w:r w:rsidR="00436EDE">
        <w:rPr>
          <w:rFonts w:ascii="Times New Roman" w:hAnsi="Times New Roman" w:cs="Times New Roman"/>
          <w:sz w:val="24"/>
          <w:szCs w:val="24"/>
        </w:rPr>
        <w:t>first</w:t>
      </w:r>
      <w:r w:rsidR="00963F6F" w:rsidRPr="00B762E3">
        <w:rPr>
          <w:rFonts w:ascii="Times New Roman" w:hAnsi="Times New Roman" w:cs="Times New Roman"/>
          <w:sz w:val="24"/>
          <w:szCs w:val="24"/>
        </w:rPr>
        <w:t xml:space="preserve"> </w:t>
      </w:r>
      <w:r w:rsidR="00436EDE">
        <w:rPr>
          <w:rFonts w:ascii="Times New Roman" w:hAnsi="Times New Roman" w:cs="Times New Roman"/>
          <w:sz w:val="24"/>
          <w:szCs w:val="24"/>
        </w:rPr>
        <w:t>r</w:t>
      </w:r>
      <w:r w:rsidR="00963F6F" w:rsidRPr="00B762E3">
        <w:rPr>
          <w:rFonts w:ascii="Times New Roman" w:hAnsi="Times New Roman" w:cs="Times New Roman"/>
          <w:sz w:val="24"/>
          <w:szCs w:val="24"/>
        </w:rPr>
        <w:t xml:space="preserve">espondent and </w:t>
      </w:r>
      <w:r w:rsidR="00436EDE">
        <w:rPr>
          <w:rFonts w:ascii="Times New Roman" w:hAnsi="Times New Roman" w:cs="Times New Roman"/>
          <w:sz w:val="24"/>
          <w:szCs w:val="24"/>
        </w:rPr>
        <w:t>a</w:t>
      </w:r>
      <w:r w:rsidR="00963F6F" w:rsidRPr="00B762E3">
        <w:rPr>
          <w:rFonts w:ascii="Times New Roman" w:hAnsi="Times New Roman" w:cs="Times New Roman"/>
          <w:sz w:val="24"/>
          <w:szCs w:val="24"/>
        </w:rPr>
        <w:t xml:space="preserve">ppellant. </w:t>
      </w:r>
      <w:r w:rsidR="00436EDE">
        <w:rPr>
          <w:rFonts w:ascii="Times New Roman" w:hAnsi="Times New Roman" w:cs="Times New Roman"/>
          <w:sz w:val="24"/>
          <w:szCs w:val="24"/>
        </w:rPr>
        <w:t xml:space="preserve"> </w:t>
      </w:r>
      <w:r w:rsidR="00963F6F" w:rsidRPr="00B762E3">
        <w:rPr>
          <w:rFonts w:ascii="Times New Roman" w:hAnsi="Times New Roman" w:cs="Times New Roman"/>
          <w:sz w:val="24"/>
          <w:szCs w:val="24"/>
        </w:rPr>
        <w:t>Further that as the documen</w:t>
      </w:r>
      <w:r w:rsidR="00436EDE">
        <w:rPr>
          <w:rFonts w:ascii="Times New Roman" w:hAnsi="Times New Roman" w:cs="Times New Roman"/>
          <w:sz w:val="24"/>
          <w:szCs w:val="24"/>
        </w:rPr>
        <w:t>ts were signed by a</w:t>
      </w:r>
      <w:r w:rsidR="00963F6F" w:rsidRPr="00B762E3">
        <w:rPr>
          <w:rFonts w:ascii="Times New Roman" w:hAnsi="Times New Roman" w:cs="Times New Roman"/>
          <w:sz w:val="24"/>
          <w:szCs w:val="24"/>
        </w:rPr>
        <w:t>ppellant and his wife, there is no indication that the wife was also unduly influenced.</w:t>
      </w:r>
      <w:r w:rsidR="00436EDE">
        <w:rPr>
          <w:rFonts w:ascii="Times New Roman" w:hAnsi="Times New Roman" w:cs="Times New Roman"/>
          <w:sz w:val="24"/>
          <w:szCs w:val="24"/>
        </w:rPr>
        <w:t xml:space="preserve"> </w:t>
      </w:r>
      <w:r w:rsidR="00963F6F" w:rsidRPr="00B762E3">
        <w:rPr>
          <w:rFonts w:ascii="Times New Roman" w:hAnsi="Times New Roman" w:cs="Times New Roman"/>
          <w:sz w:val="24"/>
          <w:szCs w:val="24"/>
        </w:rPr>
        <w:t xml:space="preserve"> In </w:t>
      </w:r>
      <w:r w:rsidR="00963F6F" w:rsidRPr="00436EDE">
        <w:rPr>
          <w:rFonts w:ascii="Times New Roman" w:hAnsi="Times New Roman" w:cs="Times New Roman"/>
          <w:i/>
          <w:sz w:val="24"/>
          <w:szCs w:val="24"/>
        </w:rPr>
        <w:t xml:space="preserve">Rodgers </w:t>
      </w:r>
      <w:r w:rsidR="00963F6F" w:rsidRPr="00436EDE">
        <w:rPr>
          <w:rFonts w:ascii="Times New Roman" w:hAnsi="Times New Roman" w:cs="Times New Roman"/>
          <w:sz w:val="24"/>
          <w:szCs w:val="24"/>
        </w:rPr>
        <w:t>v</w:t>
      </w:r>
      <w:r w:rsidR="00963F6F" w:rsidRPr="00436EDE">
        <w:rPr>
          <w:rFonts w:ascii="Times New Roman" w:hAnsi="Times New Roman" w:cs="Times New Roman"/>
          <w:i/>
          <w:sz w:val="24"/>
          <w:szCs w:val="24"/>
        </w:rPr>
        <w:t xml:space="preserve"> Rodgers</w:t>
      </w:r>
      <w:r w:rsidR="00436EDE">
        <w:rPr>
          <w:rFonts w:ascii="Times New Roman" w:hAnsi="Times New Roman" w:cs="Times New Roman"/>
          <w:sz w:val="24"/>
          <w:szCs w:val="24"/>
        </w:rPr>
        <w:t xml:space="preserve"> SC 64/07 it was stated that:</w:t>
      </w:r>
    </w:p>
    <w:p w14:paraId="0F26ABB8" w14:textId="77777777" w:rsidR="00E658F3" w:rsidRPr="00723535" w:rsidRDefault="00963F6F" w:rsidP="00E44EE0">
      <w:pPr>
        <w:spacing w:after="0" w:line="240" w:lineRule="auto"/>
        <w:ind w:left="720"/>
        <w:jc w:val="both"/>
        <w:rPr>
          <w:rFonts w:ascii="Times New Roman" w:hAnsi="Times New Roman" w:cs="Times New Roman"/>
        </w:rPr>
      </w:pPr>
      <w:r w:rsidRPr="00723535">
        <w:rPr>
          <w:rFonts w:ascii="Times New Roman" w:hAnsi="Times New Roman" w:cs="Times New Roman"/>
        </w:rPr>
        <w:t>“</w:t>
      </w:r>
      <w:r w:rsidR="00E658F3" w:rsidRPr="00723535">
        <w:rPr>
          <w:rFonts w:ascii="Times New Roman" w:hAnsi="Times New Roman" w:cs="Times New Roman"/>
        </w:rPr>
        <w:t>undue influence is a compendious description of the facts which if alleged in the declaration and proved at the trial would constitute the wrong for the redress of which the action was commenced.  Whether there has been undue influence or not is a question which must be decided by reference to the facts and circumstances peculiar to the case.  As it is a question of fact undue influence may take many different forms.”</w:t>
      </w:r>
    </w:p>
    <w:p w14:paraId="24264946" w14:textId="77777777" w:rsidR="00E44EE0" w:rsidRPr="00723535" w:rsidRDefault="00E44EE0" w:rsidP="00E44EE0">
      <w:pPr>
        <w:spacing w:after="0" w:line="240" w:lineRule="auto"/>
        <w:ind w:left="720"/>
        <w:jc w:val="both"/>
        <w:rPr>
          <w:rFonts w:ascii="Times New Roman" w:hAnsi="Times New Roman" w:cs="Times New Roman"/>
        </w:rPr>
      </w:pPr>
    </w:p>
    <w:p w14:paraId="2E0BEE4E" w14:textId="26DE326F" w:rsidR="00D5399E" w:rsidRPr="00B762E3" w:rsidRDefault="00436EDE" w:rsidP="00E44E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658F3" w:rsidRPr="00B762E3">
        <w:rPr>
          <w:rFonts w:ascii="Times New Roman" w:hAnsi="Times New Roman" w:cs="Times New Roman"/>
          <w:sz w:val="24"/>
          <w:szCs w:val="24"/>
        </w:rPr>
        <w:t xml:space="preserve"> It was further stated in that case that there must be evidence that the person claiming undue influenced was forced to do what was against his or her own volition, it must be established by the facts alleged.  The undue influence must be shown to have been operative at the time the action complained of was taken and the </w:t>
      </w:r>
      <w:r>
        <w:rPr>
          <w:rFonts w:ascii="Times New Roman" w:hAnsi="Times New Roman" w:cs="Times New Roman"/>
          <w:sz w:val="24"/>
          <w:szCs w:val="24"/>
        </w:rPr>
        <w:t>p</w:t>
      </w:r>
      <w:r w:rsidR="00E658F3" w:rsidRPr="00B762E3">
        <w:rPr>
          <w:rFonts w:ascii="Times New Roman" w:hAnsi="Times New Roman" w:cs="Times New Roman"/>
          <w:sz w:val="24"/>
          <w:szCs w:val="24"/>
        </w:rPr>
        <w:t>laintiff must allege in the declaration all the material facts he or she has to prove at the trial to succeed.</w:t>
      </w:r>
      <w:r w:rsidR="00EC2BC1">
        <w:rPr>
          <w:rFonts w:ascii="Times New Roman" w:hAnsi="Times New Roman" w:cs="Times New Roman"/>
          <w:sz w:val="24"/>
          <w:szCs w:val="24"/>
        </w:rPr>
        <w:t xml:space="preserve"> </w:t>
      </w:r>
    </w:p>
    <w:p w14:paraId="44C28914" w14:textId="366FA101" w:rsidR="00436EDE" w:rsidRDefault="00436EDE" w:rsidP="00436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5399E" w:rsidRPr="00B762E3">
        <w:rPr>
          <w:rFonts w:ascii="Times New Roman" w:hAnsi="Times New Roman" w:cs="Times New Roman"/>
          <w:sz w:val="24"/>
          <w:szCs w:val="24"/>
        </w:rPr>
        <w:t>A perusal of the record does not show any u</w:t>
      </w:r>
      <w:r w:rsidR="000C472C">
        <w:rPr>
          <w:rFonts w:ascii="Times New Roman" w:hAnsi="Times New Roman" w:cs="Times New Roman"/>
          <w:sz w:val="24"/>
          <w:szCs w:val="24"/>
        </w:rPr>
        <w:t>n</w:t>
      </w:r>
      <w:r w:rsidR="00D5399E" w:rsidRPr="00B762E3">
        <w:rPr>
          <w:rFonts w:ascii="Times New Roman" w:hAnsi="Times New Roman" w:cs="Times New Roman"/>
          <w:sz w:val="24"/>
          <w:szCs w:val="24"/>
        </w:rPr>
        <w:t xml:space="preserve">due influence. </w:t>
      </w:r>
      <w:r>
        <w:rPr>
          <w:rFonts w:ascii="Times New Roman" w:hAnsi="Times New Roman" w:cs="Times New Roman"/>
          <w:sz w:val="24"/>
          <w:szCs w:val="24"/>
        </w:rPr>
        <w:t xml:space="preserve"> </w:t>
      </w:r>
      <w:r w:rsidR="00D5399E" w:rsidRPr="00B762E3">
        <w:rPr>
          <w:rFonts w:ascii="Times New Roman" w:hAnsi="Times New Roman" w:cs="Times New Roman"/>
          <w:sz w:val="24"/>
          <w:szCs w:val="24"/>
        </w:rPr>
        <w:t xml:space="preserve">If anything, the </w:t>
      </w:r>
      <w:r>
        <w:rPr>
          <w:rFonts w:ascii="Times New Roman" w:hAnsi="Times New Roman" w:cs="Times New Roman"/>
          <w:sz w:val="24"/>
          <w:szCs w:val="24"/>
        </w:rPr>
        <w:t>first r</w:t>
      </w:r>
      <w:r w:rsidR="00D5399E" w:rsidRPr="00B762E3">
        <w:rPr>
          <w:rFonts w:ascii="Times New Roman" w:hAnsi="Times New Roman" w:cs="Times New Roman"/>
          <w:sz w:val="24"/>
          <w:szCs w:val="24"/>
        </w:rPr>
        <w:t xml:space="preserve">espondent and his wife were given a long rope by the </w:t>
      </w:r>
      <w:r>
        <w:rPr>
          <w:rFonts w:ascii="Times New Roman" w:hAnsi="Times New Roman" w:cs="Times New Roman"/>
          <w:sz w:val="24"/>
          <w:szCs w:val="24"/>
        </w:rPr>
        <w:t>a</w:t>
      </w:r>
      <w:r w:rsidR="00D5399E" w:rsidRPr="00B762E3">
        <w:rPr>
          <w:rFonts w:ascii="Times New Roman" w:hAnsi="Times New Roman" w:cs="Times New Roman"/>
          <w:sz w:val="24"/>
          <w:szCs w:val="24"/>
        </w:rPr>
        <w:t>pplicant. What they are com</w:t>
      </w:r>
      <w:r w:rsidR="000C472C">
        <w:rPr>
          <w:rFonts w:ascii="Times New Roman" w:hAnsi="Times New Roman" w:cs="Times New Roman"/>
          <w:sz w:val="24"/>
          <w:szCs w:val="24"/>
        </w:rPr>
        <w:t>p</w:t>
      </w:r>
      <w:r w:rsidR="00D5399E" w:rsidRPr="00B762E3">
        <w:rPr>
          <w:rFonts w:ascii="Times New Roman" w:hAnsi="Times New Roman" w:cs="Times New Roman"/>
          <w:sz w:val="24"/>
          <w:szCs w:val="24"/>
        </w:rPr>
        <w:t xml:space="preserve">laining about is simply that they came to the end of a long rope. The documents filed are testimony of that. The events as shown by the annexures on record </w:t>
      </w:r>
      <w:r w:rsidR="00EC2BC1">
        <w:rPr>
          <w:rFonts w:ascii="Times New Roman" w:hAnsi="Times New Roman" w:cs="Times New Roman"/>
          <w:sz w:val="24"/>
          <w:szCs w:val="24"/>
        </w:rPr>
        <w:t>are outlined below</w:t>
      </w:r>
      <w:r w:rsidR="00D5399E" w:rsidRPr="00B762E3">
        <w:rPr>
          <w:rFonts w:ascii="Times New Roman" w:hAnsi="Times New Roman" w:cs="Times New Roman"/>
          <w:sz w:val="24"/>
          <w:szCs w:val="24"/>
        </w:rPr>
        <w:t xml:space="preserve">. </w:t>
      </w:r>
      <w:r>
        <w:rPr>
          <w:rFonts w:ascii="Times New Roman" w:hAnsi="Times New Roman" w:cs="Times New Roman"/>
          <w:sz w:val="24"/>
          <w:szCs w:val="24"/>
        </w:rPr>
        <w:t xml:space="preserve"> </w:t>
      </w:r>
      <w:r w:rsidR="00D5399E" w:rsidRPr="00B762E3">
        <w:rPr>
          <w:rFonts w:ascii="Times New Roman" w:hAnsi="Times New Roman" w:cs="Times New Roman"/>
          <w:sz w:val="24"/>
          <w:szCs w:val="24"/>
        </w:rPr>
        <w:t>On</w:t>
      </w:r>
      <w:r>
        <w:rPr>
          <w:rFonts w:ascii="Times New Roman" w:hAnsi="Times New Roman" w:cs="Times New Roman"/>
          <w:sz w:val="24"/>
          <w:szCs w:val="24"/>
        </w:rPr>
        <w:t xml:space="preserve"> p</w:t>
      </w:r>
      <w:r w:rsidR="00EC2BC1">
        <w:rPr>
          <w:rFonts w:ascii="Times New Roman" w:hAnsi="Times New Roman" w:cs="Times New Roman"/>
          <w:sz w:val="24"/>
          <w:szCs w:val="24"/>
        </w:rPr>
        <w:t xml:space="preserve"> 40 o</w:t>
      </w:r>
      <w:r w:rsidR="00D5399E" w:rsidRPr="00B762E3">
        <w:rPr>
          <w:rFonts w:ascii="Times New Roman" w:hAnsi="Times New Roman" w:cs="Times New Roman"/>
          <w:sz w:val="24"/>
          <w:szCs w:val="24"/>
        </w:rPr>
        <w:t xml:space="preserve">f the record there is an order dated  2 February 2016, granting </w:t>
      </w:r>
      <w:r>
        <w:rPr>
          <w:rFonts w:ascii="Times New Roman" w:hAnsi="Times New Roman" w:cs="Times New Roman"/>
          <w:sz w:val="24"/>
          <w:szCs w:val="24"/>
        </w:rPr>
        <w:t>a</w:t>
      </w:r>
      <w:r w:rsidR="00D5399E" w:rsidRPr="00B762E3">
        <w:rPr>
          <w:rFonts w:ascii="Times New Roman" w:hAnsi="Times New Roman" w:cs="Times New Roman"/>
          <w:sz w:val="24"/>
          <w:szCs w:val="24"/>
        </w:rPr>
        <w:t>pplicant’s claim for $25 156.33 plus interest of 36% per annum calculated from 8</w:t>
      </w:r>
      <w:r w:rsidR="00B3087E">
        <w:rPr>
          <w:rFonts w:ascii="Times New Roman" w:hAnsi="Times New Roman" w:cs="Times New Roman"/>
          <w:sz w:val="24"/>
          <w:szCs w:val="24"/>
        </w:rPr>
        <w:t xml:space="preserve"> July 2015</w:t>
      </w:r>
      <w:r w:rsidR="00D5399E" w:rsidRPr="00B762E3">
        <w:rPr>
          <w:rFonts w:ascii="Times New Roman" w:hAnsi="Times New Roman" w:cs="Times New Roman"/>
          <w:sz w:val="24"/>
          <w:szCs w:val="24"/>
        </w:rPr>
        <w:t xml:space="preserve"> to the date of full payment both dates inclusive. That order declared the property in question specially executable to satisfy the </w:t>
      </w:r>
      <w:r>
        <w:rPr>
          <w:rFonts w:ascii="Times New Roman" w:hAnsi="Times New Roman" w:cs="Times New Roman"/>
          <w:sz w:val="24"/>
          <w:szCs w:val="24"/>
        </w:rPr>
        <w:t>p</w:t>
      </w:r>
      <w:r w:rsidR="00D5399E" w:rsidRPr="00B762E3">
        <w:rPr>
          <w:rFonts w:ascii="Times New Roman" w:hAnsi="Times New Roman" w:cs="Times New Roman"/>
          <w:sz w:val="24"/>
          <w:szCs w:val="24"/>
        </w:rPr>
        <w:t>laintiff (Applicant</w:t>
      </w:r>
      <w:r>
        <w:rPr>
          <w:rFonts w:ascii="Times New Roman" w:hAnsi="Times New Roman" w:cs="Times New Roman"/>
          <w:sz w:val="24"/>
          <w:szCs w:val="24"/>
        </w:rPr>
        <w:t>’s</w:t>
      </w:r>
      <w:r w:rsidR="000C472C">
        <w:rPr>
          <w:rFonts w:ascii="Times New Roman" w:hAnsi="Times New Roman" w:cs="Times New Roman"/>
          <w:sz w:val="24"/>
          <w:szCs w:val="24"/>
        </w:rPr>
        <w:t>)</w:t>
      </w:r>
      <w:r w:rsidR="00D5399E" w:rsidRPr="00B762E3">
        <w:rPr>
          <w:rFonts w:ascii="Times New Roman" w:hAnsi="Times New Roman" w:cs="Times New Roman"/>
          <w:sz w:val="24"/>
          <w:szCs w:val="24"/>
        </w:rPr>
        <w:t xml:space="preserve"> claim. Following that order, a writ of execution was issued on 29 February 2016.</w:t>
      </w:r>
      <w:r>
        <w:rPr>
          <w:rFonts w:ascii="Times New Roman" w:hAnsi="Times New Roman" w:cs="Times New Roman"/>
          <w:sz w:val="24"/>
          <w:szCs w:val="24"/>
        </w:rPr>
        <w:t xml:space="preserve"> </w:t>
      </w:r>
      <w:r w:rsidR="005827A2" w:rsidRPr="00B762E3">
        <w:rPr>
          <w:rFonts w:ascii="Times New Roman" w:hAnsi="Times New Roman" w:cs="Times New Roman"/>
          <w:sz w:val="24"/>
          <w:szCs w:val="24"/>
        </w:rPr>
        <w:t xml:space="preserve"> As </w:t>
      </w:r>
      <w:r w:rsidR="000C472C" w:rsidRPr="00B762E3">
        <w:rPr>
          <w:rFonts w:ascii="Times New Roman" w:hAnsi="Times New Roman" w:cs="Times New Roman"/>
          <w:sz w:val="24"/>
          <w:szCs w:val="24"/>
        </w:rPr>
        <w:t xml:space="preserve">of </w:t>
      </w:r>
      <w:r w:rsidR="005827A2" w:rsidRPr="00B762E3">
        <w:rPr>
          <w:rFonts w:ascii="Times New Roman" w:hAnsi="Times New Roman" w:cs="Times New Roman"/>
          <w:sz w:val="24"/>
          <w:szCs w:val="24"/>
        </w:rPr>
        <w:t xml:space="preserve">4 May 2017, the company owned by </w:t>
      </w:r>
      <w:r>
        <w:rPr>
          <w:rFonts w:ascii="Times New Roman" w:hAnsi="Times New Roman" w:cs="Times New Roman"/>
          <w:sz w:val="24"/>
          <w:szCs w:val="24"/>
        </w:rPr>
        <w:t>first</w:t>
      </w:r>
      <w:r w:rsidR="005827A2" w:rsidRPr="00B762E3">
        <w:rPr>
          <w:rFonts w:ascii="Times New Roman" w:hAnsi="Times New Roman" w:cs="Times New Roman"/>
          <w:sz w:val="24"/>
          <w:szCs w:val="24"/>
        </w:rPr>
        <w:t xml:space="preserve"> </w:t>
      </w:r>
      <w:r>
        <w:rPr>
          <w:rFonts w:ascii="Times New Roman" w:hAnsi="Times New Roman" w:cs="Times New Roman"/>
          <w:sz w:val="24"/>
          <w:szCs w:val="24"/>
        </w:rPr>
        <w:t>r</w:t>
      </w:r>
      <w:r w:rsidR="005827A2" w:rsidRPr="00B762E3">
        <w:rPr>
          <w:rFonts w:ascii="Times New Roman" w:hAnsi="Times New Roman" w:cs="Times New Roman"/>
          <w:sz w:val="24"/>
          <w:szCs w:val="24"/>
        </w:rPr>
        <w:t xml:space="preserve">espondent and his wife was indebted to </w:t>
      </w:r>
      <w:r>
        <w:rPr>
          <w:rFonts w:ascii="Times New Roman" w:hAnsi="Times New Roman" w:cs="Times New Roman"/>
          <w:sz w:val="24"/>
          <w:szCs w:val="24"/>
        </w:rPr>
        <w:t>a</w:t>
      </w:r>
      <w:r w:rsidR="005827A2" w:rsidRPr="00B762E3">
        <w:rPr>
          <w:rFonts w:ascii="Times New Roman" w:hAnsi="Times New Roman" w:cs="Times New Roman"/>
          <w:sz w:val="24"/>
          <w:szCs w:val="24"/>
        </w:rPr>
        <w:t xml:space="preserve">pplicant in the sum </w:t>
      </w:r>
      <w:r w:rsidR="000C472C" w:rsidRPr="00B762E3">
        <w:rPr>
          <w:rFonts w:ascii="Times New Roman" w:hAnsi="Times New Roman" w:cs="Times New Roman"/>
          <w:sz w:val="24"/>
          <w:szCs w:val="24"/>
        </w:rPr>
        <w:t>of $</w:t>
      </w:r>
      <w:r w:rsidR="005827A2" w:rsidRPr="00B762E3">
        <w:rPr>
          <w:rFonts w:ascii="Times New Roman" w:hAnsi="Times New Roman" w:cs="Times New Roman"/>
          <w:sz w:val="24"/>
          <w:szCs w:val="24"/>
        </w:rPr>
        <w:t>28 073</w:t>
      </w:r>
      <w:r w:rsidR="000C472C" w:rsidRPr="00B762E3">
        <w:rPr>
          <w:rFonts w:ascii="Times New Roman" w:hAnsi="Times New Roman" w:cs="Times New Roman"/>
          <w:sz w:val="24"/>
          <w:szCs w:val="24"/>
        </w:rPr>
        <w:t>, 38</w:t>
      </w:r>
      <w:r w:rsidR="005827A2" w:rsidRPr="00B762E3">
        <w:rPr>
          <w:rFonts w:ascii="Times New Roman" w:hAnsi="Times New Roman" w:cs="Times New Roman"/>
          <w:sz w:val="24"/>
          <w:szCs w:val="24"/>
        </w:rPr>
        <w:t xml:space="preserve">. On the 5 May 2017, </w:t>
      </w:r>
      <w:r>
        <w:rPr>
          <w:rFonts w:ascii="Times New Roman" w:hAnsi="Times New Roman" w:cs="Times New Roman"/>
          <w:sz w:val="24"/>
          <w:szCs w:val="24"/>
        </w:rPr>
        <w:t>first</w:t>
      </w:r>
      <w:r w:rsidR="005827A2" w:rsidRPr="00B762E3">
        <w:rPr>
          <w:rFonts w:ascii="Times New Roman" w:hAnsi="Times New Roman" w:cs="Times New Roman"/>
          <w:sz w:val="24"/>
          <w:szCs w:val="24"/>
        </w:rPr>
        <w:t xml:space="preserve"> </w:t>
      </w:r>
      <w:r>
        <w:rPr>
          <w:rFonts w:ascii="Times New Roman" w:hAnsi="Times New Roman" w:cs="Times New Roman"/>
          <w:sz w:val="24"/>
          <w:szCs w:val="24"/>
        </w:rPr>
        <w:t>r</w:t>
      </w:r>
      <w:r w:rsidR="005827A2" w:rsidRPr="00B762E3">
        <w:rPr>
          <w:rFonts w:ascii="Times New Roman" w:hAnsi="Times New Roman" w:cs="Times New Roman"/>
          <w:sz w:val="24"/>
          <w:szCs w:val="24"/>
        </w:rPr>
        <w:t xml:space="preserve">espondent, his wife and the </w:t>
      </w:r>
      <w:r>
        <w:rPr>
          <w:rFonts w:ascii="Times New Roman" w:hAnsi="Times New Roman" w:cs="Times New Roman"/>
          <w:sz w:val="24"/>
          <w:szCs w:val="24"/>
        </w:rPr>
        <w:t>a</w:t>
      </w:r>
      <w:r w:rsidR="005827A2" w:rsidRPr="00B762E3">
        <w:rPr>
          <w:rFonts w:ascii="Times New Roman" w:hAnsi="Times New Roman" w:cs="Times New Roman"/>
          <w:sz w:val="24"/>
          <w:szCs w:val="24"/>
        </w:rPr>
        <w:t>pplicant (the parties) entered into an agreement of sale of the property for the amount of $28 073</w:t>
      </w:r>
      <w:r w:rsidR="000C472C" w:rsidRPr="00B762E3">
        <w:rPr>
          <w:rFonts w:ascii="Times New Roman" w:hAnsi="Times New Roman" w:cs="Times New Roman"/>
          <w:sz w:val="24"/>
          <w:szCs w:val="24"/>
        </w:rPr>
        <w:t>, 38</w:t>
      </w:r>
      <w:r w:rsidR="005827A2" w:rsidRPr="00B762E3">
        <w:rPr>
          <w:rFonts w:ascii="Times New Roman" w:hAnsi="Times New Roman" w:cs="Times New Roman"/>
          <w:sz w:val="24"/>
          <w:szCs w:val="24"/>
        </w:rPr>
        <w:t xml:space="preserve">. </w:t>
      </w:r>
      <w:r>
        <w:rPr>
          <w:rFonts w:ascii="Times New Roman" w:hAnsi="Times New Roman" w:cs="Times New Roman"/>
          <w:sz w:val="24"/>
          <w:szCs w:val="24"/>
        </w:rPr>
        <w:t xml:space="preserve"> </w:t>
      </w:r>
      <w:r w:rsidR="005827A2" w:rsidRPr="00B762E3">
        <w:rPr>
          <w:rFonts w:ascii="Times New Roman" w:hAnsi="Times New Roman" w:cs="Times New Roman"/>
          <w:sz w:val="24"/>
          <w:szCs w:val="24"/>
        </w:rPr>
        <w:t>The agreement specifically stated that the amount was accruing further interest at the rate of 12% per annum. Subsequently the parties entered into a Memorandum of Option Agreement in which the buyback sum was $31 270</w:t>
      </w:r>
      <w:r>
        <w:rPr>
          <w:rFonts w:ascii="Times New Roman" w:hAnsi="Times New Roman" w:cs="Times New Roman"/>
          <w:sz w:val="24"/>
          <w:szCs w:val="24"/>
        </w:rPr>
        <w:t>.  First</w:t>
      </w:r>
      <w:r w:rsidR="005827A2" w:rsidRPr="00B762E3">
        <w:rPr>
          <w:rFonts w:ascii="Times New Roman" w:hAnsi="Times New Roman" w:cs="Times New Roman"/>
          <w:sz w:val="24"/>
          <w:szCs w:val="24"/>
        </w:rPr>
        <w:t xml:space="preserve"> </w:t>
      </w:r>
      <w:r>
        <w:rPr>
          <w:rFonts w:ascii="Times New Roman" w:hAnsi="Times New Roman" w:cs="Times New Roman"/>
          <w:sz w:val="24"/>
          <w:szCs w:val="24"/>
        </w:rPr>
        <w:t>r</w:t>
      </w:r>
      <w:r w:rsidR="005827A2" w:rsidRPr="00B762E3">
        <w:rPr>
          <w:rFonts w:ascii="Times New Roman" w:hAnsi="Times New Roman" w:cs="Times New Roman"/>
          <w:sz w:val="24"/>
          <w:szCs w:val="24"/>
        </w:rPr>
        <w:t xml:space="preserve">espondent and his wife were </w:t>
      </w:r>
      <w:r w:rsidR="00384644" w:rsidRPr="00B762E3">
        <w:rPr>
          <w:rFonts w:ascii="Times New Roman" w:hAnsi="Times New Roman" w:cs="Times New Roman"/>
          <w:sz w:val="24"/>
          <w:szCs w:val="24"/>
        </w:rPr>
        <w:t xml:space="preserve">given up to 4 May 2018 to pay the buyback sum. They were </w:t>
      </w:r>
      <w:r w:rsidR="005827A2" w:rsidRPr="00B762E3">
        <w:rPr>
          <w:rFonts w:ascii="Times New Roman" w:hAnsi="Times New Roman" w:cs="Times New Roman"/>
          <w:sz w:val="24"/>
          <w:szCs w:val="24"/>
        </w:rPr>
        <w:t xml:space="preserve">also obliged to </w:t>
      </w:r>
      <w:r w:rsidR="000C472C" w:rsidRPr="00B762E3">
        <w:rPr>
          <w:rFonts w:ascii="Times New Roman" w:hAnsi="Times New Roman" w:cs="Times New Roman"/>
          <w:sz w:val="24"/>
          <w:szCs w:val="24"/>
        </w:rPr>
        <w:t>pay interest</w:t>
      </w:r>
      <w:r w:rsidR="00384644" w:rsidRPr="00B762E3">
        <w:rPr>
          <w:rFonts w:ascii="Times New Roman" w:hAnsi="Times New Roman" w:cs="Times New Roman"/>
          <w:sz w:val="24"/>
          <w:szCs w:val="24"/>
        </w:rPr>
        <w:t xml:space="preserve"> of 12% per annum from </w:t>
      </w:r>
      <w:r w:rsidR="00EC2BC1">
        <w:rPr>
          <w:rFonts w:ascii="Times New Roman" w:hAnsi="Times New Roman" w:cs="Times New Roman"/>
          <w:sz w:val="24"/>
          <w:szCs w:val="24"/>
        </w:rPr>
        <w:t>the date the buyback sum wa</w:t>
      </w:r>
      <w:r w:rsidR="00384644" w:rsidRPr="00B762E3">
        <w:rPr>
          <w:rFonts w:ascii="Times New Roman" w:hAnsi="Times New Roman" w:cs="Times New Roman"/>
          <w:sz w:val="24"/>
          <w:szCs w:val="24"/>
        </w:rPr>
        <w:t xml:space="preserve">s credited into the company’s account. </w:t>
      </w:r>
      <w:r>
        <w:rPr>
          <w:rFonts w:ascii="Times New Roman" w:hAnsi="Times New Roman" w:cs="Times New Roman"/>
          <w:sz w:val="24"/>
          <w:szCs w:val="24"/>
        </w:rPr>
        <w:t xml:space="preserve"> </w:t>
      </w:r>
      <w:r w:rsidR="00384644" w:rsidRPr="00B762E3">
        <w:rPr>
          <w:rFonts w:ascii="Times New Roman" w:hAnsi="Times New Roman" w:cs="Times New Roman"/>
          <w:sz w:val="24"/>
          <w:szCs w:val="24"/>
        </w:rPr>
        <w:t>Paragraph E (2) of that agreement stated</w:t>
      </w:r>
      <w:r>
        <w:rPr>
          <w:rFonts w:ascii="Times New Roman" w:hAnsi="Times New Roman" w:cs="Times New Roman"/>
          <w:sz w:val="24"/>
          <w:szCs w:val="24"/>
        </w:rPr>
        <w:t>:</w:t>
      </w:r>
    </w:p>
    <w:p w14:paraId="497221A7" w14:textId="432236FA" w:rsidR="00384644" w:rsidRDefault="00436EDE" w:rsidP="00436EDE">
      <w:pPr>
        <w:spacing w:after="0" w:line="240" w:lineRule="auto"/>
        <w:jc w:val="both"/>
        <w:rPr>
          <w:rFonts w:ascii="Times New Roman" w:hAnsi="Times New Roman" w:cs="Times New Roman"/>
        </w:rPr>
      </w:pPr>
      <w:r>
        <w:rPr>
          <w:rFonts w:ascii="Times New Roman" w:hAnsi="Times New Roman" w:cs="Times New Roman"/>
          <w:sz w:val="24"/>
          <w:szCs w:val="24"/>
        </w:rPr>
        <w:tab/>
      </w:r>
      <w:r w:rsidR="000C472C" w:rsidRPr="00436EDE">
        <w:rPr>
          <w:rFonts w:ascii="Times New Roman" w:hAnsi="Times New Roman" w:cs="Times New Roman"/>
        </w:rPr>
        <w:t>“For</w:t>
      </w:r>
      <w:r w:rsidR="00384644" w:rsidRPr="00436EDE">
        <w:rPr>
          <w:rFonts w:ascii="Times New Roman" w:hAnsi="Times New Roman" w:cs="Times New Roman"/>
        </w:rPr>
        <w:t xml:space="preserve"> the avoidance of doubt, the first party shall not exercise its right of option to buy back the </w:t>
      </w:r>
      <w:r>
        <w:rPr>
          <w:rFonts w:ascii="Times New Roman" w:hAnsi="Times New Roman" w:cs="Times New Roman"/>
        </w:rPr>
        <w:tab/>
      </w:r>
      <w:r w:rsidR="00384644" w:rsidRPr="00436EDE">
        <w:rPr>
          <w:rFonts w:ascii="Times New Roman" w:hAnsi="Times New Roman" w:cs="Times New Roman"/>
        </w:rPr>
        <w:t xml:space="preserve">property if it has not paid in full all the </w:t>
      </w:r>
      <w:r w:rsidR="000C472C" w:rsidRPr="00436EDE">
        <w:rPr>
          <w:rFonts w:ascii="Times New Roman" w:hAnsi="Times New Roman" w:cs="Times New Roman"/>
        </w:rPr>
        <w:t>buyback</w:t>
      </w:r>
      <w:r w:rsidR="00384644" w:rsidRPr="00436EDE">
        <w:rPr>
          <w:rFonts w:ascii="Times New Roman" w:hAnsi="Times New Roman" w:cs="Times New Roman"/>
        </w:rPr>
        <w:t xml:space="preserve"> sum and owing to the second party on or before </w:t>
      </w:r>
      <w:r>
        <w:rPr>
          <w:rFonts w:ascii="Times New Roman" w:hAnsi="Times New Roman" w:cs="Times New Roman"/>
        </w:rPr>
        <w:tab/>
      </w:r>
      <w:r w:rsidR="00384644" w:rsidRPr="00436EDE">
        <w:rPr>
          <w:rFonts w:ascii="Times New Roman" w:hAnsi="Times New Roman" w:cs="Times New Roman"/>
          <w:b/>
        </w:rPr>
        <w:t>4</w:t>
      </w:r>
      <w:r w:rsidR="00384644" w:rsidRPr="00436EDE">
        <w:rPr>
          <w:rFonts w:ascii="Times New Roman" w:hAnsi="Times New Roman" w:cs="Times New Roman"/>
          <w:b/>
          <w:vertAlign w:val="superscript"/>
        </w:rPr>
        <w:t>th</w:t>
      </w:r>
      <w:r w:rsidR="00384644" w:rsidRPr="00436EDE">
        <w:rPr>
          <w:rFonts w:ascii="Times New Roman" w:hAnsi="Times New Roman" w:cs="Times New Roman"/>
          <w:b/>
        </w:rPr>
        <w:t xml:space="preserve"> day of May 2018</w:t>
      </w:r>
      <w:r w:rsidR="00384644" w:rsidRPr="00436EDE">
        <w:rPr>
          <w:rFonts w:ascii="Times New Roman" w:hAnsi="Times New Roman" w:cs="Times New Roman"/>
        </w:rPr>
        <w:t xml:space="preserve">. If, at the expiry of the option period, the first party has not paid the said buy </w:t>
      </w:r>
      <w:r>
        <w:rPr>
          <w:rFonts w:ascii="Times New Roman" w:hAnsi="Times New Roman" w:cs="Times New Roman"/>
        </w:rPr>
        <w:lastRenderedPageBreak/>
        <w:tab/>
      </w:r>
      <w:r w:rsidR="00384644" w:rsidRPr="00436EDE">
        <w:rPr>
          <w:rFonts w:ascii="Times New Roman" w:hAnsi="Times New Roman" w:cs="Times New Roman"/>
        </w:rPr>
        <w:t xml:space="preserve">back sum, the second party is free to either retain the property or sell it to a third [party without any </w:t>
      </w:r>
      <w:r>
        <w:rPr>
          <w:rFonts w:ascii="Times New Roman" w:hAnsi="Times New Roman" w:cs="Times New Roman"/>
        </w:rPr>
        <w:tab/>
      </w:r>
      <w:r w:rsidR="00384644" w:rsidRPr="00436EDE">
        <w:rPr>
          <w:rFonts w:ascii="Times New Roman" w:hAnsi="Times New Roman" w:cs="Times New Roman"/>
        </w:rPr>
        <w:t>notice to the first party.”</w:t>
      </w:r>
    </w:p>
    <w:p w14:paraId="3A1A2CEE" w14:textId="77777777" w:rsidR="00B3087E" w:rsidRPr="00436EDE" w:rsidRDefault="00B3087E" w:rsidP="00436EDE">
      <w:pPr>
        <w:spacing w:after="0" w:line="240" w:lineRule="auto"/>
        <w:jc w:val="both"/>
        <w:rPr>
          <w:rFonts w:ascii="Times New Roman" w:hAnsi="Times New Roman" w:cs="Times New Roman"/>
        </w:rPr>
      </w:pPr>
    </w:p>
    <w:p w14:paraId="5E8F860A" w14:textId="18957E47" w:rsidR="005F4BA3" w:rsidRPr="00B762E3" w:rsidRDefault="00436EDE" w:rsidP="00436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84644" w:rsidRPr="00B762E3">
        <w:rPr>
          <w:rFonts w:ascii="Times New Roman" w:hAnsi="Times New Roman" w:cs="Times New Roman"/>
          <w:sz w:val="24"/>
          <w:szCs w:val="24"/>
        </w:rPr>
        <w:t>The Memorandum of Option Agreement was signed on 8 May 2017. It was amended in October 2017 by which time the amount was $33 150</w:t>
      </w:r>
      <w:r w:rsidR="000C472C" w:rsidRPr="00B762E3">
        <w:rPr>
          <w:rFonts w:ascii="Times New Roman" w:hAnsi="Times New Roman" w:cs="Times New Roman"/>
          <w:sz w:val="24"/>
          <w:szCs w:val="24"/>
        </w:rPr>
        <w:t>, 45</w:t>
      </w:r>
      <w:r w:rsidR="000B304F" w:rsidRPr="00B762E3">
        <w:rPr>
          <w:rFonts w:ascii="Times New Roman" w:hAnsi="Times New Roman" w:cs="Times New Roman"/>
          <w:sz w:val="24"/>
          <w:szCs w:val="24"/>
        </w:rPr>
        <w:t xml:space="preserve">. On 4 April 2018 the company sought an extension of 3 months from 8 May 2018 to buy back the property. The letter was signed by </w:t>
      </w:r>
      <w:r>
        <w:rPr>
          <w:rFonts w:ascii="Times New Roman" w:hAnsi="Times New Roman" w:cs="Times New Roman"/>
          <w:sz w:val="24"/>
          <w:szCs w:val="24"/>
        </w:rPr>
        <w:t>first r</w:t>
      </w:r>
      <w:r w:rsidR="000B304F" w:rsidRPr="00B762E3">
        <w:rPr>
          <w:rFonts w:ascii="Times New Roman" w:hAnsi="Times New Roman" w:cs="Times New Roman"/>
          <w:sz w:val="24"/>
          <w:szCs w:val="24"/>
        </w:rPr>
        <w:t>espondent and his wife.  The letter shows that an amou</w:t>
      </w:r>
      <w:r>
        <w:rPr>
          <w:rFonts w:ascii="Times New Roman" w:hAnsi="Times New Roman" w:cs="Times New Roman"/>
          <w:sz w:val="24"/>
          <w:szCs w:val="24"/>
        </w:rPr>
        <w:t>nt of $10 000</w:t>
      </w:r>
      <w:r w:rsidR="000B304F" w:rsidRPr="00B762E3">
        <w:rPr>
          <w:rFonts w:ascii="Times New Roman" w:hAnsi="Times New Roman" w:cs="Times New Roman"/>
          <w:sz w:val="24"/>
          <w:szCs w:val="24"/>
        </w:rPr>
        <w:t xml:space="preserve"> was paid.</w:t>
      </w:r>
      <w:r w:rsidR="00515A86" w:rsidRPr="00B762E3">
        <w:rPr>
          <w:rFonts w:ascii="Times New Roman" w:hAnsi="Times New Roman" w:cs="Times New Roman"/>
          <w:sz w:val="24"/>
          <w:szCs w:val="24"/>
        </w:rPr>
        <w:t xml:space="preserve"> </w:t>
      </w:r>
      <w:r>
        <w:rPr>
          <w:rFonts w:ascii="Times New Roman" w:hAnsi="Times New Roman" w:cs="Times New Roman"/>
          <w:sz w:val="24"/>
          <w:szCs w:val="24"/>
        </w:rPr>
        <w:t xml:space="preserve"> </w:t>
      </w:r>
      <w:r w:rsidR="00EC2BC1">
        <w:rPr>
          <w:rFonts w:ascii="Times New Roman" w:hAnsi="Times New Roman" w:cs="Times New Roman"/>
          <w:sz w:val="24"/>
          <w:szCs w:val="24"/>
        </w:rPr>
        <w:t>As stated before,</w:t>
      </w:r>
      <w:r w:rsidR="00515A86" w:rsidRPr="00B762E3">
        <w:rPr>
          <w:rFonts w:ascii="Times New Roman" w:hAnsi="Times New Roman" w:cs="Times New Roman"/>
          <w:sz w:val="24"/>
          <w:szCs w:val="24"/>
        </w:rPr>
        <w:t xml:space="preserve"> the </w:t>
      </w:r>
      <w:r>
        <w:rPr>
          <w:rFonts w:ascii="Times New Roman" w:hAnsi="Times New Roman" w:cs="Times New Roman"/>
          <w:sz w:val="24"/>
          <w:szCs w:val="24"/>
        </w:rPr>
        <w:t>three</w:t>
      </w:r>
      <w:r w:rsidR="00515A86" w:rsidRPr="00B762E3">
        <w:rPr>
          <w:rFonts w:ascii="Times New Roman" w:hAnsi="Times New Roman" w:cs="Times New Roman"/>
          <w:sz w:val="24"/>
          <w:szCs w:val="24"/>
        </w:rPr>
        <w:t xml:space="preserve"> months lapsed without any payment being made leading to the transfer of the property into </w:t>
      </w:r>
      <w:r>
        <w:rPr>
          <w:rFonts w:ascii="Times New Roman" w:hAnsi="Times New Roman" w:cs="Times New Roman"/>
          <w:sz w:val="24"/>
          <w:szCs w:val="24"/>
        </w:rPr>
        <w:t>a</w:t>
      </w:r>
      <w:r w:rsidR="00515A86" w:rsidRPr="00B762E3">
        <w:rPr>
          <w:rFonts w:ascii="Times New Roman" w:hAnsi="Times New Roman" w:cs="Times New Roman"/>
          <w:sz w:val="24"/>
          <w:szCs w:val="24"/>
        </w:rPr>
        <w:t>pplicant’s name. What followed were lease agreements between the parties</w:t>
      </w:r>
      <w:r w:rsidR="005F4BA3" w:rsidRPr="00B762E3">
        <w:rPr>
          <w:rFonts w:ascii="Times New Roman" w:hAnsi="Times New Roman" w:cs="Times New Roman"/>
          <w:sz w:val="24"/>
          <w:szCs w:val="24"/>
        </w:rPr>
        <w:t xml:space="preserve">. The </w:t>
      </w:r>
      <w:r>
        <w:rPr>
          <w:rFonts w:ascii="Times New Roman" w:hAnsi="Times New Roman" w:cs="Times New Roman"/>
          <w:sz w:val="24"/>
          <w:szCs w:val="24"/>
        </w:rPr>
        <w:t>first r</w:t>
      </w:r>
      <w:r w:rsidR="005F4BA3" w:rsidRPr="00B762E3">
        <w:rPr>
          <w:rFonts w:ascii="Times New Roman" w:hAnsi="Times New Roman" w:cs="Times New Roman"/>
          <w:sz w:val="24"/>
          <w:szCs w:val="24"/>
        </w:rPr>
        <w:t xml:space="preserve">espondent and his wife fell into arrears, </w:t>
      </w:r>
      <w:r>
        <w:rPr>
          <w:rFonts w:ascii="Times New Roman" w:hAnsi="Times New Roman" w:cs="Times New Roman"/>
          <w:sz w:val="24"/>
          <w:szCs w:val="24"/>
        </w:rPr>
        <w:t>a</w:t>
      </w:r>
      <w:r w:rsidR="005F4BA3" w:rsidRPr="00B762E3">
        <w:rPr>
          <w:rFonts w:ascii="Times New Roman" w:hAnsi="Times New Roman" w:cs="Times New Roman"/>
          <w:sz w:val="24"/>
          <w:szCs w:val="24"/>
        </w:rPr>
        <w:t xml:space="preserve">pplicant issued out summons for their eviction and a claim for outstanding arrears. The matter was settled by consent under case number Com 127/2021 and </w:t>
      </w:r>
      <w:r>
        <w:rPr>
          <w:rFonts w:ascii="Times New Roman" w:hAnsi="Times New Roman" w:cs="Times New Roman"/>
          <w:sz w:val="24"/>
          <w:szCs w:val="24"/>
        </w:rPr>
        <w:t>first</w:t>
      </w:r>
      <w:r w:rsidR="005F4BA3" w:rsidRPr="00B762E3">
        <w:rPr>
          <w:rFonts w:ascii="Times New Roman" w:hAnsi="Times New Roman" w:cs="Times New Roman"/>
          <w:sz w:val="24"/>
          <w:szCs w:val="24"/>
        </w:rPr>
        <w:t xml:space="preserve"> </w:t>
      </w:r>
      <w:r>
        <w:rPr>
          <w:rFonts w:ascii="Times New Roman" w:hAnsi="Times New Roman" w:cs="Times New Roman"/>
          <w:sz w:val="24"/>
          <w:szCs w:val="24"/>
        </w:rPr>
        <w:t>r</w:t>
      </w:r>
      <w:r w:rsidR="005F4BA3" w:rsidRPr="00B762E3">
        <w:rPr>
          <w:rFonts w:ascii="Times New Roman" w:hAnsi="Times New Roman" w:cs="Times New Roman"/>
          <w:sz w:val="24"/>
          <w:szCs w:val="24"/>
        </w:rPr>
        <w:t xml:space="preserve">espondent and his wife agreed to vacate the premises by 31 August 2021.  On 29 April 2021 </w:t>
      </w:r>
      <w:r>
        <w:rPr>
          <w:rFonts w:ascii="Times New Roman" w:hAnsi="Times New Roman" w:cs="Times New Roman"/>
          <w:sz w:val="24"/>
          <w:szCs w:val="24"/>
        </w:rPr>
        <w:t>first r</w:t>
      </w:r>
      <w:r w:rsidR="005F4BA3" w:rsidRPr="00B762E3">
        <w:rPr>
          <w:rFonts w:ascii="Times New Roman" w:hAnsi="Times New Roman" w:cs="Times New Roman"/>
          <w:sz w:val="24"/>
          <w:szCs w:val="24"/>
        </w:rPr>
        <w:t xml:space="preserve">espondent’s wife wrote to the </w:t>
      </w:r>
      <w:r>
        <w:rPr>
          <w:rFonts w:ascii="Times New Roman" w:hAnsi="Times New Roman" w:cs="Times New Roman"/>
          <w:sz w:val="24"/>
          <w:szCs w:val="24"/>
        </w:rPr>
        <w:t>a</w:t>
      </w:r>
      <w:r w:rsidR="005F4BA3" w:rsidRPr="00B762E3">
        <w:rPr>
          <w:rFonts w:ascii="Times New Roman" w:hAnsi="Times New Roman" w:cs="Times New Roman"/>
          <w:sz w:val="24"/>
          <w:szCs w:val="24"/>
        </w:rPr>
        <w:t>pplicant’s lawyers requesting an extension of their residence at the property. She mentioned that they had cleared the rental arrears and stated</w:t>
      </w:r>
      <w:r>
        <w:rPr>
          <w:rFonts w:ascii="Times New Roman" w:hAnsi="Times New Roman" w:cs="Times New Roman"/>
          <w:sz w:val="24"/>
          <w:szCs w:val="24"/>
        </w:rPr>
        <w:t>:</w:t>
      </w:r>
    </w:p>
    <w:p w14:paraId="6BD17757" w14:textId="3F13A037" w:rsidR="00384644" w:rsidRPr="00B762E3" w:rsidRDefault="000C472C" w:rsidP="00436EDE">
      <w:pPr>
        <w:spacing w:after="0" w:line="240" w:lineRule="auto"/>
        <w:ind w:left="720"/>
        <w:jc w:val="both"/>
        <w:rPr>
          <w:rFonts w:ascii="Times New Roman" w:hAnsi="Times New Roman" w:cs="Times New Roman"/>
          <w:sz w:val="24"/>
          <w:szCs w:val="24"/>
        </w:rPr>
      </w:pPr>
      <w:r w:rsidRPr="00436EDE">
        <w:rPr>
          <w:rFonts w:ascii="Times New Roman" w:hAnsi="Times New Roman" w:cs="Times New Roman"/>
        </w:rPr>
        <w:t>“Due</w:t>
      </w:r>
      <w:r w:rsidR="005F4BA3" w:rsidRPr="00436EDE">
        <w:rPr>
          <w:rFonts w:ascii="Times New Roman" w:hAnsi="Times New Roman" w:cs="Times New Roman"/>
        </w:rPr>
        <w:t xml:space="preserve"> to the understand (sic) that the property is also on market ray (sic) we be allowed to run around till maybe end of May so that we can also be able to buy back our property.</w:t>
      </w:r>
      <w:r w:rsidR="005F4BA3" w:rsidRPr="00B762E3">
        <w:rPr>
          <w:rFonts w:ascii="Times New Roman" w:hAnsi="Times New Roman" w:cs="Times New Roman"/>
          <w:sz w:val="24"/>
          <w:szCs w:val="24"/>
        </w:rPr>
        <w:t xml:space="preserve">” </w:t>
      </w:r>
    </w:p>
    <w:p w14:paraId="4E2FC5E9" w14:textId="77777777" w:rsidR="00B526B7" w:rsidRDefault="00B526B7" w:rsidP="00B526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5680674C" w14:textId="33763F63" w:rsidR="00144498" w:rsidRPr="00B762E3" w:rsidRDefault="00B526B7" w:rsidP="00B526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00E02" w:rsidRPr="00B762E3">
        <w:rPr>
          <w:rFonts w:ascii="Times New Roman" w:hAnsi="Times New Roman" w:cs="Times New Roman"/>
          <w:sz w:val="24"/>
          <w:szCs w:val="24"/>
        </w:rPr>
        <w:t xml:space="preserve">The request resulted in a three months lease agreement which expired on 31 December 2021. </w:t>
      </w:r>
      <w:r>
        <w:rPr>
          <w:rFonts w:ascii="Times New Roman" w:hAnsi="Times New Roman" w:cs="Times New Roman"/>
          <w:sz w:val="24"/>
          <w:szCs w:val="24"/>
        </w:rPr>
        <w:t xml:space="preserve"> </w:t>
      </w:r>
      <w:r w:rsidR="00800E02" w:rsidRPr="00B762E3">
        <w:rPr>
          <w:rFonts w:ascii="Times New Roman" w:hAnsi="Times New Roman" w:cs="Times New Roman"/>
          <w:sz w:val="24"/>
          <w:szCs w:val="24"/>
        </w:rPr>
        <w:t xml:space="preserve">At the expiry of the lease agreement the property was sold and </w:t>
      </w:r>
      <w:r>
        <w:rPr>
          <w:rFonts w:ascii="Times New Roman" w:hAnsi="Times New Roman" w:cs="Times New Roman"/>
          <w:sz w:val="24"/>
          <w:szCs w:val="24"/>
        </w:rPr>
        <w:t>first r</w:t>
      </w:r>
      <w:r w:rsidR="00800E02" w:rsidRPr="00B762E3">
        <w:rPr>
          <w:rFonts w:ascii="Times New Roman" w:hAnsi="Times New Roman" w:cs="Times New Roman"/>
          <w:sz w:val="24"/>
          <w:szCs w:val="24"/>
        </w:rPr>
        <w:t>espondent cried foul. From the above events</w:t>
      </w:r>
      <w:r w:rsidR="000C472C" w:rsidRPr="00B762E3">
        <w:rPr>
          <w:rFonts w:ascii="Times New Roman" w:hAnsi="Times New Roman" w:cs="Times New Roman"/>
          <w:sz w:val="24"/>
          <w:szCs w:val="24"/>
        </w:rPr>
        <w:t>, I</w:t>
      </w:r>
      <w:r w:rsidR="00144498" w:rsidRPr="00B762E3">
        <w:rPr>
          <w:rFonts w:ascii="Times New Roman" w:hAnsi="Times New Roman" w:cs="Times New Roman"/>
          <w:sz w:val="24"/>
          <w:szCs w:val="24"/>
        </w:rPr>
        <w:t xml:space="preserve"> was not persuaded that </w:t>
      </w:r>
      <w:r>
        <w:rPr>
          <w:rFonts w:ascii="Times New Roman" w:hAnsi="Times New Roman" w:cs="Times New Roman"/>
          <w:sz w:val="24"/>
          <w:szCs w:val="24"/>
        </w:rPr>
        <w:t>first r</w:t>
      </w:r>
      <w:r w:rsidR="00144498" w:rsidRPr="00B762E3">
        <w:rPr>
          <w:rFonts w:ascii="Times New Roman" w:hAnsi="Times New Roman" w:cs="Times New Roman"/>
          <w:sz w:val="24"/>
          <w:szCs w:val="24"/>
        </w:rPr>
        <w:t>espondent was unduly influenced.</w:t>
      </w:r>
    </w:p>
    <w:p w14:paraId="45B71A7A" w14:textId="4A617A16" w:rsidR="00144498" w:rsidRPr="00B762E3" w:rsidRDefault="00B526B7" w:rsidP="00B526B7">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2BC1">
        <w:rPr>
          <w:rFonts w:ascii="Times New Roman" w:hAnsi="Times New Roman" w:cs="Times New Roman"/>
          <w:sz w:val="24"/>
          <w:szCs w:val="24"/>
        </w:rPr>
        <w:t xml:space="preserve">On the issue of </w:t>
      </w:r>
      <w:r w:rsidR="00144498" w:rsidRPr="00B762E3">
        <w:rPr>
          <w:rFonts w:ascii="Times New Roman" w:hAnsi="Times New Roman" w:cs="Times New Roman"/>
          <w:sz w:val="24"/>
          <w:szCs w:val="24"/>
        </w:rPr>
        <w:t xml:space="preserve"> whether or not there is a real dispute of fact which could not be resolved without hearing evidence, </w:t>
      </w:r>
      <w:r w:rsidR="00144498" w:rsidRPr="00B526B7">
        <w:rPr>
          <w:rFonts w:ascii="Times New Roman" w:hAnsi="Times New Roman" w:cs="Times New Roman"/>
          <w:smallCaps/>
          <w:sz w:val="24"/>
          <w:szCs w:val="24"/>
        </w:rPr>
        <w:t>Makarau JP</w:t>
      </w:r>
      <w:r w:rsidR="00144498" w:rsidRPr="00B762E3">
        <w:rPr>
          <w:rFonts w:ascii="Times New Roman" w:hAnsi="Times New Roman" w:cs="Times New Roman"/>
          <w:sz w:val="24"/>
          <w:szCs w:val="24"/>
        </w:rPr>
        <w:t xml:space="preserve"> (as she then was) in </w:t>
      </w:r>
      <w:r w:rsidR="00144498" w:rsidRPr="00B526B7">
        <w:rPr>
          <w:rFonts w:ascii="Times New Roman" w:hAnsi="Times New Roman" w:cs="Times New Roman"/>
          <w:i/>
          <w:sz w:val="24"/>
          <w:szCs w:val="24"/>
        </w:rPr>
        <w:t xml:space="preserve">Supa Plant Investments (Pvt) Ltd </w:t>
      </w:r>
      <w:r w:rsidR="00144498" w:rsidRPr="00B526B7">
        <w:rPr>
          <w:rFonts w:ascii="Times New Roman" w:hAnsi="Times New Roman" w:cs="Times New Roman"/>
          <w:sz w:val="24"/>
          <w:szCs w:val="24"/>
        </w:rPr>
        <w:t>v</w:t>
      </w:r>
      <w:r w:rsidR="00144498" w:rsidRPr="00B526B7">
        <w:rPr>
          <w:rFonts w:ascii="Times New Roman" w:hAnsi="Times New Roman" w:cs="Times New Roman"/>
          <w:i/>
          <w:sz w:val="24"/>
          <w:szCs w:val="24"/>
        </w:rPr>
        <w:t xml:space="preserve"> Chidavaenzi </w:t>
      </w:r>
      <w:r w:rsidR="00144498" w:rsidRPr="00B762E3">
        <w:rPr>
          <w:rFonts w:ascii="Times New Roman" w:hAnsi="Times New Roman" w:cs="Times New Roman"/>
          <w:sz w:val="24"/>
          <w:szCs w:val="24"/>
        </w:rPr>
        <w:t>2009 (2) ZLR 132(H) at 136 F-G, expressed the following sentiments:</w:t>
      </w:r>
    </w:p>
    <w:p w14:paraId="1C7FA53F" w14:textId="77777777" w:rsidR="00144498" w:rsidRDefault="00144498" w:rsidP="00B762E3">
      <w:pPr>
        <w:spacing w:after="0" w:line="240" w:lineRule="auto"/>
        <w:ind w:left="1134"/>
        <w:jc w:val="both"/>
        <w:rPr>
          <w:rFonts w:ascii="Times New Roman" w:hAnsi="Times New Roman" w:cs="Times New Roman"/>
        </w:rPr>
      </w:pPr>
      <w:r w:rsidRPr="00B526B7">
        <w:rPr>
          <w:rFonts w:ascii="Times New Roman" w:hAnsi="Times New Roman" w:cs="Times New Roman"/>
        </w:rPr>
        <w:t xml:space="preserve">“It is my view that it is not the number of times a denial is made or the vehemence with which a denial is made that will create a conflict of fact such as was referred to by MCNALLY J (as he then was) in </w:t>
      </w:r>
      <w:r w:rsidRPr="00B526B7">
        <w:rPr>
          <w:rFonts w:ascii="Times New Roman" w:hAnsi="Times New Roman" w:cs="Times New Roman"/>
          <w:i/>
        </w:rPr>
        <w:t>Masukusa v National Foods Ltd and Another</w:t>
      </w:r>
      <w:r w:rsidRPr="00B526B7">
        <w:rPr>
          <w:rFonts w:ascii="Times New Roman" w:hAnsi="Times New Roman" w:cs="Times New Roman"/>
        </w:rPr>
        <w:t xml:space="preserve"> 1983 (1) ZLR 232 (H) and in all the other cases that have followed. A material dispute of fact arises when material facts alleged by the applicant are disputed and traversed by the respondent in such a manner as to leave the court with no ready answer to the dispute between the parties in the absence of further evidence.”</w:t>
      </w:r>
    </w:p>
    <w:p w14:paraId="009673AE" w14:textId="77777777" w:rsidR="00B526B7" w:rsidRPr="00B526B7" w:rsidRDefault="00B526B7" w:rsidP="00B762E3">
      <w:pPr>
        <w:spacing w:after="0" w:line="240" w:lineRule="auto"/>
        <w:ind w:left="1134"/>
        <w:jc w:val="both"/>
        <w:rPr>
          <w:rFonts w:ascii="Times New Roman" w:hAnsi="Times New Roman" w:cs="Times New Roman"/>
        </w:rPr>
      </w:pPr>
    </w:p>
    <w:p w14:paraId="0A2D96A3" w14:textId="67A54553" w:rsidR="00144498" w:rsidRPr="00B762E3" w:rsidRDefault="00B526B7" w:rsidP="00B526B7">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44498" w:rsidRPr="00B762E3">
        <w:rPr>
          <w:rFonts w:ascii="Times New Roman" w:hAnsi="Times New Roman" w:cs="Times New Roman"/>
          <w:sz w:val="24"/>
          <w:szCs w:val="24"/>
        </w:rPr>
        <w:t xml:space="preserve">In the case of </w:t>
      </w:r>
      <w:r w:rsidR="00144498" w:rsidRPr="00B526B7">
        <w:rPr>
          <w:rFonts w:ascii="Times New Roman" w:hAnsi="Times New Roman" w:cs="Times New Roman"/>
          <w:i/>
          <w:sz w:val="24"/>
          <w:szCs w:val="24"/>
        </w:rPr>
        <w:t xml:space="preserve">Eddies Pfugari (Pvt) Ltd </w:t>
      </w:r>
      <w:r w:rsidR="00144498" w:rsidRPr="00B526B7">
        <w:rPr>
          <w:rFonts w:ascii="Times New Roman" w:hAnsi="Times New Roman" w:cs="Times New Roman"/>
          <w:sz w:val="24"/>
          <w:szCs w:val="24"/>
        </w:rPr>
        <w:t>v</w:t>
      </w:r>
      <w:r w:rsidR="00144498" w:rsidRPr="00B526B7">
        <w:rPr>
          <w:rFonts w:ascii="Times New Roman" w:hAnsi="Times New Roman" w:cs="Times New Roman"/>
          <w:i/>
          <w:sz w:val="24"/>
          <w:szCs w:val="24"/>
        </w:rPr>
        <w:t xml:space="preserve"> Knowe Residents Association &amp; Anor</w:t>
      </w:r>
      <w:r w:rsidR="00144498" w:rsidRPr="00B762E3">
        <w:rPr>
          <w:rFonts w:ascii="Times New Roman" w:hAnsi="Times New Roman" w:cs="Times New Roman"/>
          <w:sz w:val="24"/>
          <w:szCs w:val="24"/>
        </w:rPr>
        <w:t xml:space="preserve"> SC 37/09, in assessing whether the court </w:t>
      </w:r>
      <w:r w:rsidR="00144498" w:rsidRPr="00B762E3">
        <w:rPr>
          <w:rFonts w:ascii="Times New Roman" w:hAnsi="Times New Roman" w:cs="Times New Roman"/>
          <w:i/>
          <w:sz w:val="24"/>
          <w:szCs w:val="24"/>
        </w:rPr>
        <w:t>a quo</w:t>
      </w:r>
      <w:r w:rsidR="00144498" w:rsidRPr="00B762E3">
        <w:rPr>
          <w:rFonts w:ascii="Times New Roman" w:hAnsi="Times New Roman" w:cs="Times New Roman"/>
          <w:sz w:val="24"/>
          <w:szCs w:val="24"/>
        </w:rPr>
        <w:t xml:space="preserve"> erred in resolving the disputes raised on the papers without hearing evidence, the Supreme Court stated the following:</w:t>
      </w:r>
    </w:p>
    <w:p w14:paraId="5A91A736" w14:textId="79EC0110" w:rsidR="00072C63" w:rsidRDefault="00144498" w:rsidP="00072C63">
      <w:pPr>
        <w:spacing w:after="0" w:line="240" w:lineRule="auto"/>
        <w:ind w:left="1134"/>
        <w:jc w:val="both"/>
        <w:rPr>
          <w:rFonts w:ascii="Times New Roman" w:hAnsi="Times New Roman" w:cs="Times New Roman"/>
        </w:rPr>
      </w:pPr>
      <w:r w:rsidRPr="00B526B7">
        <w:rPr>
          <w:rFonts w:ascii="Times New Roman" w:hAnsi="Times New Roman" w:cs="Times New Roman"/>
        </w:rPr>
        <w:lastRenderedPageBreak/>
        <w:t>“The position is now well established that: in motion proceedings a court should endeavour to resolve the dispute raised in affidavits without the hearing of evidence.  It must take a robust and common sense approach and not an over fastidious one; always provided that it is convinced that there is no real possibility of any resolution doing an injustice to the other party concerned.”</w:t>
      </w:r>
    </w:p>
    <w:p w14:paraId="6DF1CE40" w14:textId="77777777" w:rsidR="00072C63" w:rsidRDefault="00072C63" w:rsidP="00072C63">
      <w:pPr>
        <w:spacing w:after="0" w:line="240" w:lineRule="auto"/>
        <w:ind w:left="1134"/>
        <w:jc w:val="both"/>
        <w:rPr>
          <w:rFonts w:ascii="Times New Roman" w:hAnsi="Times New Roman" w:cs="Times New Roman"/>
          <w:sz w:val="24"/>
          <w:szCs w:val="24"/>
        </w:rPr>
      </w:pPr>
    </w:p>
    <w:p w14:paraId="0D42A4DE" w14:textId="70826ECC" w:rsidR="00B072BA" w:rsidRPr="00B762E3" w:rsidRDefault="00B526B7" w:rsidP="00B526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First r</w:t>
      </w:r>
      <w:r w:rsidR="00800E02" w:rsidRPr="00B762E3">
        <w:rPr>
          <w:rFonts w:ascii="Times New Roman" w:hAnsi="Times New Roman" w:cs="Times New Roman"/>
          <w:sz w:val="24"/>
          <w:szCs w:val="24"/>
        </w:rPr>
        <w:t xml:space="preserve">espondent complained of the continued alteration of the amount owing yet there is an extant court order with a base amount and percentage of interest to be added thereon. </w:t>
      </w:r>
      <w:r>
        <w:rPr>
          <w:rFonts w:ascii="Times New Roman" w:hAnsi="Times New Roman" w:cs="Times New Roman"/>
          <w:sz w:val="24"/>
          <w:szCs w:val="24"/>
        </w:rPr>
        <w:t>First r</w:t>
      </w:r>
      <w:r w:rsidR="00800E02" w:rsidRPr="00B762E3">
        <w:rPr>
          <w:rFonts w:ascii="Times New Roman" w:hAnsi="Times New Roman" w:cs="Times New Roman"/>
          <w:sz w:val="24"/>
          <w:szCs w:val="24"/>
        </w:rPr>
        <w:t xml:space="preserve">espondent’s complaint is not that </w:t>
      </w:r>
      <w:r>
        <w:rPr>
          <w:rFonts w:ascii="Times New Roman" w:hAnsi="Times New Roman" w:cs="Times New Roman"/>
          <w:sz w:val="24"/>
          <w:szCs w:val="24"/>
        </w:rPr>
        <w:t>a</w:t>
      </w:r>
      <w:r w:rsidR="00800E02" w:rsidRPr="00B762E3">
        <w:rPr>
          <w:rFonts w:ascii="Times New Roman" w:hAnsi="Times New Roman" w:cs="Times New Roman"/>
          <w:sz w:val="24"/>
          <w:szCs w:val="24"/>
        </w:rPr>
        <w:t>pplicant made an error in calculation. He did not relate the so-called under valuing and exorbitant pricing to the court order and the period in which he attempted</w:t>
      </w:r>
      <w:r w:rsidR="00EC2BC1">
        <w:rPr>
          <w:rFonts w:ascii="Times New Roman" w:hAnsi="Times New Roman" w:cs="Times New Roman"/>
          <w:sz w:val="24"/>
          <w:szCs w:val="24"/>
        </w:rPr>
        <w:t xml:space="preserve"> to make the payments he alleged</w:t>
      </w:r>
      <w:r w:rsidR="00800E02" w:rsidRPr="00B762E3">
        <w:rPr>
          <w:rFonts w:ascii="Times New Roman" w:hAnsi="Times New Roman" w:cs="Times New Roman"/>
          <w:sz w:val="24"/>
          <w:szCs w:val="24"/>
        </w:rPr>
        <w:t>.</w:t>
      </w:r>
      <w:r w:rsidR="00A369A3" w:rsidRPr="00B762E3">
        <w:rPr>
          <w:rFonts w:ascii="Times New Roman" w:hAnsi="Times New Roman" w:cs="Times New Roman"/>
          <w:sz w:val="24"/>
          <w:szCs w:val="24"/>
        </w:rPr>
        <w:t xml:space="preserve"> </w:t>
      </w:r>
      <w:r w:rsidR="00072C63">
        <w:rPr>
          <w:rFonts w:ascii="Times New Roman" w:hAnsi="Times New Roman" w:cs="Times New Roman"/>
          <w:sz w:val="24"/>
          <w:szCs w:val="24"/>
        </w:rPr>
        <w:t xml:space="preserve"> </w:t>
      </w:r>
      <w:r w:rsidR="00A369A3" w:rsidRPr="00B762E3">
        <w:rPr>
          <w:rFonts w:ascii="Times New Roman" w:hAnsi="Times New Roman" w:cs="Times New Roman"/>
          <w:sz w:val="24"/>
          <w:szCs w:val="24"/>
        </w:rPr>
        <w:t xml:space="preserve">He cannot ignore an extant court order and base his case on issues that are related to that order. </w:t>
      </w:r>
      <w:r>
        <w:rPr>
          <w:rFonts w:ascii="Times New Roman" w:hAnsi="Times New Roman" w:cs="Times New Roman"/>
          <w:sz w:val="24"/>
          <w:szCs w:val="24"/>
        </w:rPr>
        <w:t> </w:t>
      </w:r>
      <w:r w:rsidR="00A369A3" w:rsidRPr="00B762E3">
        <w:rPr>
          <w:rFonts w:ascii="Times New Roman" w:hAnsi="Times New Roman" w:cs="Times New Roman"/>
          <w:sz w:val="24"/>
          <w:szCs w:val="24"/>
        </w:rPr>
        <w:t>I dismissed the preliminary point. There was no foundation for the allegation of undue influence. The material disputes of fact were not substantiated.</w:t>
      </w:r>
    </w:p>
    <w:p w14:paraId="285396CC" w14:textId="76DEDCB6" w:rsidR="00B072BA" w:rsidRPr="00B526B7" w:rsidRDefault="00B072BA" w:rsidP="00B526B7">
      <w:pPr>
        <w:spacing w:after="0" w:line="360" w:lineRule="auto"/>
        <w:jc w:val="both"/>
        <w:rPr>
          <w:rFonts w:ascii="Times New Roman" w:hAnsi="Times New Roman" w:cs="Times New Roman"/>
          <w:b/>
          <w:sz w:val="24"/>
          <w:szCs w:val="24"/>
        </w:rPr>
      </w:pPr>
      <w:r w:rsidRPr="00B526B7">
        <w:rPr>
          <w:rFonts w:ascii="Times New Roman" w:hAnsi="Times New Roman" w:cs="Times New Roman"/>
          <w:b/>
          <w:sz w:val="24"/>
          <w:szCs w:val="24"/>
        </w:rPr>
        <w:t>PRELIMINARY ISSUE-NON</w:t>
      </w:r>
      <w:r w:rsidR="00B526B7">
        <w:rPr>
          <w:rFonts w:ascii="Times New Roman" w:hAnsi="Times New Roman" w:cs="Times New Roman"/>
          <w:b/>
          <w:sz w:val="24"/>
          <w:szCs w:val="24"/>
        </w:rPr>
        <w:t>-</w:t>
      </w:r>
      <w:r w:rsidRPr="00B526B7">
        <w:rPr>
          <w:rFonts w:ascii="Times New Roman" w:hAnsi="Times New Roman" w:cs="Times New Roman"/>
          <w:b/>
          <w:sz w:val="24"/>
          <w:szCs w:val="24"/>
        </w:rPr>
        <w:t>JOINDER OF PARTIES</w:t>
      </w:r>
    </w:p>
    <w:p w14:paraId="0F1F486C" w14:textId="77777777" w:rsidR="00B526B7" w:rsidRDefault="00B526B7" w:rsidP="00B526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D11A2" w:rsidRPr="00B762E3">
        <w:rPr>
          <w:rFonts w:ascii="Times New Roman" w:hAnsi="Times New Roman" w:cs="Times New Roman"/>
          <w:sz w:val="24"/>
          <w:szCs w:val="24"/>
        </w:rPr>
        <w:t xml:space="preserve">This issue was addressed in </w:t>
      </w:r>
      <w:r>
        <w:rPr>
          <w:rFonts w:ascii="Times New Roman" w:hAnsi="Times New Roman" w:cs="Times New Roman"/>
          <w:sz w:val="24"/>
          <w:szCs w:val="24"/>
        </w:rPr>
        <w:t>first</w:t>
      </w:r>
      <w:r w:rsidR="002D11A2" w:rsidRPr="00B762E3">
        <w:rPr>
          <w:rFonts w:ascii="Times New Roman" w:hAnsi="Times New Roman" w:cs="Times New Roman"/>
          <w:sz w:val="24"/>
          <w:szCs w:val="24"/>
        </w:rPr>
        <w:t xml:space="preserve"> </w:t>
      </w:r>
      <w:r>
        <w:rPr>
          <w:rFonts w:ascii="Times New Roman" w:hAnsi="Times New Roman" w:cs="Times New Roman"/>
          <w:sz w:val="24"/>
          <w:szCs w:val="24"/>
        </w:rPr>
        <w:t>r</w:t>
      </w:r>
      <w:r w:rsidR="002D11A2" w:rsidRPr="00B762E3">
        <w:rPr>
          <w:rFonts w:ascii="Times New Roman" w:hAnsi="Times New Roman" w:cs="Times New Roman"/>
          <w:sz w:val="24"/>
          <w:szCs w:val="24"/>
        </w:rPr>
        <w:t xml:space="preserve">espondent’s </w:t>
      </w:r>
      <w:r w:rsidR="00B072BA" w:rsidRPr="00B762E3">
        <w:rPr>
          <w:rFonts w:ascii="Times New Roman" w:hAnsi="Times New Roman" w:cs="Times New Roman"/>
          <w:sz w:val="24"/>
          <w:szCs w:val="24"/>
        </w:rPr>
        <w:t>h</w:t>
      </w:r>
      <w:r w:rsidR="002D11A2" w:rsidRPr="00B762E3">
        <w:rPr>
          <w:rFonts w:ascii="Times New Roman" w:hAnsi="Times New Roman" w:cs="Times New Roman"/>
          <w:sz w:val="24"/>
          <w:szCs w:val="24"/>
        </w:rPr>
        <w:t>e</w:t>
      </w:r>
      <w:r w:rsidR="00B072BA" w:rsidRPr="00B762E3">
        <w:rPr>
          <w:rFonts w:ascii="Times New Roman" w:hAnsi="Times New Roman" w:cs="Times New Roman"/>
          <w:sz w:val="24"/>
          <w:szCs w:val="24"/>
        </w:rPr>
        <w:t>ads of argument</w:t>
      </w:r>
      <w:r w:rsidR="002D11A2" w:rsidRPr="00B762E3">
        <w:rPr>
          <w:rFonts w:ascii="Times New Roman" w:hAnsi="Times New Roman" w:cs="Times New Roman"/>
          <w:sz w:val="24"/>
          <w:szCs w:val="24"/>
        </w:rPr>
        <w:t>. However he was responding to an issue that was raised in response to his claim in HC 30/22. It was not addressed in oral submissions and is therefore considered abandoned.</w:t>
      </w:r>
    </w:p>
    <w:p w14:paraId="78B43492" w14:textId="3E2A1101" w:rsidR="00B072BA" w:rsidRPr="00B526B7" w:rsidRDefault="002D11A2" w:rsidP="00B526B7">
      <w:pPr>
        <w:spacing w:after="0" w:line="360" w:lineRule="auto"/>
        <w:jc w:val="both"/>
        <w:rPr>
          <w:rFonts w:ascii="Times New Roman" w:hAnsi="Times New Roman" w:cs="Times New Roman"/>
          <w:b/>
          <w:sz w:val="24"/>
          <w:szCs w:val="24"/>
        </w:rPr>
      </w:pPr>
      <w:r w:rsidRPr="00B526B7">
        <w:rPr>
          <w:rFonts w:ascii="Times New Roman" w:hAnsi="Times New Roman" w:cs="Times New Roman"/>
          <w:b/>
          <w:sz w:val="24"/>
          <w:szCs w:val="24"/>
        </w:rPr>
        <w:t>WHETHER OR NOT THE CLAIM IS FRIVOLOUS AND VEXATIOUS</w:t>
      </w:r>
      <w:r w:rsidR="00B072BA" w:rsidRPr="00B526B7">
        <w:rPr>
          <w:rFonts w:ascii="Times New Roman" w:hAnsi="Times New Roman" w:cs="Times New Roman"/>
          <w:b/>
          <w:sz w:val="24"/>
          <w:szCs w:val="24"/>
        </w:rPr>
        <w:t xml:space="preserve"> </w:t>
      </w:r>
    </w:p>
    <w:p w14:paraId="70C18602" w14:textId="74811D1C" w:rsidR="002D11A2" w:rsidRPr="00B762E3" w:rsidRDefault="00B526B7" w:rsidP="00B526B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D11A2" w:rsidRPr="00B762E3">
        <w:rPr>
          <w:rFonts w:ascii="Times New Roman" w:hAnsi="Times New Roman" w:cs="Times New Roman"/>
          <w:sz w:val="24"/>
          <w:szCs w:val="24"/>
        </w:rPr>
        <w:t xml:space="preserve">The term frivolous and vexatious was defined in </w:t>
      </w:r>
      <w:r w:rsidR="002D11A2" w:rsidRPr="00B526B7">
        <w:rPr>
          <w:rFonts w:ascii="Times New Roman" w:hAnsi="Times New Roman" w:cs="Times New Roman"/>
          <w:i/>
          <w:sz w:val="24"/>
          <w:szCs w:val="24"/>
        </w:rPr>
        <w:t xml:space="preserve">Fisheries Development Corporation of SA Ltd </w:t>
      </w:r>
      <w:r w:rsidR="002D11A2" w:rsidRPr="00B526B7">
        <w:rPr>
          <w:rFonts w:ascii="Times New Roman" w:hAnsi="Times New Roman" w:cs="Times New Roman"/>
          <w:sz w:val="24"/>
          <w:szCs w:val="24"/>
        </w:rPr>
        <w:t>v</w:t>
      </w:r>
      <w:r w:rsidR="002D11A2" w:rsidRPr="00B526B7">
        <w:rPr>
          <w:rFonts w:ascii="Times New Roman" w:hAnsi="Times New Roman" w:cs="Times New Roman"/>
          <w:i/>
          <w:sz w:val="24"/>
          <w:szCs w:val="24"/>
        </w:rPr>
        <w:t xml:space="preserve"> Jargensen &amp; Anor</w:t>
      </w:r>
      <w:r>
        <w:rPr>
          <w:rFonts w:ascii="Times New Roman" w:hAnsi="Times New Roman" w:cs="Times New Roman"/>
          <w:i/>
          <w:sz w:val="24"/>
          <w:szCs w:val="24"/>
        </w:rPr>
        <w:t>;</w:t>
      </w:r>
      <w:r w:rsidR="002D11A2" w:rsidRPr="00B526B7">
        <w:rPr>
          <w:rFonts w:ascii="Times New Roman" w:hAnsi="Times New Roman" w:cs="Times New Roman"/>
          <w:i/>
          <w:sz w:val="24"/>
          <w:szCs w:val="24"/>
        </w:rPr>
        <w:t xml:space="preserve"> Fisheries Development Corporation of SA Ltd </w:t>
      </w:r>
      <w:r w:rsidR="002D11A2" w:rsidRPr="00B526B7">
        <w:rPr>
          <w:rFonts w:ascii="Times New Roman" w:hAnsi="Times New Roman" w:cs="Times New Roman"/>
          <w:sz w:val="24"/>
          <w:szCs w:val="24"/>
        </w:rPr>
        <w:t>v</w:t>
      </w:r>
      <w:r w:rsidR="002D11A2" w:rsidRPr="00B526B7">
        <w:rPr>
          <w:rFonts w:ascii="Times New Roman" w:hAnsi="Times New Roman" w:cs="Times New Roman"/>
          <w:i/>
          <w:sz w:val="24"/>
          <w:szCs w:val="24"/>
        </w:rPr>
        <w:t xml:space="preserve"> AWJ Investments (Pty) Ltd &amp; Others</w:t>
      </w:r>
      <w:r w:rsidR="002D11A2" w:rsidRPr="00B526B7">
        <w:rPr>
          <w:rFonts w:ascii="Times New Roman" w:hAnsi="Times New Roman" w:cs="Times New Roman"/>
          <w:sz w:val="24"/>
          <w:szCs w:val="24"/>
        </w:rPr>
        <w:t xml:space="preserve"> </w:t>
      </w:r>
      <w:r w:rsidR="002D11A2" w:rsidRPr="00B762E3">
        <w:rPr>
          <w:rFonts w:ascii="Times New Roman" w:hAnsi="Times New Roman" w:cs="Times New Roman"/>
          <w:sz w:val="24"/>
          <w:szCs w:val="24"/>
        </w:rPr>
        <w:t>1979 (3) SA 1331 (W) at 1339E-F as follows:</w:t>
      </w:r>
    </w:p>
    <w:p w14:paraId="4C031778" w14:textId="618B5523" w:rsidR="00A369A3" w:rsidRPr="00B526B7" w:rsidRDefault="002D11A2" w:rsidP="00B526B7">
      <w:pPr>
        <w:spacing w:line="240" w:lineRule="auto"/>
        <w:jc w:val="both"/>
        <w:rPr>
          <w:rFonts w:ascii="Times New Roman" w:hAnsi="Times New Roman" w:cs="Times New Roman"/>
        </w:rPr>
      </w:pPr>
      <w:r w:rsidRPr="00B526B7">
        <w:rPr>
          <w:rFonts w:ascii="Times New Roman" w:hAnsi="Times New Roman" w:cs="Times New Roman"/>
        </w:rPr>
        <w:t xml:space="preserve">  </w:t>
      </w:r>
      <w:r w:rsidR="00B526B7">
        <w:rPr>
          <w:rFonts w:ascii="Times New Roman" w:hAnsi="Times New Roman" w:cs="Times New Roman"/>
        </w:rPr>
        <w:tab/>
      </w:r>
      <w:r w:rsidRPr="00B526B7">
        <w:rPr>
          <w:rFonts w:ascii="Times New Roman" w:hAnsi="Times New Roman" w:cs="Times New Roman"/>
        </w:rPr>
        <w:t xml:space="preserve">“In its legal sense ‘vexatious’ means ‘frivolous’, improper, instituted without sufficient ground, to </w:t>
      </w:r>
      <w:r w:rsidR="00B526B7">
        <w:rPr>
          <w:rFonts w:ascii="Times New Roman" w:hAnsi="Times New Roman" w:cs="Times New Roman"/>
        </w:rPr>
        <w:tab/>
      </w:r>
      <w:r w:rsidRPr="00B526B7">
        <w:rPr>
          <w:rFonts w:ascii="Times New Roman" w:hAnsi="Times New Roman" w:cs="Times New Roman"/>
        </w:rPr>
        <w:t xml:space="preserve">serve solely as an annoyance to the defendant……Vexatious proceedings would also no doubt </w:t>
      </w:r>
      <w:r w:rsidR="00B526B7">
        <w:rPr>
          <w:rFonts w:ascii="Times New Roman" w:hAnsi="Times New Roman" w:cs="Times New Roman"/>
        </w:rPr>
        <w:tab/>
      </w:r>
      <w:r w:rsidRPr="00B526B7">
        <w:rPr>
          <w:rFonts w:ascii="Times New Roman" w:hAnsi="Times New Roman" w:cs="Times New Roman"/>
        </w:rPr>
        <w:t xml:space="preserve">include proceedings which, although properly instituted, are continued with the sole purpose of </w:t>
      </w:r>
      <w:r w:rsidR="00B526B7">
        <w:rPr>
          <w:rFonts w:ascii="Times New Roman" w:hAnsi="Times New Roman" w:cs="Times New Roman"/>
        </w:rPr>
        <w:tab/>
      </w:r>
      <w:r w:rsidRPr="00B526B7">
        <w:rPr>
          <w:rFonts w:ascii="Times New Roman" w:hAnsi="Times New Roman" w:cs="Times New Roman"/>
        </w:rPr>
        <w:t xml:space="preserve">causing annoyance to the defendant; ‘abuse’ connotes a misuse, an improper use, a use mala fide, </w:t>
      </w:r>
      <w:r w:rsidR="00B526B7">
        <w:rPr>
          <w:rFonts w:ascii="Times New Roman" w:hAnsi="Times New Roman" w:cs="Times New Roman"/>
        </w:rPr>
        <w:tab/>
      </w:r>
      <w:r w:rsidRPr="00B526B7">
        <w:rPr>
          <w:rFonts w:ascii="Times New Roman" w:hAnsi="Times New Roman" w:cs="Times New Roman"/>
        </w:rPr>
        <w:t>a use for an ulterior motive.”</w:t>
      </w:r>
      <w:r w:rsidR="00A369A3" w:rsidRPr="00B526B7">
        <w:rPr>
          <w:rFonts w:ascii="Times New Roman" w:hAnsi="Times New Roman" w:cs="Times New Roman"/>
        </w:rPr>
        <w:t xml:space="preserve"> </w:t>
      </w:r>
    </w:p>
    <w:p w14:paraId="41B8D679" w14:textId="72805234" w:rsidR="00F674F3" w:rsidRDefault="00B526B7" w:rsidP="00F674F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369A3" w:rsidRPr="00B762E3">
        <w:rPr>
          <w:rFonts w:ascii="Times New Roman" w:hAnsi="Times New Roman" w:cs="Times New Roman"/>
          <w:sz w:val="24"/>
          <w:szCs w:val="24"/>
        </w:rPr>
        <w:t xml:space="preserve">See also </w:t>
      </w:r>
      <w:r w:rsidR="00A369A3" w:rsidRPr="00B526B7">
        <w:rPr>
          <w:rFonts w:ascii="Times New Roman" w:hAnsi="Times New Roman" w:cs="Times New Roman"/>
          <w:i/>
          <w:sz w:val="24"/>
          <w:szCs w:val="24"/>
        </w:rPr>
        <w:t xml:space="preserve">S </w:t>
      </w:r>
      <w:r w:rsidR="00A369A3" w:rsidRPr="00B526B7">
        <w:rPr>
          <w:rFonts w:ascii="Times New Roman" w:hAnsi="Times New Roman" w:cs="Times New Roman"/>
          <w:sz w:val="24"/>
          <w:szCs w:val="24"/>
        </w:rPr>
        <w:t>v</w:t>
      </w:r>
      <w:r w:rsidR="00A369A3" w:rsidRPr="00B526B7">
        <w:rPr>
          <w:rFonts w:ascii="Times New Roman" w:hAnsi="Times New Roman" w:cs="Times New Roman"/>
          <w:i/>
          <w:sz w:val="24"/>
          <w:szCs w:val="24"/>
        </w:rPr>
        <w:t xml:space="preserve"> Cooper &amp; Ors</w:t>
      </w:r>
      <w:r w:rsidR="00A369A3" w:rsidRPr="00B762E3">
        <w:rPr>
          <w:rFonts w:ascii="Times New Roman" w:hAnsi="Times New Roman" w:cs="Times New Roman"/>
          <w:i/>
          <w:sz w:val="24"/>
          <w:szCs w:val="24"/>
        </w:rPr>
        <w:t xml:space="preserve"> </w:t>
      </w:r>
      <w:r w:rsidR="00A369A3" w:rsidRPr="00B762E3">
        <w:rPr>
          <w:rFonts w:ascii="Times New Roman" w:hAnsi="Times New Roman" w:cs="Times New Roman"/>
          <w:sz w:val="24"/>
          <w:szCs w:val="24"/>
        </w:rPr>
        <w:t>1977 (3) SA 475.</w:t>
      </w:r>
      <w:r w:rsidR="00EE5952">
        <w:rPr>
          <w:rFonts w:ascii="Times New Roman" w:hAnsi="Times New Roman" w:cs="Times New Roman"/>
          <w:sz w:val="24"/>
          <w:szCs w:val="24"/>
        </w:rPr>
        <w:t xml:space="preserve"> </w:t>
      </w:r>
      <w:r w:rsidR="00A369A3" w:rsidRPr="00B762E3">
        <w:rPr>
          <w:rFonts w:ascii="Times New Roman" w:hAnsi="Times New Roman" w:cs="Times New Roman"/>
          <w:sz w:val="24"/>
          <w:szCs w:val="24"/>
        </w:rPr>
        <w:t xml:space="preserve">I find the claim by </w:t>
      </w:r>
      <w:r>
        <w:rPr>
          <w:rFonts w:ascii="Times New Roman" w:hAnsi="Times New Roman" w:cs="Times New Roman"/>
          <w:sz w:val="24"/>
          <w:szCs w:val="24"/>
        </w:rPr>
        <w:t>first r</w:t>
      </w:r>
      <w:r w:rsidR="00A369A3" w:rsidRPr="00B762E3">
        <w:rPr>
          <w:rFonts w:ascii="Times New Roman" w:hAnsi="Times New Roman" w:cs="Times New Roman"/>
          <w:sz w:val="24"/>
          <w:szCs w:val="24"/>
        </w:rPr>
        <w:t xml:space="preserve">espondent </w:t>
      </w:r>
      <w:r w:rsidR="002D11A2" w:rsidRPr="00B762E3">
        <w:rPr>
          <w:rFonts w:ascii="Times New Roman" w:hAnsi="Times New Roman" w:cs="Times New Roman"/>
          <w:sz w:val="24"/>
          <w:szCs w:val="24"/>
        </w:rPr>
        <w:t xml:space="preserve">hopeless and without foundation </w:t>
      </w:r>
      <w:r w:rsidR="00EE5952">
        <w:rPr>
          <w:rFonts w:ascii="Times New Roman" w:hAnsi="Times New Roman" w:cs="Times New Roman"/>
          <w:sz w:val="24"/>
          <w:szCs w:val="24"/>
        </w:rPr>
        <w:t>w</w:t>
      </w:r>
      <w:r w:rsidR="00B60518" w:rsidRPr="00B762E3">
        <w:rPr>
          <w:rFonts w:ascii="Times New Roman" w:hAnsi="Times New Roman" w:cs="Times New Roman"/>
          <w:sz w:val="24"/>
          <w:szCs w:val="24"/>
        </w:rPr>
        <w:t>hen one considers the events leading to the sale of the property</w:t>
      </w:r>
      <w:r w:rsidR="00EE5952">
        <w:rPr>
          <w:rFonts w:ascii="Times New Roman" w:hAnsi="Times New Roman" w:cs="Times New Roman"/>
          <w:sz w:val="24"/>
          <w:szCs w:val="24"/>
        </w:rPr>
        <w:t xml:space="preserve">. I </w:t>
      </w:r>
      <w:r>
        <w:rPr>
          <w:rFonts w:ascii="Times New Roman" w:hAnsi="Times New Roman" w:cs="Times New Roman"/>
          <w:sz w:val="24"/>
          <w:szCs w:val="24"/>
        </w:rPr>
        <w:t xml:space="preserve">find </w:t>
      </w:r>
      <w:r w:rsidRPr="00B762E3">
        <w:rPr>
          <w:rFonts w:ascii="Times New Roman" w:hAnsi="Times New Roman" w:cs="Times New Roman"/>
          <w:sz w:val="24"/>
          <w:szCs w:val="24"/>
        </w:rPr>
        <w:t>that</w:t>
      </w:r>
      <w:r w:rsidR="00B60518" w:rsidRPr="00B762E3">
        <w:rPr>
          <w:rFonts w:ascii="Times New Roman" w:hAnsi="Times New Roman" w:cs="Times New Roman"/>
          <w:sz w:val="24"/>
          <w:szCs w:val="24"/>
        </w:rPr>
        <w:t xml:space="preserve"> the claim by </w:t>
      </w:r>
      <w:r>
        <w:rPr>
          <w:rFonts w:ascii="Times New Roman" w:hAnsi="Times New Roman" w:cs="Times New Roman"/>
          <w:sz w:val="24"/>
          <w:szCs w:val="24"/>
        </w:rPr>
        <w:t>first r</w:t>
      </w:r>
      <w:r w:rsidR="00B60518" w:rsidRPr="00B762E3">
        <w:rPr>
          <w:rFonts w:ascii="Times New Roman" w:hAnsi="Times New Roman" w:cs="Times New Roman"/>
          <w:sz w:val="24"/>
          <w:szCs w:val="24"/>
        </w:rPr>
        <w:t xml:space="preserve">espondent is </w:t>
      </w:r>
      <w:r w:rsidR="002D11A2" w:rsidRPr="00B762E3">
        <w:rPr>
          <w:rFonts w:ascii="Times New Roman" w:hAnsi="Times New Roman" w:cs="Times New Roman"/>
          <w:sz w:val="24"/>
          <w:szCs w:val="24"/>
        </w:rPr>
        <w:t xml:space="preserve">not raised </w:t>
      </w:r>
      <w:r w:rsidR="002D11A2" w:rsidRPr="00B762E3">
        <w:rPr>
          <w:rFonts w:ascii="Times New Roman" w:hAnsi="Times New Roman" w:cs="Times New Roman"/>
          <w:i/>
          <w:sz w:val="24"/>
          <w:szCs w:val="24"/>
        </w:rPr>
        <w:t>bona fide</w:t>
      </w:r>
      <w:r w:rsidR="002D11A2" w:rsidRPr="00B762E3">
        <w:rPr>
          <w:rFonts w:ascii="Times New Roman" w:hAnsi="Times New Roman" w:cs="Times New Roman"/>
          <w:sz w:val="24"/>
          <w:szCs w:val="24"/>
        </w:rPr>
        <w:t xml:space="preserve"> and the action is </w:t>
      </w:r>
      <w:r w:rsidR="00EE5952">
        <w:rPr>
          <w:rFonts w:ascii="Times New Roman" w:hAnsi="Times New Roman" w:cs="Times New Roman"/>
          <w:sz w:val="24"/>
          <w:szCs w:val="24"/>
        </w:rPr>
        <w:t xml:space="preserve">of </w:t>
      </w:r>
      <w:r w:rsidR="00B60518" w:rsidRPr="00B762E3">
        <w:rPr>
          <w:rFonts w:ascii="Times New Roman" w:hAnsi="Times New Roman" w:cs="Times New Roman"/>
          <w:sz w:val="24"/>
          <w:szCs w:val="24"/>
        </w:rPr>
        <w:t xml:space="preserve">a desperate drowning man clutching </w:t>
      </w:r>
      <w:r>
        <w:rPr>
          <w:rFonts w:ascii="Times New Roman" w:hAnsi="Times New Roman" w:cs="Times New Roman"/>
          <w:sz w:val="24"/>
          <w:szCs w:val="24"/>
        </w:rPr>
        <w:t>at a straw.  For such cases r</w:t>
      </w:r>
      <w:r w:rsidR="00B60518" w:rsidRPr="00B762E3">
        <w:rPr>
          <w:rFonts w:ascii="Times New Roman" w:hAnsi="Times New Roman" w:cs="Times New Roman"/>
          <w:sz w:val="24"/>
          <w:szCs w:val="24"/>
        </w:rPr>
        <w:t xml:space="preserve"> 31 of this </w:t>
      </w:r>
      <w:r>
        <w:rPr>
          <w:rFonts w:ascii="Times New Roman" w:hAnsi="Times New Roman" w:cs="Times New Roman"/>
          <w:sz w:val="24"/>
          <w:szCs w:val="24"/>
        </w:rPr>
        <w:t>c</w:t>
      </w:r>
      <w:r w:rsidR="00B60518" w:rsidRPr="00B762E3">
        <w:rPr>
          <w:rFonts w:ascii="Times New Roman" w:hAnsi="Times New Roman" w:cs="Times New Roman"/>
          <w:sz w:val="24"/>
          <w:szCs w:val="24"/>
        </w:rPr>
        <w:t>ourt’</w:t>
      </w:r>
      <w:r w:rsidR="00D30C83" w:rsidRPr="00B762E3">
        <w:rPr>
          <w:rFonts w:ascii="Times New Roman" w:hAnsi="Times New Roman" w:cs="Times New Roman"/>
          <w:sz w:val="24"/>
          <w:szCs w:val="24"/>
        </w:rPr>
        <w:t>s rules was put in place.</w:t>
      </w:r>
      <w:r w:rsidR="002D11A2" w:rsidRPr="00B762E3">
        <w:rPr>
          <w:rFonts w:ascii="Times New Roman" w:hAnsi="Times New Roman" w:cs="Times New Roman"/>
          <w:i/>
          <w:sz w:val="24"/>
          <w:szCs w:val="24"/>
        </w:rPr>
        <w:t xml:space="preserve"> </w:t>
      </w:r>
      <w:r>
        <w:rPr>
          <w:rFonts w:ascii="Times New Roman" w:hAnsi="Times New Roman" w:cs="Times New Roman"/>
          <w:sz w:val="24"/>
          <w:szCs w:val="24"/>
        </w:rPr>
        <w:t>The rule states:</w:t>
      </w:r>
      <w:r w:rsidR="00F674F3">
        <w:rPr>
          <w:rFonts w:ascii="Times New Roman" w:hAnsi="Times New Roman" w:cs="Times New Roman"/>
          <w:sz w:val="24"/>
          <w:szCs w:val="24"/>
        </w:rPr>
        <w:t xml:space="preserve"> </w:t>
      </w:r>
    </w:p>
    <w:p w14:paraId="481619E3" w14:textId="77777777" w:rsidR="00F674F3" w:rsidRPr="00B526B7" w:rsidRDefault="00F674F3" w:rsidP="00B526B7">
      <w:pPr>
        <w:pStyle w:val="Default"/>
        <w:ind w:left="720"/>
        <w:jc w:val="both"/>
        <w:rPr>
          <w:sz w:val="22"/>
          <w:szCs w:val="22"/>
        </w:rPr>
      </w:pPr>
      <w:r w:rsidRPr="00B526B7">
        <w:rPr>
          <w:sz w:val="22"/>
          <w:szCs w:val="22"/>
        </w:rPr>
        <w:t>“</w:t>
      </w:r>
      <w:r w:rsidRPr="00B526B7">
        <w:rPr>
          <w:b/>
          <w:bCs/>
          <w:i/>
          <w:iCs/>
          <w:sz w:val="22"/>
          <w:szCs w:val="22"/>
        </w:rPr>
        <w:t xml:space="preserve">31. Application for dismissal of action </w:t>
      </w:r>
    </w:p>
    <w:p w14:paraId="12EC07FD" w14:textId="77777777" w:rsidR="00F674F3" w:rsidRPr="00B526B7" w:rsidRDefault="00F674F3" w:rsidP="00B526B7">
      <w:pPr>
        <w:pStyle w:val="Default"/>
        <w:ind w:left="720"/>
        <w:jc w:val="both"/>
        <w:rPr>
          <w:sz w:val="22"/>
          <w:szCs w:val="22"/>
        </w:rPr>
      </w:pPr>
      <w:r w:rsidRPr="00B526B7">
        <w:rPr>
          <w:sz w:val="22"/>
          <w:szCs w:val="22"/>
        </w:rPr>
        <w:t xml:space="preserve">(1) Where a defendant has filed a plea, he or she may make a court application for the dismissal of the action on the ground that it is frivolous or vexatious and such application shall be supported by affidavit made by the defendant or a person who can swear positively to the facts or averments set </w:t>
      </w:r>
      <w:r w:rsidRPr="00B526B7">
        <w:rPr>
          <w:sz w:val="22"/>
          <w:szCs w:val="22"/>
        </w:rPr>
        <w:lastRenderedPageBreak/>
        <w:t xml:space="preserve">out therein, stating that in his or her belief the action is frivolous or vexatious and setting out the grounds for such belief and a deponent may attach to his or her affidavit documents which verify his or her belief that the action is frivolous or vexatious and whereupon the court may— </w:t>
      </w:r>
    </w:p>
    <w:p w14:paraId="03FB2551" w14:textId="77777777" w:rsidR="00F674F3" w:rsidRPr="00B526B7" w:rsidRDefault="00F674F3" w:rsidP="00B526B7">
      <w:pPr>
        <w:pStyle w:val="Default"/>
        <w:ind w:left="720"/>
        <w:jc w:val="both"/>
        <w:rPr>
          <w:sz w:val="22"/>
          <w:szCs w:val="22"/>
        </w:rPr>
      </w:pPr>
      <w:r w:rsidRPr="00B526B7">
        <w:rPr>
          <w:sz w:val="22"/>
          <w:szCs w:val="22"/>
        </w:rPr>
        <w:t xml:space="preserve">(a) grant the application in which event it shall dismiss the action and enter judgment of absolution from the instance; or </w:t>
      </w:r>
    </w:p>
    <w:p w14:paraId="54D354F0" w14:textId="77777777" w:rsidR="00F674F3" w:rsidRPr="00B526B7" w:rsidRDefault="00F674F3" w:rsidP="00B526B7">
      <w:pPr>
        <w:pStyle w:val="Default"/>
        <w:ind w:left="720"/>
        <w:jc w:val="both"/>
        <w:rPr>
          <w:sz w:val="22"/>
          <w:szCs w:val="22"/>
        </w:rPr>
      </w:pPr>
      <w:r w:rsidRPr="00B526B7">
        <w:rPr>
          <w:sz w:val="22"/>
          <w:szCs w:val="22"/>
        </w:rPr>
        <w:t xml:space="preserve">(b) dismiss the application in which event the action shall proceed as if no application was made; and </w:t>
      </w:r>
    </w:p>
    <w:p w14:paraId="4D65ED9A" w14:textId="35FE58AE" w:rsidR="00F674F3" w:rsidRPr="00B526B7" w:rsidRDefault="00F674F3" w:rsidP="00B526B7">
      <w:pPr>
        <w:spacing w:line="360" w:lineRule="auto"/>
        <w:ind w:left="720"/>
        <w:jc w:val="both"/>
        <w:rPr>
          <w:rFonts w:ascii="Times New Roman" w:hAnsi="Times New Roman" w:cs="Times New Roman"/>
        </w:rPr>
      </w:pPr>
      <w:r w:rsidRPr="00B526B7">
        <w:rPr>
          <w:rFonts w:ascii="Times New Roman" w:hAnsi="Times New Roman" w:cs="Times New Roman"/>
        </w:rPr>
        <w:t>(c) make such order as to costs as it considers necessary in the circumstances.”</w:t>
      </w:r>
    </w:p>
    <w:p w14:paraId="6183C60D" w14:textId="3186F8E6" w:rsidR="002D11A2" w:rsidRPr="00EE5952" w:rsidRDefault="00B526B7" w:rsidP="00EE595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D11A2" w:rsidRPr="00B762E3">
        <w:rPr>
          <w:rFonts w:ascii="Times New Roman" w:hAnsi="Times New Roman" w:cs="Times New Roman"/>
          <w:sz w:val="24"/>
          <w:szCs w:val="24"/>
        </w:rPr>
        <w:t>The rule enable</w:t>
      </w:r>
      <w:r w:rsidR="00B60518" w:rsidRPr="00B762E3">
        <w:rPr>
          <w:rFonts w:ascii="Times New Roman" w:hAnsi="Times New Roman" w:cs="Times New Roman"/>
          <w:sz w:val="24"/>
          <w:szCs w:val="24"/>
        </w:rPr>
        <w:t>s</w:t>
      </w:r>
      <w:r w:rsidR="002D11A2" w:rsidRPr="00B762E3">
        <w:rPr>
          <w:rFonts w:ascii="Times New Roman" w:hAnsi="Times New Roman" w:cs="Times New Roman"/>
          <w:sz w:val="24"/>
          <w:szCs w:val="24"/>
        </w:rPr>
        <w:t xml:space="preserve"> the </w:t>
      </w:r>
      <w:r>
        <w:rPr>
          <w:rFonts w:ascii="Times New Roman" w:hAnsi="Times New Roman" w:cs="Times New Roman"/>
          <w:sz w:val="24"/>
          <w:szCs w:val="24"/>
        </w:rPr>
        <w:t>c</w:t>
      </w:r>
      <w:r w:rsidR="002D11A2" w:rsidRPr="00B762E3">
        <w:rPr>
          <w:rFonts w:ascii="Times New Roman" w:hAnsi="Times New Roman" w:cs="Times New Roman"/>
          <w:sz w:val="24"/>
          <w:szCs w:val="24"/>
        </w:rPr>
        <w:t xml:space="preserve">ourt to stop an action which should not have been launched. </w:t>
      </w:r>
      <w:r w:rsidR="00F674F3">
        <w:rPr>
          <w:rFonts w:ascii="Times New Roman" w:hAnsi="Times New Roman" w:cs="Times New Roman"/>
          <w:sz w:val="24"/>
          <w:szCs w:val="24"/>
        </w:rPr>
        <w:t xml:space="preserve">The annexures filed of record confirm that </w:t>
      </w:r>
      <w:r>
        <w:rPr>
          <w:rFonts w:ascii="Times New Roman" w:hAnsi="Times New Roman" w:cs="Times New Roman"/>
          <w:sz w:val="24"/>
          <w:szCs w:val="24"/>
        </w:rPr>
        <w:t>first r</w:t>
      </w:r>
      <w:r w:rsidR="00F674F3">
        <w:rPr>
          <w:rFonts w:ascii="Times New Roman" w:hAnsi="Times New Roman" w:cs="Times New Roman"/>
          <w:sz w:val="24"/>
          <w:szCs w:val="24"/>
        </w:rPr>
        <w:t xml:space="preserve">espondent’s claim is </w:t>
      </w:r>
      <w:r w:rsidR="00F674F3" w:rsidRPr="00F674F3">
        <w:rPr>
          <w:rFonts w:ascii="Times New Roman" w:hAnsi="Times New Roman" w:cs="Times New Roman"/>
          <w:i/>
          <w:sz w:val="24"/>
          <w:szCs w:val="24"/>
        </w:rPr>
        <w:t>mala fide</w:t>
      </w:r>
      <w:r w:rsidR="00F674F3">
        <w:rPr>
          <w:rFonts w:ascii="Times New Roman" w:hAnsi="Times New Roman" w:cs="Times New Roman"/>
          <w:sz w:val="24"/>
          <w:szCs w:val="24"/>
        </w:rPr>
        <w:t>.</w:t>
      </w:r>
      <w:r w:rsidR="002D11A2" w:rsidRPr="00B762E3">
        <w:rPr>
          <w:rFonts w:ascii="Times New Roman" w:hAnsi="Times New Roman" w:cs="Times New Roman"/>
          <w:sz w:val="24"/>
          <w:szCs w:val="24"/>
        </w:rPr>
        <w:t xml:space="preserve"> In </w:t>
      </w:r>
      <w:r w:rsidR="002D11A2" w:rsidRPr="00B526B7">
        <w:rPr>
          <w:rFonts w:ascii="Times New Roman" w:hAnsi="Times New Roman" w:cs="Times New Roman"/>
          <w:i/>
          <w:sz w:val="24"/>
          <w:szCs w:val="24"/>
        </w:rPr>
        <w:t xml:space="preserve">Lawrence </w:t>
      </w:r>
      <w:r w:rsidR="002D11A2" w:rsidRPr="00B526B7">
        <w:rPr>
          <w:rFonts w:ascii="Times New Roman" w:hAnsi="Times New Roman" w:cs="Times New Roman"/>
          <w:sz w:val="24"/>
          <w:szCs w:val="24"/>
        </w:rPr>
        <w:t>v</w:t>
      </w:r>
      <w:r w:rsidR="002D11A2" w:rsidRPr="00B526B7">
        <w:rPr>
          <w:rFonts w:ascii="Times New Roman" w:hAnsi="Times New Roman" w:cs="Times New Roman"/>
          <w:i/>
          <w:sz w:val="24"/>
          <w:szCs w:val="24"/>
        </w:rPr>
        <w:t xml:space="preserve"> Norreys</w:t>
      </w:r>
      <w:r w:rsidR="002D11A2" w:rsidRPr="00B762E3">
        <w:rPr>
          <w:rFonts w:ascii="Times New Roman" w:hAnsi="Times New Roman" w:cs="Times New Roman"/>
          <w:sz w:val="24"/>
          <w:szCs w:val="24"/>
        </w:rPr>
        <w:t xml:space="preserve"> 39 Ch.D 213 </w:t>
      </w:r>
      <w:r w:rsidRPr="00B526B7">
        <w:rPr>
          <w:rFonts w:ascii="Times New Roman" w:hAnsi="Times New Roman" w:cs="Times New Roman"/>
          <w:smallCaps/>
          <w:sz w:val="24"/>
          <w:szCs w:val="24"/>
        </w:rPr>
        <w:t>Bowen LJ</w:t>
      </w:r>
      <w:r w:rsidRPr="00B762E3">
        <w:rPr>
          <w:rFonts w:ascii="Times New Roman" w:hAnsi="Times New Roman" w:cs="Times New Roman"/>
          <w:sz w:val="24"/>
          <w:szCs w:val="24"/>
        </w:rPr>
        <w:t xml:space="preserve"> </w:t>
      </w:r>
      <w:r w:rsidR="002D11A2" w:rsidRPr="00B762E3">
        <w:rPr>
          <w:rFonts w:ascii="Times New Roman" w:hAnsi="Times New Roman" w:cs="Times New Roman"/>
          <w:sz w:val="24"/>
          <w:szCs w:val="24"/>
        </w:rPr>
        <w:t xml:space="preserve">at </w:t>
      </w:r>
      <w:r w:rsidR="002D11A2" w:rsidRPr="00B526B7">
        <w:rPr>
          <w:rFonts w:ascii="Times New Roman" w:hAnsi="Times New Roman" w:cs="Times New Roman"/>
          <w:sz w:val="24"/>
          <w:szCs w:val="24"/>
        </w:rPr>
        <w:t>p</w:t>
      </w:r>
      <w:r w:rsidR="002D11A2" w:rsidRPr="00B762E3">
        <w:rPr>
          <w:rFonts w:ascii="Times New Roman" w:hAnsi="Times New Roman" w:cs="Times New Roman"/>
          <w:sz w:val="24"/>
          <w:szCs w:val="24"/>
        </w:rPr>
        <w:t xml:space="preserve"> 234 said:</w:t>
      </w:r>
    </w:p>
    <w:p w14:paraId="65CAD5E4" w14:textId="77777777" w:rsidR="00B60518" w:rsidRPr="00B526B7" w:rsidRDefault="002D11A2" w:rsidP="00B762E3">
      <w:pPr>
        <w:ind w:left="720"/>
        <w:jc w:val="both"/>
        <w:rPr>
          <w:rFonts w:ascii="Times New Roman" w:hAnsi="Times New Roman" w:cs="Times New Roman"/>
        </w:rPr>
      </w:pPr>
      <w:r w:rsidRPr="00B526B7">
        <w:rPr>
          <w:rFonts w:ascii="Times New Roman" w:hAnsi="Times New Roman" w:cs="Times New Roman"/>
        </w:rPr>
        <w:t>“It is abuse of the process of the court to prosecute in it any action which is so groundless that no reasonable person can possibly expect to obtain relief.”</w:t>
      </w:r>
    </w:p>
    <w:p w14:paraId="4BE1C87A" w14:textId="4038D5B0" w:rsidR="009721D5" w:rsidRPr="00B762E3" w:rsidRDefault="00D30C83" w:rsidP="00B526B7">
      <w:pPr>
        <w:spacing w:after="0" w:line="360" w:lineRule="auto"/>
        <w:jc w:val="both"/>
        <w:rPr>
          <w:rFonts w:ascii="Times New Roman" w:hAnsi="Times New Roman" w:cs="Times New Roman"/>
          <w:sz w:val="24"/>
          <w:szCs w:val="24"/>
        </w:rPr>
      </w:pPr>
      <w:r w:rsidRPr="00B762E3">
        <w:rPr>
          <w:rFonts w:ascii="Times New Roman" w:hAnsi="Times New Roman" w:cs="Times New Roman"/>
          <w:sz w:val="24"/>
          <w:szCs w:val="24"/>
        </w:rPr>
        <w:t xml:space="preserve">The Court will not assist the </w:t>
      </w:r>
      <w:r w:rsidR="00B526B7">
        <w:rPr>
          <w:rFonts w:ascii="Times New Roman" w:hAnsi="Times New Roman" w:cs="Times New Roman"/>
          <w:sz w:val="24"/>
          <w:szCs w:val="24"/>
        </w:rPr>
        <w:t>first</w:t>
      </w:r>
      <w:r w:rsidRPr="00B762E3">
        <w:rPr>
          <w:rFonts w:ascii="Times New Roman" w:hAnsi="Times New Roman" w:cs="Times New Roman"/>
          <w:sz w:val="24"/>
          <w:szCs w:val="24"/>
        </w:rPr>
        <w:t xml:space="preserve"> </w:t>
      </w:r>
      <w:r w:rsidR="00B526B7">
        <w:rPr>
          <w:rFonts w:ascii="Times New Roman" w:hAnsi="Times New Roman" w:cs="Times New Roman"/>
          <w:sz w:val="24"/>
          <w:szCs w:val="24"/>
        </w:rPr>
        <w:t>r</w:t>
      </w:r>
      <w:r w:rsidRPr="00B762E3">
        <w:rPr>
          <w:rFonts w:ascii="Times New Roman" w:hAnsi="Times New Roman" w:cs="Times New Roman"/>
          <w:sz w:val="24"/>
          <w:szCs w:val="24"/>
        </w:rPr>
        <w:t>espondent to delay the day of reckoning. The application therefore succeeds.</w:t>
      </w:r>
    </w:p>
    <w:p w14:paraId="6B19BE0E" w14:textId="573C2D30" w:rsidR="00D30C83" w:rsidRPr="00B526B7" w:rsidRDefault="00D30C83" w:rsidP="00B526B7">
      <w:pPr>
        <w:spacing w:after="0" w:line="360" w:lineRule="auto"/>
        <w:jc w:val="both"/>
        <w:rPr>
          <w:rFonts w:ascii="Times New Roman" w:hAnsi="Times New Roman" w:cs="Times New Roman"/>
          <w:b/>
          <w:sz w:val="24"/>
          <w:szCs w:val="24"/>
        </w:rPr>
      </w:pPr>
      <w:r w:rsidRPr="00B526B7">
        <w:rPr>
          <w:rFonts w:ascii="Times New Roman" w:hAnsi="Times New Roman" w:cs="Times New Roman"/>
          <w:b/>
          <w:sz w:val="24"/>
          <w:szCs w:val="24"/>
        </w:rPr>
        <w:t>COSTS</w:t>
      </w:r>
    </w:p>
    <w:p w14:paraId="03B87A65" w14:textId="0109FBD5" w:rsidR="00D30C83" w:rsidRPr="00B762E3" w:rsidRDefault="00B526B7" w:rsidP="00B526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56B91" w:rsidRPr="00B762E3">
        <w:rPr>
          <w:rFonts w:ascii="Times New Roman" w:hAnsi="Times New Roman" w:cs="Times New Roman"/>
          <w:sz w:val="24"/>
          <w:szCs w:val="24"/>
        </w:rPr>
        <w:t>It is trite that costs on an attorney and client scale are awarded in exceptional cases. There must be justification for the departure fro</w:t>
      </w:r>
      <w:r w:rsidR="00B2105F" w:rsidRPr="00B762E3">
        <w:rPr>
          <w:rFonts w:ascii="Times New Roman" w:hAnsi="Times New Roman" w:cs="Times New Roman"/>
          <w:sz w:val="24"/>
          <w:szCs w:val="24"/>
        </w:rPr>
        <w:t xml:space="preserve">m the ordinary costs. </w:t>
      </w:r>
      <w:r>
        <w:rPr>
          <w:rFonts w:ascii="Times New Roman" w:hAnsi="Times New Roman" w:cs="Times New Roman"/>
          <w:sz w:val="24"/>
          <w:szCs w:val="24"/>
        </w:rPr>
        <w:t xml:space="preserve"> </w:t>
      </w:r>
      <w:r w:rsidR="00256B91" w:rsidRPr="00B762E3">
        <w:rPr>
          <w:rFonts w:ascii="Times New Roman" w:hAnsi="Times New Roman" w:cs="Times New Roman"/>
          <w:sz w:val="24"/>
          <w:szCs w:val="24"/>
        </w:rPr>
        <w:t>Applicant prayed for such costs to be ordered</w:t>
      </w:r>
      <w:r w:rsidR="00B2105F" w:rsidRPr="00B762E3">
        <w:rPr>
          <w:rFonts w:ascii="Times New Roman" w:hAnsi="Times New Roman" w:cs="Times New Roman"/>
          <w:sz w:val="24"/>
          <w:szCs w:val="24"/>
        </w:rPr>
        <w:t>.</w:t>
      </w:r>
      <w:r w:rsidR="00256B91" w:rsidRPr="00B762E3">
        <w:rPr>
          <w:rFonts w:ascii="Times New Roman" w:hAnsi="Times New Roman" w:cs="Times New Roman"/>
          <w:sz w:val="24"/>
          <w:szCs w:val="24"/>
        </w:rPr>
        <w:t xml:space="preserve"> </w:t>
      </w:r>
      <w:r>
        <w:rPr>
          <w:rFonts w:ascii="Times New Roman" w:hAnsi="Times New Roman" w:cs="Times New Roman"/>
          <w:sz w:val="24"/>
          <w:szCs w:val="24"/>
        </w:rPr>
        <w:t xml:space="preserve"> </w:t>
      </w:r>
      <w:r w:rsidR="00256B91" w:rsidRPr="00B762E3">
        <w:rPr>
          <w:rFonts w:ascii="Times New Roman" w:hAnsi="Times New Roman" w:cs="Times New Roman"/>
          <w:sz w:val="24"/>
          <w:szCs w:val="24"/>
        </w:rPr>
        <w:t xml:space="preserve">In heads of argument, </w:t>
      </w:r>
      <w:r>
        <w:rPr>
          <w:rFonts w:ascii="Times New Roman" w:hAnsi="Times New Roman" w:cs="Times New Roman"/>
          <w:sz w:val="24"/>
          <w:szCs w:val="24"/>
        </w:rPr>
        <w:t>a</w:t>
      </w:r>
      <w:r w:rsidR="00256B91" w:rsidRPr="00B762E3">
        <w:rPr>
          <w:rFonts w:ascii="Times New Roman" w:hAnsi="Times New Roman" w:cs="Times New Roman"/>
          <w:sz w:val="24"/>
          <w:szCs w:val="24"/>
        </w:rPr>
        <w:t xml:space="preserve">pplicant stated that the claim was not warranted and the court must frown at such behavior by awarding costs at an attorney client scale. </w:t>
      </w:r>
      <w:r w:rsidR="00B2105F" w:rsidRPr="00B762E3">
        <w:rPr>
          <w:rFonts w:ascii="Times New Roman" w:hAnsi="Times New Roman" w:cs="Times New Roman"/>
          <w:sz w:val="24"/>
          <w:szCs w:val="24"/>
        </w:rPr>
        <w:t>I agree.</w:t>
      </w:r>
      <w:r>
        <w:rPr>
          <w:rFonts w:ascii="Times New Roman" w:hAnsi="Times New Roman" w:cs="Times New Roman"/>
          <w:sz w:val="24"/>
          <w:szCs w:val="24"/>
        </w:rPr>
        <w:t xml:space="preserve"> First</w:t>
      </w:r>
      <w:r w:rsidR="00B2105F" w:rsidRPr="00B762E3">
        <w:rPr>
          <w:rFonts w:ascii="Times New Roman" w:hAnsi="Times New Roman" w:cs="Times New Roman"/>
          <w:sz w:val="24"/>
          <w:szCs w:val="24"/>
          <w:vertAlign w:val="superscript"/>
        </w:rPr>
        <w:t xml:space="preserve"> </w:t>
      </w:r>
      <w:r w:rsidR="00A27044">
        <w:rPr>
          <w:rFonts w:ascii="Times New Roman" w:hAnsi="Times New Roman" w:cs="Times New Roman"/>
          <w:sz w:val="24"/>
          <w:szCs w:val="24"/>
        </w:rPr>
        <w:t>r</w:t>
      </w:r>
      <w:r w:rsidR="00B2105F" w:rsidRPr="00B762E3">
        <w:rPr>
          <w:rFonts w:ascii="Times New Roman" w:hAnsi="Times New Roman" w:cs="Times New Roman"/>
          <w:sz w:val="24"/>
          <w:szCs w:val="24"/>
        </w:rPr>
        <w:t xml:space="preserve">espondent’s claim is an abuse of court process. </w:t>
      </w:r>
      <w:r w:rsidR="00A27044">
        <w:rPr>
          <w:rFonts w:ascii="Times New Roman" w:hAnsi="Times New Roman" w:cs="Times New Roman"/>
          <w:sz w:val="24"/>
          <w:szCs w:val="24"/>
        </w:rPr>
        <w:t xml:space="preserve"> </w:t>
      </w:r>
      <w:r w:rsidR="00B2105F" w:rsidRPr="00B762E3">
        <w:rPr>
          <w:rFonts w:ascii="Times New Roman" w:hAnsi="Times New Roman" w:cs="Times New Roman"/>
          <w:sz w:val="24"/>
          <w:szCs w:val="24"/>
        </w:rPr>
        <w:t>Applicant</w:t>
      </w:r>
      <w:r w:rsidR="00F51D5F">
        <w:rPr>
          <w:rFonts w:ascii="Times New Roman" w:hAnsi="Times New Roman" w:cs="Times New Roman"/>
          <w:sz w:val="24"/>
          <w:szCs w:val="24"/>
        </w:rPr>
        <w:t xml:space="preserve">’s </w:t>
      </w:r>
      <w:r w:rsidR="00B2105F" w:rsidRPr="00B762E3">
        <w:rPr>
          <w:rFonts w:ascii="Times New Roman" w:hAnsi="Times New Roman" w:cs="Times New Roman"/>
          <w:sz w:val="24"/>
          <w:szCs w:val="24"/>
        </w:rPr>
        <w:t>prayer will therefore be granted.</w:t>
      </w:r>
    </w:p>
    <w:p w14:paraId="680EC565" w14:textId="3601BAEF" w:rsidR="00B2105F" w:rsidRPr="00A27044" w:rsidRDefault="00B2105F" w:rsidP="00B526B7">
      <w:pPr>
        <w:spacing w:after="0" w:line="360" w:lineRule="auto"/>
        <w:jc w:val="both"/>
        <w:rPr>
          <w:rFonts w:ascii="Times New Roman" w:hAnsi="Times New Roman" w:cs="Times New Roman"/>
          <w:b/>
          <w:sz w:val="24"/>
          <w:szCs w:val="24"/>
        </w:rPr>
      </w:pPr>
      <w:r w:rsidRPr="00A27044">
        <w:rPr>
          <w:rFonts w:ascii="Times New Roman" w:hAnsi="Times New Roman" w:cs="Times New Roman"/>
          <w:b/>
          <w:sz w:val="24"/>
          <w:szCs w:val="24"/>
        </w:rPr>
        <w:t>DISPOSITION</w:t>
      </w:r>
    </w:p>
    <w:p w14:paraId="19B7AA01" w14:textId="62EACFF1" w:rsidR="00B2105F" w:rsidRPr="00B762E3" w:rsidRDefault="00A27044" w:rsidP="00B526B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r</w:t>
      </w:r>
      <w:r w:rsidR="00B2105F" w:rsidRPr="00B762E3">
        <w:rPr>
          <w:rFonts w:ascii="Times New Roman" w:hAnsi="Times New Roman" w:cs="Times New Roman"/>
          <w:sz w:val="24"/>
          <w:szCs w:val="24"/>
        </w:rPr>
        <w:t>espondent’s claim in HC 30/</w:t>
      </w:r>
      <w:r w:rsidR="000C472C" w:rsidRPr="00B762E3">
        <w:rPr>
          <w:rFonts w:ascii="Times New Roman" w:hAnsi="Times New Roman" w:cs="Times New Roman"/>
          <w:sz w:val="24"/>
          <w:szCs w:val="24"/>
        </w:rPr>
        <w:t>20 be</w:t>
      </w:r>
      <w:r w:rsidR="00B2105F" w:rsidRPr="00B762E3">
        <w:rPr>
          <w:rFonts w:ascii="Times New Roman" w:hAnsi="Times New Roman" w:cs="Times New Roman"/>
          <w:sz w:val="24"/>
          <w:szCs w:val="24"/>
        </w:rPr>
        <w:t xml:space="preserve"> and is hereby summarily dismissed on the grounds that it is frivolous and vexatious.</w:t>
      </w:r>
    </w:p>
    <w:p w14:paraId="6656E0B7" w14:textId="415A4BCF" w:rsidR="00B2105F" w:rsidRPr="00B762E3" w:rsidRDefault="00DD4D3C" w:rsidP="00B526B7">
      <w:pPr>
        <w:pStyle w:val="ListParagraph"/>
        <w:numPr>
          <w:ilvl w:val="0"/>
          <w:numId w:val="2"/>
        </w:numPr>
        <w:spacing w:after="0" w:line="360" w:lineRule="auto"/>
        <w:jc w:val="both"/>
        <w:rPr>
          <w:rFonts w:ascii="Times New Roman" w:hAnsi="Times New Roman" w:cs="Times New Roman"/>
          <w:sz w:val="24"/>
          <w:szCs w:val="24"/>
        </w:rPr>
      </w:pPr>
      <w:r w:rsidRPr="00B762E3">
        <w:rPr>
          <w:rFonts w:ascii="Times New Roman" w:hAnsi="Times New Roman" w:cs="Times New Roman"/>
          <w:sz w:val="24"/>
          <w:szCs w:val="24"/>
        </w:rPr>
        <w:t xml:space="preserve">The lease agreement entered into by the </w:t>
      </w:r>
      <w:r w:rsidR="00A27044">
        <w:rPr>
          <w:rFonts w:ascii="Times New Roman" w:hAnsi="Times New Roman" w:cs="Times New Roman"/>
          <w:sz w:val="24"/>
          <w:szCs w:val="24"/>
        </w:rPr>
        <w:t>a</w:t>
      </w:r>
      <w:r w:rsidRPr="00B762E3">
        <w:rPr>
          <w:rFonts w:ascii="Times New Roman" w:hAnsi="Times New Roman" w:cs="Times New Roman"/>
          <w:sz w:val="24"/>
          <w:szCs w:val="24"/>
        </w:rPr>
        <w:t xml:space="preserve">pplicant and the </w:t>
      </w:r>
      <w:r w:rsidR="00A27044">
        <w:rPr>
          <w:rFonts w:ascii="Times New Roman" w:hAnsi="Times New Roman" w:cs="Times New Roman"/>
          <w:sz w:val="24"/>
          <w:szCs w:val="24"/>
        </w:rPr>
        <w:t>first r</w:t>
      </w:r>
      <w:r w:rsidRPr="00B762E3">
        <w:rPr>
          <w:rFonts w:ascii="Times New Roman" w:hAnsi="Times New Roman" w:cs="Times New Roman"/>
          <w:sz w:val="24"/>
          <w:szCs w:val="24"/>
        </w:rPr>
        <w:t>espondent be and is hereby cancelled.</w:t>
      </w:r>
    </w:p>
    <w:p w14:paraId="4A4A4029" w14:textId="63255001" w:rsidR="00DD4D3C" w:rsidRPr="00B762E3" w:rsidRDefault="00DD4D3C" w:rsidP="00B526B7">
      <w:pPr>
        <w:pStyle w:val="ListParagraph"/>
        <w:numPr>
          <w:ilvl w:val="0"/>
          <w:numId w:val="2"/>
        </w:numPr>
        <w:spacing w:after="0" w:line="360" w:lineRule="auto"/>
        <w:jc w:val="both"/>
        <w:rPr>
          <w:rFonts w:ascii="Times New Roman" w:hAnsi="Times New Roman" w:cs="Times New Roman"/>
          <w:sz w:val="24"/>
          <w:szCs w:val="24"/>
        </w:rPr>
      </w:pPr>
      <w:r w:rsidRPr="00B762E3">
        <w:rPr>
          <w:rFonts w:ascii="Times New Roman" w:hAnsi="Times New Roman" w:cs="Times New Roman"/>
          <w:sz w:val="24"/>
          <w:szCs w:val="24"/>
        </w:rPr>
        <w:t xml:space="preserve">The </w:t>
      </w:r>
      <w:r w:rsidR="00A27044">
        <w:rPr>
          <w:rFonts w:ascii="Times New Roman" w:hAnsi="Times New Roman" w:cs="Times New Roman"/>
          <w:sz w:val="24"/>
          <w:szCs w:val="24"/>
        </w:rPr>
        <w:t>first</w:t>
      </w:r>
      <w:r w:rsidRPr="00B762E3">
        <w:rPr>
          <w:rFonts w:ascii="Times New Roman" w:hAnsi="Times New Roman" w:cs="Times New Roman"/>
          <w:sz w:val="24"/>
          <w:szCs w:val="24"/>
        </w:rPr>
        <w:t xml:space="preserve"> </w:t>
      </w:r>
      <w:r w:rsidR="00A27044">
        <w:rPr>
          <w:rFonts w:ascii="Times New Roman" w:hAnsi="Times New Roman" w:cs="Times New Roman"/>
          <w:sz w:val="24"/>
          <w:szCs w:val="24"/>
        </w:rPr>
        <w:t>r</w:t>
      </w:r>
      <w:r w:rsidRPr="00B762E3">
        <w:rPr>
          <w:rFonts w:ascii="Times New Roman" w:hAnsi="Times New Roman" w:cs="Times New Roman"/>
          <w:sz w:val="24"/>
          <w:szCs w:val="24"/>
        </w:rPr>
        <w:t xml:space="preserve">espondent is to pay the sum of US$1 080 or the equivalent at the auction market rate and holding </w:t>
      </w:r>
      <w:r w:rsidR="00A27044">
        <w:rPr>
          <w:rFonts w:ascii="Times New Roman" w:hAnsi="Times New Roman" w:cs="Times New Roman"/>
          <w:sz w:val="24"/>
          <w:szCs w:val="24"/>
        </w:rPr>
        <w:t>over damages at the rate of US$</w:t>
      </w:r>
      <w:r w:rsidRPr="00B762E3">
        <w:rPr>
          <w:rFonts w:ascii="Times New Roman" w:hAnsi="Times New Roman" w:cs="Times New Roman"/>
          <w:sz w:val="24"/>
          <w:szCs w:val="24"/>
        </w:rPr>
        <w:t>1 080 per month calculated from 31 April 2022 to the date of final vacation or eviction.</w:t>
      </w:r>
    </w:p>
    <w:p w14:paraId="54B1540C" w14:textId="15652522" w:rsidR="00DD4D3C" w:rsidRPr="00B762E3" w:rsidRDefault="00DD4D3C" w:rsidP="00B526B7">
      <w:pPr>
        <w:pStyle w:val="ListParagraph"/>
        <w:numPr>
          <w:ilvl w:val="0"/>
          <w:numId w:val="2"/>
        </w:numPr>
        <w:spacing w:after="0" w:line="360" w:lineRule="auto"/>
        <w:jc w:val="both"/>
        <w:rPr>
          <w:rFonts w:ascii="Times New Roman" w:hAnsi="Times New Roman" w:cs="Times New Roman"/>
          <w:sz w:val="24"/>
          <w:szCs w:val="24"/>
        </w:rPr>
      </w:pPr>
      <w:r w:rsidRPr="00B762E3">
        <w:rPr>
          <w:rFonts w:ascii="Times New Roman" w:hAnsi="Times New Roman" w:cs="Times New Roman"/>
          <w:sz w:val="24"/>
          <w:szCs w:val="24"/>
        </w:rPr>
        <w:t xml:space="preserve">The </w:t>
      </w:r>
      <w:r w:rsidR="00A27044">
        <w:rPr>
          <w:rFonts w:ascii="Times New Roman" w:hAnsi="Times New Roman" w:cs="Times New Roman"/>
          <w:sz w:val="24"/>
          <w:szCs w:val="24"/>
        </w:rPr>
        <w:t>first</w:t>
      </w:r>
      <w:r w:rsidRPr="00B762E3">
        <w:rPr>
          <w:rFonts w:ascii="Times New Roman" w:hAnsi="Times New Roman" w:cs="Times New Roman"/>
          <w:sz w:val="24"/>
          <w:szCs w:val="24"/>
        </w:rPr>
        <w:t xml:space="preserve"> </w:t>
      </w:r>
      <w:r w:rsidR="00A27044">
        <w:rPr>
          <w:rFonts w:ascii="Times New Roman" w:hAnsi="Times New Roman" w:cs="Times New Roman"/>
          <w:sz w:val="24"/>
          <w:szCs w:val="24"/>
        </w:rPr>
        <w:t>res</w:t>
      </w:r>
      <w:r w:rsidRPr="00B762E3">
        <w:rPr>
          <w:rFonts w:ascii="Times New Roman" w:hAnsi="Times New Roman" w:cs="Times New Roman"/>
          <w:sz w:val="24"/>
          <w:szCs w:val="24"/>
        </w:rPr>
        <w:t>p</w:t>
      </w:r>
      <w:r w:rsidR="00A27044">
        <w:rPr>
          <w:rFonts w:ascii="Times New Roman" w:hAnsi="Times New Roman" w:cs="Times New Roman"/>
          <w:sz w:val="24"/>
          <w:szCs w:val="24"/>
        </w:rPr>
        <w:t>o</w:t>
      </w:r>
      <w:r w:rsidRPr="00B762E3">
        <w:rPr>
          <w:rFonts w:ascii="Times New Roman" w:hAnsi="Times New Roman" w:cs="Times New Roman"/>
          <w:sz w:val="24"/>
          <w:szCs w:val="24"/>
        </w:rPr>
        <w:t>ndent and all those claiming occupation through him be an</w:t>
      </w:r>
      <w:r w:rsidR="00A27044">
        <w:rPr>
          <w:rFonts w:ascii="Times New Roman" w:hAnsi="Times New Roman" w:cs="Times New Roman"/>
          <w:sz w:val="24"/>
          <w:szCs w:val="24"/>
        </w:rPr>
        <w:t>d are hereby ordered to vacate S</w:t>
      </w:r>
      <w:r w:rsidRPr="00B762E3">
        <w:rPr>
          <w:rFonts w:ascii="Times New Roman" w:hAnsi="Times New Roman" w:cs="Times New Roman"/>
          <w:sz w:val="24"/>
          <w:szCs w:val="24"/>
        </w:rPr>
        <w:t xml:space="preserve">tand </w:t>
      </w:r>
      <w:r w:rsidR="00A27044">
        <w:rPr>
          <w:rFonts w:ascii="Times New Roman" w:hAnsi="Times New Roman" w:cs="Times New Roman"/>
          <w:sz w:val="24"/>
          <w:szCs w:val="24"/>
        </w:rPr>
        <w:t>N</w:t>
      </w:r>
      <w:r w:rsidRPr="00B762E3">
        <w:rPr>
          <w:rFonts w:ascii="Times New Roman" w:hAnsi="Times New Roman" w:cs="Times New Roman"/>
          <w:sz w:val="24"/>
          <w:szCs w:val="24"/>
        </w:rPr>
        <w:t xml:space="preserve">umber 2 Zingizi Close, Budiriro 2, Harare within seven days of </w:t>
      </w:r>
      <w:r w:rsidRPr="00B762E3">
        <w:rPr>
          <w:rFonts w:ascii="Times New Roman" w:hAnsi="Times New Roman" w:cs="Times New Roman"/>
          <w:sz w:val="24"/>
          <w:szCs w:val="24"/>
        </w:rPr>
        <w:lastRenderedPageBreak/>
        <w:t>this order</w:t>
      </w:r>
      <w:r w:rsidR="00A27044">
        <w:rPr>
          <w:rFonts w:ascii="Times New Roman" w:hAnsi="Times New Roman" w:cs="Times New Roman"/>
          <w:sz w:val="24"/>
          <w:szCs w:val="24"/>
        </w:rPr>
        <w:t xml:space="preserve">, </w:t>
      </w:r>
      <w:r w:rsidR="00B13ABE" w:rsidRPr="00B762E3">
        <w:rPr>
          <w:rFonts w:ascii="Times New Roman" w:eastAsia="Calibri" w:hAnsi="Times New Roman" w:cs="Times New Roman"/>
          <w:sz w:val="24"/>
          <w:szCs w:val="24"/>
        </w:rPr>
        <w:t>failing which, the deputy Sheriff be and is hereby authorized to evict the defendant from the said property.</w:t>
      </w:r>
    </w:p>
    <w:p w14:paraId="2DA1692C" w14:textId="5B3E704D" w:rsidR="00B13ABE" w:rsidRPr="00B762E3" w:rsidRDefault="00A27044" w:rsidP="00B526B7">
      <w:pPr>
        <w:pStyle w:val="ListParagraph"/>
        <w:numPr>
          <w:ilvl w:val="0"/>
          <w:numId w:val="2"/>
        </w:num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First</w:t>
      </w:r>
      <w:r w:rsidR="00B13ABE" w:rsidRPr="00B762E3">
        <w:rPr>
          <w:rFonts w:ascii="Times New Roman" w:eastAsia="Calibri" w:hAnsi="Times New Roman" w:cs="Times New Roman"/>
          <w:sz w:val="24"/>
          <w:szCs w:val="24"/>
        </w:rPr>
        <w:t xml:space="preserve"> </w:t>
      </w:r>
      <w:r>
        <w:rPr>
          <w:rFonts w:ascii="Times New Roman" w:eastAsia="Calibri" w:hAnsi="Times New Roman" w:cs="Times New Roman"/>
          <w:sz w:val="24"/>
          <w:szCs w:val="24"/>
        </w:rPr>
        <w:t>r</w:t>
      </w:r>
      <w:r w:rsidR="00B13ABE" w:rsidRPr="00B762E3">
        <w:rPr>
          <w:rFonts w:ascii="Times New Roman" w:eastAsia="Calibri" w:hAnsi="Times New Roman" w:cs="Times New Roman"/>
          <w:sz w:val="24"/>
          <w:szCs w:val="24"/>
        </w:rPr>
        <w:t>espondent is to pay costs of suit at an attorney and client scale.</w:t>
      </w:r>
    </w:p>
    <w:p w14:paraId="36FC18B8" w14:textId="77777777" w:rsidR="00B13ABE" w:rsidRDefault="00B13ABE" w:rsidP="00B762E3">
      <w:pPr>
        <w:spacing w:line="360" w:lineRule="auto"/>
        <w:jc w:val="both"/>
        <w:rPr>
          <w:rFonts w:ascii="Times New Roman" w:hAnsi="Times New Roman" w:cs="Times New Roman"/>
          <w:sz w:val="24"/>
          <w:szCs w:val="24"/>
        </w:rPr>
      </w:pPr>
    </w:p>
    <w:p w14:paraId="306420C0" w14:textId="77777777" w:rsidR="00A27044" w:rsidRDefault="00A27044" w:rsidP="00B762E3">
      <w:pPr>
        <w:spacing w:line="360" w:lineRule="auto"/>
        <w:jc w:val="both"/>
        <w:rPr>
          <w:rFonts w:ascii="Times New Roman" w:hAnsi="Times New Roman" w:cs="Times New Roman"/>
          <w:sz w:val="24"/>
          <w:szCs w:val="24"/>
        </w:rPr>
      </w:pPr>
    </w:p>
    <w:p w14:paraId="47BC45F8" w14:textId="2B9EF039" w:rsidR="00B13ABE" w:rsidRPr="00B762E3" w:rsidRDefault="00B13ABE" w:rsidP="00A27044">
      <w:pPr>
        <w:spacing w:after="0" w:line="240" w:lineRule="auto"/>
        <w:jc w:val="both"/>
        <w:rPr>
          <w:rFonts w:ascii="Times New Roman" w:hAnsi="Times New Roman" w:cs="Times New Roman"/>
          <w:sz w:val="24"/>
          <w:szCs w:val="24"/>
        </w:rPr>
      </w:pPr>
      <w:r w:rsidRPr="00B762E3">
        <w:rPr>
          <w:rFonts w:ascii="Times New Roman" w:hAnsi="Times New Roman" w:cs="Times New Roman"/>
          <w:i/>
          <w:sz w:val="24"/>
          <w:szCs w:val="24"/>
        </w:rPr>
        <w:t xml:space="preserve">Dube-Tachiona, Tsvangirai, </w:t>
      </w:r>
      <w:r w:rsidR="00A27044">
        <w:rPr>
          <w:rFonts w:ascii="Times New Roman" w:hAnsi="Times New Roman" w:cs="Times New Roman"/>
          <w:sz w:val="24"/>
          <w:szCs w:val="24"/>
        </w:rPr>
        <w:t>a</w:t>
      </w:r>
      <w:r w:rsidRPr="00B762E3">
        <w:rPr>
          <w:rFonts w:ascii="Times New Roman" w:hAnsi="Times New Roman" w:cs="Times New Roman"/>
          <w:sz w:val="24"/>
          <w:szCs w:val="24"/>
        </w:rPr>
        <w:t xml:space="preserve">pplicant’s </w:t>
      </w:r>
      <w:r w:rsidR="00A27044">
        <w:rPr>
          <w:rFonts w:ascii="Times New Roman" w:hAnsi="Times New Roman" w:cs="Times New Roman"/>
          <w:sz w:val="24"/>
          <w:szCs w:val="24"/>
        </w:rPr>
        <w:t>l</w:t>
      </w:r>
      <w:r w:rsidRPr="00B762E3">
        <w:rPr>
          <w:rFonts w:ascii="Times New Roman" w:hAnsi="Times New Roman" w:cs="Times New Roman"/>
          <w:sz w:val="24"/>
          <w:szCs w:val="24"/>
        </w:rPr>
        <w:t xml:space="preserve">egal </w:t>
      </w:r>
      <w:r w:rsidR="00A27044">
        <w:rPr>
          <w:rFonts w:ascii="Times New Roman" w:hAnsi="Times New Roman" w:cs="Times New Roman"/>
          <w:sz w:val="24"/>
          <w:szCs w:val="24"/>
        </w:rPr>
        <w:t>p</w:t>
      </w:r>
      <w:r w:rsidR="00A27044" w:rsidRPr="00B762E3">
        <w:rPr>
          <w:rFonts w:ascii="Times New Roman" w:hAnsi="Times New Roman" w:cs="Times New Roman"/>
          <w:sz w:val="24"/>
          <w:szCs w:val="24"/>
        </w:rPr>
        <w:t>ractitioners</w:t>
      </w:r>
    </w:p>
    <w:p w14:paraId="05E6AB2D" w14:textId="376E4673" w:rsidR="00B13ABE" w:rsidRPr="00B762E3" w:rsidRDefault="00B762E3" w:rsidP="00A2704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Marufu Misi Law Chambers</w:t>
      </w:r>
      <w:r w:rsidR="00F674F3">
        <w:rPr>
          <w:rFonts w:ascii="Times New Roman" w:hAnsi="Times New Roman" w:cs="Times New Roman"/>
          <w:i/>
          <w:sz w:val="24"/>
          <w:szCs w:val="24"/>
        </w:rPr>
        <w:t xml:space="preserve">, </w:t>
      </w:r>
      <w:r w:rsidR="00A27044">
        <w:rPr>
          <w:rFonts w:ascii="Times New Roman" w:hAnsi="Times New Roman" w:cs="Times New Roman"/>
          <w:sz w:val="24"/>
          <w:szCs w:val="24"/>
        </w:rPr>
        <w:t>first</w:t>
      </w:r>
      <w:r w:rsidR="00B13ABE" w:rsidRPr="00F674F3">
        <w:rPr>
          <w:rFonts w:ascii="Times New Roman" w:hAnsi="Times New Roman" w:cs="Times New Roman"/>
          <w:sz w:val="24"/>
          <w:szCs w:val="24"/>
        </w:rPr>
        <w:t xml:space="preserve"> </w:t>
      </w:r>
      <w:r w:rsidR="00A27044">
        <w:rPr>
          <w:rFonts w:ascii="Times New Roman" w:hAnsi="Times New Roman" w:cs="Times New Roman"/>
          <w:sz w:val="24"/>
          <w:szCs w:val="24"/>
        </w:rPr>
        <w:t>r</w:t>
      </w:r>
      <w:r w:rsidR="00B13ABE" w:rsidRPr="00B762E3">
        <w:rPr>
          <w:rFonts w:ascii="Times New Roman" w:hAnsi="Times New Roman" w:cs="Times New Roman"/>
          <w:sz w:val="24"/>
          <w:szCs w:val="24"/>
        </w:rPr>
        <w:t xml:space="preserve">espondent’s </w:t>
      </w:r>
      <w:r w:rsidR="00A27044">
        <w:rPr>
          <w:rFonts w:ascii="Times New Roman" w:hAnsi="Times New Roman" w:cs="Times New Roman"/>
          <w:sz w:val="24"/>
          <w:szCs w:val="24"/>
        </w:rPr>
        <w:t>l</w:t>
      </w:r>
      <w:r w:rsidR="00B13ABE" w:rsidRPr="00B762E3">
        <w:rPr>
          <w:rFonts w:ascii="Times New Roman" w:hAnsi="Times New Roman" w:cs="Times New Roman"/>
          <w:sz w:val="24"/>
          <w:szCs w:val="24"/>
        </w:rPr>
        <w:t xml:space="preserve">egal </w:t>
      </w:r>
      <w:r w:rsidR="00A27044">
        <w:rPr>
          <w:rFonts w:ascii="Times New Roman" w:hAnsi="Times New Roman" w:cs="Times New Roman"/>
          <w:sz w:val="24"/>
          <w:szCs w:val="24"/>
        </w:rPr>
        <w:t>practitioners</w:t>
      </w:r>
    </w:p>
    <w:p w14:paraId="5C27DEE3" w14:textId="1DB09F08" w:rsidR="00B13ABE" w:rsidRPr="00B762E3" w:rsidRDefault="00B13ABE" w:rsidP="00A27044">
      <w:pPr>
        <w:spacing w:after="0" w:line="240" w:lineRule="auto"/>
        <w:jc w:val="both"/>
        <w:rPr>
          <w:rFonts w:ascii="Times New Roman" w:hAnsi="Times New Roman" w:cs="Times New Roman"/>
          <w:sz w:val="24"/>
          <w:szCs w:val="24"/>
        </w:rPr>
      </w:pPr>
      <w:r w:rsidRPr="00B762E3">
        <w:rPr>
          <w:rFonts w:ascii="Times New Roman" w:hAnsi="Times New Roman" w:cs="Times New Roman"/>
          <w:i/>
          <w:sz w:val="24"/>
          <w:szCs w:val="24"/>
        </w:rPr>
        <w:t xml:space="preserve">Jiti Law Chambers, </w:t>
      </w:r>
      <w:r w:rsidR="00A27044">
        <w:rPr>
          <w:rFonts w:ascii="Times New Roman" w:hAnsi="Times New Roman" w:cs="Times New Roman"/>
          <w:sz w:val="24"/>
          <w:szCs w:val="24"/>
        </w:rPr>
        <w:t>second</w:t>
      </w:r>
      <w:r w:rsidRPr="00B762E3">
        <w:rPr>
          <w:rFonts w:ascii="Times New Roman" w:hAnsi="Times New Roman" w:cs="Times New Roman"/>
          <w:sz w:val="24"/>
          <w:szCs w:val="24"/>
        </w:rPr>
        <w:t xml:space="preserve"> </w:t>
      </w:r>
      <w:r w:rsidR="00A27044">
        <w:rPr>
          <w:rFonts w:ascii="Times New Roman" w:hAnsi="Times New Roman" w:cs="Times New Roman"/>
          <w:sz w:val="24"/>
          <w:szCs w:val="24"/>
        </w:rPr>
        <w:t>r</w:t>
      </w:r>
      <w:r w:rsidRPr="00B762E3">
        <w:rPr>
          <w:rFonts w:ascii="Times New Roman" w:hAnsi="Times New Roman" w:cs="Times New Roman"/>
          <w:sz w:val="24"/>
          <w:szCs w:val="24"/>
        </w:rPr>
        <w:t xml:space="preserve">espondent’s </w:t>
      </w:r>
      <w:r w:rsidR="00A27044">
        <w:rPr>
          <w:rFonts w:ascii="Times New Roman" w:hAnsi="Times New Roman" w:cs="Times New Roman"/>
          <w:sz w:val="24"/>
          <w:szCs w:val="24"/>
        </w:rPr>
        <w:t>l</w:t>
      </w:r>
      <w:r w:rsidRPr="00B762E3">
        <w:rPr>
          <w:rFonts w:ascii="Times New Roman" w:hAnsi="Times New Roman" w:cs="Times New Roman"/>
          <w:sz w:val="24"/>
          <w:szCs w:val="24"/>
        </w:rPr>
        <w:t xml:space="preserve">egal </w:t>
      </w:r>
      <w:r w:rsidR="00A27044">
        <w:rPr>
          <w:rFonts w:ascii="Times New Roman" w:hAnsi="Times New Roman" w:cs="Times New Roman"/>
          <w:sz w:val="24"/>
          <w:szCs w:val="24"/>
        </w:rPr>
        <w:t>practitioners</w:t>
      </w:r>
      <w:r w:rsidRPr="00B762E3">
        <w:rPr>
          <w:rFonts w:ascii="Times New Roman" w:hAnsi="Times New Roman" w:cs="Times New Roman"/>
          <w:sz w:val="24"/>
          <w:szCs w:val="24"/>
        </w:rPr>
        <w:t xml:space="preserve"> </w:t>
      </w:r>
    </w:p>
    <w:sectPr w:rsidR="00B13ABE" w:rsidRPr="00B762E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4359D" w14:textId="77777777" w:rsidR="00293E7E" w:rsidRDefault="00293E7E" w:rsidP="000C472C">
      <w:pPr>
        <w:spacing w:after="0" w:line="240" w:lineRule="auto"/>
      </w:pPr>
      <w:r>
        <w:separator/>
      </w:r>
    </w:p>
  </w:endnote>
  <w:endnote w:type="continuationSeparator" w:id="0">
    <w:p w14:paraId="3CE6D4B9" w14:textId="77777777" w:rsidR="00293E7E" w:rsidRDefault="00293E7E" w:rsidP="000C4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51E11" w14:textId="77777777" w:rsidR="00293E7E" w:rsidRDefault="00293E7E" w:rsidP="000C472C">
      <w:pPr>
        <w:spacing w:after="0" w:line="240" w:lineRule="auto"/>
      </w:pPr>
      <w:r>
        <w:separator/>
      </w:r>
    </w:p>
  </w:footnote>
  <w:footnote w:type="continuationSeparator" w:id="0">
    <w:p w14:paraId="02811CDB" w14:textId="77777777" w:rsidR="00293E7E" w:rsidRDefault="00293E7E" w:rsidP="000C47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649368"/>
      <w:docPartObj>
        <w:docPartGallery w:val="Page Numbers (Top of Page)"/>
        <w:docPartUnique/>
      </w:docPartObj>
    </w:sdtPr>
    <w:sdtEndPr>
      <w:rPr>
        <w:noProof/>
      </w:rPr>
    </w:sdtEndPr>
    <w:sdtContent>
      <w:p w14:paraId="74B47225" w14:textId="77777777" w:rsidR="00942420" w:rsidRDefault="00942420">
        <w:pPr>
          <w:pStyle w:val="Header"/>
          <w:jc w:val="right"/>
          <w:rPr>
            <w:noProof/>
          </w:rPr>
        </w:pPr>
        <w:r>
          <w:fldChar w:fldCharType="begin"/>
        </w:r>
        <w:r>
          <w:instrText xml:space="preserve"> PAGE   \* MERGEFORMAT </w:instrText>
        </w:r>
        <w:r>
          <w:fldChar w:fldCharType="separate"/>
        </w:r>
        <w:r w:rsidR="00997F39">
          <w:rPr>
            <w:noProof/>
          </w:rPr>
          <w:t>1</w:t>
        </w:r>
        <w:r>
          <w:rPr>
            <w:noProof/>
          </w:rPr>
          <w:fldChar w:fldCharType="end"/>
        </w:r>
      </w:p>
      <w:p w14:paraId="65C9207E" w14:textId="3FC8C7A8" w:rsidR="00942420" w:rsidRDefault="00942420">
        <w:pPr>
          <w:pStyle w:val="Header"/>
          <w:jc w:val="right"/>
          <w:rPr>
            <w:noProof/>
          </w:rPr>
        </w:pPr>
        <w:r>
          <w:rPr>
            <w:noProof/>
          </w:rPr>
          <w:t>HH</w:t>
        </w:r>
        <w:r w:rsidR="00B22F45">
          <w:rPr>
            <w:noProof/>
          </w:rPr>
          <w:t xml:space="preserve"> 886-22</w:t>
        </w:r>
      </w:p>
      <w:p w14:paraId="059C7422" w14:textId="5E1FF78B" w:rsidR="00942420" w:rsidRDefault="00942420">
        <w:pPr>
          <w:pStyle w:val="Header"/>
          <w:jc w:val="right"/>
          <w:rPr>
            <w:noProof/>
          </w:rPr>
        </w:pPr>
        <w:r>
          <w:rPr>
            <w:noProof/>
          </w:rPr>
          <w:t>HC 1736/22</w:t>
        </w:r>
      </w:p>
      <w:p w14:paraId="7F8AEBDC" w14:textId="498BECBA" w:rsidR="00942420" w:rsidRDefault="00997F39">
        <w:pPr>
          <w:pStyle w:val="Header"/>
          <w:jc w:val="right"/>
        </w:pPr>
      </w:p>
    </w:sdtContent>
  </w:sdt>
  <w:p w14:paraId="71B106AC" w14:textId="77777777" w:rsidR="000C472C" w:rsidRDefault="000C47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02A74"/>
    <w:multiLevelType w:val="hybridMultilevel"/>
    <w:tmpl w:val="A024E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A4050D"/>
    <w:multiLevelType w:val="hybridMultilevel"/>
    <w:tmpl w:val="71F649FC"/>
    <w:lvl w:ilvl="0" w:tplc="CEBA6820">
      <w:start w:val="8"/>
      <w:numFmt w:val="decimal"/>
      <w:lvlText w:val="%1."/>
      <w:lvlJc w:val="left"/>
      <w:pPr>
        <w:ind w:left="720" w:hanging="360"/>
      </w:pPr>
      <w:rPr>
        <w:rFonts w:hint="default"/>
        <w:b/>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074"/>
    <w:rsid w:val="00072C63"/>
    <w:rsid w:val="000B304F"/>
    <w:rsid w:val="000B3B65"/>
    <w:rsid w:val="000C472C"/>
    <w:rsid w:val="00144498"/>
    <w:rsid w:val="0017597D"/>
    <w:rsid w:val="00256B91"/>
    <w:rsid w:val="00293E7E"/>
    <w:rsid w:val="002D11A2"/>
    <w:rsid w:val="00384644"/>
    <w:rsid w:val="00436EDE"/>
    <w:rsid w:val="00440D6F"/>
    <w:rsid w:val="0045613F"/>
    <w:rsid w:val="004710DC"/>
    <w:rsid w:val="004B249F"/>
    <w:rsid w:val="004F1190"/>
    <w:rsid w:val="00515A86"/>
    <w:rsid w:val="005749E8"/>
    <w:rsid w:val="00577E62"/>
    <w:rsid w:val="005827A2"/>
    <w:rsid w:val="00595D54"/>
    <w:rsid w:val="005F4BA3"/>
    <w:rsid w:val="006B2DC5"/>
    <w:rsid w:val="006C1BD7"/>
    <w:rsid w:val="00723535"/>
    <w:rsid w:val="007C137A"/>
    <w:rsid w:val="00800E02"/>
    <w:rsid w:val="0088777E"/>
    <w:rsid w:val="008D161B"/>
    <w:rsid w:val="00913D0F"/>
    <w:rsid w:val="00942420"/>
    <w:rsid w:val="00963F6F"/>
    <w:rsid w:val="009721D5"/>
    <w:rsid w:val="00997F39"/>
    <w:rsid w:val="00A27044"/>
    <w:rsid w:val="00A369A3"/>
    <w:rsid w:val="00A542DF"/>
    <w:rsid w:val="00A70031"/>
    <w:rsid w:val="00A73C43"/>
    <w:rsid w:val="00A81EA2"/>
    <w:rsid w:val="00AB2965"/>
    <w:rsid w:val="00AF206D"/>
    <w:rsid w:val="00B072BA"/>
    <w:rsid w:val="00B13ABE"/>
    <w:rsid w:val="00B15F75"/>
    <w:rsid w:val="00B2105F"/>
    <w:rsid w:val="00B22F45"/>
    <w:rsid w:val="00B24487"/>
    <w:rsid w:val="00B3087E"/>
    <w:rsid w:val="00B33847"/>
    <w:rsid w:val="00B526B7"/>
    <w:rsid w:val="00B60518"/>
    <w:rsid w:val="00B762E3"/>
    <w:rsid w:val="00B83FD9"/>
    <w:rsid w:val="00C076C4"/>
    <w:rsid w:val="00C16FD7"/>
    <w:rsid w:val="00C20586"/>
    <w:rsid w:val="00C949BF"/>
    <w:rsid w:val="00CC00B3"/>
    <w:rsid w:val="00CE0F72"/>
    <w:rsid w:val="00D12BDA"/>
    <w:rsid w:val="00D30C83"/>
    <w:rsid w:val="00D5399E"/>
    <w:rsid w:val="00D71113"/>
    <w:rsid w:val="00DA2656"/>
    <w:rsid w:val="00DD4D3C"/>
    <w:rsid w:val="00E15193"/>
    <w:rsid w:val="00E44EE0"/>
    <w:rsid w:val="00E62580"/>
    <w:rsid w:val="00E658F3"/>
    <w:rsid w:val="00E94549"/>
    <w:rsid w:val="00EC2BC1"/>
    <w:rsid w:val="00EE5952"/>
    <w:rsid w:val="00F46074"/>
    <w:rsid w:val="00F51D5F"/>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72248"/>
  <w15:chartTrackingRefBased/>
  <w15:docId w15:val="{1DF11423-4A35-4A29-94A9-CB3C28E9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074"/>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498"/>
    <w:pPr>
      <w:spacing w:line="259" w:lineRule="auto"/>
      <w:ind w:left="720"/>
      <w:contextualSpacing/>
    </w:pPr>
    <w:rPr>
      <w:lang w:val="en-GB"/>
    </w:rPr>
  </w:style>
  <w:style w:type="paragraph" w:styleId="Header">
    <w:name w:val="header"/>
    <w:basedOn w:val="Normal"/>
    <w:link w:val="HeaderChar"/>
    <w:uiPriority w:val="99"/>
    <w:unhideWhenUsed/>
    <w:rsid w:val="000C4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72C"/>
  </w:style>
  <w:style w:type="paragraph" w:styleId="Footer">
    <w:name w:val="footer"/>
    <w:basedOn w:val="Normal"/>
    <w:link w:val="FooterChar"/>
    <w:uiPriority w:val="99"/>
    <w:unhideWhenUsed/>
    <w:rsid w:val="000C4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72C"/>
  </w:style>
  <w:style w:type="paragraph" w:styleId="BalloonText">
    <w:name w:val="Balloon Text"/>
    <w:basedOn w:val="Normal"/>
    <w:link w:val="BalloonTextChar"/>
    <w:uiPriority w:val="99"/>
    <w:semiHidden/>
    <w:unhideWhenUsed/>
    <w:rsid w:val="000C4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72C"/>
    <w:rPr>
      <w:rFonts w:ascii="Segoe UI" w:hAnsi="Segoe UI" w:cs="Segoe UI"/>
      <w:sz w:val="18"/>
      <w:szCs w:val="18"/>
    </w:rPr>
  </w:style>
  <w:style w:type="paragraph" w:customStyle="1" w:styleId="Default">
    <w:name w:val="Default"/>
    <w:rsid w:val="00F674F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8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2648</Words>
  <Characters>15096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Maxwell</dc:creator>
  <cp:keywords/>
  <dc:description/>
  <cp:lastModifiedBy>Tea Room PC</cp:lastModifiedBy>
  <cp:revision>2</cp:revision>
  <cp:lastPrinted>2022-12-06T15:55:00Z</cp:lastPrinted>
  <dcterms:created xsi:type="dcterms:W3CDTF">2022-12-23T07:23:00Z</dcterms:created>
  <dcterms:modified xsi:type="dcterms:W3CDTF">2022-12-23T07:23:00Z</dcterms:modified>
</cp:coreProperties>
</file>