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r w:rsidRPr="004708FE">
        <w:rPr>
          <w:rFonts w:ascii="Tahoma" w:hAnsi="Tahoma" w:cs="Tahoma"/>
          <w:b/>
          <w:sz w:val="24"/>
          <w:szCs w:val="24"/>
        </w:rPr>
        <w:t xml:space="preserve">IN THE LABOUR COURT OF </w:t>
      </w:r>
      <w:r w:rsidR="002F10D6">
        <w:rPr>
          <w:rFonts w:ascii="Tahoma" w:hAnsi="Tahoma" w:cs="Tahoma"/>
          <w:b/>
          <w:sz w:val="24"/>
          <w:szCs w:val="24"/>
        </w:rPr>
        <w:t>ZIMBABWE</w:t>
      </w:r>
      <w:r w:rsidR="0099394C">
        <w:rPr>
          <w:rFonts w:ascii="Tahoma" w:hAnsi="Tahoma" w:cs="Tahoma"/>
          <w:b/>
          <w:sz w:val="24"/>
          <w:szCs w:val="24"/>
        </w:rPr>
        <w:t xml:space="preserve"> </w:t>
      </w:r>
      <w:r w:rsidR="00BA1F25">
        <w:rPr>
          <w:rFonts w:ascii="Tahoma" w:hAnsi="Tahoma" w:cs="Tahoma"/>
          <w:b/>
          <w:sz w:val="24"/>
          <w:szCs w:val="24"/>
        </w:rPr>
        <w:t xml:space="preserve">    </w:t>
      </w:r>
      <w:r w:rsidR="0047503B">
        <w:rPr>
          <w:rFonts w:ascii="Tahoma" w:hAnsi="Tahoma" w:cs="Tahoma"/>
          <w:b/>
          <w:sz w:val="24"/>
          <w:szCs w:val="24"/>
        </w:rPr>
        <w:t xml:space="preserve">    </w:t>
      </w:r>
      <w:r w:rsidR="0099394C">
        <w:rPr>
          <w:rFonts w:ascii="Tahoma" w:hAnsi="Tahoma" w:cs="Tahoma"/>
          <w:b/>
          <w:sz w:val="24"/>
          <w:szCs w:val="24"/>
        </w:rPr>
        <w:t>JUDGMENT NO.</w:t>
      </w:r>
      <w:r w:rsidR="002F10D6">
        <w:rPr>
          <w:rFonts w:ascii="Tahoma" w:hAnsi="Tahoma" w:cs="Tahoma"/>
          <w:b/>
          <w:sz w:val="24"/>
          <w:szCs w:val="24"/>
        </w:rPr>
        <w:t>LC/H/</w:t>
      </w:r>
      <w:r w:rsidR="00041465">
        <w:rPr>
          <w:rFonts w:ascii="Tahoma" w:hAnsi="Tahoma" w:cs="Tahoma"/>
          <w:b/>
          <w:sz w:val="24"/>
          <w:szCs w:val="24"/>
        </w:rPr>
        <w:t>62</w:t>
      </w:r>
      <w:r w:rsidR="006862A5">
        <w:rPr>
          <w:rFonts w:ascii="Tahoma" w:hAnsi="Tahoma" w:cs="Tahoma"/>
          <w:b/>
          <w:sz w:val="24"/>
          <w:szCs w:val="24"/>
        </w:rPr>
        <w:t>/</w:t>
      </w:r>
      <w:r w:rsidR="00041465">
        <w:rPr>
          <w:rFonts w:ascii="Tahoma" w:hAnsi="Tahoma" w:cs="Tahoma"/>
          <w:b/>
          <w:sz w:val="24"/>
          <w:szCs w:val="24"/>
        </w:rPr>
        <w:t>22</w:t>
      </w:r>
    </w:p>
    <w:p w:rsidR="005E1315"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B57477">
        <w:rPr>
          <w:rFonts w:ascii="Tahoma" w:hAnsi="Tahoma" w:cs="Tahoma"/>
          <w:b/>
          <w:sz w:val="24"/>
          <w:szCs w:val="24"/>
        </w:rPr>
        <w:t xml:space="preserve"> </w:t>
      </w:r>
      <w:r w:rsidR="005E1315">
        <w:rPr>
          <w:rFonts w:ascii="Tahoma" w:hAnsi="Tahoma" w:cs="Tahoma"/>
          <w:b/>
          <w:sz w:val="24"/>
          <w:szCs w:val="24"/>
        </w:rPr>
        <w:t>24</w:t>
      </w:r>
      <w:r w:rsidR="00054830">
        <w:rPr>
          <w:rFonts w:ascii="Tahoma" w:hAnsi="Tahoma" w:cs="Tahoma"/>
          <w:b/>
          <w:sz w:val="24"/>
          <w:szCs w:val="24"/>
        </w:rPr>
        <w:t xml:space="preserve"> </w:t>
      </w:r>
      <w:r w:rsidR="005E1315">
        <w:rPr>
          <w:rFonts w:ascii="Tahoma" w:hAnsi="Tahoma" w:cs="Tahoma"/>
          <w:b/>
          <w:sz w:val="24"/>
          <w:szCs w:val="24"/>
        </w:rPr>
        <w:t>FEBRUARY</w:t>
      </w:r>
      <w:r w:rsidR="001914F0">
        <w:rPr>
          <w:rFonts w:ascii="Tahoma" w:hAnsi="Tahoma" w:cs="Tahoma"/>
          <w:b/>
          <w:sz w:val="24"/>
          <w:szCs w:val="24"/>
        </w:rPr>
        <w:t>,</w:t>
      </w:r>
      <w:r w:rsidR="005E1315">
        <w:rPr>
          <w:rFonts w:ascii="Tahoma" w:hAnsi="Tahoma" w:cs="Tahoma"/>
          <w:b/>
          <w:sz w:val="24"/>
          <w:szCs w:val="24"/>
        </w:rPr>
        <w:t xml:space="preserve"> 2022</w:t>
      </w:r>
      <w:r w:rsidR="00CE71FE">
        <w:rPr>
          <w:rFonts w:ascii="Tahoma" w:hAnsi="Tahoma" w:cs="Tahoma"/>
          <w:b/>
          <w:sz w:val="24"/>
          <w:szCs w:val="24"/>
        </w:rPr>
        <w:t xml:space="preserve">                 </w:t>
      </w:r>
      <w:r w:rsidR="005E1315">
        <w:rPr>
          <w:rFonts w:ascii="Tahoma" w:hAnsi="Tahoma" w:cs="Tahoma"/>
          <w:b/>
          <w:sz w:val="24"/>
          <w:szCs w:val="24"/>
        </w:rPr>
        <w:t xml:space="preserve">     </w:t>
      </w:r>
      <w:r w:rsidR="0047503B">
        <w:rPr>
          <w:rFonts w:ascii="Tahoma" w:hAnsi="Tahoma" w:cs="Tahoma"/>
          <w:b/>
          <w:sz w:val="24"/>
          <w:szCs w:val="24"/>
        </w:rPr>
        <w:t xml:space="preserve"> </w:t>
      </w:r>
      <w:r w:rsidRPr="004708FE">
        <w:rPr>
          <w:rFonts w:ascii="Tahoma" w:hAnsi="Tahoma" w:cs="Tahoma"/>
          <w:b/>
          <w:sz w:val="24"/>
          <w:szCs w:val="24"/>
        </w:rPr>
        <w:t>CASE NO. LC/H/</w:t>
      </w:r>
      <w:r w:rsidR="000850FC">
        <w:rPr>
          <w:rFonts w:ascii="Tahoma" w:hAnsi="Tahoma" w:cs="Tahoma"/>
          <w:b/>
          <w:sz w:val="24"/>
          <w:szCs w:val="24"/>
        </w:rPr>
        <w:t>499</w:t>
      </w:r>
      <w:r w:rsidR="00E82F40">
        <w:rPr>
          <w:rFonts w:ascii="Tahoma" w:hAnsi="Tahoma" w:cs="Tahoma"/>
          <w:b/>
          <w:sz w:val="24"/>
          <w:szCs w:val="24"/>
        </w:rPr>
        <w:t>/21</w:t>
      </w:r>
    </w:p>
    <w:p w:rsidR="00446DC5" w:rsidRPr="004708FE" w:rsidRDefault="00041465" w:rsidP="00037D40">
      <w:pPr>
        <w:spacing w:line="240" w:lineRule="auto"/>
        <w:jc w:val="both"/>
        <w:rPr>
          <w:rFonts w:ascii="Tahoma" w:hAnsi="Tahoma" w:cs="Tahoma"/>
          <w:b/>
          <w:sz w:val="24"/>
          <w:szCs w:val="24"/>
        </w:rPr>
      </w:pPr>
      <w:r>
        <w:rPr>
          <w:rFonts w:ascii="Tahoma" w:hAnsi="Tahoma" w:cs="Tahoma"/>
          <w:b/>
          <w:sz w:val="24"/>
          <w:szCs w:val="24"/>
        </w:rPr>
        <w:t>AND 11 MARCH</w:t>
      </w:r>
      <w:proofErr w:type="gramStart"/>
      <w:r>
        <w:rPr>
          <w:rFonts w:ascii="Tahoma" w:hAnsi="Tahoma" w:cs="Tahoma"/>
          <w:b/>
          <w:sz w:val="24"/>
          <w:szCs w:val="24"/>
        </w:rPr>
        <w:t>,2022</w:t>
      </w:r>
      <w:proofErr w:type="gramEnd"/>
    </w:p>
    <w:p w:rsidR="00BA1F25" w:rsidRDefault="00BA1F25" w:rsidP="00446DC5">
      <w:pPr>
        <w:jc w:val="both"/>
        <w:rPr>
          <w:rFonts w:ascii="Tahoma" w:hAnsi="Tahoma" w:cs="Tahoma"/>
          <w:sz w:val="24"/>
          <w:szCs w:val="24"/>
        </w:rPr>
      </w:pPr>
    </w:p>
    <w:p w:rsidR="00CE71FE" w:rsidRDefault="00BF44BD" w:rsidP="00CE71FE">
      <w:pPr>
        <w:spacing w:line="240" w:lineRule="auto"/>
        <w:jc w:val="both"/>
        <w:rPr>
          <w:rFonts w:ascii="Tahoma" w:hAnsi="Tahoma" w:cs="Tahoma"/>
          <w:b/>
          <w:sz w:val="24"/>
          <w:szCs w:val="24"/>
        </w:rPr>
      </w:pPr>
      <w:r>
        <w:rPr>
          <w:rFonts w:ascii="Tahoma" w:hAnsi="Tahoma" w:cs="Tahoma"/>
          <w:b/>
          <w:sz w:val="24"/>
          <w:szCs w:val="24"/>
        </w:rPr>
        <w:t>NMB BANK LIMITED</w:t>
      </w:r>
      <w:r w:rsidR="00BA1F25">
        <w:rPr>
          <w:rFonts w:ascii="Tahoma" w:hAnsi="Tahoma" w:cs="Tahoma"/>
          <w:b/>
          <w:sz w:val="24"/>
          <w:szCs w:val="24"/>
        </w:rPr>
        <w:tab/>
      </w:r>
      <w:r w:rsidR="00041E71">
        <w:rPr>
          <w:rFonts w:ascii="Tahoma" w:hAnsi="Tahoma" w:cs="Tahoma"/>
          <w:b/>
          <w:sz w:val="24"/>
          <w:szCs w:val="24"/>
        </w:rPr>
        <w:tab/>
      </w:r>
      <w:r w:rsidR="00041E71">
        <w:rPr>
          <w:rFonts w:ascii="Tahoma" w:hAnsi="Tahoma" w:cs="Tahoma"/>
          <w:b/>
          <w:sz w:val="24"/>
          <w:szCs w:val="24"/>
        </w:rPr>
        <w:tab/>
      </w:r>
      <w:r w:rsidR="00B57477">
        <w:rPr>
          <w:rFonts w:ascii="Tahoma" w:hAnsi="Tahoma" w:cs="Tahoma"/>
          <w:b/>
          <w:sz w:val="24"/>
          <w:szCs w:val="24"/>
        </w:rPr>
        <w:tab/>
      </w:r>
      <w:r w:rsidR="00B57477">
        <w:rPr>
          <w:rFonts w:ascii="Tahoma" w:hAnsi="Tahoma" w:cs="Tahoma"/>
          <w:b/>
          <w:sz w:val="24"/>
          <w:szCs w:val="24"/>
        </w:rPr>
        <w:tab/>
      </w:r>
      <w:r w:rsidR="00BA1F25">
        <w:rPr>
          <w:rFonts w:ascii="Tahoma" w:hAnsi="Tahoma" w:cs="Tahoma"/>
          <w:b/>
          <w:sz w:val="24"/>
          <w:szCs w:val="24"/>
        </w:rPr>
        <w:tab/>
      </w:r>
      <w:r>
        <w:rPr>
          <w:rFonts w:ascii="Tahoma" w:hAnsi="Tahoma" w:cs="Tahoma"/>
          <w:b/>
          <w:sz w:val="24"/>
          <w:szCs w:val="24"/>
        </w:rPr>
        <w:t xml:space="preserve">         Appellant</w:t>
      </w:r>
    </w:p>
    <w:p w:rsidR="00CE71FE" w:rsidRDefault="00CE71FE" w:rsidP="00CE71FE">
      <w:pPr>
        <w:spacing w:line="240" w:lineRule="auto"/>
        <w:jc w:val="both"/>
        <w:rPr>
          <w:rFonts w:ascii="Tahoma" w:hAnsi="Tahoma" w:cs="Tahoma"/>
          <w:b/>
          <w:sz w:val="24"/>
          <w:szCs w:val="24"/>
        </w:rPr>
      </w:pPr>
    </w:p>
    <w:p w:rsidR="00446DC5" w:rsidRPr="00CE71FE" w:rsidRDefault="00BF44BD" w:rsidP="00CE71FE">
      <w:pPr>
        <w:spacing w:line="240" w:lineRule="auto"/>
        <w:jc w:val="both"/>
        <w:rPr>
          <w:rFonts w:ascii="Tahoma" w:hAnsi="Tahoma" w:cs="Tahoma"/>
          <w:b/>
          <w:sz w:val="24"/>
          <w:szCs w:val="24"/>
        </w:rPr>
      </w:pPr>
      <w:r>
        <w:rPr>
          <w:rFonts w:ascii="Tahoma" w:hAnsi="Tahoma" w:cs="Tahoma"/>
          <w:b/>
          <w:sz w:val="24"/>
          <w:szCs w:val="24"/>
        </w:rPr>
        <w:t>ASHTON KUPARA AND 25 OTHERS</w:t>
      </w:r>
      <w:r w:rsidR="00054830">
        <w:rPr>
          <w:rFonts w:ascii="Tahoma" w:hAnsi="Tahoma" w:cs="Tahoma"/>
          <w:b/>
          <w:sz w:val="24"/>
          <w:szCs w:val="24"/>
        </w:rPr>
        <w:t xml:space="preserve">     </w:t>
      </w:r>
      <w:r w:rsidR="00B57477">
        <w:rPr>
          <w:rFonts w:ascii="Tahoma" w:hAnsi="Tahoma" w:cs="Tahoma"/>
          <w:b/>
          <w:sz w:val="24"/>
          <w:szCs w:val="24"/>
        </w:rPr>
        <w:tab/>
      </w:r>
      <w:r w:rsidR="00BA1F25">
        <w:rPr>
          <w:rFonts w:ascii="Tahoma" w:hAnsi="Tahoma" w:cs="Tahoma"/>
          <w:b/>
          <w:sz w:val="24"/>
          <w:szCs w:val="24"/>
        </w:rPr>
        <w:tab/>
      </w:r>
      <w:r w:rsidR="00054830">
        <w:rPr>
          <w:rFonts w:ascii="Tahoma" w:hAnsi="Tahoma" w:cs="Tahoma"/>
          <w:b/>
          <w:sz w:val="24"/>
          <w:szCs w:val="24"/>
        </w:rPr>
        <w:t xml:space="preserve">                   </w:t>
      </w:r>
      <w:r w:rsidR="00446DC5" w:rsidRPr="004708FE">
        <w:rPr>
          <w:rFonts w:ascii="Tahoma" w:hAnsi="Tahoma" w:cs="Tahoma"/>
          <w:b/>
          <w:sz w:val="24"/>
          <w:szCs w:val="24"/>
        </w:rPr>
        <w:t>Respondent</w:t>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w:t>
      </w:r>
      <w:r w:rsidR="0029084A">
        <w:rPr>
          <w:rFonts w:ascii="Tahoma" w:hAnsi="Tahoma" w:cs="Tahoma"/>
          <w:sz w:val="24"/>
          <w:szCs w:val="24"/>
        </w:rPr>
        <w:t xml:space="preserve">the </w:t>
      </w:r>
      <w:r w:rsidRPr="004708FE">
        <w:rPr>
          <w:rFonts w:ascii="Tahoma" w:hAnsi="Tahoma" w:cs="Tahoma"/>
          <w:sz w:val="24"/>
          <w:szCs w:val="24"/>
        </w:rPr>
        <w:t xml:space="preserve">Honourable </w:t>
      </w:r>
      <w:r w:rsidR="0029084A">
        <w:rPr>
          <w:rFonts w:ascii="Tahoma" w:hAnsi="Tahoma" w:cs="Tahoma"/>
          <w:sz w:val="24"/>
          <w:szCs w:val="24"/>
        </w:rPr>
        <w:t xml:space="preserve">G. </w:t>
      </w:r>
      <w:proofErr w:type="spellStart"/>
      <w:r w:rsidR="00E82F40">
        <w:rPr>
          <w:rFonts w:ascii="Tahoma" w:hAnsi="Tahoma" w:cs="Tahoma"/>
          <w:sz w:val="24"/>
          <w:szCs w:val="24"/>
        </w:rPr>
        <w:t>Musariri</w:t>
      </w:r>
      <w:proofErr w:type="spellEnd"/>
      <w:r w:rsidRPr="004708FE">
        <w:rPr>
          <w:rFonts w:ascii="Tahoma" w:hAnsi="Tahoma" w:cs="Tahoma"/>
          <w:sz w:val="24"/>
          <w:szCs w:val="24"/>
        </w:rPr>
        <w:t>, Judge</w:t>
      </w:r>
      <w:r w:rsidR="00054830">
        <w:rPr>
          <w:rFonts w:ascii="Tahoma" w:hAnsi="Tahoma" w:cs="Tahoma"/>
          <w:sz w:val="24"/>
          <w:szCs w:val="24"/>
        </w:rPr>
        <w:t>;</w:t>
      </w:r>
      <w:r w:rsidRPr="004708FE">
        <w:rPr>
          <w:rFonts w:ascii="Tahoma" w:hAnsi="Tahoma" w:cs="Tahoma"/>
          <w:sz w:val="24"/>
          <w:szCs w:val="24"/>
        </w:rPr>
        <w:t xml:space="preserv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B56AFC" w:rsidRDefault="00875054" w:rsidP="00446DC5">
      <w:pPr>
        <w:pStyle w:val="NoSpacing"/>
        <w:spacing w:line="360" w:lineRule="auto"/>
        <w:rPr>
          <w:rFonts w:ascii="Tahoma" w:hAnsi="Tahoma" w:cs="Tahoma"/>
          <w:b/>
          <w:sz w:val="24"/>
          <w:szCs w:val="24"/>
        </w:rPr>
      </w:pPr>
      <w:r>
        <w:rPr>
          <w:rFonts w:ascii="Tahoma" w:hAnsi="Tahoma" w:cs="Tahoma"/>
          <w:b/>
          <w:sz w:val="24"/>
          <w:szCs w:val="24"/>
        </w:rPr>
        <w:t>For App</w:t>
      </w:r>
      <w:r w:rsidR="00BF44BD">
        <w:rPr>
          <w:rFonts w:ascii="Tahoma" w:hAnsi="Tahoma" w:cs="Tahoma"/>
          <w:b/>
          <w:sz w:val="24"/>
          <w:szCs w:val="24"/>
        </w:rPr>
        <w:t>ellant</w:t>
      </w:r>
      <w:r w:rsidR="00B57477">
        <w:rPr>
          <w:rFonts w:ascii="Tahoma" w:hAnsi="Tahoma" w:cs="Tahoma"/>
          <w:b/>
          <w:sz w:val="24"/>
          <w:szCs w:val="24"/>
        </w:rPr>
        <w:tab/>
      </w:r>
      <w:r w:rsidR="00B57477">
        <w:rPr>
          <w:rFonts w:ascii="Tahoma" w:hAnsi="Tahoma" w:cs="Tahoma"/>
          <w:b/>
          <w:sz w:val="24"/>
          <w:szCs w:val="24"/>
        </w:rPr>
        <w:tab/>
      </w:r>
      <w:r w:rsidR="00BF44BD">
        <w:rPr>
          <w:rFonts w:ascii="Tahoma" w:hAnsi="Tahoma" w:cs="Tahoma"/>
          <w:b/>
          <w:sz w:val="24"/>
          <w:szCs w:val="24"/>
        </w:rPr>
        <w:t xml:space="preserve">      </w:t>
      </w:r>
      <w:r w:rsidR="00CA3994">
        <w:rPr>
          <w:rFonts w:ascii="Tahoma" w:hAnsi="Tahoma" w:cs="Tahoma"/>
          <w:b/>
          <w:sz w:val="24"/>
          <w:szCs w:val="24"/>
        </w:rPr>
        <w:t xml:space="preserve">  - Mr L. </w:t>
      </w:r>
      <w:proofErr w:type="spellStart"/>
      <w:r w:rsidR="00CA3994">
        <w:rPr>
          <w:rFonts w:ascii="Tahoma" w:hAnsi="Tahoma" w:cs="Tahoma"/>
          <w:b/>
          <w:sz w:val="24"/>
          <w:szCs w:val="24"/>
        </w:rPr>
        <w:t>Uriri</w:t>
      </w:r>
      <w:proofErr w:type="spellEnd"/>
      <w:r w:rsidR="00CA3994">
        <w:rPr>
          <w:rFonts w:ascii="Tahoma" w:hAnsi="Tahoma" w:cs="Tahoma"/>
          <w:b/>
          <w:sz w:val="24"/>
          <w:szCs w:val="24"/>
        </w:rPr>
        <w:t xml:space="preserve"> (Advocate)</w:t>
      </w:r>
    </w:p>
    <w:p w:rsidR="000E2F6A" w:rsidRDefault="000E2F6A" w:rsidP="00446DC5">
      <w:pPr>
        <w:pStyle w:val="NoSpacing"/>
        <w:spacing w:line="360" w:lineRule="auto"/>
        <w:rPr>
          <w:rFonts w:ascii="Tahoma" w:hAnsi="Tahoma" w:cs="Tahoma"/>
          <w:b/>
          <w:sz w:val="24"/>
          <w:szCs w:val="24"/>
        </w:rPr>
      </w:pPr>
    </w:p>
    <w:p w:rsidR="00446DC5"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CA3994">
        <w:rPr>
          <w:rFonts w:ascii="Tahoma" w:hAnsi="Tahoma" w:cs="Tahoma"/>
          <w:b/>
          <w:sz w:val="24"/>
          <w:szCs w:val="24"/>
        </w:rPr>
        <w:t xml:space="preserve">s   </w:t>
      </w:r>
      <w:r w:rsidR="00B56AFC">
        <w:rPr>
          <w:rFonts w:ascii="Tahoma" w:hAnsi="Tahoma" w:cs="Tahoma"/>
          <w:b/>
          <w:sz w:val="24"/>
          <w:szCs w:val="24"/>
        </w:rPr>
        <w:tab/>
      </w:r>
      <w:r w:rsidR="00B56AFC">
        <w:rPr>
          <w:rFonts w:ascii="Tahoma" w:hAnsi="Tahoma" w:cs="Tahoma"/>
          <w:b/>
          <w:sz w:val="24"/>
          <w:szCs w:val="24"/>
        </w:rPr>
        <w:tab/>
      </w:r>
      <w:r w:rsidR="00CA3994">
        <w:rPr>
          <w:rFonts w:ascii="Tahoma" w:hAnsi="Tahoma" w:cs="Tahoma"/>
          <w:b/>
          <w:sz w:val="24"/>
          <w:szCs w:val="24"/>
        </w:rPr>
        <w:t xml:space="preserve">-Mr T. </w:t>
      </w:r>
      <w:proofErr w:type="spellStart"/>
      <w:r w:rsidR="00CA3994">
        <w:rPr>
          <w:rFonts w:ascii="Tahoma" w:hAnsi="Tahoma" w:cs="Tahoma"/>
          <w:b/>
          <w:sz w:val="24"/>
          <w:szCs w:val="24"/>
        </w:rPr>
        <w:t>Marimo</w:t>
      </w:r>
      <w:proofErr w:type="spellEnd"/>
      <w:r w:rsidR="00CA3994">
        <w:rPr>
          <w:rFonts w:ascii="Tahoma" w:hAnsi="Tahoma" w:cs="Tahoma"/>
          <w:b/>
          <w:sz w:val="24"/>
          <w:szCs w:val="24"/>
        </w:rPr>
        <w:t xml:space="preserve"> (Unionist)</w:t>
      </w:r>
      <w:r w:rsidR="00987FE3">
        <w:rPr>
          <w:rFonts w:ascii="Tahoma" w:hAnsi="Tahoma" w:cs="Tahoma"/>
          <w:b/>
          <w:sz w:val="24"/>
          <w:szCs w:val="24"/>
        </w:rPr>
        <w:tab/>
      </w:r>
    </w:p>
    <w:p w:rsidR="003047D5" w:rsidRDefault="003047D5" w:rsidP="00446DC5">
      <w:pPr>
        <w:pStyle w:val="NoSpacing"/>
        <w:spacing w:line="360" w:lineRule="auto"/>
        <w:rPr>
          <w:rFonts w:ascii="Tahoma" w:hAnsi="Tahoma" w:cs="Tahoma"/>
          <w:b/>
          <w:sz w:val="24"/>
          <w:szCs w:val="24"/>
        </w:rPr>
      </w:pPr>
    </w:p>
    <w:p w:rsidR="00CA3994" w:rsidRDefault="00CA3994" w:rsidP="00446DC5">
      <w:pPr>
        <w:spacing w:line="360" w:lineRule="auto"/>
        <w:jc w:val="both"/>
        <w:rPr>
          <w:rFonts w:ascii="Tahoma" w:hAnsi="Tahoma" w:cs="Tahoma"/>
          <w:b/>
          <w:sz w:val="24"/>
          <w:szCs w:val="24"/>
        </w:rPr>
      </w:pPr>
    </w:p>
    <w:p w:rsidR="00391890" w:rsidRDefault="00E82F40" w:rsidP="00446DC5">
      <w:pPr>
        <w:spacing w:line="360" w:lineRule="auto"/>
        <w:jc w:val="both"/>
        <w:rPr>
          <w:rFonts w:ascii="Tahoma" w:hAnsi="Tahoma" w:cs="Tahoma"/>
          <w:b/>
          <w:sz w:val="24"/>
          <w:szCs w:val="24"/>
        </w:rPr>
      </w:pPr>
      <w:r>
        <w:rPr>
          <w:rFonts w:ascii="Tahoma" w:hAnsi="Tahoma" w:cs="Tahoma"/>
          <w:b/>
          <w:sz w:val="24"/>
          <w:szCs w:val="24"/>
        </w:rPr>
        <w:t>MUSARIRI</w:t>
      </w:r>
      <w:r w:rsidR="00446DC5" w:rsidRPr="004708FE">
        <w:rPr>
          <w:rFonts w:ascii="Tahoma" w:hAnsi="Tahoma" w:cs="Tahoma"/>
          <w:b/>
          <w:sz w:val="24"/>
          <w:szCs w:val="24"/>
        </w:rPr>
        <w:t>, J:</w:t>
      </w:r>
    </w:p>
    <w:p w:rsidR="00CA3994" w:rsidRDefault="00CA3994" w:rsidP="00A418B7">
      <w:pPr>
        <w:spacing w:line="360" w:lineRule="auto"/>
        <w:ind w:firstLine="720"/>
        <w:jc w:val="both"/>
        <w:rPr>
          <w:rFonts w:ascii="Tahoma" w:hAnsi="Tahoma" w:cs="Tahoma"/>
          <w:sz w:val="24"/>
          <w:szCs w:val="24"/>
        </w:rPr>
      </w:pPr>
      <w:r>
        <w:rPr>
          <w:rFonts w:ascii="Tahoma" w:hAnsi="Tahoma" w:cs="Tahoma"/>
          <w:sz w:val="24"/>
          <w:szCs w:val="24"/>
        </w:rPr>
        <w:t>On the 21</w:t>
      </w:r>
      <w:r w:rsidRPr="00CA3994">
        <w:rPr>
          <w:rFonts w:ascii="Tahoma" w:hAnsi="Tahoma" w:cs="Tahoma"/>
          <w:sz w:val="24"/>
          <w:szCs w:val="24"/>
          <w:vertAlign w:val="superscript"/>
        </w:rPr>
        <w:t>st</w:t>
      </w:r>
      <w:r>
        <w:rPr>
          <w:rFonts w:ascii="Tahoma" w:hAnsi="Tahoma" w:cs="Tahoma"/>
          <w:sz w:val="24"/>
          <w:szCs w:val="24"/>
        </w:rPr>
        <w:t xml:space="preserve"> September 2021 at Harare the Designated Agent (DA) of the NEC Banking Undertaking made a determination.  He set aside </w:t>
      </w:r>
      <w:r w:rsidR="00F559E3">
        <w:rPr>
          <w:rFonts w:ascii="Tahoma" w:hAnsi="Tahoma" w:cs="Tahoma"/>
          <w:sz w:val="24"/>
          <w:szCs w:val="24"/>
        </w:rPr>
        <w:t>the terminations of Respondents’</w:t>
      </w:r>
      <w:r>
        <w:rPr>
          <w:rFonts w:ascii="Tahoma" w:hAnsi="Tahoma" w:cs="Tahoma"/>
          <w:sz w:val="24"/>
          <w:szCs w:val="24"/>
        </w:rPr>
        <w:t xml:space="preserve"> employment by Appellant.  He further ordered Appellant to either reinstate the Respondents or alternativ</w:t>
      </w:r>
      <w:r w:rsidR="00760ED3">
        <w:rPr>
          <w:rFonts w:ascii="Tahoma" w:hAnsi="Tahoma" w:cs="Tahoma"/>
          <w:sz w:val="24"/>
          <w:szCs w:val="24"/>
        </w:rPr>
        <w:t xml:space="preserve">ely pay them damages </w:t>
      </w:r>
      <w:r w:rsidRPr="00CA3994">
        <w:rPr>
          <w:rFonts w:ascii="Tahoma" w:hAnsi="Tahoma" w:cs="Tahoma"/>
          <w:i/>
          <w:sz w:val="24"/>
          <w:szCs w:val="24"/>
        </w:rPr>
        <w:t>in lieu</w:t>
      </w:r>
      <w:r>
        <w:rPr>
          <w:rFonts w:ascii="Tahoma" w:hAnsi="Tahoma" w:cs="Tahoma"/>
          <w:sz w:val="24"/>
          <w:szCs w:val="24"/>
        </w:rPr>
        <w:t xml:space="preserve"> of   reinstatement.  Appellant then appealed to this Court in terms of Section 92D of the </w:t>
      </w:r>
      <w:r w:rsidRPr="00CA3994">
        <w:rPr>
          <w:rFonts w:ascii="Tahoma" w:hAnsi="Tahoma" w:cs="Tahoma"/>
          <w:sz w:val="24"/>
          <w:szCs w:val="24"/>
          <w:u w:val="single"/>
        </w:rPr>
        <w:t>Labour Act</w:t>
      </w:r>
      <w:r>
        <w:rPr>
          <w:rFonts w:ascii="Tahoma" w:hAnsi="Tahoma" w:cs="Tahoma"/>
          <w:sz w:val="24"/>
          <w:szCs w:val="24"/>
        </w:rPr>
        <w:t xml:space="preserve"> </w:t>
      </w:r>
      <w:r w:rsidR="00AC3C5B">
        <w:rPr>
          <w:rFonts w:ascii="Tahoma" w:hAnsi="Tahoma" w:cs="Tahoma"/>
          <w:sz w:val="24"/>
          <w:szCs w:val="24"/>
        </w:rPr>
        <w:t>Chapter 28:01 hereafter called the Act.  Respondents opposed the appeal.</w:t>
      </w:r>
    </w:p>
    <w:p w:rsidR="00AC3C5B" w:rsidRDefault="00AC3C5B" w:rsidP="00446DC5">
      <w:pPr>
        <w:spacing w:line="360" w:lineRule="auto"/>
        <w:jc w:val="both"/>
        <w:rPr>
          <w:rFonts w:ascii="Tahoma" w:hAnsi="Tahoma" w:cs="Tahoma"/>
          <w:sz w:val="24"/>
          <w:szCs w:val="24"/>
        </w:rPr>
      </w:pPr>
      <w:r>
        <w:rPr>
          <w:rFonts w:ascii="Tahoma" w:hAnsi="Tahoma" w:cs="Tahoma"/>
          <w:sz w:val="24"/>
          <w:szCs w:val="24"/>
        </w:rPr>
        <w:t>The grounds of appeal were four-fold as follows</w:t>
      </w:r>
    </w:p>
    <w:p w:rsidR="00E648E5" w:rsidRPr="006A7C10" w:rsidRDefault="00B5786F" w:rsidP="006A7C10">
      <w:pPr>
        <w:spacing w:line="240" w:lineRule="auto"/>
        <w:ind w:left="1440" w:hanging="720"/>
        <w:jc w:val="both"/>
        <w:rPr>
          <w:rFonts w:ascii="Tahoma" w:hAnsi="Tahoma" w:cs="Tahoma"/>
          <w:i/>
        </w:rPr>
      </w:pPr>
      <w:r w:rsidRPr="006A7C10">
        <w:rPr>
          <w:rFonts w:ascii="Tahoma" w:hAnsi="Tahoma" w:cs="Tahoma"/>
          <w:i/>
        </w:rPr>
        <w:t>“1.</w:t>
      </w:r>
      <w:r w:rsidRPr="006A7C10">
        <w:rPr>
          <w:rFonts w:ascii="Tahoma" w:hAnsi="Tahoma" w:cs="Tahoma"/>
          <w:i/>
        </w:rPr>
        <w:tab/>
        <w:t>The designated agent erred in law and grossly misdirected himself in not finding that the appellant’s termination of the respondents</w:t>
      </w:r>
      <w:r w:rsidR="00F559E3">
        <w:rPr>
          <w:rFonts w:ascii="Tahoma" w:hAnsi="Tahoma" w:cs="Tahoma"/>
          <w:i/>
        </w:rPr>
        <w:t>’ contracts of employment on notice was lawful.</w:t>
      </w:r>
      <w:r w:rsidRPr="006A7C10">
        <w:rPr>
          <w:rFonts w:ascii="Tahoma" w:hAnsi="Tahoma" w:cs="Tahoma"/>
          <w:i/>
        </w:rPr>
        <w:t xml:space="preserve"> </w:t>
      </w:r>
    </w:p>
    <w:p w:rsidR="00EF6AAF" w:rsidRDefault="00B5786F" w:rsidP="006A7C10">
      <w:pPr>
        <w:spacing w:line="240" w:lineRule="auto"/>
        <w:ind w:left="1440" w:hanging="720"/>
        <w:jc w:val="both"/>
        <w:rPr>
          <w:rFonts w:ascii="Tahoma" w:hAnsi="Tahoma" w:cs="Tahoma"/>
          <w:i/>
        </w:rPr>
      </w:pPr>
      <w:r w:rsidRPr="006A7C10">
        <w:rPr>
          <w:rFonts w:ascii="Tahoma" w:hAnsi="Tahoma" w:cs="Tahoma"/>
          <w:i/>
        </w:rPr>
        <w:t>2.</w:t>
      </w:r>
      <w:r w:rsidRPr="006A7C10">
        <w:rPr>
          <w:rFonts w:ascii="Tahoma" w:hAnsi="Tahoma" w:cs="Tahoma"/>
          <w:i/>
        </w:rPr>
        <w:tab/>
        <w:t>As an alternative to 1 above, the designated agent erred in law and grossly misdirected himself in finding that section 12 (4a) of the Labour</w:t>
      </w:r>
      <w:r>
        <w:rPr>
          <w:rFonts w:ascii="Tahoma" w:hAnsi="Tahoma" w:cs="Tahoma"/>
          <w:sz w:val="24"/>
          <w:szCs w:val="24"/>
        </w:rPr>
        <w:t xml:space="preserve"> Act (</w:t>
      </w:r>
      <w:r w:rsidRPr="006A7C10">
        <w:rPr>
          <w:rFonts w:ascii="Tahoma" w:hAnsi="Tahoma" w:cs="Tahoma"/>
          <w:i/>
        </w:rPr>
        <w:t xml:space="preserve">Chapter </w:t>
      </w:r>
    </w:p>
    <w:p w:rsidR="00EF6AAF" w:rsidRDefault="00EF6AAF" w:rsidP="006A7C10">
      <w:pPr>
        <w:spacing w:line="240" w:lineRule="auto"/>
        <w:ind w:left="1440" w:hanging="720"/>
        <w:jc w:val="both"/>
        <w:rPr>
          <w:rFonts w:ascii="Tahoma" w:hAnsi="Tahoma" w:cs="Tahoma"/>
          <w:i/>
        </w:rPr>
      </w:pPr>
    </w:p>
    <w:p w:rsidR="00EF6AAF" w:rsidRDefault="00EF6AAF" w:rsidP="006A7C10">
      <w:pPr>
        <w:spacing w:line="240" w:lineRule="auto"/>
        <w:ind w:left="1440" w:hanging="720"/>
        <w:jc w:val="both"/>
        <w:rPr>
          <w:rFonts w:ascii="Tahoma" w:hAnsi="Tahoma" w:cs="Tahoma"/>
          <w:i/>
        </w:rPr>
      </w:pPr>
    </w:p>
    <w:p w:rsidR="00B5786F" w:rsidRPr="006A7C10" w:rsidRDefault="00B5786F" w:rsidP="00EF6AAF">
      <w:pPr>
        <w:spacing w:line="240" w:lineRule="auto"/>
        <w:ind w:left="1440"/>
        <w:jc w:val="both"/>
        <w:rPr>
          <w:rFonts w:ascii="Tahoma" w:hAnsi="Tahoma" w:cs="Tahoma"/>
          <w:i/>
        </w:rPr>
      </w:pPr>
      <w:proofErr w:type="gramStart"/>
      <w:r w:rsidRPr="006A7C10">
        <w:rPr>
          <w:rFonts w:ascii="Tahoma" w:hAnsi="Tahoma" w:cs="Tahoma"/>
          <w:i/>
        </w:rPr>
        <w:t xml:space="preserve">28:01) out laws termination of employment on notice in the manner followed by the appellant in </w:t>
      </w:r>
      <w:proofErr w:type="spellStart"/>
      <w:r w:rsidRPr="006A7C10">
        <w:rPr>
          <w:rFonts w:ascii="Tahoma" w:hAnsi="Tahoma" w:cs="Tahoma"/>
          <w:i/>
        </w:rPr>
        <w:t>casu</w:t>
      </w:r>
      <w:proofErr w:type="spellEnd"/>
      <w:r w:rsidRPr="006A7C10">
        <w:rPr>
          <w:rFonts w:ascii="Tahoma" w:hAnsi="Tahoma" w:cs="Tahoma"/>
          <w:i/>
        </w:rPr>
        <w:t>.</w:t>
      </w:r>
      <w:proofErr w:type="gramEnd"/>
    </w:p>
    <w:p w:rsidR="00B5786F" w:rsidRPr="006A7C10" w:rsidRDefault="00B5786F" w:rsidP="00EF6AAF">
      <w:pPr>
        <w:spacing w:line="240" w:lineRule="auto"/>
        <w:ind w:left="1440" w:hanging="720"/>
        <w:jc w:val="both"/>
        <w:rPr>
          <w:rFonts w:ascii="Tahoma" w:hAnsi="Tahoma" w:cs="Tahoma"/>
          <w:i/>
        </w:rPr>
      </w:pPr>
      <w:r>
        <w:rPr>
          <w:rFonts w:ascii="Tahoma" w:hAnsi="Tahoma" w:cs="Tahoma"/>
          <w:sz w:val="24"/>
          <w:szCs w:val="24"/>
        </w:rPr>
        <w:t>3</w:t>
      </w:r>
      <w:r w:rsidRPr="006A7C10">
        <w:rPr>
          <w:rFonts w:ascii="Tahoma" w:hAnsi="Tahoma" w:cs="Tahoma"/>
          <w:i/>
        </w:rPr>
        <w:t>.</w:t>
      </w:r>
      <w:r w:rsidRPr="006A7C10">
        <w:rPr>
          <w:rFonts w:ascii="Tahoma" w:hAnsi="Tahoma" w:cs="Tahoma"/>
          <w:i/>
        </w:rPr>
        <w:tab/>
        <w:t>The designated agent erred in law and grossly misdirected himself in finding that the appellant’s termination of the respondent</w:t>
      </w:r>
      <w:r w:rsidR="00473E1E" w:rsidRPr="006A7C10">
        <w:rPr>
          <w:rFonts w:ascii="Tahoma" w:hAnsi="Tahoma" w:cs="Tahoma"/>
          <w:i/>
        </w:rPr>
        <w:t>s’ contracts of employment on notice was a disguised retrenchment in circumstances where there was no factual basis for that finding.</w:t>
      </w:r>
    </w:p>
    <w:p w:rsidR="00473E1E" w:rsidRPr="006A7C10" w:rsidRDefault="00473E1E" w:rsidP="006A7C10">
      <w:pPr>
        <w:spacing w:line="240" w:lineRule="auto"/>
        <w:ind w:left="1440" w:hanging="720"/>
        <w:jc w:val="both"/>
        <w:rPr>
          <w:rFonts w:ascii="Tahoma" w:hAnsi="Tahoma" w:cs="Tahoma"/>
          <w:i/>
        </w:rPr>
      </w:pPr>
      <w:r w:rsidRPr="006A7C10">
        <w:rPr>
          <w:rFonts w:ascii="Tahoma" w:hAnsi="Tahoma" w:cs="Tahoma"/>
          <w:i/>
        </w:rPr>
        <w:t>4.</w:t>
      </w:r>
      <w:r w:rsidRPr="006A7C10">
        <w:rPr>
          <w:rFonts w:ascii="Tahoma" w:hAnsi="Tahoma" w:cs="Tahoma"/>
          <w:i/>
        </w:rPr>
        <w:tab/>
        <w:t>The designated agent erred in law and grossly misdirected himself in not finding that by accepting, terminal benefits of employment and/or by their undue delay in challenging their terminations of employment, the respondents had waived their right to raise a dispute arising from the termination of their employment.”</w:t>
      </w:r>
    </w:p>
    <w:p w:rsidR="00803671" w:rsidRDefault="00473E1E" w:rsidP="006A7C10">
      <w:pPr>
        <w:spacing w:line="360" w:lineRule="auto"/>
        <w:ind w:firstLine="720"/>
        <w:jc w:val="both"/>
        <w:rPr>
          <w:rFonts w:ascii="Tahoma" w:hAnsi="Tahoma" w:cs="Tahoma"/>
          <w:sz w:val="24"/>
          <w:szCs w:val="24"/>
        </w:rPr>
      </w:pPr>
      <w:r>
        <w:rPr>
          <w:rFonts w:ascii="Tahoma" w:hAnsi="Tahoma" w:cs="Tahoma"/>
          <w:sz w:val="24"/>
          <w:szCs w:val="24"/>
        </w:rPr>
        <w:t>I consider that these diverse grounds raise basically 2 (two)</w:t>
      </w:r>
      <w:r w:rsidR="00C441D5">
        <w:rPr>
          <w:rFonts w:ascii="Tahoma" w:hAnsi="Tahoma" w:cs="Tahoma"/>
          <w:sz w:val="24"/>
          <w:szCs w:val="24"/>
        </w:rPr>
        <w:t xml:space="preserve"> </w:t>
      </w:r>
      <w:r>
        <w:rPr>
          <w:rFonts w:ascii="Tahoma" w:hAnsi="Tahoma" w:cs="Tahoma"/>
          <w:sz w:val="24"/>
          <w:szCs w:val="24"/>
        </w:rPr>
        <w:t xml:space="preserve">issues.  I will deal with those issues </w:t>
      </w:r>
      <w:r w:rsidRPr="00473E1E">
        <w:rPr>
          <w:rFonts w:ascii="Tahoma" w:hAnsi="Tahoma" w:cs="Tahoma"/>
          <w:i/>
          <w:sz w:val="24"/>
          <w:szCs w:val="24"/>
        </w:rPr>
        <w:t>ad seriatim.</w:t>
      </w:r>
      <w:r>
        <w:rPr>
          <w:rFonts w:ascii="Tahoma" w:hAnsi="Tahoma" w:cs="Tahoma"/>
          <w:sz w:val="24"/>
          <w:szCs w:val="24"/>
        </w:rPr>
        <w:t xml:space="preserve">   </w:t>
      </w:r>
    </w:p>
    <w:p w:rsidR="00473E1E" w:rsidRDefault="00803671" w:rsidP="00803671">
      <w:pPr>
        <w:spacing w:line="360" w:lineRule="auto"/>
        <w:ind w:left="1440" w:hanging="720"/>
        <w:jc w:val="both"/>
        <w:rPr>
          <w:rFonts w:ascii="Tahoma" w:hAnsi="Tahoma" w:cs="Tahoma"/>
          <w:sz w:val="24"/>
          <w:szCs w:val="24"/>
          <w:u w:val="single"/>
        </w:rPr>
      </w:pPr>
      <w:r>
        <w:rPr>
          <w:rFonts w:ascii="Tahoma" w:hAnsi="Tahoma" w:cs="Tahoma"/>
          <w:sz w:val="24"/>
          <w:szCs w:val="24"/>
        </w:rPr>
        <w:t>1.</w:t>
      </w:r>
      <w:r>
        <w:rPr>
          <w:rFonts w:ascii="Tahoma" w:hAnsi="Tahoma" w:cs="Tahoma"/>
          <w:sz w:val="24"/>
          <w:szCs w:val="24"/>
        </w:rPr>
        <w:tab/>
      </w:r>
      <w:r w:rsidR="00473E1E" w:rsidRPr="00473E1E">
        <w:rPr>
          <w:rFonts w:ascii="Tahoma" w:hAnsi="Tahoma" w:cs="Tahoma"/>
          <w:sz w:val="24"/>
          <w:szCs w:val="24"/>
          <w:u w:val="single"/>
        </w:rPr>
        <w:t>Whether Appellant lawfully terminated Respondent</w:t>
      </w:r>
      <w:r>
        <w:rPr>
          <w:rFonts w:ascii="Tahoma" w:hAnsi="Tahoma" w:cs="Tahoma"/>
          <w:sz w:val="24"/>
          <w:szCs w:val="24"/>
          <w:u w:val="single"/>
        </w:rPr>
        <w:t>s</w:t>
      </w:r>
      <w:r w:rsidR="00473E1E" w:rsidRPr="00473E1E">
        <w:rPr>
          <w:rFonts w:ascii="Tahoma" w:hAnsi="Tahoma" w:cs="Tahoma"/>
          <w:sz w:val="24"/>
          <w:szCs w:val="24"/>
          <w:u w:val="single"/>
        </w:rPr>
        <w:t>’</w:t>
      </w:r>
      <w:r w:rsidR="00473E1E">
        <w:rPr>
          <w:rFonts w:ascii="Tahoma" w:hAnsi="Tahoma" w:cs="Tahoma"/>
          <w:sz w:val="24"/>
          <w:szCs w:val="24"/>
        </w:rPr>
        <w:t xml:space="preserve"> </w:t>
      </w:r>
      <w:r w:rsidR="00473E1E" w:rsidRPr="00473E1E">
        <w:rPr>
          <w:rFonts w:ascii="Tahoma" w:hAnsi="Tahoma" w:cs="Tahoma"/>
          <w:sz w:val="24"/>
          <w:szCs w:val="24"/>
          <w:u w:val="single"/>
        </w:rPr>
        <w:t>employment by notice</w:t>
      </w:r>
      <w:r w:rsidR="00473E1E">
        <w:rPr>
          <w:rFonts w:ascii="Tahoma" w:hAnsi="Tahoma" w:cs="Tahoma"/>
          <w:sz w:val="24"/>
          <w:szCs w:val="24"/>
          <w:u w:val="single"/>
        </w:rPr>
        <w:t>.</w:t>
      </w:r>
    </w:p>
    <w:p w:rsidR="00E648E5" w:rsidRDefault="00E648E5" w:rsidP="00803671">
      <w:pPr>
        <w:spacing w:line="360" w:lineRule="auto"/>
        <w:ind w:left="720"/>
        <w:jc w:val="both"/>
        <w:rPr>
          <w:rFonts w:ascii="Tahoma" w:hAnsi="Tahoma" w:cs="Tahoma"/>
          <w:sz w:val="24"/>
          <w:szCs w:val="24"/>
        </w:rPr>
      </w:pPr>
      <w:r>
        <w:rPr>
          <w:rFonts w:ascii="Tahoma" w:hAnsi="Tahoma" w:cs="Tahoma"/>
          <w:sz w:val="24"/>
          <w:szCs w:val="24"/>
        </w:rPr>
        <w:t>A copy of the letter of termination dated the 12</w:t>
      </w:r>
      <w:r w:rsidRPr="00E648E5">
        <w:rPr>
          <w:rFonts w:ascii="Tahoma" w:hAnsi="Tahoma" w:cs="Tahoma"/>
          <w:sz w:val="24"/>
          <w:szCs w:val="24"/>
          <w:vertAlign w:val="superscript"/>
        </w:rPr>
        <w:t>th</w:t>
      </w:r>
      <w:r>
        <w:rPr>
          <w:rFonts w:ascii="Tahoma" w:hAnsi="Tahoma" w:cs="Tahoma"/>
          <w:sz w:val="24"/>
          <w:szCs w:val="24"/>
        </w:rPr>
        <w:t xml:space="preserve"> October 2020 is filed of record.  The relevant part reads</w:t>
      </w:r>
    </w:p>
    <w:p w:rsidR="00EF6AAF" w:rsidRDefault="00E648E5" w:rsidP="00EF6AAF">
      <w:pPr>
        <w:spacing w:line="240" w:lineRule="auto"/>
        <w:ind w:left="720"/>
        <w:jc w:val="both"/>
        <w:rPr>
          <w:rFonts w:ascii="Tahoma" w:hAnsi="Tahoma" w:cs="Tahoma"/>
          <w:i/>
        </w:rPr>
      </w:pPr>
      <w:r w:rsidRPr="006A7C10">
        <w:rPr>
          <w:rFonts w:ascii="Tahoma" w:hAnsi="Tahoma" w:cs="Tahoma"/>
          <w:i/>
        </w:rPr>
        <w:t>“We advise that the Bank has terminated your contract of employment on three months’ notice with effect from 1 November 2020.  The Bank has waived the notice period and will instead pay you in lieu of the notice.  You will also proceed on paid leave for the month of October 2020 with effect from 12 October 2020.”</w:t>
      </w:r>
    </w:p>
    <w:p w:rsidR="00BB1A51" w:rsidRDefault="00E648E5" w:rsidP="00BB1A51">
      <w:pPr>
        <w:spacing w:line="360" w:lineRule="auto"/>
        <w:ind w:firstLine="720"/>
        <w:jc w:val="both"/>
        <w:rPr>
          <w:rFonts w:ascii="Tahoma" w:hAnsi="Tahoma" w:cs="Tahoma"/>
          <w:i/>
          <w:sz w:val="24"/>
          <w:szCs w:val="24"/>
          <w:u w:val="single"/>
        </w:rPr>
      </w:pPr>
      <w:r>
        <w:rPr>
          <w:rFonts w:ascii="Tahoma" w:hAnsi="Tahoma" w:cs="Tahoma"/>
          <w:sz w:val="24"/>
          <w:szCs w:val="24"/>
        </w:rPr>
        <w:t>Again in this Court counsel for Appellant submi</w:t>
      </w:r>
      <w:r w:rsidR="00EF6AAF">
        <w:rPr>
          <w:rFonts w:ascii="Tahoma" w:hAnsi="Tahoma" w:cs="Tahoma"/>
          <w:sz w:val="24"/>
          <w:szCs w:val="24"/>
        </w:rPr>
        <w:t xml:space="preserve">tted that the terminations were </w:t>
      </w:r>
      <w:r>
        <w:rPr>
          <w:rFonts w:ascii="Tahoma" w:hAnsi="Tahoma" w:cs="Tahoma"/>
          <w:sz w:val="24"/>
          <w:szCs w:val="24"/>
        </w:rPr>
        <w:t xml:space="preserve">on notice and that the Appellant exercised its common law right to </w:t>
      </w:r>
      <w:r w:rsidR="00C441D5">
        <w:rPr>
          <w:rFonts w:ascii="Tahoma" w:hAnsi="Tahoma" w:cs="Tahoma"/>
          <w:sz w:val="24"/>
          <w:szCs w:val="24"/>
        </w:rPr>
        <w:t xml:space="preserve">terminate employees on notice.  </w:t>
      </w:r>
      <w:r>
        <w:rPr>
          <w:rFonts w:ascii="Tahoma" w:hAnsi="Tahoma" w:cs="Tahoma"/>
          <w:sz w:val="24"/>
          <w:szCs w:val="24"/>
        </w:rPr>
        <w:t xml:space="preserve"> Indeed such right existed under the common law.  That much was pronounced in the case </w:t>
      </w:r>
      <w:proofErr w:type="gramStart"/>
      <w:r>
        <w:rPr>
          <w:rFonts w:ascii="Tahoma" w:hAnsi="Tahoma" w:cs="Tahoma"/>
          <w:sz w:val="24"/>
          <w:szCs w:val="24"/>
        </w:rPr>
        <w:t xml:space="preserve">of  </w:t>
      </w:r>
      <w:proofErr w:type="spellStart"/>
      <w:r>
        <w:rPr>
          <w:rFonts w:ascii="Tahoma" w:hAnsi="Tahoma" w:cs="Tahoma"/>
          <w:i/>
          <w:sz w:val="24"/>
          <w:szCs w:val="24"/>
          <w:u w:val="single"/>
        </w:rPr>
        <w:t>Nyamande</w:t>
      </w:r>
      <w:proofErr w:type="spellEnd"/>
      <w:proofErr w:type="gramEnd"/>
      <w:r>
        <w:rPr>
          <w:rFonts w:ascii="Tahoma" w:hAnsi="Tahoma" w:cs="Tahoma"/>
          <w:i/>
          <w:sz w:val="24"/>
          <w:szCs w:val="24"/>
          <w:u w:val="single"/>
        </w:rPr>
        <w:t xml:space="preserve"> v </w:t>
      </w:r>
      <w:proofErr w:type="spellStart"/>
      <w:r>
        <w:rPr>
          <w:rFonts w:ascii="Tahoma" w:hAnsi="Tahoma" w:cs="Tahoma"/>
          <w:i/>
          <w:sz w:val="24"/>
          <w:szCs w:val="24"/>
          <w:u w:val="single"/>
        </w:rPr>
        <w:t>Zuva</w:t>
      </w:r>
      <w:proofErr w:type="spellEnd"/>
      <w:r>
        <w:rPr>
          <w:rFonts w:ascii="Tahoma" w:hAnsi="Tahoma" w:cs="Tahoma"/>
          <w:i/>
          <w:sz w:val="24"/>
          <w:szCs w:val="24"/>
          <w:u w:val="single"/>
        </w:rPr>
        <w:t xml:space="preserve"> Petroleum </w:t>
      </w:r>
    </w:p>
    <w:p w:rsidR="00E648E5" w:rsidRPr="00BB1A51" w:rsidRDefault="008241E3" w:rsidP="00BB1A51">
      <w:pPr>
        <w:spacing w:line="360" w:lineRule="auto"/>
        <w:jc w:val="both"/>
        <w:rPr>
          <w:rFonts w:ascii="Tahoma" w:hAnsi="Tahoma" w:cs="Tahoma"/>
          <w:i/>
        </w:rPr>
      </w:pPr>
      <w:r>
        <w:rPr>
          <w:rFonts w:ascii="Tahoma" w:hAnsi="Tahoma" w:cs="Tahoma"/>
          <w:sz w:val="24"/>
          <w:szCs w:val="24"/>
        </w:rPr>
        <w:t xml:space="preserve">2015 (2) ZLR 186 (5) 194 E where </w:t>
      </w:r>
      <w:proofErr w:type="spellStart"/>
      <w:r>
        <w:rPr>
          <w:rFonts w:ascii="Tahoma" w:hAnsi="Tahoma" w:cs="Tahoma"/>
          <w:sz w:val="24"/>
          <w:szCs w:val="24"/>
        </w:rPr>
        <w:t>Chidyausiku</w:t>
      </w:r>
      <w:proofErr w:type="spellEnd"/>
      <w:r>
        <w:rPr>
          <w:rFonts w:ascii="Tahoma" w:hAnsi="Tahoma" w:cs="Tahoma"/>
          <w:sz w:val="24"/>
          <w:szCs w:val="24"/>
        </w:rPr>
        <w:t xml:space="preserve"> CJ as he then was, stated that,</w:t>
      </w:r>
    </w:p>
    <w:p w:rsidR="008241E3" w:rsidRPr="006A7C10" w:rsidRDefault="008241E3" w:rsidP="00803671">
      <w:pPr>
        <w:spacing w:line="240" w:lineRule="auto"/>
        <w:ind w:left="720"/>
        <w:jc w:val="both"/>
        <w:rPr>
          <w:rFonts w:ascii="Tahoma" w:hAnsi="Tahoma" w:cs="Tahoma"/>
          <w:i/>
        </w:rPr>
      </w:pPr>
      <w:r w:rsidRPr="006A7C10">
        <w:rPr>
          <w:rFonts w:ascii="Tahoma" w:hAnsi="Tahoma" w:cs="Tahoma"/>
          <w:i/>
        </w:rPr>
        <w:t xml:space="preserve">“Section 12 (4) of the Act can only have meaning if there is a substantive right, in this case the common law right to terminate employment on notice, to which it pertains.  This is especially so when one considers that all that </w:t>
      </w:r>
      <w:r w:rsidR="005F3A8C" w:rsidRPr="006A7C10">
        <w:rPr>
          <w:rFonts w:ascii="Tahoma" w:hAnsi="Tahoma" w:cs="Tahoma"/>
          <w:i/>
        </w:rPr>
        <w:t>S12 (4) of the Act does is to facilitate the exercise of an existent common law right.”</w:t>
      </w:r>
    </w:p>
    <w:p w:rsidR="005F3A8C" w:rsidRDefault="005F3A8C" w:rsidP="006A7C10">
      <w:pPr>
        <w:spacing w:line="360" w:lineRule="auto"/>
        <w:ind w:firstLine="720"/>
        <w:jc w:val="both"/>
        <w:rPr>
          <w:rFonts w:ascii="Tahoma" w:hAnsi="Tahoma" w:cs="Tahoma"/>
          <w:sz w:val="24"/>
          <w:szCs w:val="24"/>
        </w:rPr>
      </w:pPr>
      <w:r>
        <w:rPr>
          <w:rFonts w:ascii="Tahoma" w:hAnsi="Tahoma" w:cs="Tahoma"/>
          <w:sz w:val="24"/>
          <w:szCs w:val="24"/>
        </w:rPr>
        <w:t>However soon after this pronunciation by the judiciary, the legislature intervened by promulgation of Act 5 of 2015 which through its Section 4 introduced Section 12 (4a) of the Act which provides that,</w:t>
      </w:r>
    </w:p>
    <w:p w:rsidR="00C61402" w:rsidRDefault="005F3A8C" w:rsidP="00C61402">
      <w:pPr>
        <w:spacing w:line="360" w:lineRule="auto"/>
        <w:jc w:val="both"/>
        <w:rPr>
          <w:rFonts w:ascii="Tahoma" w:hAnsi="Tahoma" w:cs="Tahoma"/>
          <w:sz w:val="24"/>
          <w:szCs w:val="24"/>
        </w:rPr>
      </w:pPr>
      <w:r>
        <w:rPr>
          <w:rFonts w:ascii="Tahoma" w:hAnsi="Tahoma" w:cs="Tahoma"/>
          <w:sz w:val="24"/>
          <w:szCs w:val="24"/>
        </w:rPr>
        <w:lastRenderedPageBreak/>
        <w:tab/>
      </w:r>
    </w:p>
    <w:p w:rsidR="005F3A8C" w:rsidRPr="00421244" w:rsidRDefault="005F3A8C" w:rsidP="00C61402">
      <w:pPr>
        <w:spacing w:line="360" w:lineRule="auto"/>
        <w:jc w:val="both"/>
        <w:rPr>
          <w:rFonts w:ascii="Tahoma" w:hAnsi="Tahoma" w:cs="Tahoma"/>
          <w:sz w:val="24"/>
          <w:szCs w:val="24"/>
        </w:rPr>
      </w:pPr>
      <w:r w:rsidRPr="006A7C10">
        <w:rPr>
          <w:rFonts w:ascii="Tahoma" w:hAnsi="Tahoma" w:cs="Tahoma"/>
          <w:i/>
        </w:rPr>
        <w:t>“</w:t>
      </w:r>
      <w:r w:rsidRPr="006A7C10">
        <w:rPr>
          <w:rFonts w:ascii="Tahoma" w:hAnsi="Tahoma" w:cs="Tahoma"/>
          <w:i/>
          <w:u w:val="single"/>
        </w:rPr>
        <w:t>No employer shall terminate a contract of employment on notice unless-</w:t>
      </w:r>
    </w:p>
    <w:p w:rsidR="005F3A8C" w:rsidRPr="00803671" w:rsidRDefault="005F3A8C" w:rsidP="00FA2A26">
      <w:pPr>
        <w:spacing w:line="240" w:lineRule="auto"/>
        <w:ind w:left="1440" w:hanging="720"/>
        <w:jc w:val="both"/>
        <w:rPr>
          <w:rFonts w:ascii="Tahoma" w:hAnsi="Tahoma" w:cs="Tahoma"/>
          <w:i/>
        </w:rPr>
      </w:pPr>
      <w:r w:rsidRPr="00803671">
        <w:rPr>
          <w:rFonts w:ascii="Tahoma" w:hAnsi="Tahoma" w:cs="Tahoma"/>
          <w:i/>
        </w:rPr>
        <w:t>(a)</w:t>
      </w:r>
      <w:r w:rsidRPr="00803671">
        <w:rPr>
          <w:rFonts w:ascii="Tahoma" w:hAnsi="Tahoma" w:cs="Tahoma"/>
          <w:i/>
        </w:rPr>
        <w:tab/>
        <w:t>the termination is in terms of an employment code or in the absence of                 an employment code, in terms of the model code made under Section 101 (9); or</w:t>
      </w:r>
    </w:p>
    <w:p w:rsidR="005F3A8C" w:rsidRPr="00803671" w:rsidRDefault="00803671" w:rsidP="00803671">
      <w:pPr>
        <w:spacing w:line="240" w:lineRule="auto"/>
        <w:ind w:left="1440" w:hanging="720"/>
        <w:jc w:val="both"/>
        <w:rPr>
          <w:rFonts w:ascii="Tahoma" w:hAnsi="Tahoma" w:cs="Tahoma"/>
          <w:i/>
        </w:rPr>
      </w:pPr>
      <w:r>
        <w:rPr>
          <w:rFonts w:ascii="Tahoma" w:hAnsi="Tahoma" w:cs="Tahoma"/>
          <w:i/>
        </w:rPr>
        <w:t>(b)</w:t>
      </w:r>
      <w:r>
        <w:rPr>
          <w:rFonts w:ascii="Tahoma" w:hAnsi="Tahoma" w:cs="Tahoma"/>
          <w:i/>
        </w:rPr>
        <w:tab/>
      </w:r>
      <w:proofErr w:type="gramStart"/>
      <w:r>
        <w:rPr>
          <w:rFonts w:ascii="Tahoma" w:hAnsi="Tahoma" w:cs="Tahoma"/>
          <w:i/>
        </w:rPr>
        <w:t>the</w:t>
      </w:r>
      <w:proofErr w:type="gramEnd"/>
      <w:r>
        <w:rPr>
          <w:rFonts w:ascii="Tahoma" w:hAnsi="Tahoma" w:cs="Tahoma"/>
          <w:i/>
        </w:rPr>
        <w:t xml:space="preserve"> </w:t>
      </w:r>
      <w:r w:rsidR="005F3A8C" w:rsidRPr="00803671">
        <w:rPr>
          <w:rFonts w:ascii="Tahoma" w:hAnsi="Tahoma" w:cs="Tahoma"/>
          <w:i/>
        </w:rPr>
        <w:t>employer and employee mutually agree in writing t</w:t>
      </w:r>
      <w:r w:rsidR="00AE61C5">
        <w:rPr>
          <w:rFonts w:ascii="Tahoma" w:hAnsi="Tahoma" w:cs="Tahoma"/>
          <w:i/>
        </w:rPr>
        <w:t>o the termination of the contrac</w:t>
      </w:r>
      <w:r w:rsidR="005F3A8C" w:rsidRPr="00803671">
        <w:rPr>
          <w:rFonts w:ascii="Tahoma" w:hAnsi="Tahoma" w:cs="Tahoma"/>
          <w:i/>
        </w:rPr>
        <w:t>t; or</w:t>
      </w:r>
    </w:p>
    <w:p w:rsidR="005F3A8C" w:rsidRPr="00803671" w:rsidRDefault="00803671" w:rsidP="00803671">
      <w:pPr>
        <w:spacing w:line="240" w:lineRule="auto"/>
        <w:ind w:left="1440" w:hanging="720"/>
        <w:jc w:val="both"/>
        <w:rPr>
          <w:rFonts w:ascii="Tahoma" w:hAnsi="Tahoma" w:cs="Tahoma"/>
          <w:i/>
        </w:rPr>
      </w:pPr>
      <w:r>
        <w:rPr>
          <w:rFonts w:ascii="Tahoma" w:hAnsi="Tahoma" w:cs="Tahoma"/>
          <w:i/>
        </w:rPr>
        <w:t>(c)</w:t>
      </w:r>
      <w:r>
        <w:rPr>
          <w:rFonts w:ascii="Tahoma" w:hAnsi="Tahoma" w:cs="Tahoma"/>
          <w:i/>
        </w:rPr>
        <w:tab/>
      </w:r>
      <w:proofErr w:type="gramStart"/>
      <w:r>
        <w:rPr>
          <w:rFonts w:ascii="Tahoma" w:hAnsi="Tahoma" w:cs="Tahoma"/>
          <w:i/>
        </w:rPr>
        <w:t>the</w:t>
      </w:r>
      <w:proofErr w:type="gramEnd"/>
      <w:r>
        <w:rPr>
          <w:rFonts w:ascii="Tahoma" w:hAnsi="Tahoma" w:cs="Tahoma"/>
          <w:i/>
        </w:rPr>
        <w:t xml:space="preserve"> </w:t>
      </w:r>
      <w:r w:rsidR="005F3A8C" w:rsidRPr="00803671">
        <w:rPr>
          <w:rFonts w:ascii="Tahoma" w:hAnsi="Tahoma" w:cs="Tahoma"/>
          <w:i/>
        </w:rPr>
        <w:t>employee was engaged for a period of fixed duration or for the performance of some specific service; or</w:t>
      </w:r>
    </w:p>
    <w:p w:rsidR="005F3A8C" w:rsidRPr="00803671" w:rsidRDefault="005F3A8C" w:rsidP="00803671">
      <w:pPr>
        <w:spacing w:line="240" w:lineRule="auto"/>
        <w:ind w:left="1440" w:hanging="720"/>
        <w:jc w:val="both"/>
        <w:rPr>
          <w:rFonts w:ascii="Tahoma" w:hAnsi="Tahoma" w:cs="Tahoma"/>
          <w:i/>
        </w:rPr>
      </w:pPr>
      <w:r w:rsidRPr="00803671">
        <w:rPr>
          <w:rFonts w:ascii="Tahoma" w:hAnsi="Tahoma" w:cs="Tahoma"/>
          <w:i/>
        </w:rPr>
        <w:t>(d)</w:t>
      </w:r>
      <w:r w:rsidRPr="00803671">
        <w:rPr>
          <w:rFonts w:ascii="Tahoma" w:hAnsi="Tahoma" w:cs="Tahoma"/>
          <w:i/>
        </w:rPr>
        <w:tab/>
      </w:r>
      <w:proofErr w:type="gramStart"/>
      <w:r w:rsidRPr="00803671">
        <w:rPr>
          <w:rFonts w:ascii="Tahoma" w:hAnsi="Tahoma" w:cs="Tahoma"/>
          <w:i/>
        </w:rPr>
        <w:t>pursuant</w:t>
      </w:r>
      <w:proofErr w:type="gramEnd"/>
      <w:r w:rsidRPr="00803671">
        <w:rPr>
          <w:rFonts w:ascii="Tahoma" w:hAnsi="Tahoma" w:cs="Tahoma"/>
          <w:i/>
        </w:rPr>
        <w:t xml:space="preserve"> to retrenchment in accordance with Section 12C.”</w:t>
      </w:r>
    </w:p>
    <w:p w:rsidR="005F3A8C" w:rsidRDefault="005F3A8C" w:rsidP="00803671">
      <w:pPr>
        <w:spacing w:line="360" w:lineRule="auto"/>
        <w:ind w:firstLine="720"/>
        <w:jc w:val="both"/>
        <w:rPr>
          <w:rFonts w:ascii="Tahoma" w:hAnsi="Tahoma" w:cs="Tahoma"/>
          <w:sz w:val="24"/>
          <w:szCs w:val="24"/>
        </w:rPr>
      </w:pPr>
      <w:r>
        <w:rPr>
          <w:rFonts w:ascii="Tahoma" w:hAnsi="Tahoma" w:cs="Tahoma"/>
          <w:sz w:val="24"/>
          <w:szCs w:val="24"/>
        </w:rPr>
        <w:t>The provision is cast in peremptory terms.  In other words the employe</w:t>
      </w:r>
      <w:r w:rsidR="00866826">
        <w:rPr>
          <w:rFonts w:ascii="Tahoma" w:hAnsi="Tahoma" w:cs="Tahoma"/>
          <w:sz w:val="24"/>
          <w:szCs w:val="24"/>
        </w:rPr>
        <w:t>r’s</w:t>
      </w:r>
      <w:r>
        <w:rPr>
          <w:rFonts w:ascii="Tahoma" w:hAnsi="Tahoma" w:cs="Tahoma"/>
          <w:sz w:val="24"/>
          <w:szCs w:val="24"/>
        </w:rPr>
        <w:t xml:space="preserve"> common</w:t>
      </w:r>
      <w:r w:rsidR="00866826">
        <w:rPr>
          <w:rFonts w:ascii="Tahoma" w:hAnsi="Tahoma" w:cs="Tahoma"/>
          <w:sz w:val="24"/>
          <w:szCs w:val="24"/>
        </w:rPr>
        <w:t xml:space="preserve"> right to terminate an employee on notice is now governed by the said subsection (4a).  The right can only be lawfully availed within the 4 scenarios set out.  The termination in the present case does not fall within any of the scenarios from paragraph (a) through to (d).  Indeed Appellant did not seek to fit its actions within any of the scenarios.  It maintained that notwiths</w:t>
      </w:r>
      <w:r w:rsidR="00803671">
        <w:rPr>
          <w:rFonts w:ascii="Tahoma" w:hAnsi="Tahoma" w:cs="Tahoma"/>
          <w:sz w:val="24"/>
          <w:szCs w:val="24"/>
        </w:rPr>
        <w:t>tanding the new subsection (4a)</w:t>
      </w:r>
      <w:r w:rsidR="00866826">
        <w:rPr>
          <w:rFonts w:ascii="Tahoma" w:hAnsi="Tahoma" w:cs="Tahoma"/>
          <w:sz w:val="24"/>
          <w:szCs w:val="24"/>
        </w:rPr>
        <w:t xml:space="preserve"> it still retained a right to terminate on notice.  I respectfully disagree.  The wording of the subsection is clear and concise.  It subjects the exercise of the employer’s right to terminate employment on notice to</w:t>
      </w:r>
      <w:r w:rsidR="00217A34">
        <w:rPr>
          <w:rFonts w:ascii="Tahoma" w:hAnsi="Tahoma" w:cs="Tahoma"/>
          <w:sz w:val="24"/>
          <w:szCs w:val="24"/>
        </w:rPr>
        <w:t xml:space="preserve"> the</w:t>
      </w:r>
      <w:r w:rsidR="00866826">
        <w:rPr>
          <w:rFonts w:ascii="Tahoma" w:hAnsi="Tahoma" w:cs="Tahoma"/>
          <w:sz w:val="24"/>
          <w:szCs w:val="24"/>
        </w:rPr>
        <w:t xml:space="preserve"> ambit</w:t>
      </w:r>
      <w:r w:rsidR="003D75AD">
        <w:rPr>
          <w:rFonts w:ascii="Tahoma" w:hAnsi="Tahoma" w:cs="Tahoma"/>
          <w:sz w:val="24"/>
          <w:szCs w:val="24"/>
        </w:rPr>
        <w:t xml:space="preserve"> of its paragraph</w:t>
      </w:r>
      <w:r w:rsidR="00C646C7">
        <w:rPr>
          <w:rFonts w:ascii="Tahoma" w:hAnsi="Tahoma" w:cs="Tahoma"/>
          <w:sz w:val="24"/>
          <w:szCs w:val="24"/>
        </w:rPr>
        <w:t xml:space="preserve">s.  </w:t>
      </w:r>
      <w:r w:rsidR="00866826">
        <w:rPr>
          <w:rFonts w:ascii="Tahoma" w:hAnsi="Tahoma" w:cs="Tahoma"/>
          <w:sz w:val="24"/>
          <w:szCs w:val="24"/>
        </w:rPr>
        <w:t xml:space="preserve"> </w:t>
      </w:r>
      <w:r w:rsidR="00C646C7">
        <w:rPr>
          <w:rFonts w:ascii="Tahoma" w:hAnsi="Tahoma" w:cs="Tahoma"/>
          <w:sz w:val="24"/>
          <w:szCs w:val="24"/>
        </w:rPr>
        <w:t xml:space="preserve">Termination outside that ambit </w:t>
      </w:r>
      <w:r w:rsidR="00866826">
        <w:rPr>
          <w:rFonts w:ascii="Tahoma" w:hAnsi="Tahoma" w:cs="Tahoma"/>
          <w:sz w:val="24"/>
          <w:szCs w:val="24"/>
        </w:rPr>
        <w:t>is thus unlawful.  The Designated Agent was correct to conclude that Appellant’s termination of Respondents’ contracts of employment was unlawful.</w:t>
      </w:r>
    </w:p>
    <w:p w:rsidR="00866826" w:rsidRDefault="00866826" w:rsidP="00866826">
      <w:pPr>
        <w:spacing w:line="360" w:lineRule="auto"/>
        <w:ind w:left="1440" w:hanging="720"/>
        <w:jc w:val="both"/>
        <w:rPr>
          <w:rFonts w:ascii="Tahoma" w:hAnsi="Tahoma" w:cs="Tahoma"/>
          <w:sz w:val="24"/>
          <w:szCs w:val="24"/>
          <w:u w:val="single"/>
        </w:rPr>
      </w:pPr>
      <w:r>
        <w:rPr>
          <w:rFonts w:ascii="Tahoma" w:hAnsi="Tahoma" w:cs="Tahoma"/>
          <w:sz w:val="24"/>
          <w:szCs w:val="24"/>
        </w:rPr>
        <w:t>2.</w:t>
      </w:r>
      <w:r>
        <w:rPr>
          <w:rFonts w:ascii="Tahoma" w:hAnsi="Tahoma" w:cs="Tahoma"/>
          <w:sz w:val="24"/>
          <w:szCs w:val="24"/>
        </w:rPr>
        <w:tab/>
      </w:r>
      <w:r>
        <w:rPr>
          <w:rFonts w:ascii="Tahoma" w:hAnsi="Tahoma" w:cs="Tahoma"/>
          <w:sz w:val="24"/>
          <w:szCs w:val="24"/>
          <w:u w:val="single"/>
        </w:rPr>
        <w:t>Whether Respondents waived their right to challenge the termination of their employment.</w:t>
      </w:r>
    </w:p>
    <w:p w:rsidR="00866826" w:rsidRDefault="00866826" w:rsidP="00866826">
      <w:pPr>
        <w:spacing w:line="360" w:lineRule="auto"/>
        <w:ind w:left="1440" w:hanging="720"/>
        <w:jc w:val="both"/>
        <w:rPr>
          <w:rFonts w:ascii="Tahoma" w:hAnsi="Tahoma" w:cs="Tahoma"/>
          <w:sz w:val="24"/>
          <w:szCs w:val="24"/>
        </w:rPr>
      </w:pPr>
      <w:r>
        <w:rPr>
          <w:rFonts w:ascii="Tahoma" w:hAnsi="Tahoma" w:cs="Tahoma"/>
          <w:sz w:val="24"/>
          <w:szCs w:val="24"/>
        </w:rPr>
        <w:tab/>
        <w:t>Appellant</w:t>
      </w:r>
      <w:r w:rsidR="00681062">
        <w:rPr>
          <w:rFonts w:ascii="Tahoma" w:hAnsi="Tahoma" w:cs="Tahoma"/>
          <w:sz w:val="24"/>
          <w:szCs w:val="24"/>
        </w:rPr>
        <w:t>’s Heads of Argument put the point thus,</w:t>
      </w:r>
    </w:p>
    <w:p w:rsidR="00681062" w:rsidRPr="00803671" w:rsidRDefault="00681062" w:rsidP="00803671">
      <w:pPr>
        <w:spacing w:line="240" w:lineRule="auto"/>
        <w:ind w:left="1440" w:hanging="720"/>
        <w:jc w:val="both"/>
        <w:rPr>
          <w:rFonts w:ascii="Tahoma" w:hAnsi="Tahoma" w:cs="Tahoma"/>
          <w:i/>
        </w:rPr>
      </w:pPr>
      <w:r>
        <w:rPr>
          <w:rFonts w:ascii="Tahoma" w:hAnsi="Tahoma" w:cs="Tahoma"/>
          <w:sz w:val="24"/>
          <w:szCs w:val="24"/>
        </w:rPr>
        <w:t>“</w:t>
      </w:r>
      <w:r w:rsidRPr="00803671">
        <w:rPr>
          <w:rFonts w:ascii="Tahoma" w:hAnsi="Tahoma" w:cs="Tahoma"/>
          <w:i/>
        </w:rPr>
        <w:t>24.</w:t>
      </w:r>
      <w:r w:rsidRPr="00803671">
        <w:rPr>
          <w:rFonts w:ascii="Tahoma" w:hAnsi="Tahoma" w:cs="Tahoma"/>
          <w:i/>
        </w:rPr>
        <w:tab/>
        <w:t xml:space="preserve">In </w:t>
      </w:r>
      <w:proofErr w:type="spellStart"/>
      <w:r w:rsidRPr="00803671">
        <w:rPr>
          <w:rFonts w:ascii="Tahoma" w:hAnsi="Tahoma" w:cs="Tahoma"/>
          <w:i/>
        </w:rPr>
        <w:t>casu</w:t>
      </w:r>
      <w:proofErr w:type="spellEnd"/>
      <w:r w:rsidRPr="00803671">
        <w:rPr>
          <w:rFonts w:ascii="Tahoma" w:hAnsi="Tahoma" w:cs="Tahoma"/>
          <w:i/>
        </w:rPr>
        <w:t xml:space="preserve"> these can be no reasonable doubt that the respondents knew what they were doing: they accepted payments by the Appellant in full and final settlement of all their employment rel</w:t>
      </w:r>
      <w:r w:rsidR="00FA2A26">
        <w:rPr>
          <w:rFonts w:ascii="Tahoma" w:hAnsi="Tahoma" w:cs="Tahoma"/>
          <w:i/>
        </w:rPr>
        <w:t xml:space="preserve">ated rights.  It is a </w:t>
      </w:r>
      <w:proofErr w:type="spellStart"/>
      <w:r w:rsidR="00FA2A26">
        <w:rPr>
          <w:rFonts w:ascii="Tahoma" w:hAnsi="Tahoma" w:cs="Tahoma"/>
          <w:i/>
        </w:rPr>
        <w:t>classical</w:t>
      </w:r>
      <w:proofErr w:type="spellEnd"/>
      <w:r w:rsidR="00FA2A26">
        <w:rPr>
          <w:rFonts w:ascii="Tahoma" w:hAnsi="Tahoma" w:cs="Tahoma"/>
          <w:i/>
        </w:rPr>
        <w:t xml:space="preserve"> </w:t>
      </w:r>
      <w:r w:rsidRPr="00803671">
        <w:rPr>
          <w:rFonts w:ascii="Tahoma" w:hAnsi="Tahoma" w:cs="Tahoma"/>
          <w:i/>
        </w:rPr>
        <w:t>example of waiver.</w:t>
      </w:r>
    </w:p>
    <w:p w:rsidR="00C61402" w:rsidRDefault="00681062" w:rsidP="00C61402">
      <w:pPr>
        <w:spacing w:line="240" w:lineRule="auto"/>
        <w:ind w:left="1440" w:hanging="720"/>
        <w:jc w:val="both"/>
        <w:rPr>
          <w:rFonts w:ascii="Tahoma" w:hAnsi="Tahoma" w:cs="Tahoma"/>
          <w:i/>
        </w:rPr>
      </w:pPr>
      <w:r w:rsidRPr="00803671">
        <w:rPr>
          <w:rFonts w:ascii="Tahoma" w:hAnsi="Tahoma" w:cs="Tahoma"/>
          <w:i/>
        </w:rPr>
        <w:t>25.</w:t>
      </w:r>
      <w:r w:rsidRPr="00803671">
        <w:rPr>
          <w:rFonts w:ascii="Tahoma" w:hAnsi="Tahoma" w:cs="Tahoma"/>
          <w:i/>
        </w:rPr>
        <w:tab/>
        <w:t>The Designated Agen</w:t>
      </w:r>
      <w:r w:rsidR="00372831">
        <w:rPr>
          <w:rFonts w:ascii="Tahoma" w:hAnsi="Tahoma" w:cs="Tahoma"/>
          <w:i/>
        </w:rPr>
        <w:t xml:space="preserve">t ought to have found that the </w:t>
      </w:r>
      <w:r w:rsidRPr="00803671">
        <w:rPr>
          <w:rFonts w:ascii="Tahoma" w:hAnsi="Tahoma" w:cs="Tahoma"/>
          <w:i/>
        </w:rPr>
        <w:t>Respondents waived their rights.”</w:t>
      </w:r>
    </w:p>
    <w:p w:rsidR="00C61402" w:rsidRDefault="00C61402" w:rsidP="00C61402">
      <w:pPr>
        <w:spacing w:line="360" w:lineRule="auto"/>
        <w:jc w:val="both"/>
        <w:rPr>
          <w:rFonts w:ascii="Tahoma" w:hAnsi="Tahoma" w:cs="Tahoma"/>
          <w:sz w:val="24"/>
          <w:szCs w:val="24"/>
        </w:rPr>
      </w:pPr>
    </w:p>
    <w:p w:rsidR="00C61402" w:rsidRDefault="00681062" w:rsidP="0091681E">
      <w:pPr>
        <w:spacing w:line="360" w:lineRule="auto"/>
        <w:ind w:firstLine="720"/>
        <w:jc w:val="both"/>
        <w:rPr>
          <w:rFonts w:ascii="Tahoma" w:hAnsi="Tahoma" w:cs="Tahoma"/>
          <w:sz w:val="24"/>
          <w:szCs w:val="24"/>
        </w:rPr>
      </w:pPr>
      <w:r>
        <w:rPr>
          <w:rFonts w:ascii="Tahoma" w:hAnsi="Tahoma" w:cs="Tahoma"/>
          <w:sz w:val="24"/>
          <w:szCs w:val="24"/>
        </w:rPr>
        <w:lastRenderedPageBreak/>
        <w:t xml:space="preserve">As regards waiver, the Designated Agent relied on the case of </w:t>
      </w:r>
    </w:p>
    <w:p w:rsidR="00372831" w:rsidRPr="00C61402" w:rsidRDefault="00681062" w:rsidP="00C61402">
      <w:pPr>
        <w:spacing w:line="360" w:lineRule="auto"/>
        <w:ind w:left="1440" w:hanging="720"/>
        <w:jc w:val="both"/>
        <w:rPr>
          <w:rFonts w:ascii="Tahoma" w:hAnsi="Tahoma" w:cs="Tahoma"/>
          <w:i/>
        </w:rPr>
      </w:pPr>
      <w:proofErr w:type="spellStart"/>
      <w:r w:rsidRPr="00681062">
        <w:rPr>
          <w:rFonts w:ascii="Tahoma" w:hAnsi="Tahoma" w:cs="Tahoma"/>
          <w:i/>
          <w:sz w:val="24"/>
          <w:szCs w:val="24"/>
          <w:u w:val="single"/>
        </w:rPr>
        <w:t>Choga</w:t>
      </w:r>
      <w:proofErr w:type="spellEnd"/>
      <w:r w:rsidRPr="00681062">
        <w:rPr>
          <w:rFonts w:ascii="Tahoma" w:hAnsi="Tahoma" w:cs="Tahoma"/>
          <w:i/>
          <w:sz w:val="24"/>
          <w:szCs w:val="24"/>
          <w:u w:val="single"/>
        </w:rPr>
        <w:t xml:space="preserve"> v Johnston’s </w:t>
      </w:r>
      <w:r>
        <w:rPr>
          <w:rFonts w:ascii="Tahoma" w:hAnsi="Tahoma" w:cs="Tahoma"/>
          <w:sz w:val="24"/>
          <w:szCs w:val="24"/>
        </w:rPr>
        <w:t xml:space="preserve">1998 (2) ZLR 560 at 565 D where </w:t>
      </w:r>
      <w:proofErr w:type="spellStart"/>
      <w:r>
        <w:rPr>
          <w:rFonts w:ascii="Tahoma" w:hAnsi="Tahoma" w:cs="Tahoma"/>
          <w:sz w:val="24"/>
          <w:szCs w:val="24"/>
        </w:rPr>
        <w:t>Chatikobo</w:t>
      </w:r>
      <w:proofErr w:type="spellEnd"/>
      <w:r>
        <w:rPr>
          <w:rFonts w:ascii="Tahoma" w:hAnsi="Tahoma" w:cs="Tahoma"/>
          <w:sz w:val="24"/>
          <w:szCs w:val="24"/>
        </w:rPr>
        <w:t xml:space="preserve"> J, as he then was, stated,</w:t>
      </w:r>
    </w:p>
    <w:p w:rsidR="00681062" w:rsidRPr="00372831" w:rsidRDefault="00681062" w:rsidP="00372831">
      <w:pPr>
        <w:spacing w:line="360" w:lineRule="auto"/>
        <w:ind w:left="720"/>
        <w:jc w:val="both"/>
        <w:rPr>
          <w:rFonts w:ascii="Tahoma" w:hAnsi="Tahoma" w:cs="Tahoma"/>
          <w:sz w:val="24"/>
          <w:szCs w:val="24"/>
        </w:rPr>
      </w:pPr>
      <w:r w:rsidRPr="00803671">
        <w:rPr>
          <w:rFonts w:ascii="Tahoma" w:hAnsi="Tahoma" w:cs="Tahoma"/>
          <w:i/>
        </w:rPr>
        <w:t xml:space="preserve">“I perceive the words, I have emphasised to mean, in modern or local parlance, </w:t>
      </w:r>
      <w:r w:rsidRPr="00803671">
        <w:rPr>
          <w:rFonts w:ascii="Tahoma" w:hAnsi="Tahoma" w:cs="Tahoma"/>
          <w:i/>
          <w:u w:val="single"/>
        </w:rPr>
        <w:t>the issue of waiver or acquiescence or consent does not arise where the act complained of is</w:t>
      </w:r>
      <w:r w:rsidR="00BF339C">
        <w:rPr>
          <w:rFonts w:ascii="Tahoma" w:hAnsi="Tahoma" w:cs="Tahoma"/>
          <w:i/>
          <w:u w:val="single"/>
        </w:rPr>
        <w:t xml:space="preserve"> a</w:t>
      </w:r>
      <w:r w:rsidRPr="00803671">
        <w:rPr>
          <w:rFonts w:ascii="Tahoma" w:hAnsi="Tahoma" w:cs="Tahoma"/>
          <w:i/>
          <w:u w:val="single"/>
        </w:rPr>
        <w:t xml:space="preserve"> nullity.</w:t>
      </w:r>
      <w:r w:rsidRPr="00803671">
        <w:rPr>
          <w:rFonts w:ascii="Tahoma" w:hAnsi="Tahoma" w:cs="Tahoma"/>
          <w:i/>
        </w:rPr>
        <w:t xml:space="preserve">  It is only</w:t>
      </w:r>
      <w:r w:rsidR="00872033" w:rsidRPr="00803671">
        <w:rPr>
          <w:rFonts w:ascii="Tahoma" w:hAnsi="Tahoma" w:cs="Tahoma"/>
          <w:i/>
        </w:rPr>
        <w:t xml:space="preserve"> in respect of acts which are vo</w:t>
      </w:r>
      <w:r w:rsidR="00BF339C">
        <w:rPr>
          <w:rFonts w:ascii="Tahoma" w:hAnsi="Tahoma" w:cs="Tahoma"/>
          <w:i/>
        </w:rPr>
        <w:t>i</w:t>
      </w:r>
      <w:r w:rsidR="00872033" w:rsidRPr="00803671">
        <w:rPr>
          <w:rFonts w:ascii="Tahoma" w:hAnsi="Tahoma" w:cs="Tahoma"/>
          <w:i/>
        </w:rPr>
        <w:t xml:space="preserve">dable on account of irregularities committed by an authority </w:t>
      </w:r>
      <w:proofErr w:type="gramStart"/>
      <w:r w:rsidR="00872033" w:rsidRPr="00803671">
        <w:rPr>
          <w:rFonts w:ascii="Tahoma" w:hAnsi="Tahoma" w:cs="Tahoma"/>
          <w:i/>
        </w:rPr>
        <w:t>who</w:t>
      </w:r>
      <w:proofErr w:type="gramEnd"/>
      <w:r w:rsidR="00872033" w:rsidRPr="00803671">
        <w:rPr>
          <w:rFonts w:ascii="Tahoma" w:hAnsi="Tahoma" w:cs="Tahoma"/>
          <w:i/>
        </w:rPr>
        <w:t xml:space="preserve"> had the power to act, that the person affected by the decision can elect to waive the irregularity or consent to or acquiesce in the unfair treatment.”</w:t>
      </w:r>
    </w:p>
    <w:p w:rsidR="00872033" w:rsidRDefault="003415F8" w:rsidP="00803671">
      <w:pPr>
        <w:spacing w:line="360" w:lineRule="auto"/>
        <w:ind w:firstLine="720"/>
        <w:jc w:val="both"/>
        <w:rPr>
          <w:rFonts w:ascii="Tahoma" w:hAnsi="Tahoma" w:cs="Tahoma"/>
          <w:sz w:val="24"/>
          <w:szCs w:val="24"/>
        </w:rPr>
      </w:pPr>
      <w:r>
        <w:rPr>
          <w:rFonts w:ascii="Tahoma" w:hAnsi="Tahoma" w:cs="Tahoma"/>
          <w:sz w:val="24"/>
          <w:szCs w:val="24"/>
        </w:rPr>
        <w:t>Termination on notice by</w:t>
      </w:r>
      <w:r w:rsidR="00872033">
        <w:rPr>
          <w:rFonts w:ascii="Tahoma" w:hAnsi="Tahoma" w:cs="Tahoma"/>
          <w:sz w:val="24"/>
          <w:szCs w:val="24"/>
        </w:rPr>
        <w:t xml:space="preserve"> the employer outside the ambit of Section 12 (4a) of the Act is </w:t>
      </w:r>
      <w:r w:rsidR="00872033" w:rsidRPr="004521E9">
        <w:rPr>
          <w:rFonts w:ascii="Tahoma" w:hAnsi="Tahoma" w:cs="Tahoma"/>
          <w:sz w:val="24"/>
          <w:szCs w:val="24"/>
          <w:u w:val="single"/>
        </w:rPr>
        <w:t>prohibited</w:t>
      </w:r>
      <w:r w:rsidR="00872033">
        <w:rPr>
          <w:rFonts w:ascii="Tahoma" w:hAnsi="Tahoma" w:cs="Tahoma"/>
          <w:sz w:val="24"/>
          <w:szCs w:val="24"/>
        </w:rPr>
        <w:t xml:space="preserve"> per the clear wording of the provision.  Any purported termination notice which fails to comply with the provision is therefore a nullity.  </w:t>
      </w:r>
      <w:proofErr w:type="spellStart"/>
      <w:r w:rsidR="00872033">
        <w:rPr>
          <w:rFonts w:ascii="Tahoma" w:hAnsi="Tahoma" w:cs="Tahoma"/>
          <w:sz w:val="24"/>
          <w:szCs w:val="24"/>
        </w:rPr>
        <w:t>Choga’s</w:t>
      </w:r>
      <w:proofErr w:type="spellEnd"/>
      <w:r w:rsidR="00872033">
        <w:rPr>
          <w:rFonts w:ascii="Tahoma" w:hAnsi="Tahoma" w:cs="Tahoma"/>
          <w:sz w:val="24"/>
          <w:szCs w:val="24"/>
        </w:rPr>
        <w:t xml:space="preserve"> case is authority for the ruling that waiver does not arise in the circumstances of this case</w:t>
      </w:r>
      <w:r>
        <w:rPr>
          <w:rFonts w:ascii="Tahoma" w:hAnsi="Tahoma" w:cs="Tahoma"/>
          <w:sz w:val="24"/>
          <w:szCs w:val="24"/>
        </w:rPr>
        <w:t xml:space="preserve"> where the terminations of employment amounted to a nullity</w:t>
      </w:r>
      <w:r w:rsidR="00872033">
        <w:rPr>
          <w:rFonts w:ascii="Tahoma" w:hAnsi="Tahoma" w:cs="Tahoma"/>
          <w:sz w:val="24"/>
          <w:szCs w:val="24"/>
        </w:rPr>
        <w:t>.</w:t>
      </w:r>
    </w:p>
    <w:p w:rsidR="00872033" w:rsidRDefault="00872033" w:rsidP="00803671">
      <w:pPr>
        <w:spacing w:line="360" w:lineRule="auto"/>
        <w:ind w:firstLine="720"/>
        <w:jc w:val="both"/>
        <w:rPr>
          <w:rFonts w:ascii="Tahoma" w:hAnsi="Tahoma" w:cs="Tahoma"/>
          <w:sz w:val="24"/>
          <w:szCs w:val="24"/>
        </w:rPr>
      </w:pPr>
      <w:r>
        <w:rPr>
          <w:rFonts w:ascii="Tahoma" w:hAnsi="Tahoma" w:cs="Tahoma"/>
          <w:sz w:val="24"/>
          <w:szCs w:val="24"/>
        </w:rPr>
        <w:t>All in all I conclude that the Designated Agent’s determination is supported by both statute and precedent.  The appeal against the determination is devoid of merit.  Perforce it must be dismissed.</w:t>
      </w:r>
    </w:p>
    <w:p w:rsidR="00C24B62" w:rsidRDefault="00C24B62" w:rsidP="00872033">
      <w:pPr>
        <w:spacing w:line="360" w:lineRule="auto"/>
        <w:jc w:val="both"/>
        <w:rPr>
          <w:rFonts w:ascii="Tahoma" w:hAnsi="Tahoma" w:cs="Tahoma"/>
          <w:sz w:val="24"/>
          <w:szCs w:val="24"/>
        </w:rPr>
      </w:pPr>
    </w:p>
    <w:p w:rsidR="00C31C91" w:rsidRPr="00C24B62" w:rsidRDefault="00C3739F" w:rsidP="00872033">
      <w:pPr>
        <w:spacing w:line="360" w:lineRule="auto"/>
        <w:jc w:val="both"/>
        <w:rPr>
          <w:rFonts w:ascii="Tahoma" w:hAnsi="Tahoma" w:cs="Tahoma"/>
          <w:sz w:val="24"/>
          <w:szCs w:val="24"/>
        </w:rPr>
      </w:pPr>
      <w:r>
        <w:rPr>
          <w:rFonts w:ascii="Tahoma" w:hAnsi="Tahoma" w:cs="Tahoma"/>
          <w:sz w:val="24"/>
          <w:szCs w:val="24"/>
        </w:rPr>
        <w:t xml:space="preserve"> </w:t>
      </w:r>
      <w:r w:rsidR="00C31C91" w:rsidRPr="00C31C91">
        <w:rPr>
          <w:rFonts w:ascii="Tahoma" w:hAnsi="Tahoma" w:cs="Tahoma"/>
          <w:b/>
          <w:sz w:val="24"/>
          <w:szCs w:val="24"/>
        </w:rPr>
        <w:t>Wherefore it is ordered that:</w:t>
      </w:r>
    </w:p>
    <w:p w:rsidR="006438AB" w:rsidRDefault="006438AB" w:rsidP="00C3739F">
      <w:pPr>
        <w:spacing w:line="360" w:lineRule="auto"/>
        <w:jc w:val="both"/>
        <w:rPr>
          <w:rFonts w:ascii="Tahoma" w:hAnsi="Tahoma" w:cs="Tahoma"/>
          <w:b/>
          <w:sz w:val="24"/>
          <w:szCs w:val="24"/>
        </w:rPr>
      </w:pPr>
    </w:p>
    <w:p w:rsidR="00872033" w:rsidRPr="004521E9" w:rsidRDefault="00C3739F" w:rsidP="00C3739F">
      <w:pPr>
        <w:spacing w:line="360" w:lineRule="auto"/>
        <w:jc w:val="both"/>
        <w:rPr>
          <w:rFonts w:ascii="Tahoma" w:hAnsi="Tahoma" w:cs="Tahoma"/>
          <w:b/>
          <w:sz w:val="24"/>
          <w:szCs w:val="24"/>
        </w:rPr>
      </w:pPr>
      <w:r>
        <w:rPr>
          <w:rFonts w:ascii="Tahoma" w:hAnsi="Tahoma" w:cs="Tahoma"/>
          <w:b/>
          <w:sz w:val="24"/>
          <w:szCs w:val="24"/>
        </w:rPr>
        <w:tab/>
      </w:r>
      <w:r>
        <w:rPr>
          <w:rFonts w:ascii="Tahoma" w:hAnsi="Tahoma" w:cs="Tahoma"/>
          <w:sz w:val="24"/>
          <w:szCs w:val="24"/>
        </w:rPr>
        <w:t>1</w:t>
      </w:r>
      <w:r w:rsidR="006116B3">
        <w:rPr>
          <w:rFonts w:ascii="Tahoma" w:hAnsi="Tahoma" w:cs="Tahoma"/>
          <w:sz w:val="24"/>
          <w:szCs w:val="24"/>
        </w:rPr>
        <w:t>.</w:t>
      </w:r>
      <w:r w:rsidR="00872033">
        <w:rPr>
          <w:rFonts w:ascii="Tahoma" w:hAnsi="Tahoma" w:cs="Tahoma"/>
          <w:sz w:val="24"/>
          <w:szCs w:val="24"/>
        </w:rPr>
        <w:t xml:space="preserve"> </w:t>
      </w:r>
      <w:r w:rsidR="00872033" w:rsidRPr="004521E9">
        <w:rPr>
          <w:rFonts w:ascii="Tahoma" w:hAnsi="Tahoma" w:cs="Tahoma"/>
          <w:b/>
          <w:sz w:val="24"/>
          <w:szCs w:val="24"/>
        </w:rPr>
        <w:t>The appeal be and is hereby dismissed</w:t>
      </w:r>
      <w:r w:rsidR="00576768" w:rsidRPr="004521E9">
        <w:rPr>
          <w:rFonts w:ascii="Tahoma" w:hAnsi="Tahoma" w:cs="Tahoma"/>
          <w:b/>
          <w:sz w:val="24"/>
          <w:szCs w:val="24"/>
        </w:rPr>
        <w:t>;</w:t>
      </w:r>
      <w:r w:rsidR="00872033" w:rsidRPr="004521E9">
        <w:rPr>
          <w:rFonts w:ascii="Tahoma" w:hAnsi="Tahoma" w:cs="Tahoma"/>
          <w:b/>
          <w:sz w:val="24"/>
          <w:szCs w:val="24"/>
        </w:rPr>
        <w:t xml:space="preserve"> and</w:t>
      </w:r>
    </w:p>
    <w:p w:rsidR="00EA4833" w:rsidRPr="004521E9" w:rsidRDefault="00024428" w:rsidP="00EA4833">
      <w:pPr>
        <w:spacing w:line="360" w:lineRule="auto"/>
        <w:jc w:val="both"/>
        <w:rPr>
          <w:rFonts w:ascii="Tahoma" w:hAnsi="Tahoma" w:cs="Tahoma"/>
          <w:b/>
          <w:sz w:val="24"/>
          <w:szCs w:val="24"/>
        </w:rPr>
      </w:pPr>
      <w:r>
        <w:rPr>
          <w:rFonts w:ascii="Tahoma" w:hAnsi="Tahoma" w:cs="Tahoma"/>
          <w:sz w:val="24"/>
          <w:szCs w:val="24"/>
        </w:rPr>
        <w:t xml:space="preserve">         </w:t>
      </w:r>
      <w:r w:rsidR="00C3739F">
        <w:rPr>
          <w:rFonts w:ascii="Tahoma" w:hAnsi="Tahoma" w:cs="Tahoma"/>
          <w:sz w:val="24"/>
          <w:szCs w:val="24"/>
        </w:rPr>
        <w:t xml:space="preserve"> 2</w:t>
      </w:r>
      <w:r w:rsidR="006116B3" w:rsidRPr="004521E9">
        <w:rPr>
          <w:rFonts w:ascii="Tahoma" w:hAnsi="Tahoma" w:cs="Tahoma"/>
          <w:b/>
          <w:sz w:val="24"/>
          <w:szCs w:val="24"/>
        </w:rPr>
        <w:t>.</w:t>
      </w:r>
      <w:r w:rsidR="00872033" w:rsidRPr="004521E9">
        <w:rPr>
          <w:rFonts w:ascii="Tahoma" w:hAnsi="Tahoma" w:cs="Tahoma"/>
          <w:b/>
          <w:sz w:val="24"/>
          <w:szCs w:val="24"/>
        </w:rPr>
        <w:t xml:space="preserve">  Each</w:t>
      </w:r>
      <w:r w:rsidR="00EA4833" w:rsidRPr="004521E9">
        <w:rPr>
          <w:rFonts w:ascii="Tahoma" w:hAnsi="Tahoma" w:cs="Tahoma"/>
          <w:b/>
          <w:sz w:val="24"/>
          <w:szCs w:val="24"/>
        </w:rPr>
        <w:t xml:space="preserve"> party shall bear its own costs.</w:t>
      </w:r>
    </w:p>
    <w:p w:rsidR="00EA4833" w:rsidRDefault="00EA4833" w:rsidP="00EA4833">
      <w:pPr>
        <w:spacing w:after="0" w:line="240" w:lineRule="auto"/>
        <w:jc w:val="both"/>
        <w:rPr>
          <w:rFonts w:ascii="Tahoma" w:hAnsi="Tahoma" w:cs="Tahoma"/>
          <w:sz w:val="24"/>
          <w:szCs w:val="24"/>
        </w:rPr>
      </w:pPr>
      <w:r>
        <w:rPr>
          <w:rFonts w:ascii="Tahoma" w:hAnsi="Tahoma" w:cs="Tahoma"/>
          <w:sz w:val="24"/>
          <w:szCs w:val="24"/>
        </w:rPr>
        <w:t xml:space="preserve">                                           </w:t>
      </w:r>
    </w:p>
    <w:p w:rsidR="00EA4833" w:rsidRDefault="00EA4833" w:rsidP="00EA4833">
      <w:pPr>
        <w:spacing w:after="0" w:line="240" w:lineRule="auto"/>
        <w:jc w:val="both"/>
        <w:rPr>
          <w:rFonts w:ascii="Tahoma" w:hAnsi="Tahoma" w:cs="Tahoma"/>
          <w:sz w:val="24"/>
          <w:szCs w:val="24"/>
        </w:rPr>
      </w:pPr>
      <w:r>
        <w:rPr>
          <w:rFonts w:ascii="Tahoma" w:hAnsi="Tahoma" w:cs="Tahoma"/>
          <w:sz w:val="24"/>
          <w:szCs w:val="24"/>
        </w:rPr>
        <w:t xml:space="preserve">                                               </w:t>
      </w:r>
    </w:p>
    <w:p w:rsidR="00EA4833" w:rsidRDefault="00EA4833" w:rsidP="00EA4833">
      <w:pPr>
        <w:spacing w:after="0" w:line="240" w:lineRule="auto"/>
        <w:jc w:val="both"/>
        <w:rPr>
          <w:rFonts w:ascii="Tahoma" w:hAnsi="Tahoma" w:cs="Tahoma"/>
          <w:sz w:val="24"/>
          <w:szCs w:val="24"/>
        </w:rPr>
      </w:pPr>
      <w:r>
        <w:rPr>
          <w:rFonts w:ascii="Tahoma" w:hAnsi="Tahoma" w:cs="Tahoma"/>
          <w:sz w:val="24"/>
          <w:szCs w:val="24"/>
        </w:rPr>
        <w:t xml:space="preserve">                                            </w:t>
      </w:r>
    </w:p>
    <w:p w:rsidR="00C24B62" w:rsidRDefault="00EA4833" w:rsidP="00C24B62">
      <w:pPr>
        <w:spacing w:after="0" w:line="240" w:lineRule="auto"/>
        <w:jc w:val="both"/>
        <w:rPr>
          <w:rFonts w:ascii="Tahoma" w:hAnsi="Tahoma" w:cs="Tahoma"/>
          <w:sz w:val="24"/>
          <w:szCs w:val="24"/>
        </w:rPr>
      </w:pPr>
      <w:r>
        <w:rPr>
          <w:rFonts w:ascii="Tahoma" w:hAnsi="Tahoma" w:cs="Tahoma"/>
          <w:sz w:val="24"/>
          <w:szCs w:val="24"/>
        </w:rPr>
        <w:t xml:space="preserve">               </w:t>
      </w:r>
      <w:r w:rsidR="00C24B62">
        <w:rPr>
          <w:rFonts w:ascii="Tahoma" w:hAnsi="Tahoma" w:cs="Tahoma"/>
          <w:sz w:val="24"/>
          <w:szCs w:val="24"/>
        </w:rPr>
        <w:t xml:space="preserve">                           </w:t>
      </w:r>
      <w:r>
        <w:rPr>
          <w:rFonts w:ascii="Tahoma" w:hAnsi="Tahoma" w:cs="Tahoma"/>
          <w:sz w:val="24"/>
          <w:szCs w:val="24"/>
        </w:rPr>
        <w:t xml:space="preserve"> </w:t>
      </w:r>
      <w:r w:rsidR="00C31C91" w:rsidRPr="00C31C91">
        <w:rPr>
          <w:rFonts w:ascii="Tahoma" w:hAnsi="Tahoma" w:cs="Tahoma"/>
          <w:b/>
          <w:sz w:val="24"/>
          <w:szCs w:val="24"/>
        </w:rPr>
        <w:t>G. MUSARIRI</w:t>
      </w:r>
    </w:p>
    <w:p w:rsidR="00C31C91" w:rsidRPr="00C24B62" w:rsidRDefault="00C24B62" w:rsidP="00C24B62">
      <w:pPr>
        <w:spacing w:after="0" w:line="240" w:lineRule="auto"/>
        <w:jc w:val="both"/>
        <w:rPr>
          <w:rFonts w:ascii="Tahoma" w:hAnsi="Tahoma" w:cs="Tahoma"/>
          <w:sz w:val="24"/>
          <w:szCs w:val="24"/>
        </w:rPr>
      </w:pPr>
      <w:r>
        <w:rPr>
          <w:rFonts w:ascii="Tahoma" w:hAnsi="Tahoma" w:cs="Tahoma"/>
          <w:sz w:val="24"/>
          <w:szCs w:val="24"/>
        </w:rPr>
        <w:t xml:space="preserve">                                             </w:t>
      </w:r>
      <w:r w:rsidR="00C31C91" w:rsidRPr="00C31C91">
        <w:rPr>
          <w:rFonts w:ascii="Tahoma" w:hAnsi="Tahoma" w:cs="Tahoma"/>
          <w:b/>
          <w:sz w:val="24"/>
          <w:szCs w:val="24"/>
        </w:rPr>
        <w:t>J-U-D-G-E</w:t>
      </w:r>
    </w:p>
    <w:p w:rsidR="00906CB1" w:rsidRPr="005B56E6" w:rsidRDefault="00906CB1" w:rsidP="00EA4833">
      <w:pPr>
        <w:spacing w:line="240" w:lineRule="auto"/>
        <w:jc w:val="both"/>
        <w:rPr>
          <w:rFonts w:ascii="Tahoma" w:hAnsi="Tahoma" w:cs="Tahoma"/>
          <w:sz w:val="24"/>
          <w:szCs w:val="24"/>
        </w:rPr>
      </w:pPr>
      <w:r>
        <w:rPr>
          <w:rFonts w:ascii="Tahoma" w:hAnsi="Tahoma" w:cs="Tahoma"/>
          <w:sz w:val="24"/>
          <w:szCs w:val="24"/>
        </w:rPr>
        <w:tab/>
      </w:r>
    </w:p>
    <w:sectPr w:rsidR="00906CB1" w:rsidRPr="005B56E6" w:rsidSect="00CB145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C51" w:rsidRDefault="00382C51" w:rsidP="00CB145F">
      <w:pPr>
        <w:spacing w:after="0" w:line="240" w:lineRule="auto"/>
      </w:pPr>
      <w:r>
        <w:separator/>
      </w:r>
    </w:p>
  </w:endnote>
  <w:endnote w:type="continuationSeparator" w:id="0">
    <w:p w:rsidR="00382C51" w:rsidRDefault="00382C51"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94" w:rsidRDefault="005A1A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5A1A94">
          <w:rPr>
            <w:noProof/>
          </w:rPr>
          <w:t>2</w:t>
        </w:r>
        <w:r>
          <w:rPr>
            <w:noProof/>
          </w:rPr>
          <w:fldChar w:fldCharType="end"/>
        </w:r>
      </w:p>
    </w:sdtContent>
  </w:sdt>
  <w:p w:rsidR="00CB145F" w:rsidRDefault="00CB14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94" w:rsidRDefault="005A1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C51" w:rsidRDefault="00382C51" w:rsidP="00CB145F">
      <w:pPr>
        <w:spacing w:after="0" w:line="240" w:lineRule="auto"/>
      </w:pPr>
      <w:r>
        <w:separator/>
      </w:r>
    </w:p>
  </w:footnote>
  <w:footnote w:type="continuationSeparator" w:id="0">
    <w:p w:rsidR="00382C51" w:rsidRDefault="00382C51"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94" w:rsidRDefault="005A1A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Default="002F10D6">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 xml:space="preserve">JUDGMENT NO. </w:t>
    </w:r>
    <w:r>
      <w:rPr>
        <w:rFonts w:ascii="Tahoma" w:hAnsi="Tahoma" w:cs="Tahoma"/>
        <w:sz w:val="24"/>
        <w:szCs w:val="24"/>
      </w:rPr>
      <w:t>LC/H</w:t>
    </w:r>
    <w:r w:rsidR="006862A5">
      <w:rPr>
        <w:rFonts w:ascii="Tahoma" w:hAnsi="Tahoma" w:cs="Tahoma"/>
        <w:sz w:val="24"/>
        <w:szCs w:val="24"/>
      </w:rPr>
      <w:t>/</w:t>
    </w:r>
    <w:r w:rsidR="005A1A94">
      <w:rPr>
        <w:rFonts w:ascii="Tahoma" w:hAnsi="Tahoma" w:cs="Tahoma"/>
        <w:sz w:val="24"/>
        <w:szCs w:val="24"/>
      </w:rPr>
      <w:t>62</w:t>
    </w:r>
    <w:bookmarkStart w:id="0" w:name="_GoBack"/>
    <w:bookmarkEnd w:id="0"/>
    <w:r w:rsidR="0047503B">
      <w:rPr>
        <w:rFonts w:ascii="Tahoma" w:hAnsi="Tahoma" w:cs="Tahoma"/>
        <w:sz w:val="24"/>
        <w:szCs w:val="24"/>
      </w:rPr>
      <w:t>/2022</w:t>
    </w:r>
  </w:p>
  <w:p w:rsidR="00525115" w:rsidRPr="00CB145F" w:rsidRDefault="00872033">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CASE NO. LC/H/499</w:t>
    </w:r>
    <w:r w:rsidR="00034F32">
      <w:rPr>
        <w:rFonts w:ascii="Tahoma" w:hAnsi="Tahoma" w:cs="Tahoma"/>
        <w:sz w:val="24"/>
        <w:szCs w:val="24"/>
      </w:rPr>
      <w:t>/21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A94" w:rsidRDefault="005A1A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3DF8"/>
    <w:multiLevelType w:val="hybridMultilevel"/>
    <w:tmpl w:val="ABF2DAF6"/>
    <w:lvl w:ilvl="0" w:tplc="2188AF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367167B"/>
    <w:multiLevelType w:val="hybridMultilevel"/>
    <w:tmpl w:val="712AC390"/>
    <w:lvl w:ilvl="0" w:tplc="1ED0855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8152263"/>
    <w:multiLevelType w:val="hybridMultilevel"/>
    <w:tmpl w:val="CCAC5AC8"/>
    <w:lvl w:ilvl="0" w:tplc="D3F6012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1446806"/>
    <w:multiLevelType w:val="hybridMultilevel"/>
    <w:tmpl w:val="20F0EE18"/>
    <w:lvl w:ilvl="0" w:tplc="9EA24D70">
      <w:start w:val="1"/>
      <w:numFmt w:val="lowerRoman"/>
      <w:lvlText w:val="(%1)"/>
      <w:lvlJc w:val="left"/>
      <w:pPr>
        <w:ind w:left="1080" w:hanging="360"/>
      </w:pPr>
      <w:rPr>
        <w:rFonts w:ascii="Tahoma" w:eastAsiaTheme="minorHAnsi" w:hAnsi="Tahoma" w:cs="Tahoma"/>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3147EBA"/>
    <w:multiLevelType w:val="hybridMultilevel"/>
    <w:tmpl w:val="A1AA9860"/>
    <w:lvl w:ilvl="0" w:tplc="70C83D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2FE00FF"/>
    <w:multiLevelType w:val="hybridMultilevel"/>
    <w:tmpl w:val="1DF0F200"/>
    <w:lvl w:ilvl="0" w:tplc="3186614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5C31F62"/>
    <w:multiLevelType w:val="hybridMultilevel"/>
    <w:tmpl w:val="30A22566"/>
    <w:lvl w:ilvl="0" w:tplc="E36E9C0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EC740AD"/>
    <w:multiLevelType w:val="hybridMultilevel"/>
    <w:tmpl w:val="FD28A506"/>
    <w:lvl w:ilvl="0" w:tplc="2B023558">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abstractNum w:abstractNumId="12">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7E331BE"/>
    <w:multiLevelType w:val="hybridMultilevel"/>
    <w:tmpl w:val="82AA57A0"/>
    <w:lvl w:ilvl="0" w:tplc="AE4C0628">
      <w:start w:val="1"/>
      <w:numFmt w:val="lowerRoman"/>
      <w:lvlText w:val="(%1)"/>
      <w:lvlJc w:val="left"/>
      <w:pPr>
        <w:ind w:left="1515" w:hanging="720"/>
      </w:pPr>
      <w:rPr>
        <w:rFonts w:hint="default"/>
      </w:rPr>
    </w:lvl>
    <w:lvl w:ilvl="1" w:tplc="30090019" w:tentative="1">
      <w:start w:val="1"/>
      <w:numFmt w:val="lowerLetter"/>
      <w:lvlText w:val="%2."/>
      <w:lvlJc w:val="left"/>
      <w:pPr>
        <w:ind w:left="1875" w:hanging="360"/>
      </w:pPr>
    </w:lvl>
    <w:lvl w:ilvl="2" w:tplc="3009001B" w:tentative="1">
      <w:start w:val="1"/>
      <w:numFmt w:val="lowerRoman"/>
      <w:lvlText w:val="%3."/>
      <w:lvlJc w:val="right"/>
      <w:pPr>
        <w:ind w:left="2595" w:hanging="180"/>
      </w:pPr>
    </w:lvl>
    <w:lvl w:ilvl="3" w:tplc="3009000F" w:tentative="1">
      <w:start w:val="1"/>
      <w:numFmt w:val="decimal"/>
      <w:lvlText w:val="%4."/>
      <w:lvlJc w:val="left"/>
      <w:pPr>
        <w:ind w:left="3315" w:hanging="360"/>
      </w:pPr>
    </w:lvl>
    <w:lvl w:ilvl="4" w:tplc="30090019" w:tentative="1">
      <w:start w:val="1"/>
      <w:numFmt w:val="lowerLetter"/>
      <w:lvlText w:val="%5."/>
      <w:lvlJc w:val="left"/>
      <w:pPr>
        <w:ind w:left="4035" w:hanging="360"/>
      </w:pPr>
    </w:lvl>
    <w:lvl w:ilvl="5" w:tplc="3009001B" w:tentative="1">
      <w:start w:val="1"/>
      <w:numFmt w:val="lowerRoman"/>
      <w:lvlText w:val="%6."/>
      <w:lvlJc w:val="right"/>
      <w:pPr>
        <w:ind w:left="4755" w:hanging="180"/>
      </w:pPr>
    </w:lvl>
    <w:lvl w:ilvl="6" w:tplc="3009000F" w:tentative="1">
      <w:start w:val="1"/>
      <w:numFmt w:val="decimal"/>
      <w:lvlText w:val="%7."/>
      <w:lvlJc w:val="left"/>
      <w:pPr>
        <w:ind w:left="5475" w:hanging="360"/>
      </w:pPr>
    </w:lvl>
    <w:lvl w:ilvl="7" w:tplc="30090019" w:tentative="1">
      <w:start w:val="1"/>
      <w:numFmt w:val="lowerLetter"/>
      <w:lvlText w:val="%8."/>
      <w:lvlJc w:val="left"/>
      <w:pPr>
        <w:ind w:left="6195" w:hanging="360"/>
      </w:pPr>
    </w:lvl>
    <w:lvl w:ilvl="8" w:tplc="3009001B" w:tentative="1">
      <w:start w:val="1"/>
      <w:numFmt w:val="lowerRoman"/>
      <w:lvlText w:val="%9."/>
      <w:lvlJc w:val="right"/>
      <w:pPr>
        <w:ind w:left="6915" w:hanging="180"/>
      </w:pPr>
    </w:lvl>
  </w:abstractNum>
  <w:abstractNum w:abstractNumId="14">
    <w:nsid w:val="7DCD6E99"/>
    <w:multiLevelType w:val="hybridMultilevel"/>
    <w:tmpl w:val="B4CECBE2"/>
    <w:lvl w:ilvl="0" w:tplc="F2900B9C">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num w:numId="1">
    <w:abstractNumId w:val="12"/>
  </w:num>
  <w:num w:numId="2">
    <w:abstractNumId w:val="7"/>
  </w:num>
  <w:num w:numId="3">
    <w:abstractNumId w:val="6"/>
  </w:num>
  <w:num w:numId="4">
    <w:abstractNumId w:val="10"/>
  </w:num>
  <w:num w:numId="5">
    <w:abstractNumId w:val="5"/>
  </w:num>
  <w:num w:numId="6">
    <w:abstractNumId w:val="1"/>
  </w:num>
  <w:num w:numId="7">
    <w:abstractNumId w:val="9"/>
  </w:num>
  <w:num w:numId="8">
    <w:abstractNumId w:val="0"/>
  </w:num>
  <w:num w:numId="9">
    <w:abstractNumId w:val="2"/>
  </w:num>
  <w:num w:numId="10">
    <w:abstractNumId w:val="8"/>
  </w:num>
  <w:num w:numId="11">
    <w:abstractNumId w:val="3"/>
  </w:num>
  <w:num w:numId="12">
    <w:abstractNumId w:val="14"/>
  </w:num>
  <w:num w:numId="13">
    <w:abstractNumId w:val="1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13A67"/>
    <w:rsid w:val="00024428"/>
    <w:rsid w:val="0003115C"/>
    <w:rsid w:val="00034F32"/>
    <w:rsid w:val="00037D40"/>
    <w:rsid w:val="00041465"/>
    <w:rsid w:val="00041E71"/>
    <w:rsid w:val="000431A8"/>
    <w:rsid w:val="000532B6"/>
    <w:rsid w:val="00054830"/>
    <w:rsid w:val="00063264"/>
    <w:rsid w:val="00065D2D"/>
    <w:rsid w:val="000850FC"/>
    <w:rsid w:val="00097A81"/>
    <w:rsid w:val="000A096C"/>
    <w:rsid w:val="000A2A9E"/>
    <w:rsid w:val="000C2C87"/>
    <w:rsid w:val="000C6221"/>
    <w:rsid w:val="000E2F6A"/>
    <w:rsid w:val="000F08CA"/>
    <w:rsid w:val="000F428D"/>
    <w:rsid w:val="001004AC"/>
    <w:rsid w:val="0010711F"/>
    <w:rsid w:val="00151A29"/>
    <w:rsid w:val="00156544"/>
    <w:rsid w:val="00173D10"/>
    <w:rsid w:val="001830E8"/>
    <w:rsid w:val="001914F0"/>
    <w:rsid w:val="001929EF"/>
    <w:rsid w:val="001A45C3"/>
    <w:rsid w:val="001B05A4"/>
    <w:rsid w:val="001F5FA3"/>
    <w:rsid w:val="002019F4"/>
    <w:rsid w:val="00217A34"/>
    <w:rsid w:val="00220242"/>
    <w:rsid w:val="002223F9"/>
    <w:rsid w:val="002411DC"/>
    <w:rsid w:val="00244498"/>
    <w:rsid w:val="002729FA"/>
    <w:rsid w:val="00274B7B"/>
    <w:rsid w:val="00275981"/>
    <w:rsid w:val="00277C76"/>
    <w:rsid w:val="00286A0B"/>
    <w:rsid w:val="002875B6"/>
    <w:rsid w:val="0029084A"/>
    <w:rsid w:val="002A36A9"/>
    <w:rsid w:val="002A4BC6"/>
    <w:rsid w:val="002B0045"/>
    <w:rsid w:val="002F10D6"/>
    <w:rsid w:val="003047D5"/>
    <w:rsid w:val="003219F2"/>
    <w:rsid w:val="00324C07"/>
    <w:rsid w:val="00332591"/>
    <w:rsid w:val="003415F8"/>
    <w:rsid w:val="00367162"/>
    <w:rsid w:val="00372831"/>
    <w:rsid w:val="00375B5D"/>
    <w:rsid w:val="003765C1"/>
    <w:rsid w:val="00382C51"/>
    <w:rsid w:val="00391890"/>
    <w:rsid w:val="003A5D5F"/>
    <w:rsid w:val="003A6EEC"/>
    <w:rsid w:val="003D75AD"/>
    <w:rsid w:val="00403FEA"/>
    <w:rsid w:val="00413059"/>
    <w:rsid w:val="00414B04"/>
    <w:rsid w:val="00421244"/>
    <w:rsid w:val="00440AB7"/>
    <w:rsid w:val="00444017"/>
    <w:rsid w:val="00446DC5"/>
    <w:rsid w:val="004521E9"/>
    <w:rsid w:val="00452ACF"/>
    <w:rsid w:val="00467D1F"/>
    <w:rsid w:val="00471935"/>
    <w:rsid w:val="00473215"/>
    <w:rsid w:val="00473E1E"/>
    <w:rsid w:val="00473EF5"/>
    <w:rsid w:val="0047503B"/>
    <w:rsid w:val="00480FF0"/>
    <w:rsid w:val="00485AE7"/>
    <w:rsid w:val="004A6633"/>
    <w:rsid w:val="004B632E"/>
    <w:rsid w:val="004C5E43"/>
    <w:rsid w:val="004D7C05"/>
    <w:rsid w:val="004E4AF9"/>
    <w:rsid w:val="004E63FC"/>
    <w:rsid w:val="004F24C9"/>
    <w:rsid w:val="004F3805"/>
    <w:rsid w:val="00525115"/>
    <w:rsid w:val="00576768"/>
    <w:rsid w:val="005872F9"/>
    <w:rsid w:val="00590F0E"/>
    <w:rsid w:val="005A1A94"/>
    <w:rsid w:val="005A74B7"/>
    <w:rsid w:val="005B5011"/>
    <w:rsid w:val="005B56E6"/>
    <w:rsid w:val="005C6174"/>
    <w:rsid w:val="005D002D"/>
    <w:rsid w:val="005E1315"/>
    <w:rsid w:val="005E6E86"/>
    <w:rsid w:val="005F3A8C"/>
    <w:rsid w:val="005F502F"/>
    <w:rsid w:val="005F7946"/>
    <w:rsid w:val="006034E3"/>
    <w:rsid w:val="0060430A"/>
    <w:rsid w:val="006116B3"/>
    <w:rsid w:val="00612355"/>
    <w:rsid w:val="006438AB"/>
    <w:rsid w:val="00644783"/>
    <w:rsid w:val="00670EB4"/>
    <w:rsid w:val="00681062"/>
    <w:rsid w:val="006862A5"/>
    <w:rsid w:val="00694247"/>
    <w:rsid w:val="00695F58"/>
    <w:rsid w:val="006A7C10"/>
    <w:rsid w:val="006D48EA"/>
    <w:rsid w:val="006E705B"/>
    <w:rsid w:val="00702132"/>
    <w:rsid w:val="00704139"/>
    <w:rsid w:val="007402C8"/>
    <w:rsid w:val="00742E06"/>
    <w:rsid w:val="0074307F"/>
    <w:rsid w:val="007509A0"/>
    <w:rsid w:val="00760ED3"/>
    <w:rsid w:val="00761FA3"/>
    <w:rsid w:val="00763A12"/>
    <w:rsid w:val="00765392"/>
    <w:rsid w:val="00770B2B"/>
    <w:rsid w:val="0077793E"/>
    <w:rsid w:val="007809E1"/>
    <w:rsid w:val="007B068D"/>
    <w:rsid w:val="007C4535"/>
    <w:rsid w:val="007F1CE3"/>
    <w:rsid w:val="00803671"/>
    <w:rsid w:val="00812686"/>
    <w:rsid w:val="00812F76"/>
    <w:rsid w:val="008241E3"/>
    <w:rsid w:val="00854C01"/>
    <w:rsid w:val="008553FE"/>
    <w:rsid w:val="008627D8"/>
    <w:rsid w:val="00865CD7"/>
    <w:rsid w:val="00866826"/>
    <w:rsid w:val="00872033"/>
    <w:rsid w:val="00875054"/>
    <w:rsid w:val="00885F10"/>
    <w:rsid w:val="0089247B"/>
    <w:rsid w:val="00896729"/>
    <w:rsid w:val="008A38F7"/>
    <w:rsid w:val="008C3229"/>
    <w:rsid w:val="008C474B"/>
    <w:rsid w:val="008C5317"/>
    <w:rsid w:val="008C5AD9"/>
    <w:rsid w:val="008D6FF9"/>
    <w:rsid w:val="008E4A44"/>
    <w:rsid w:val="00906CB1"/>
    <w:rsid w:val="0091681E"/>
    <w:rsid w:val="009335BC"/>
    <w:rsid w:val="00946BEF"/>
    <w:rsid w:val="00951A42"/>
    <w:rsid w:val="00952F6C"/>
    <w:rsid w:val="0095437A"/>
    <w:rsid w:val="00954552"/>
    <w:rsid w:val="00965CF6"/>
    <w:rsid w:val="00970198"/>
    <w:rsid w:val="00983005"/>
    <w:rsid w:val="00987FE3"/>
    <w:rsid w:val="0099394C"/>
    <w:rsid w:val="00995B68"/>
    <w:rsid w:val="009A2932"/>
    <w:rsid w:val="009C2BF9"/>
    <w:rsid w:val="009E56ED"/>
    <w:rsid w:val="009F0B2D"/>
    <w:rsid w:val="009F5BCA"/>
    <w:rsid w:val="00A0161F"/>
    <w:rsid w:val="00A25045"/>
    <w:rsid w:val="00A27083"/>
    <w:rsid w:val="00A31E59"/>
    <w:rsid w:val="00A418B7"/>
    <w:rsid w:val="00A55384"/>
    <w:rsid w:val="00A65F03"/>
    <w:rsid w:val="00A71605"/>
    <w:rsid w:val="00A72B58"/>
    <w:rsid w:val="00A9014D"/>
    <w:rsid w:val="00A91C6D"/>
    <w:rsid w:val="00A96C8A"/>
    <w:rsid w:val="00AB0179"/>
    <w:rsid w:val="00AC045F"/>
    <w:rsid w:val="00AC3C5B"/>
    <w:rsid w:val="00AD2800"/>
    <w:rsid w:val="00AD4092"/>
    <w:rsid w:val="00AE61C5"/>
    <w:rsid w:val="00AF53A9"/>
    <w:rsid w:val="00B01B53"/>
    <w:rsid w:val="00B02893"/>
    <w:rsid w:val="00B12349"/>
    <w:rsid w:val="00B14A7C"/>
    <w:rsid w:val="00B56AFC"/>
    <w:rsid w:val="00B57477"/>
    <w:rsid w:val="00B5786F"/>
    <w:rsid w:val="00B71FD0"/>
    <w:rsid w:val="00BA1F25"/>
    <w:rsid w:val="00BA573B"/>
    <w:rsid w:val="00BA76FA"/>
    <w:rsid w:val="00BB1A51"/>
    <w:rsid w:val="00BB7F81"/>
    <w:rsid w:val="00BC46F6"/>
    <w:rsid w:val="00BF022F"/>
    <w:rsid w:val="00BF339C"/>
    <w:rsid w:val="00BF44BD"/>
    <w:rsid w:val="00BF76D5"/>
    <w:rsid w:val="00C1173F"/>
    <w:rsid w:val="00C175B6"/>
    <w:rsid w:val="00C24B62"/>
    <w:rsid w:val="00C31C91"/>
    <w:rsid w:val="00C3707F"/>
    <w:rsid w:val="00C3739F"/>
    <w:rsid w:val="00C43D12"/>
    <w:rsid w:val="00C441D5"/>
    <w:rsid w:val="00C4529C"/>
    <w:rsid w:val="00C61402"/>
    <w:rsid w:val="00C646C7"/>
    <w:rsid w:val="00C67B08"/>
    <w:rsid w:val="00C754FC"/>
    <w:rsid w:val="00C919B2"/>
    <w:rsid w:val="00C94579"/>
    <w:rsid w:val="00C964EE"/>
    <w:rsid w:val="00CA3994"/>
    <w:rsid w:val="00CA52B4"/>
    <w:rsid w:val="00CB145F"/>
    <w:rsid w:val="00CB1766"/>
    <w:rsid w:val="00CC4853"/>
    <w:rsid w:val="00CE0983"/>
    <w:rsid w:val="00CE200B"/>
    <w:rsid w:val="00CE71FE"/>
    <w:rsid w:val="00D214A2"/>
    <w:rsid w:val="00D32166"/>
    <w:rsid w:val="00D61550"/>
    <w:rsid w:val="00D66950"/>
    <w:rsid w:val="00D83928"/>
    <w:rsid w:val="00D86C8A"/>
    <w:rsid w:val="00DD02F0"/>
    <w:rsid w:val="00DF7301"/>
    <w:rsid w:val="00E22C55"/>
    <w:rsid w:val="00E25EA0"/>
    <w:rsid w:val="00E427CE"/>
    <w:rsid w:val="00E50F67"/>
    <w:rsid w:val="00E648E5"/>
    <w:rsid w:val="00E712D3"/>
    <w:rsid w:val="00E82F40"/>
    <w:rsid w:val="00EA4833"/>
    <w:rsid w:val="00EB40ED"/>
    <w:rsid w:val="00EE0702"/>
    <w:rsid w:val="00EE5830"/>
    <w:rsid w:val="00EF1C31"/>
    <w:rsid w:val="00EF30DD"/>
    <w:rsid w:val="00EF6AAF"/>
    <w:rsid w:val="00F02F2E"/>
    <w:rsid w:val="00F03814"/>
    <w:rsid w:val="00F12B2D"/>
    <w:rsid w:val="00F35F0F"/>
    <w:rsid w:val="00F3741E"/>
    <w:rsid w:val="00F50555"/>
    <w:rsid w:val="00F55310"/>
    <w:rsid w:val="00F559E3"/>
    <w:rsid w:val="00F60AB6"/>
    <w:rsid w:val="00F63036"/>
    <w:rsid w:val="00F71F3E"/>
    <w:rsid w:val="00F76AC1"/>
    <w:rsid w:val="00F95E37"/>
    <w:rsid w:val="00FA2A26"/>
    <w:rsid w:val="00FA66AB"/>
    <w:rsid w:val="00FB0FE8"/>
    <w:rsid w:val="00FB7C78"/>
    <w:rsid w:val="00FC6DB6"/>
    <w:rsid w:val="00FF0A7E"/>
    <w:rsid w:val="00FF3415"/>
    <w:rsid w:val="00FF7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B58F86E-A7D8-484F-B807-DB998F1B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31</cp:revision>
  <cp:lastPrinted>2022-03-02T09:46:00Z</cp:lastPrinted>
  <dcterms:created xsi:type="dcterms:W3CDTF">2022-03-01T07:47:00Z</dcterms:created>
  <dcterms:modified xsi:type="dcterms:W3CDTF">2022-03-02T11:42:00Z</dcterms:modified>
</cp:coreProperties>
</file>