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F40E0C" w:rsidP="00F40E0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NJZ RESOURCES</w:t>
      </w:r>
      <w:r w:rsidR="00B73EBB">
        <w:rPr>
          <w:rFonts w:ascii="Times New Roman" w:hAnsi="Times New Roman" w:cs="Times New Roman"/>
          <w:sz w:val="24"/>
          <w:szCs w:val="24"/>
        </w:rPr>
        <w:t xml:space="preserve"> (HK) LIMITED</w:t>
      </w:r>
    </w:p>
    <w:p w:rsidR="00F40E0C" w:rsidRDefault="00F40E0C" w:rsidP="00F40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40E0C" w:rsidRDefault="00F40E0C" w:rsidP="00F40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ANDREW ZINYEMBA &amp; 18 OTHERS</w:t>
      </w: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40E0C" w:rsidRDefault="00F40E0C" w:rsidP="00F40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&amp; MUNANGATI-MANONGWA JJ</w:t>
      </w:r>
    </w:p>
    <w:p w:rsidR="00F40E0C" w:rsidRDefault="00F40E0C" w:rsidP="00F40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A54CC">
        <w:rPr>
          <w:rFonts w:ascii="Times New Roman" w:hAnsi="Times New Roman" w:cs="Times New Roman"/>
          <w:sz w:val="24"/>
          <w:szCs w:val="24"/>
        </w:rPr>
        <w:t xml:space="preserve"> 19 May 2016 </w:t>
      </w: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F40E0C" w:rsidRPr="00F40E0C" w:rsidRDefault="00F40E0C" w:rsidP="00F40E0C">
      <w:pPr>
        <w:spacing w:after="0" w:line="240" w:lineRule="auto"/>
        <w:jc w:val="both"/>
        <w:rPr>
          <w:rFonts w:ascii="Times New Roman" w:hAnsi="Times New Roman" w:cs="Times New Roman"/>
          <w:b/>
          <w:sz w:val="24"/>
          <w:szCs w:val="24"/>
        </w:rPr>
      </w:pPr>
      <w:r w:rsidRPr="00F40E0C">
        <w:rPr>
          <w:rFonts w:ascii="Times New Roman" w:hAnsi="Times New Roman" w:cs="Times New Roman"/>
          <w:b/>
          <w:sz w:val="24"/>
          <w:szCs w:val="24"/>
        </w:rPr>
        <w:t>Civil Appeal</w:t>
      </w: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8D0127" w:rsidRDefault="008D0127" w:rsidP="00F40E0C">
      <w:pPr>
        <w:spacing w:after="0" w:line="240" w:lineRule="auto"/>
        <w:jc w:val="both"/>
        <w:rPr>
          <w:rFonts w:ascii="Times New Roman" w:hAnsi="Times New Roman" w:cs="Times New Roman"/>
          <w:sz w:val="24"/>
          <w:szCs w:val="24"/>
        </w:rPr>
      </w:pPr>
    </w:p>
    <w:p w:rsidR="00F40E0C" w:rsidRDefault="00D62B23" w:rsidP="00F40E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r w:rsidR="00E53C6F" w:rsidRPr="00E53C6F">
        <w:rPr>
          <w:rFonts w:ascii="Times New Roman" w:hAnsi="Times New Roman" w:cs="Times New Roman"/>
          <w:i/>
          <w:sz w:val="24"/>
          <w:szCs w:val="24"/>
        </w:rPr>
        <w:t>Banda</w:t>
      </w:r>
      <w:r w:rsidR="00E53C6F">
        <w:rPr>
          <w:rFonts w:ascii="Times New Roman" w:hAnsi="Times New Roman" w:cs="Times New Roman"/>
          <w:sz w:val="24"/>
          <w:szCs w:val="24"/>
        </w:rPr>
        <w:t xml:space="preserve">, </w:t>
      </w:r>
      <w:r w:rsidR="00F40E0C">
        <w:rPr>
          <w:rFonts w:ascii="Times New Roman" w:hAnsi="Times New Roman" w:cs="Times New Roman"/>
          <w:sz w:val="24"/>
          <w:szCs w:val="24"/>
        </w:rPr>
        <w:t>for the applicant</w:t>
      </w:r>
    </w:p>
    <w:p w:rsidR="00F40E0C" w:rsidRDefault="00D62B23" w:rsidP="00F40E0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r w:rsidR="00E53C6F" w:rsidRPr="00E53C6F">
        <w:rPr>
          <w:rFonts w:ascii="Times New Roman" w:hAnsi="Times New Roman" w:cs="Times New Roman"/>
          <w:i/>
          <w:sz w:val="24"/>
          <w:szCs w:val="24"/>
        </w:rPr>
        <w:t>Mhaka</w:t>
      </w:r>
      <w:r w:rsidR="00E53C6F">
        <w:rPr>
          <w:rFonts w:ascii="Times New Roman" w:hAnsi="Times New Roman" w:cs="Times New Roman"/>
          <w:sz w:val="24"/>
          <w:szCs w:val="24"/>
        </w:rPr>
        <w:t xml:space="preserve">, </w:t>
      </w:r>
      <w:r w:rsidR="00F40E0C">
        <w:rPr>
          <w:rFonts w:ascii="Times New Roman" w:hAnsi="Times New Roman" w:cs="Times New Roman"/>
          <w:sz w:val="24"/>
          <w:szCs w:val="24"/>
        </w:rPr>
        <w:t>for the respondent</w:t>
      </w: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240" w:lineRule="auto"/>
        <w:jc w:val="both"/>
        <w:rPr>
          <w:rFonts w:ascii="Times New Roman" w:hAnsi="Times New Roman" w:cs="Times New Roman"/>
          <w:sz w:val="24"/>
          <w:szCs w:val="24"/>
        </w:rPr>
      </w:pPr>
    </w:p>
    <w:p w:rsidR="00F40E0C" w:rsidRDefault="00F40E0C"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MUNANGATI-MANONGWA J : O</w:t>
      </w:r>
      <w:r w:rsidR="00063275">
        <w:rPr>
          <w:rFonts w:ascii="Times New Roman" w:hAnsi="Times New Roman" w:cs="Times New Roman"/>
          <w:sz w:val="24"/>
          <w:szCs w:val="24"/>
        </w:rPr>
        <w:t>n</w:t>
      </w:r>
      <w:r w:rsidR="00D408BD">
        <w:rPr>
          <w:rFonts w:ascii="Times New Roman" w:hAnsi="Times New Roman" w:cs="Times New Roman"/>
          <w:sz w:val="24"/>
          <w:szCs w:val="24"/>
        </w:rPr>
        <w:t xml:space="preserve"> 19 May 2016 we dismissed the appellant’s appeal with costs. The appellant requested for reasons for judgment as early as 19 May 2016 but the request</w:t>
      </w:r>
      <w:r w:rsidR="00DA54CC">
        <w:rPr>
          <w:rFonts w:ascii="Times New Roman" w:hAnsi="Times New Roman" w:cs="Times New Roman"/>
          <w:sz w:val="24"/>
          <w:szCs w:val="24"/>
        </w:rPr>
        <w:t xml:space="preserve"> was not brought</w:t>
      </w:r>
      <w:r w:rsidR="00D408BD">
        <w:rPr>
          <w:rFonts w:ascii="Times New Roman" w:hAnsi="Times New Roman" w:cs="Times New Roman"/>
          <w:sz w:val="24"/>
          <w:szCs w:val="24"/>
        </w:rPr>
        <w:t xml:space="preserve"> to our attention until 20 March 2017, this explains the delay</w:t>
      </w:r>
      <w:r w:rsidR="002279D7">
        <w:rPr>
          <w:rFonts w:ascii="Times New Roman" w:hAnsi="Times New Roman" w:cs="Times New Roman"/>
          <w:sz w:val="24"/>
          <w:szCs w:val="24"/>
        </w:rPr>
        <w:t xml:space="preserve">. </w:t>
      </w:r>
      <w:r w:rsidR="00D408BD">
        <w:rPr>
          <w:rFonts w:ascii="Times New Roman" w:hAnsi="Times New Roman" w:cs="Times New Roman"/>
          <w:sz w:val="24"/>
          <w:szCs w:val="24"/>
        </w:rPr>
        <w:t>The reasons for our dismissal of the appeal are hereby furnished.</w:t>
      </w:r>
    </w:p>
    <w:p w:rsidR="00D408BD" w:rsidRDefault="00D408BD"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had its</w:t>
      </w:r>
      <w:r w:rsidR="002279D7">
        <w:rPr>
          <w:rFonts w:ascii="Times New Roman" w:hAnsi="Times New Roman" w:cs="Times New Roman"/>
          <w:sz w:val="24"/>
          <w:szCs w:val="24"/>
        </w:rPr>
        <w:t xml:space="preserve"> </w:t>
      </w:r>
      <w:r>
        <w:rPr>
          <w:rFonts w:ascii="Times New Roman" w:hAnsi="Times New Roman" w:cs="Times New Roman"/>
          <w:sz w:val="24"/>
          <w:szCs w:val="24"/>
        </w:rPr>
        <w:t>claim to property in interpleader proceedings instituted at the magistrates’ court dismissed with costs. The appellant filed an appeal on the following grounds:</w:t>
      </w:r>
      <w:r w:rsidR="002279D7">
        <w:rPr>
          <w:rFonts w:ascii="Times New Roman" w:hAnsi="Times New Roman" w:cs="Times New Roman"/>
          <w:sz w:val="24"/>
          <w:szCs w:val="24"/>
        </w:rPr>
        <w:t xml:space="preserve"> That the court </w:t>
      </w:r>
      <w:r w:rsidR="002279D7" w:rsidRPr="002279D7">
        <w:rPr>
          <w:rFonts w:ascii="Times New Roman" w:hAnsi="Times New Roman" w:cs="Times New Roman"/>
          <w:i/>
          <w:sz w:val="24"/>
          <w:szCs w:val="24"/>
        </w:rPr>
        <w:t>a quo</w:t>
      </w:r>
      <w:r w:rsidR="002279D7">
        <w:rPr>
          <w:rFonts w:ascii="Times New Roman" w:hAnsi="Times New Roman" w:cs="Times New Roman"/>
          <w:sz w:val="24"/>
          <w:szCs w:val="24"/>
        </w:rPr>
        <w:t xml:space="preserve"> erred in:</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appellant is the owner of the equipment/machinery and motor vehicle</w:t>
      </w:r>
      <w:r w:rsidR="002279D7">
        <w:rPr>
          <w:rFonts w:ascii="Times New Roman" w:hAnsi="Times New Roman" w:cs="Times New Roman"/>
          <w:sz w:val="24"/>
          <w:szCs w:val="24"/>
        </w:rPr>
        <w:t>s</w:t>
      </w:r>
      <w:r>
        <w:rPr>
          <w:rFonts w:ascii="Times New Roman" w:hAnsi="Times New Roman" w:cs="Times New Roman"/>
          <w:sz w:val="24"/>
          <w:szCs w:val="24"/>
        </w:rPr>
        <w:t xml:space="preserve"> attached by the nineteenth respondent;</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appellant and the eighteenth respondent are two different corporate and legal entities;</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Disregarding the judgment of Hon Justice </w:t>
      </w:r>
      <w:r w:rsidRPr="002F519E">
        <w:rPr>
          <w:rFonts w:ascii="Times New Roman" w:hAnsi="Times New Roman" w:cs="Times New Roman"/>
          <w:smallCaps/>
          <w:sz w:val="24"/>
          <w:szCs w:val="24"/>
        </w:rPr>
        <w:t xml:space="preserve">Bhunu </w:t>
      </w:r>
      <w:r>
        <w:rPr>
          <w:rFonts w:ascii="Times New Roman" w:hAnsi="Times New Roman" w:cs="Times New Roman"/>
          <w:sz w:val="24"/>
          <w:szCs w:val="24"/>
        </w:rPr>
        <w:t>(</w:t>
      </w:r>
      <w:r w:rsidRPr="002F519E">
        <w:rPr>
          <w:rFonts w:ascii="Times New Roman" w:hAnsi="Times New Roman" w:cs="Times New Roman"/>
          <w:i/>
          <w:sz w:val="24"/>
          <w:szCs w:val="24"/>
        </w:rPr>
        <w:t>vide</w:t>
      </w:r>
      <w:r>
        <w:rPr>
          <w:rFonts w:ascii="Times New Roman" w:hAnsi="Times New Roman" w:cs="Times New Roman"/>
          <w:sz w:val="24"/>
          <w:szCs w:val="24"/>
        </w:rPr>
        <w:t xml:space="preserve"> HC 2136/13) wherein the High Court found that the appellant is the owner of the attached equipment</w:t>
      </w:r>
      <w:r w:rsidR="00DA54CC">
        <w:rPr>
          <w:rFonts w:ascii="Times New Roman" w:hAnsi="Times New Roman" w:cs="Times New Roman"/>
          <w:sz w:val="24"/>
          <w:szCs w:val="24"/>
        </w:rPr>
        <w:t xml:space="preserve">/ </w:t>
      </w:r>
      <w:r>
        <w:rPr>
          <w:rFonts w:ascii="Times New Roman" w:hAnsi="Times New Roman" w:cs="Times New Roman"/>
          <w:sz w:val="24"/>
          <w:szCs w:val="24"/>
        </w:rPr>
        <w:t>machinery and motor vehicles;</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Finding that the appellant’s claim over the property was merely designed to defeat the judgment creditor’s claim;</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Finding that the Equipment Sales Contract and Short Term Loan/ Financing Agreement between the appellant and the eighteenth respondent was fraudulent or a sham;</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the grounds upon which corporate veil should be pierced;</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appellant and the eighteenth respondent are not wholly owned subsidiaries of NJZ Group Holdings Limited;</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NJZ Group Holdings Limited has no controlling interest in the eighteenth respond</w:t>
      </w:r>
      <w:r w:rsidR="002279D7">
        <w:rPr>
          <w:rFonts w:ascii="Times New Roman" w:hAnsi="Times New Roman" w:cs="Times New Roman"/>
          <w:sz w:val="24"/>
          <w:szCs w:val="24"/>
        </w:rPr>
        <w:t>ent, with its 49% shareholding</w:t>
      </w:r>
      <w:r>
        <w:rPr>
          <w:rFonts w:ascii="Times New Roman" w:hAnsi="Times New Roman" w:cs="Times New Roman"/>
          <w:sz w:val="24"/>
          <w:szCs w:val="24"/>
        </w:rPr>
        <w:t xml:space="preserve"> therein;</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operations of the eighteenth respondent were being run by its local directors, Charles Chisango and Kevin Makoni not their foreign counterparts;</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Minemills Trading (Pvt) Ltd, C</w:t>
      </w:r>
      <w:r w:rsidR="002279D7">
        <w:rPr>
          <w:rFonts w:ascii="Times New Roman" w:hAnsi="Times New Roman" w:cs="Times New Roman"/>
          <w:sz w:val="24"/>
          <w:szCs w:val="24"/>
        </w:rPr>
        <w:t>harles Chisango and Kevin Makoni</w:t>
      </w:r>
      <w:r>
        <w:rPr>
          <w:rFonts w:ascii="Times New Roman" w:hAnsi="Times New Roman" w:cs="Times New Roman"/>
          <w:sz w:val="24"/>
          <w:szCs w:val="24"/>
        </w:rPr>
        <w:t xml:space="preserve"> signed resolutions, returning the equipment/machinery and the motor vehicles to the appellants because they had not paid anything for the same;</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Finding that the resolutions signed by the eighteenth respondent, Charles Chisango and Kevin Makoni, returning the equipment/ machinery and the motor vehicles to the appellant, were fraudulent or sham,</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attached equipment/machinery and the motor vehicles were sold to the eighteenth respondent by the appellant, and the former failed to pay the purchase price resulting in the latter taking legal action in the High Court;</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Finding that the attached equipment/machinery and motor vehicles are liable to be sold in execution in respect of the judgement to which the appellant was not a party;</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appellant is not liable to pay the salaries of the employees of the eighteenth respondent;</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1</w:t>
      </w:r>
      <w:r w:rsidRPr="008C3D07">
        <w:rPr>
          <w:rFonts w:ascii="Times New Roman" w:hAnsi="Times New Roman" w:cs="Times New Roman"/>
          <w:sz w:val="24"/>
          <w:szCs w:val="24"/>
          <w:vertAlign w:val="superscript"/>
        </w:rPr>
        <w:t>st</w:t>
      </w:r>
      <w:r>
        <w:rPr>
          <w:rFonts w:ascii="Times New Roman" w:hAnsi="Times New Roman" w:cs="Times New Roman"/>
          <w:sz w:val="24"/>
          <w:szCs w:val="24"/>
        </w:rPr>
        <w:t xml:space="preserve"> -17</w:t>
      </w:r>
      <w:r w:rsidRPr="008C3D0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were not employed by, nor serving the interest of, the appellant, and that the appellant had not hidden the assets of the eighteenth respondent;</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Failing to appreciate that the appellant instituted legal action in the High Court against the eighteenth respondent, claiming ownership of the equipment/machinery </w:t>
      </w:r>
      <w:r w:rsidR="002279D7">
        <w:rPr>
          <w:rFonts w:ascii="Times New Roman" w:hAnsi="Times New Roman" w:cs="Times New Roman"/>
          <w:sz w:val="24"/>
          <w:szCs w:val="24"/>
        </w:rPr>
        <w:lastRenderedPageBreak/>
        <w:t>and the motor vehicles in M</w:t>
      </w:r>
      <w:r>
        <w:rPr>
          <w:rFonts w:ascii="Times New Roman" w:hAnsi="Times New Roman" w:cs="Times New Roman"/>
          <w:sz w:val="24"/>
          <w:szCs w:val="24"/>
        </w:rPr>
        <w:t xml:space="preserve">arch 2013, long before the salary dispute between the </w:t>
      </w:r>
      <w:r w:rsidR="002B35AD">
        <w:rPr>
          <w:rFonts w:ascii="Times New Roman" w:hAnsi="Times New Roman" w:cs="Times New Roman"/>
          <w:sz w:val="24"/>
          <w:szCs w:val="24"/>
        </w:rPr>
        <w:t xml:space="preserve">  </w:t>
      </w:r>
      <w:r w:rsidR="00DA54CC">
        <w:rPr>
          <w:rFonts w:ascii="Times New Roman" w:hAnsi="Times New Roman" w:cs="Times New Roman"/>
          <w:sz w:val="24"/>
          <w:szCs w:val="24"/>
        </w:rPr>
        <w:t xml:space="preserve">  </w:t>
      </w:r>
      <w:r w:rsidR="002B35AD">
        <w:rPr>
          <w:rFonts w:ascii="Times New Roman" w:hAnsi="Times New Roman" w:cs="Times New Roman"/>
          <w:sz w:val="24"/>
          <w:szCs w:val="24"/>
        </w:rPr>
        <w:t>1</w:t>
      </w:r>
      <w:r w:rsidR="002B35AD" w:rsidRPr="002B35AD">
        <w:rPr>
          <w:rFonts w:ascii="Times New Roman" w:hAnsi="Times New Roman" w:cs="Times New Roman"/>
          <w:sz w:val="24"/>
          <w:szCs w:val="24"/>
          <w:vertAlign w:val="superscript"/>
        </w:rPr>
        <w:t>st</w:t>
      </w:r>
      <w:r w:rsidR="002B35AD">
        <w:rPr>
          <w:rFonts w:ascii="Times New Roman" w:hAnsi="Times New Roman" w:cs="Times New Roman"/>
          <w:sz w:val="24"/>
          <w:szCs w:val="24"/>
        </w:rPr>
        <w:t xml:space="preserve"> - </w:t>
      </w:r>
      <w:r>
        <w:rPr>
          <w:rFonts w:ascii="Times New Roman" w:hAnsi="Times New Roman" w:cs="Times New Roman"/>
          <w:sz w:val="24"/>
          <w:szCs w:val="24"/>
        </w:rPr>
        <w:t>17</w:t>
      </w:r>
      <w:r w:rsidRPr="008C3D0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the eighteen the respondent had arisen;</w:t>
      </w:r>
    </w:p>
    <w:p w:rsidR="00B84159" w:rsidRDefault="00B84159"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Piercing the corporate veil; despite its finding that the appellant was not formed with deceptive intent; and</w:t>
      </w:r>
    </w:p>
    <w:p w:rsidR="00B84159" w:rsidRDefault="002279D7" w:rsidP="00B8415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Piercing the corporate v</w:t>
      </w:r>
      <w:r w:rsidR="00B84159">
        <w:rPr>
          <w:rFonts w:ascii="Times New Roman" w:hAnsi="Times New Roman" w:cs="Times New Roman"/>
          <w:sz w:val="24"/>
          <w:szCs w:val="24"/>
        </w:rPr>
        <w:t xml:space="preserve">eil solely on the basis that Michael Lai and Thormahlen are directors for the appellant and eighteen respondent, and co-founders of NJZ Group Holdings Ltd and the appellant when it had found that the appellant was not formed with a deceptive </w:t>
      </w:r>
      <w:r>
        <w:rPr>
          <w:rFonts w:ascii="Times New Roman" w:hAnsi="Times New Roman" w:cs="Times New Roman"/>
          <w:sz w:val="24"/>
          <w:szCs w:val="24"/>
        </w:rPr>
        <w:t>intent.</w:t>
      </w:r>
    </w:p>
    <w:p w:rsidR="00B84159" w:rsidRDefault="00B84159" w:rsidP="00B84159">
      <w:pPr>
        <w:pStyle w:val="ListParagraph"/>
        <w:spacing w:line="360" w:lineRule="auto"/>
        <w:jc w:val="both"/>
        <w:rPr>
          <w:rFonts w:ascii="Times New Roman" w:hAnsi="Times New Roman" w:cs="Times New Roman"/>
          <w:sz w:val="24"/>
          <w:szCs w:val="24"/>
        </w:rPr>
      </w:pPr>
    </w:p>
    <w:p w:rsidR="00B84159" w:rsidRDefault="00B84159" w:rsidP="00B8415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WHEREFORE the appellant prays that:-</w:t>
      </w:r>
    </w:p>
    <w:p w:rsidR="00B84159" w:rsidRDefault="00B84159" w:rsidP="00B84159">
      <w:pPr>
        <w:pStyle w:val="ListParagraph"/>
        <w:spacing w:line="360" w:lineRule="auto"/>
        <w:jc w:val="both"/>
        <w:rPr>
          <w:rFonts w:ascii="Times New Roman" w:hAnsi="Times New Roman" w:cs="Times New Roman"/>
          <w:sz w:val="24"/>
          <w:szCs w:val="24"/>
        </w:rPr>
      </w:pPr>
    </w:p>
    <w:p w:rsidR="00B84159" w:rsidRDefault="00B84159" w:rsidP="00B841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of the court a quo be set aside and substituted with the following</w:t>
      </w:r>
    </w:p>
    <w:p w:rsidR="00B84159" w:rsidRDefault="00B84159" w:rsidP="002B35AD">
      <w:pPr>
        <w:pStyle w:val="ListParagraph"/>
        <w:spacing w:line="240" w:lineRule="auto"/>
        <w:ind w:left="1080"/>
        <w:jc w:val="both"/>
        <w:rPr>
          <w:rFonts w:ascii="Times New Roman" w:hAnsi="Times New Roman" w:cs="Times New Roman"/>
        </w:rPr>
      </w:pPr>
      <w:r w:rsidRPr="002B35AD">
        <w:rPr>
          <w:rFonts w:ascii="Times New Roman" w:hAnsi="Times New Roman" w:cs="Times New Roman"/>
        </w:rPr>
        <w:t>“The claimant’s claim of ownership over the attached equipment/machinery and motor vehicles be and is hereby granted with costs.”</w:t>
      </w:r>
    </w:p>
    <w:p w:rsidR="002B35AD" w:rsidRPr="002B35AD" w:rsidRDefault="002B35AD" w:rsidP="002B35AD">
      <w:pPr>
        <w:pStyle w:val="ListParagraph"/>
        <w:spacing w:line="240" w:lineRule="auto"/>
        <w:ind w:left="1080"/>
        <w:jc w:val="both"/>
        <w:rPr>
          <w:rFonts w:ascii="Times New Roman" w:hAnsi="Times New Roman" w:cs="Times New Roman"/>
        </w:rPr>
      </w:pPr>
    </w:p>
    <w:p w:rsidR="00B84159" w:rsidRPr="002F519E" w:rsidRDefault="00B84159" w:rsidP="00B8415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shall pay costs of suit on a legal practitioner-client scale.</w:t>
      </w:r>
    </w:p>
    <w:p w:rsidR="00D408BD" w:rsidRDefault="00D408BD"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the grounds to be unnecessarily long, repetitive and not concise and precise as is demanded by the rules. Most of the grounds could simply have been crystalised.</w:t>
      </w:r>
    </w:p>
    <w:p w:rsidR="00D408BD" w:rsidRDefault="00D408BD"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seems that a change of lawyers</w:t>
      </w:r>
      <w:r w:rsidR="002279D7">
        <w:rPr>
          <w:rFonts w:ascii="Times New Roman" w:hAnsi="Times New Roman" w:cs="Times New Roman"/>
          <w:sz w:val="24"/>
          <w:szCs w:val="24"/>
        </w:rPr>
        <w:t xml:space="preserve"> by the appellant</w:t>
      </w:r>
      <w:r>
        <w:rPr>
          <w:rFonts w:ascii="Times New Roman" w:hAnsi="Times New Roman" w:cs="Times New Roman"/>
          <w:sz w:val="24"/>
          <w:szCs w:val="24"/>
        </w:rPr>
        <w:t xml:space="preserve"> brought about realization that the grounds of appeal </w:t>
      </w:r>
      <w:r w:rsidR="002279D7">
        <w:rPr>
          <w:rFonts w:ascii="Times New Roman" w:hAnsi="Times New Roman" w:cs="Times New Roman"/>
          <w:sz w:val="24"/>
          <w:szCs w:val="24"/>
        </w:rPr>
        <w:t>were</w:t>
      </w:r>
      <w:r>
        <w:rPr>
          <w:rFonts w:ascii="Times New Roman" w:hAnsi="Times New Roman" w:cs="Times New Roman"/>
          <w:sz w:val="24"/>
          <w:szCs w:val="24"/>
        </w:rPr>
        <w:t xml:space="preserve"> unnecessarily extensive</w:t>
      </w:r>
      <w:r w:rsidR="002279D7">
        <w:rPr>
          <w:rFonts w:ascii="Times New Roman" w:hAnsi="Times New Roman" w:cs="Times New Roman"/>
          <w:sz w:val="24"/>
          <w:szCs w:val="24"/>
        </w:rPr>
        <w:t>. T</w:t>
      </w:r>
      <w:r>
        <w:rPr>
          <w:rFonts w:ascii="Times New Roman" w:hAnsi="Times New Roman" w:cs="Times New Roman"/>
          <w:sz w:val="24"/>
          <w:szCs w:val="24"/>
        </w:rPr>
        <w:t xml:space="preserve">he new lawyers </w:t>
      </w:r>
      <w:r w:rsidR="002279D7">
        <w:rPr>
          <w:rFonts w:ascii="Times New Roman" w:hAnsi="Times New Roman" w:cs="Times New Roman"/>
          <w:sz w:val="24"/>
          <w:szCs w:val="24"/>
        </w:rPr>
        <w:t>crystallised</w:t>
      </w:r>
      <w:r>
        <w:rPr>
          <w:rFonts w:ascii="Times New Roman" w:hAnsi="Times New Roman" w:cs="Times New Roman"/>
          <w:sz w:val="24"/>
          <w:szCs w:val="24"/>
        </w:rPr>
        <w:t xml:space="preserve"> the grounds of appeal</w:t>
      </w:r>
      <w:r w:rsidR="00646D54">
        <w:rPr>
          <w:rFonts w:ascii="Times New Roman" w:hAnsi="Times New Roman" w:cs="Times New Roman"/>
          <w:sz w:val="24"/>
          <w:szCs w:val="24"/>
        </w:rPr>
        <w:t xml:space="preserve"> in</w:t>
      </w:r>
      <w:r>
        <w:rPr>
          <w:rFonts w:ascii="Times New Roman" w:hAnsi="Times New Roman" w:cs="Times New Roman"/>
          <w:sz w:val="24"/>
          <w:szCs w:val="24"/>
        </w:rPr>
        <w:t xml:space="preserve"> the heads of argument</w:t>
      </w:r>
      <w:r w:rsidR="002279D7">
        <w:rPr>
          <w:rFonts w:ascii="Times New Roman" w:hAnsi="Times New Roman" w:cs="Times New Roman"/>
          <w:sz w:val="24"/>
          <w:szCs w:val="24"/>
        </w:rPr>
        <w:t xml:space="preserve">. </w:t>
      </w:r>
      <w:r>
        <w:rPr>
          <w:rFonts w:ascii="Times New Roman" w:hAnsi="Times New Roman" w:cs="Times New Roman"/>
          <w:sz w:val="24"/>
          <w:szCs w:val="24"/>
        </w:rPr>
        <w:t>The condensed grounds narrowed the issues for determination by the appeal court and were put as follows:</w:t>
      </w:r>
    </w:p>
    <w:p w:rsidR="00D408BD" w:rsidRDefault="00D408BD"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not the court </w:t>
      </w:r>
      <w:r w:rsidRPr="00D408BD">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failing to appreciate that the </w:t>
      </w:r>
      <w:r>
        <w:rPr>
          <w:rFonts w:ascii="Times New Roman" w:hAnsi="Times New Roman" w:cs="Times New Roman"/>
          <w:sz w:val="24"/>
          <w:szCs w:val="24"/>
        </w:rPr>
        <w:tab/>
        <w:t xml:space="preserve">attached equipment belonged to the appellant and therefore could not be sold in execution </w:t>
      </w:r>
      <w:r>
        <w:rPr>
          <w:rFonts w:ascii="Times New Roman" w:hAnsi="Times New Roman" w:cs="Times New Roman"/>
          <w:sz w:val="24"/>
          <w:szCs w:val="24"/>
        </w:rPr>
        <w:tab/>
        <w:t>to satisfy a judgment debt against the 18</w:t>
      </w:r>
      <w:r w:rsidRPr="00D408B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D408BD" w:rsidRDefault="00D408BD"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Whether or not the court </w:t>
      </w:r>
      <w:r w:rsidRPr="00D408BD">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failing to appreciate that the </w:t>
      </w:r>
      <w:r>
        <w:rPr>
          <w:rFonts w:ascii="Times New Roman" w:hAnsi="Times New Roman" w:cs="Times New Roman"/>
          <w:sz w:val="24"/>
          <w:szCs w:val="24"/>
        </w:rPr>
        <w:tab/>
        <w:t xml:space="preserve">appellant and the respondent were separate legal entities. </w:t>
      </w:r>
    </w:p>
    <w:p w:rsidR="00D63D40" w:rsidRDefault="00D63D40"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Whether or not the court </w:t>
      </w:r>
      <w:r w:rsidRPr="00DA54CC">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piercing the corporate veil </w:t>
      </w:r>
      <w:r>
        <w:rPr>
          <w:rFonts w:ascii="Times New Roman" w:hAnsi="Times New Roman" w:cs="Times New Roman"/>
          <w:sz w:val="24"/>
          <w:szCs w:val="24"/>
        </w:rPr>
        <w:tab/>
        <w:t>where no such grounds for such a course of action existed.</w:t>
      </w:r>
    </w:p>
    <w:p w:rsidR="00D63D40" w:rsidRDefault="00D63D40" w:rsidP="00F40E0C">
      <w:pPr>
        <w:spacing w:after="0" w:line="360" w:lineRule="auto"/>
        <w:jc w:val="both"/>
        <w:rPr>
          <w:rFonts w:ascii="Times New Roman" w:hAnsi="Times New Roman" w:cs="Times New Roman"/>
          <w:sz w:val="24"/>
          <w:szCs w:val="24"/>
        </w:rPr>
      </w:pPr>
    </w:p>
    <w:p w:rsidR="00D63D40" w:rsidRDefault="00D63D40"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of this matter are as follows:</w:t>
      </w:r>
    </w:p>
    <w:p w:rsidR="00D63D40" w:rsidRDefault="00D63D40"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t>
      </w:r>
      <w:r w:rsidR="002B35AD">
        <w:rPr>
          <w:rFonts w:ascii="Times New Roman" w:hAnsi="Times New Roman" w:cs="Times New Roman"/>
          <w:sz w:val="24"/>
          <w:szCs w:val="24"/>
        </w:rPr>
        <w:t>1</w:t>
      </w:r>
      <w:r w:rsidR="002B35AD" w:rsidRPr="002B35AD">
        <w:rPr>
          <w:rFonts w:ascii="Times New Roman" w:hAnsi="Times New Roman" w:cs="Times New Roman"/>
          <w:sz w:val="24"/>
          <w:szCs w:val="24"/>
          <w:vertAlign w:val="superscript"/>
        </w:rPr>
        <w:t>st</w:t>
      </w:r>
      <w:r w:rsidR="002B35AD">
        <w:rPr>
          <w:rFonts w:ascii="Times New Roman" w:hAnsi="Times New Roman" w:cs="Times New Roman"/>
          <w:sz w:val="24"/>
          <w:szCs w:val="24"/>
        </w:rPr>
        <w:t xml:space="preserve"> -</w:t>
      </w:r>
      <w:r>
        <w:rPr>
          <w:rFonts w:ascii="Times New Roman" w:hAnsi="Times New Roman" w:cs="Times New Roman"/>
          <w:sz w:val="24"/>
          <w:szCs w:val="24"/>
        </w:rPr>
        <w:t xml:space="preserve"> 17</w:t>
      </w:r>
      <w:r w:rsidRPr="00D63D4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employees of the 18</w:t>
      </w:r>
      <w:r w:rsidRPr="00D63D4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Minemills Trading (Private) Limited (hereinafter called ‘Minemills Co.”)</w:t>
      </w:r>
    </w:p>
    <w:p w:rsidR="00D63D40" w:rsidRDefault="00D63D40"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said employees who are the judgment creditors got an award for the payment of their salaries</w:t>
      </w:r>
      <w:r w:rsidR="002279D7">
        <w:rPr>
          <w:rFonts w:ascii="Times New Roman" w:hAnsi="Times New Roman" w:cs="Times New Roman"/>
          <w:sz w:val="24"/>
          <w:szCs w:val="24"/>
        </w:rPr>
        <w:t>,</w:t>
      </w:r>
      <w:r>
        <w:rPr>
          <w:rFonts w:ascii="Times New Roman" w:hAnsi="Times New Roman" w:cs="Times New Roman"/>
          <w:sz w:val="24"/>
          <w:szCs w:val="24"/>
        </w:rPr>
        <w:t xml:space="preserve"> and</w:t>
      </w:r>
      <w:r w:rsidR="002279D7">
        <w:rPr>
          <w:rFonts w:ascii="Times New Roman" w:hAnsi="Times New Roman" w:cs="Times New Roman"/>
          <w:sz w:val="24"/>
          <w:szCs w:val="24"/>
        </w:rPr>
        <w:t>,</w:t>
      </w:r>
      <w:r>
        <w:rPr>
          <w:rFonts w:ascii="Times New Roman" w:hAnsi="Times New Roman" w:cs="Times New Roman"/>
          <w:sz w:val="24"/>
          <w:szCs w:val="24"/>
        </w:rPr>
        <w:t xml:space="preserve"> in seeking execution motor vehicles machinery/equipment in the possession of the 18</w:t>
      </w:r>
      <w:r w:rsidRPr="00D63D4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w:t>
      </w:r>
      <w:r w:rsidR="002279D7">
        <w:rPr>
          <w:rFonts w:ascii="Times New Roman" w:hAnsi="Times New Roman" w:cs="Times New Roman"/>
          <w:sz w:val="24"/>
          <w:szCs w:val="24"/>
        </w:rPr>
        <w:t>ere</w:t>
      </w:r>
      <w:r>
        <w:rPr>
          <w:rFonts w:ascii="Times New Roman" w:hAnsi="Times New Roman" w:cs="Times New Roman"/>
          <w:sz w:val="24"/>
          <w:szCs w:val="24"/>
        </w:rPr>
        <w:t xml:space="preserve"> attached by the Messenger of Court. The appellant </w:t>
      </w:r>
      <w:r w:rsidR="00141A8A">
        <w:rPr>
          <w:rFonts w:ascii="Times New Roman" w:hAnsi="Times New Roman" w:cs="Times New Roman"/>
          <w:sz w:val="24"/>
          <w:szCs w:val="24"/>
        </w:rPr>
        <w:t xml:space="preserve">through interpleader proceedings </w:t>
      </w:r>
      <w:r>
        <w:rPr>
          <w:rFonts w:ascii="Times New Roman" w:hAnsi="Times New Roman" w:cs="Times New Roman"/>
          <w:sz w:val="24"/>
          <w:szCs w:val="24"/>
        </w:rPr>
        <w:t xml:space="preserve">claimed the assets but the court </w:t>
      </w:r>
      <w:r w:rsidRPr="00D63D40">
        <w:rPr>
          <w:rFonts w:ascii="Times New Roman" w:hAnsi="Times New Roman" w:cs="Times New Roman"/>
          <w:i/>
          <w:sz w:val="24"/>
          <w:szCs w:val="24"/>
        </w:rPr>
        <w:t>a quo</w:t>
      </w:r>
      <w:r>
        <w:rPr>
          <w:rFonts w:ascii="Times New Roman" w:hAnsi="Times New Roman" w:cs="Times New Roman"/>
          <w:sz w:val="24"/>
          <w:szCs w:val="24"/>
        </w:rPr>
        <w:t xml:space="preserve"> dismissed the claim.</w:t>
      </w:r>
    </w:p>
    <w:p w:rsidR="00D63D40" w:rsidRDefault="00D63D40" w:rsidP="00F40E0C">
      <w:pPr>
        <w:spacing w:after="0" w:line="360" w:lineRule="auto"/>
        <w:jc w:val="both"/>
        <w:rPr>
          <w:rFonts w:ascii="Times New Roman" w:hAnsi="Times New Roman" w:cs="Times New Roman"/>
          <w:sz w:val="24"/>
          <w:szCs w:val="24"/>
        </w:rPr>
      </w:pPr>
    </w:p>
    <w:p w:rsidR="00D63D40" w:rsidRPr="00570063" w:rsidRDefault="00D63D40" w:rsidP="00F40E0C">
      <w:pPr>
        <w:spacing w:after="0" w:line="360" w:lineRule="auto"/>
        <w:jc w:val="both"/>
        <w:rPr>
          <w:rFonts w:ascii="Times New Roman" w:hAnsi="Times New Roman" w:cs="Times New Roman"/>
          <w:sz w:val="24"/>
          <w:szCs w:val="24"/>
          <w:u w:val="single"/>
        </w:rPr>
      </w:pPr>
      <w:r w:rsidRPr="00570063">
        <w:rPr>
          <w:rFonts w:ascii="Times New Roman" w:hAnsi="Times New Roman" w:cs="Times New Roman"/>
          <w:sz w:val="24"/>
          <w:szCs w:val="24"/>
          <w:u w:val="single"/>
        </w:rPr>
        <w:t>Ad Grounds 1, 3, 10, 12, 13, 16</w:t>
      </w:r>
    </w:p>
    <w:p w:rsidR="00D63D40" w:rsidRDefault="00D63D40" w:rsidP="00F40E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grounds pertain to averments on ownership. Mr Banda argued that as the assets belonged to the appellant, they could not be applied to satisfy the debts of the 18</w:t>
      </w:r>
      <w:r w:rsidRPr="00D63D4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He argued that in another matter </w:t>
      </w:r>
      <w:r w:rsidRPr="00D63D40">
        <w:rPr>
          <w:rFonts w:ascii="Times New Roman" w:hAnsi="Times New Roman" w:cs="Times New Roman"/>
          <w:i/>
          <w:sz w:val="24"/>
          <w:szCs w:val="24"/>
        </w:rPr>
        <w:t xml:space="preserve">NJZ Resources (HK) Limited </w:t>
      </w:r>
      <w:r w:rsidRPr="00D63D40">
        <w:rPr>
          <w:rFonts w:ascii="Times New Roman" w:hAnsi="Times New Roman" w:cs="Times New Roman"/>
          <w:sz w:val="24"/>
          <w:szCs w:val="24"/>
        </w:rPr>
        <w:t>v</w:t>
      </w:r>
      <w:r w:rsidRPr="00D63D40">
        <w:rPr>
          <w:rFonts w:ascii="Times New Roman" w:hAnsi="Times New Roman" w:cs="Times New Roman"/>
          <w:i/>
          <w:sz w:val="24"/>
          <w:szCs w:val="24"/>
        </w:rPr>
        <w:t xml:space="preserve"> Minemills Trading (Pvt) Ltd</w:t>
      </w:r>
      <w:r>
        <w:rPr>
          <w:rFonts w:ascii="Times New Roman" w:hAnsi="Times New Roman" w:cs="Times New Roman"/>
          <w:sz w:val="24"/>
          <w:szCs w:val="24"/>
        </w:rPr>
        <w:t xml:space="preserve"> HH 341/13</w:t>
      </w:r>
      <w:r w:rsidR="00B56F02">
        <w:rPr>
          <w:rFonts w:ascii="Times New Roman" w:hAnsi="Times New Roman" w:cs="Times New Roman"/>
          <w:sz w:val="24"/>
          <w:szCs w:val="24"/>
        </w:rPr>
        <w:t xml:space="preserve"> where applicant was seeking a provisional order, BHUNU J </w:t>
      </w:r>
      <w:r>
        <w:rPr>
          <w:rFonts w:ascii="Times New Roman" w:hAnsi="Times New Roman" w:cs="Times New Roman"/>
          <w:sz w:val="24"/>
          <w:szCs w:val="24"/>
        </w:rPr>
        <w:t xml:space="preserve"> had found that;</w:t>
      </w:r>
    </w:p>
    <w:p w:rsidR="00D63D40" w:rsidRDefault="00D63D40" w:rsidP="00D63D40">
      <w:pPr>
        <w:spacing w:after="0" w:line="240" w:lineRule="auto"/>
        <w:jc w:val="both"/>
        <w:rPr>
          <w:rFonts w:ascii="Times New Roman" w:hAnsi="Times New Roman" w:cs="Times New Roman"/>
        </w:rPr>
      </w:pPr>
      <w:r>
        <w:rPr>
          <w:rFonts w:ascii="Times New Roman" w:hAnsi="Times New Roman" w:cs="Times New Roman"/>
          <w:sz w:val="24"/>
          <w:szCs w:val="24"/>
        </w:rPr>
        <w:tab/>
      </w:r>
      <w:r w:rsidRPr="00D63D40">
        <w:rPr>
          <w:rFonts w:ascii="Times New Roman" w:hAnsi="Times New Roman" w:cs="Times New Roman"/>
        </w:rPr>
        <w:t xml:space="preserve">“Considering that it is not in dispute that the applicant sourced the property and handed it over to </w:t>
      </w:r>
      <w:r>
        <w:rPr>
          <w:rFonts w:ascii="Times New Roman" w:hAnsi="Times New Roman" w:cs="Times New Roman"/>
        </w:rPr>
        <w:tab/>
      </w:r>
      <w:r w:rsidRPr="00D63D40">
        <w:rPr>
          <w:rFonts w:ascii="Times New Roman" w:hAnsi="Times New Roman" w:cs="Times New Roman"/>
        </w:rPr>
        <w:t xml:space="preserve">the first respondent and it has not been paid anything, it can safely be inferred that the applicant </w:t>
      </w:r>
      <w:r>
        <w:rPr>
          <w:rFonts w:ascii="Times New Roman" w:hAnsi="Times New Roman" w:cs="Times New Roman"/>
        </w:rPr>
        <w:tab/>
      </w:r>
      <w:r w:rsidRPr="00D63D40">
        <w:rPr>
          <w:rFonts w:ascii="Times New Roman" w:hAnsi="Times New Roman" w:cs="Times New Roman"/>
        </w:rPr>
        <w:t xml:space="preserve">has established that it is the owner of the property though the validity of the contract of sale is </w:t>
      </w:r>
      <w:r>
        <w:rPr>
          <w:rFonts w:ascii="Times New Roman" w:hAnsi="Times New Roman" w:cs="Times New Roman"/>
        </w:rPr>
        <w:tab/>
      </w:r>
      <w:r w:rsidRPr="00D63D40">
        <w:rPr>
          <w:rFonts w:ascii="Times New Roman" w:hAnsi="Times New Roman" w:cs="Times New Roman"/>
        </w:rPr>
        <w:t>subject to debate.”</w:t>
      </w:r>
    </w:p>
    <w:p w:rsidR="00D63D40" w:rsidRDefault="00D63D40" w:rsidP="00D63D40">
      <w:pPr>
        <w:spacing w:after="0" w:line="240" w:lineRule="auto"/>
        <w:jc w:val="both"/>
        <w:rPr>
          <w:rFonts w:ascii="Times New Roman" w:hAnsi="Times New Roman" w:cs="Times New Roman"/>
        </w:rPr>
      </w:pPr>
    </w:p>
    <w:p w:rsidR="00D63D40" w:rsidRDefault="00D63D40" w:rsidP="00D63D4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 reading of the judgment shows that </w:t>
      </w:r>
      <w:r w:rsidRPr="00D63D40">
        <w:rPr>
          <w:rFonts w:ascii="Times New Roman" w:hAnsi="Times New Roman" w:cs="Times New Roman"/>
          <w:smallCaps/>
          <w:sz w:val="24"/>
          <w:szCs w:val="24"/>
        </w:rPr>
        <w:t>Bhunu J</w:t>
      </w:r>
      <w:r>
        <w:rPr>
          <w:rFonts w:ascii="Times New Roman" w:hAnsi="Times New Roman" w:cs="Times New Roman"/>
          <w:sz w:val="24"/>
          <w:szCs w:val="24"/>
        </w:rPr>
        <w:t xml:space="preserve"> found that the applicant (appellant </w:t>
      </w:r>
      <w:r w:rsidRPr="00DA54CC">
        <w:rPr>
          <w:rFonts w:ascii="Times New Roman" w:hAnsi="Times New Roman" w:cs="Times New Roman"/>
          <w:i/>
          <w:sz w:val="24"/>
          <w:szCs w:val="24"/>
        </w:rPr>
        <w:t>in casu</w:t>
      </w:r>
      <w:r>
        <w:rPr>
          <w:rFonts w:ascii="Times New Roman" w:hAnsi="Times New Roman" w:cs="Times New Roman"/>
          <w:sz w:val="24"/>
          <w:szCs w:val="24"/>
        </w:rPr>
        <w:t xml:space="preserve">) had discharged the onus on a balance of probabilities that it had a </w:t>
      </w:r>
      <w:r w:rsidRPr="00D63D40">
        <w:rPr>
          <w:rFonts w:ascii="Times New Roman" w:hAnsi="Times New Roman" w:cs="Times New Roman"/>
          <w:i/>
          <w:sz w:val="24"/>
          <w:szCs w:val="24"/>
        </w:rPr>
        <w:t>prima facie</w:t>
      </w:r>
      <w:r>
        <w:rPr>
          <w:rFonts w:ascii="Times New Roman" w:hAnsi="Times New Roman" w:cs="Times New Roman"/>
          <w:sz w:val="24"/>
          <w:szCs w:val="24"/>
        </w:rPr>
        <w:t xml:space="preserve"> case hence he granted interim relief. In my view this cannot be taken to mean that the judgment bestored or confirmed</w:t>
      </w:r>
      <w:r w:rsidR="002B35AD">
        <w:rPr>
          <w:rFonts w:ascii="Times New Roman" w:hAnsi="Times New Roman" w:cs="Times New Roman"/>
          <w:sz w:val="24"/>
          <w:szCs w:val="24"/>
        </w:rPr>
        <w:t xml:space="preserve"> ownership. Equally C</w:t>
      </w:r>
      <w:r>
        <w:rPr>
          <w:rFonts w:ascii="Times New Roman" w:hAnsi="Times New Roman" w:cs="Times New Roman"/>
          <w:sz w:val="24"/>
          <w:szCs w:val="24"/>
        </w:rPr>
        <w:t>ase No. HC 211</w:t>
      </w:r>
      <w:r w:rsidR="00141A8A">
        <w:rPr>
          <w:rFonts w:ascii="Times New Roman" w:hAnsi="Times New Roman" w:cs="Times New Roman"/>
          <w:sz w:val="24"/>
          <w:szCs w:val="24"/>
        </w:rPr>
        <w:t>1</w:t>
      </w:r>
      <w:r>
        <w:rPr>
          <w:rFonts w:ascii="Times New Roman" w:hAnsi="Times New Roman" w:cs="Times New Roman"/>
          <w:sz w:val="24"/>
          <w:szCs w:val="24"/>
        </w:rPr>
        <w:t xml:space="preserve">/13 in which ownership was an issue was withdrawn which means the court never made a substantive finding </w:t>
      </w:r>
      <w:r w:rsidR="00141A8A">
        <w:rPr>
          <w:rFonts w:ascii="Times New Roman" w:hAnsi="Times New Roman" w:cs="Times New Roman"/>
          <w:sz w:val="24"/>
          <w:szCs w:val="24"/>
        </w:rPr>
        <w:t>o</w:t>
      </w:r>
      <w:r>
        <w:rPr>
          <w:rFonts w:ascii="Times New Roman" w:hAnsi="Times New Roman" w:cs="Times New Roman"/>
          <w:sz w:val="24"/>
          <w:szCs w:val="24"/>
        </w:rPr>
        <w:t xml:space="preserve">n </w:t>
      </w:r>
      <w:r w:rsidR="00141A8A">
        <w:rPr>
          <w:rFonts w:ascii="Times New Roman" w:hAnsi="Times New Roman" w:cs="Times New Roman"/>
          <w:sz w:val="24"/>
          <w:szCs w:val="24"/>
        </w:rPr>
        <w:t xml:space="preserve">the </w:t>
      </w:r>
      <w:r>
        <w:rPr>
          <w:rFonts w:ascii="Times New Roman" w:hAnsi="Times New Roman" w:cs="Times New Roman"/>
          <w:sz w:val="24"/>
          <w:szCs w:val="24"/>
        </w:rPr>
        <w:t>issue of ownership of the assets. I am conscious of th</w:t>
      </w:r>
      <w:r w:rsidR="00787E8C">
        <w:rPr>
          <w:rFonts w:ascii="Times New Roman" w:hAnsi="Times New Roman" w:cs="Times New Roman"/>
          <w:sz w:val="24"/>
          <w:szCs w:val="24"/>
        </w:rPr>
        <w:t>e</w:t>
      </w:r>
      <w:r>
        <w:rPr>
          <w:rFonts w:ascii="Times New Roman" w:hAnsi="Times New Roman" w:cs="Times New Roman"/>
          <w:sz w:val="24"/>
          <w:szCs w:val="24"/>
        </w:rPr>
        <w:t xml:space="preserve"> argument that the directors and or shareholders passed resolutions to return assets to the appellant in HC 2111/13 but the judgment creditor was not privy to these arrangements.</w:t>
      </w:r>
    </w:p>
    <w:p w:rsidR="00D63D40" w:rsidRDefault="00D63D40"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would agree with Mr Mhaka’s submissions made on behalf of the respondents tha</w:t>
      </w:r>
      <w:r w:rsidR="00141A8A">
        <w:rPr>
          <w:rFonts w:ascii="Times New Roman" w:hAnsi="Times New Roman" w:cs="Times New Roman"/>
          <w:sz w:val="24"/>
          <w:szCs w:val="24"/>
        </w:rPr>
        <w:t>t the resolutions were a self-serv</w:t>
      </w:r>
      <w:r>
        <w:rPr>
          <w:rFonts w:ascii="Times New Roman" w:hAnsi="Times New Roman" w:cs="Times New Roman"/>
          <w:sz w:val="24"/>
          <w:szCs w:val="24"/>
        </w:rPr>
        <w:t>ing gesture by two of the 18</w:t>
      </w:r>
      <w:r w:rsidRPr="00D63D4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directors who happen to benefit in either the appellant company or the holding company. I find no misdirection by the court </w:t>
      </w:r>
      <w:r w:rsidRPr="00787E8C">
        <w:rPr>
          <w:rFonts w:ascii="Times New Roman" w:hAnsi="Times New Roman" w:cs="Times New Roman"/>
          <w:i/>
          <w:sz w:val="24"/>
          <w:szCs w:val="24"/>
        </w:rPr>
        <w:t>a quo</w:t>
      </w:r>
      <w:r>
        <w:rPr>
          <w:rFonts w:ascii="Times New Roman" w:hAnsi="Times New Roman" w:cs="Times New Roman"/>
          <w:sz w:val="24"/>
          <w:szCs w:val="24"/>
        </w:rPr>
        <w:t xml:space="preserve"> in its finding that </w:t>
      </w:r>
      <w:r w:rsidR="00646D54">
        <w:rPr>
          <w:rFonts w:ascii="Times New Roman" w:hAnsi="Times New Roman" w:cs="Times New Roman"/>
          <w:sz w:val="24"/>
          <w:szCs w:val="24"/>
        </w:rPr>
        <w:t>t</w:t>
      </w:r>
      <w:r>
        <w:rPr>
          <w:rFonts w:ascii="Times New Roman" w:hAnsi="Times New Roman" w:cs="Times New Roman"/>
          <w:sz w:val="24"/>
          <w:szCs w:val="24"/>
        </w:rPr>
        <w:t>he dispute over ownership or the legality of the contract was never resolved by any court as parties decided to do an  out of court settlement.</w:t>
      </w:r>
    </w:p>
    <w:p w:rsidR="00D63D40" w:rsidRDefault="00D63D40" w:rsidP="00D63D40">
      <w:pPr>
        <w:spacing w:after="0" w:line="360" w:lineRule="auto"/>
        <w:jc w:val="both"/>
        <w:rPr>
          <w:rFonts w:ascii="Times New Roman" w:hAnsi="Times New Roman" w:cs="Times New Roman"/>
          <w:sz w:val="24"/>
          <w:szCs w:val="24"/>
        </w:rPr>
      </w:pPr>
    </w:p>
    <w:p w:rsidR="00D63D40" w:rsidRPr="00570063" w:rsidRDefault="00D63D40" w:rsidP="00D63D40">
      <w:pPr>
        <w:spacing w:after="0" w:line="360" w:lineRule="auto"/>
        <w:jc w:val="both"/>
        <w:rPr>
          <w:rFonts w:ascii="Times New Roman" w:hAnsi="Times New Roman" w:cs="Times New Roman"/>
          <w:sz w:val="24"/>
          <w:szCs w:val="24"/>
          <w:u w:val="single"/>
        </w:rPr>
      </w:pPr>
      <w:r w:rsidRPr="00570063">
        <w:rPr>
          <w:rFonts w:ascii="Times New Roman" w:hAnsi="Times New Roman" w:cs="Times New Roman"/>
          <w:sz w:val="24"/>
          <w:szCs w:val="24"/>
          <w:u w:val="single"/>
        </w:rPr>
        <w:t>Ad Grounds 2, 7, 8, 13, 14 15</w:t>
      </w:r>
    </w:p>
    <w:p w:rsidR="00D63D40" w:rsidRDefault="00D63D40"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grounds speak to one issue being the alleged failure by the court </w:t>
      </w:r>
      <w:r w:rsidRPr="00787E8C">
        <w:rPr>
          <w:rFonts w:ascii="Times New Roman" w:hAnsi="Times New Roman" w:cs="Times New Roman"/>
          <w:i/>
          <w:sz w:val="24"/>
          <w:szCs w:val="24"/>
        </w:rPr>
        <w:t>a quo</w:t>
      </w:r>
      <w:r>
        <w:rPr>
          <w:rFonts w:ascii="Times New Roman" w:hAnsi="Times New Roman" w:cs="Times New Roman"/>
          <w:sz w:val="24"/>
          <w:szCs w:val="24"/>
        </w:rPr>
        <w:t xml:space="preserve"> to treat the appellant and Minemills</w:t>
      </w:r>
      <w:r w:rsidR="00DA54CC">
        <w:rPr>
          <w:rFonts w:ascii="Times New Roman" w:hAnsi="Times New Roman" w:cs="Times New Roman"/>
          <w:sz w:val="24"/>
          <w:szCs w:val="24"/>
        </w:rPr>
        <w:t xml:space="preserve"> Company</w:t>
      </w:r>
      <w:r>
        <w:rPr>
          <w:rFonts w:ascii="Times New Roman" w:hAnsi="Times New Roman" w:cs="Times New Roman"/>
          <w:sz w:val="24"/>
          <w:szCs w:val="24"/>
        </w:rPr>
        <w:t xml:space="preserve"> as separate legal entities, which are not wholly owned subsidiaries of the holding company.</w:t>
      </w:r>
    </w:p>
    <w:p w:rsidR="00787E8C" w:rsidRDefault="00787E8C"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such the app</w:t>
      </w:r>
      <w:r w:rsidR="00141A8A">
        <w:rPr>
          <w:rFonts w:ascii="Times New Roman" w:hAnsi="Times New Roman" w:cs="Times New Roman"/>
          <w:sz w:val="24"/>
          <w:szCs w:val="24"/>
        </w:rPr>
        <w:t>ellant argues, the appellant was</w:t>
      </w:r>
      <w:r>
        <w:rPr>
          <w:rFonts w:ascii="Times New Roman" w:hAnsi="Times New Roman" w:cs="Times New Roman"/>
          <w:sz w:val="24"/>
          <w:szCs w:val="24"/>
        </w:rPr>
        <w:t xml:space="preserve"> not legally obliged to pay employees of Minemills</w:t>
      </w:r>
      <w:r w:rsidR="00DA54CC">
        <w:rPr>
          <w:rFonts w:ascii="Times New Roman" w:hAnsi="Times New Roman" w:cs="Times New Roman"/>
          <w:sz w:val="24"/>
          <w:szCs w:val="24"/>
        </w:rPr>
        <w:t xml:space="preserve"> Company</w:t>
      </w:r>
      <w:r>
        <w:rPr>
          <w:rFonts w:ascii="Times New Roman" w:hAnsi="Times New Roman" w:cs="Times New Roman"/>
          <w:sz w:val="24"/>
          <w:szCs w:val="24"/>
        </w:rPr>
        <w:t xml:space="preserve">. Mr </w:t>
      </w:r>
      <w:r w:rsidRPr="008D0127">
        <w:rPr>
          <w:rFonts w:ascii="Times New Roman" w:hAnsi="Times New Roman" w:cs="Times New Roman"/>
          <w:i/>
          <w:sz w:val="24"/>
          <w:szCs w:val="24"/>
        </w:rPr>
        <w:t>Banda</w:t>
      </w:r>
      <w:r>
        <w:rPr>
          <w:rFonts w:ascii="Times New Roman" w:hAnsi="Times New Roman" w:cs="Times New Roman"/>
          <w:sz w:val="24"/>
          <w:szCs w:val="24"/>
        </w:rPr>
        <w:t xml:space="preserve"> argued that the holding company had 49% shareholding in Minemills Trading so it had no controlling interest in the affairs of the judgment debtor.</w:t>
      </w:r>
    </w:p>
    <w:p w:rsidR="00787E8C" w:rsidRDefault="00787E8C"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claimant and the judgment </w:t>
      </w:r>
      <w:r w:rsidR="00CA5927">
        <w:rPr>
          <w:rFonts w:ascii="Times New Roman" w:hAnsi="Times New Roman" w:cs="Times New Roman"/>
          <w:sz w:val="24"/>
          <w:szCs w:val="24"/>
        </w:rPr>
        <w:t>debtors</w:t>
      </w:r>
      <w:r>
        <w:rPr>
          <w:rFonts w:ascii="Times New Roman" w:hAnsi="Times New Roman" w:cs="Times New Roman"/>
          <w:sz w:val="24"/>
          <w:szCs w:val="24"/>
        </w:rPr>
        <w:t xml:space="preserve"> are subsidiary companies of NJZ Group Holding Limited</w:t>
      </w:r>
      <w:r w:rsidR="00CA5927">
        <w:rPr>
          <w:rFonts w:ascii="Times New Roman" w:hAnsi="Times New Roman" w:cs="Times New Roman"/>
          <w:sz w:val="24"/>
          <w:szCs w:val="24"/>
        </w:rPr>
        <w:t>. T</w:t>
      </w:r>
      <w:r>
        <w:rPr>
          <w:rFonts w:ascii="Times New Roman" w:hAnsi="Times New Roman" w:cs="Times New Roman"/>
          <w:sz w:val="24"/>
          <w:szCs w:val="24"/>
        </w:rPr>
        <w:t xml:space="preserve">he holding group </w:t>
      </w:r>
      <w:r w:rsidR="00CA5927">
        <w:rPr>
          <w:rFonts w:ascii="Times New Roman" w:hAnsi="Times New Roman" w:cs="Times New Roman"/>
          <w:sz w:val="24"/>
          <w:szCs w:val="24"/>
        </w:rPr>
        <w:t>holds</w:t>
      </w:r>
      <w:r>
        <w:rPr>
          <w:rFonts w:ascii="Times New Roman" w:hAnsi="Times New Roman" w:cs="Times New Roman"/>
          <w:sz w:val="24"/>
          <w:szCs w:val="24"/>
        </w:rPr>
        <w:t xml:space="preserve"> 49% shareholding</w:t>
      </w:r>
      <w:r w:rsidR="00CA5927">
        <w:rPr>
          <w:rFonts w:ascii="Times New Roman" w:hAnsi="Times New Roman" w:cs="Times New Roman"/>
          <w:sz w:val="24"/>
          <w:szCs w:val="24"/>
        </w:rPr>
        <w:t xml:space="preserve"> in the judgment </w:t>
      </w:r>
      <w:r w:rsidR="00DA54CC">
        <w:rPr>
          <w:rFonts w:ascii="Times New Roman" w:hAnsi="Times New Roman" w:cs="Times New Roman"/>
          <w:sz w:val="24"/>
          <w:szCs w:val="24"/>
        </w:rPr>
        <w:t>debtor</w:t>
      </w:r>
      <w:r w:rsidR="00CA5927">
        <w:rPr>
          <w:rFonts w:ascii="Times New Roman" w:hAnsi="Times New Roman" w:cs="Times New Roman"/>
          <w:sz w:val="24"/>
          <w:szCs w:val="24"/>
        </w:rPr>
        <w:t xml:space="preserve"> company</w:t>
      </w:r>
      <w:r>
        <w:rPr>
          <w:rFonts w:ascii="Times New Roman" w:hAnsi="Times New Roman" w:cs="Times New Roman"/>
          <w:sz w:val="24"/>
          <w:szCs w:val="24"/>
        </w:rPr>
        <w:t>. The court took cognizance of the fact that J Francios Thormahlen a director in the holding company and in the judgment debtor Minemills company</w:t>
      </w:r>
      <w:r w:rsidR="00DA54CC">
        <w:rPr>
          <w:rFonts w:ascii="Times New Roman" w:hAnsi="Times New Roman" w:cs="Times New Roman"/>
          <w:sz w:val="24"/>
          <w:szCs w:val="24"/>
        </w:rPr>
        <w:t>,</w:t>
      </w:r>
      <w:r>
        <w:rPr>
          <w:rFonts w:ascii="Times New Roman" w:hAnsi="Times New Roman" w:cs="Times New Roman"/>
          <w:sz w:val="24"/>
          <w:szCs w:val="24"/>
        </w:rPr>
        <w:t xml:space="preserve"> together with Michael Lai, who is a director in the appellant whilst also a director in Minemills were privy to the fact that Min</w:t>
      </w:r>
      <w:r w:rsidR="00063275">
        <w:rPr>
          <w:rFonts w:ascii="Times New Roman" w:hAnsi="Times New Roman" w:cs="Times New Roman"/>
          <w:sz w:val="24"/>
          <w:szCs w:val="24"/>
        </w:rPr>
        <w:t>em</w:t>
      </w:r>
      <w:r>
        <w:rPr>
          <w:rFonts w:ascii="Times New Roman" w:hAnsi="Times New Roman" w:cs="Times New Roman"/>
          <w:sz w:val="24"/>
          <w:szCs w:val="24"/>
        </w:rPr>
        <w:t>ills</w:t>
      </w:r>
      <w:r w:rsidR="00DA54CC">
        <w:rPr>
          <w:rFonts w:ascii="Times New Roman" w:hAnsi="Times New Roman" w:cs="Times New Roman"/>
          <w:sz w:val="24"/>
          <w:szCs w:val="24"/>
        </w:rPr>
        <w:t xml:space="preserve"> Company</w:t>
      </w:r>
      <w:r>
        <w:rPr>
          <w:rFonts w:ascii="Times New Roman" w:hAnsi="Times New Roman" w:cs="Times New Roman"/>
          <w:sz w:val="24"/>
          <w:szCs w:val="24"/>
        </w:rPr>
        <w:t xml:space="preserve"> had a legal battle over salaries. This reasoning cannot be </w:t>
      </w:r>
      <w:r w:rsidR="008D0127">
        <w:rPr>
          <w:rFonts w:ascii="Times New Roman" w:hAnsi="Times New Roman" w:cs="Times New Roman"/>
          <w:sz w:val="24"/>
          <w:szCs w:val="24"/>
        </w:rPr>
        <w:t>faltered</w:t>
      </w:r>
      <w:r>
        <w:rPr>
          <w:rFonts w:ascii="Times New Roman" w:hAnsi="Times New Roman" w:cs="Times New Roman"/>
          <w:sz w:val="24"/>
          <w:szCs w:val="24"/>
        </w:rPr>
        <w:t xml:space="preserve"> where the respondents got an arbitral award on 20 May</w:t>
      </w:r>
      <w:r w:rsidR="00CA5927">
        <w:rPr>
          <w:rFonts w:ascii="Times New Roman" w:hAnsi="Times New Roman" w:cs="Times New Roman"/>
          <w:sz w:val="24"/>
          <w:szCs w:val="24"/>
        </w:rPr>
        <w:t xml:space="preserve"> 2014</w:t>
      </w:r>
      <w:r>
        <w:rPr>
          <w:rFonts w:ascii="Times New Roman" w:hAnsi="Times New Roman" w:cs="Times New Roman"/>
          <w:sz w:val="24"/>
          <w:szCs w:val="24"/>
        </w:rPr>
        <w:t xml:space="preserve"> and directors of Minemills signed resolutions between 15 to 23 May</w:t>
      </w:r>
      <w:r w:rsidR="00CA5927">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CA5927">
        <w:rPr>
          <w:rFonts w:ascii="Times New Roman" w:hAnsi="Times New Roman" w:cs="Times New Roman"/>
          <w:sz w:val="24"/>
          <w:szCs w:val="24"/>
        </w:rPr>
        <w:t>Given</w:t>
      </w:r>
      <w:r>
        <w:rPr>
          <w:rFonts w:ascii="Times New Roman" w:hAnsi="Times New Roman" w:cs="Times New Roman"/>
          <w:sz w:val="24"/>
          <w:szCs w:val="24"/>
        </w:rPr>
        <w:t xml:space="preserve"> that </w:t>
      </w:r>
      <w:r w:rsidR="00CA5927">
        <w:rPr>
          <w:rFonts w:ascii="Times New Roman" w:hAnsi="Times New Roman" w:cs="Times New Roman"/>
          <w:sz w:val="24"/>
          <w:szCs w:val="24"/>
        </w:rPr>
        <w:t xml:space="preserve">scenario </w:t>
      </w:r>
      <w:r>
        <w:rPr>
          <w:rFonts w:ascii="Times New Roman" w:hAnsi="Times New Roman" w:cs="Times New Roman"/>
          <w:sz w:val="24"/>
          <w:szCs w:val="24"/>
        </w:rPr>
        <w:t xml:space="preserve">connivance could not be ruled out. I find </w:t>
      </w:r>
      <w:r w:rsidR="00CA5927">
        <w:rPr>
          <w:rFonts w:ascii="Times New Roman" w:hAnsi="Times New Roman" w:cs="Times New Roman"/>
          <w:sz w:val="24"/>
          <w:szCs w:val="24"/>
        </w:rPr>
        <w:t>merit</w:t>
      </w:r>
      <w:r>
        <w:rPr>
          <w:rFonts w:ascii="Times New Roman" w:hAnsi="Times New Roman" w:cs="Times New Roman"/>
          <w:sz w:val="24"/>
          <w:szCs w:val="24"/>
        </w:rPr>
        <w:t xml:space="preserve"> in the court </w:t>
      </w:r>
      <w:r w:rsidRPr="00570063">
        <w:rPr>
          <w:rFonts w:ascii="Times New Roman" w:hAnsi="Times New Roman" w:cs="Times New Roman"/>
          <w:i/>
          <w:sz w:val="24"/>
          <w:szCs w:val="24"/>
        </w:rPr>
        <w:t>a quo’s</w:t>
      </w:r>
      <w:r>
        <w:rPr>
          <w:rFonts w:ascii="Times New Roman" w:hAnsi="Times New Roman" w:cs="Times New Roman"/>
          <w:sz w:val="24"/>
          <w:szCs w:val="24"/>
        </w:rPr>
        <w:t xml:space="preserve"> </w:t>
      </w:r>
      <w:r w:rsidR="00570063">
        <w:rPr>
          <w:rFonts w:ascii="Times New Roman" w:hAnsi="Times New Roman" w:cs="Times New Roman"/>
          <w:sz w:val="24"/>
          <w:szCs w:val="24"/>
        </w:rPr>
        <w:t>finding that</w:t>
      </w:r>
      <w:r w:rsidR="00CA5927">
        <w:rPr>
          <w:rFonts w:ascii="Times New Roman" w:hAnsi="Times New Roman" w:cs="Times New Roman"/>
          <w:sz w:val="24"/>
          <w:szCs w:val="24"/>
        </w:rPr>
        <w:t>,</w:t>
      </w:r>
      <w:r w:rsidR="00570063">
        <w:rPr>
          <w:rFonts w:ascii="Times New Roman" w:hAnsi="Times New Roman" w:cs="Times New Roman"/>
          <w:sz w:val="24"/>
          <w:szCs w:val="24"/>
        </w:rPr>
        <w:t xml:space="preserve"> whilst the companies are separate entities the actions of the claimant’s director and his counterpart, </w:t>
      </w:r>
      <w:r w:rsidR="00834878">
        <w:rPr>
          <w:rFonts w:ascii="Times New Roman" w:hAnsi="Times New Roman" w:cs="Times New Roman"/>
          <w:sz w:val="24"/>
          <w:szCs w:val="24"/>
        </w:rPr>
        <w:t>point</w:t>
      </w:r>
      <w:r w:rsidR="00CA5927">
        <w:rPr>
          <w:rFonts w:ascii="Times New Roman" w:hAnsi="Times New Roman" w:cs="Times New Roman"/>
          <w:sz w:val="24"/>
          <w:szCs w:val="24"/>
        </w:rPr>
        <w:t xml:space="preserve"> to the</w:t>
      </w:r>
      <w:r w:rsidR="00834878">
        <w:rPr>
          <w:rFonts w:ascii="Times New Roman" w:hAnsi="Times New Roman" w:cs="Times New Roman"/>
          <w:sz w:val="24"/>
          <w:szCs w:val="24"/>
        </w:rPr>
        <w:t xml:space="preserve"> following </w:t>
      </w:r>
      <w:r w:rsidR="00CA5927">
        <w:rPr>
          <w:rFonts w:ascii="Times New Roman" w:hAnsi="Times New Roman" w:cs="Times New Roman"/>
          <w:sz w:val="24"/>
          <w:szCs w:val="24"/>
        </w:rPr>
        <w:t>fa</w:t>
      </w:r>
      <w:r w:rsidR="00834878">
        <w:rPr>
          <w:rFonts w:ascii="Times New Roman" w:hAnsi="Times New Roman" w:cs="Times New Roman"/>
          <w:sz w:val="24"/>
          <w:szCs w:val="24"/>
        </w:rPr>
        <w:t>c</w:t>
      </w:r>
      <w:r w:rsidR="00CA5927">
        <w:rPr>
          <w:rFonts w:ascii="Times New Roman" w:hAnsi="Times New Roman" w:cs="Times New Roman"/>
          <w:sz w:val="24"/>
          <w:szCs w:val="24"/>
        </w:rPr>
        <w:t>t</w:t>
      </w:r>
      <w:r w:rsidR="00834878">
        <w:rPr>
          <w:rFonts w:ascii="Times New Roman" w:hAnsi="Times New Roman" w:cs="Times New Roman"/>
          <w:sz w:val="24"/>
          <w:szCs w:val="24"/>
        </w:rPr>
        <w:t>s</w:t>
      </w:r>
      <w:r w:rsidR="00CA5927">
        <w:rPr>
          <w:rFonts w:ascii="Times New Roman" w:hAnsi="Times New Roman" w:cs="Times New Roman"/>
          <w:sz w:val="24"/>
          <w:szCs w:val="24"/>
        </w:rPr>
        <w:t xml:space="preserve"> that </w:t>
      </w:r>
      <w:r w:rsidR="00834878">
        <w:rPr>
          <w:rFonts w:ascii="Times New Roman" w:hAnsi="Times New Roman" w:cs="Times New Roman"/>
          <w:sz w:val="24"/>
          <w:szCs w:val="24"/>
        </w:rPr>
        <w:t>directors were conflicted in the manner in which they handled the affairs of the companies involved in this dispute. Third parties were prejudiced as a result of their conduct.</w:t>
      </w:r>
      <w:r w:rsidR="00570063">
        <w:rPr>
          <w:rFonts w:ascii="Times New Roman" w:hAnsi="Times New Roman" w:cs="Times New Roman"/>
          <w:sz w:val="24"/>
          <w:szCs w:val="24"/>
        </w:rPr>
        <w:t xml:space="preserve"> </w:t>
      </w:r>
      <w:r w:rsidR="00834878">
        <w:rPr>
          <w:rFonts w:ascii="Times New Roman" w:hAnsi="Times New Roman" w:cs="Times New Roman"/>
          <w:sz w:val="24"/>
          <w:szCs w:val="24"/>
        </w:rPr>
        <w:t>The</w:t>
      </w:r>
      <w:r w:rsidR="00570063">
        <w:rPr>
          <w:rFonts w:ascii="Times New Roman" w:hAnsi="Times New Roman" w:cs="Times New Roman"/>
          <w:sz w:val="24"/>
          <w:szCs w:val="24"/>
        </w:rPr>
        <w:t xml:space="preserve"> third parties</w:t>
      </w:r>
      <w:r w:rsidR="00834878">
        <w:rPr>
          <w:rFonts w:ascii="Times New Roman" w:hAnsi="Times New Roman" w:cs="Times New Roman"/>
          <w:sz w:val="24"/>
          <w:szCs w:val="24"/>
        </w:rPr>
        <w:t xml:space="preserve"> were</w:t>
      </w:r>
      <w:r w:rsidR="00570063">
        <w:rPr>
          <w:rFonts w:ascii="Times New Roman" w:hAnsi="Times New Roman" w:cs="Times New Roman"/>
          <w:sz w:val="24"/>
          <w:szCs w:val="24"/>
        </w:rPr>
        <w:t xml:space="preserve"> not privy to the internal arrangements between the holding company and its two subsidiaries.</w:t>
      </w:r>
    </w:p>
    <w:p w:rsidR="00570063" w:rsidRDefault="00570063"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it is accepted that a holding company cannot be held liable for the debts of a subsidiary see Regina </w:t>
      </w:r>
      <w:r w:rsidRPr="00570063">
        <w:rPr>
          <w:rFonts w:ascii="Times New Roman" w:hAnsi="Times New Roman" w:cs="Times New Roman"/>
          <w:i/>
          <w:sz w:val="24"/>
          <w:szCs w:val="24"/>
        </w:rPr>
        <w:t xml:space="preserve">Gumbo </w:t>
      </w:r>
      <w:r w:rsidRPr="00570063">
        <w:rPr>
          <w:rFonts w:ascii="Times New Roman" w:hAnsi="Times New Roman" w:cs="Times New Roman"/>
          <w:sz w:val="24"/>
          <w:szCs w:val="24"/>
        </w:rPr>
        <w:t>v</w:t>
      </w:r>
      <w:r w:rsidRPr="00570063">
        <w:rPr>
          <w:rFonts w:ascii="Times New Roman" w:hAnsi="Times New Roman" w:cs="Times New Roman"/>
          <w:i/>
          <w:sz w:val="24"/>
          <w:szCs w:val="24"/>
        </w:rPr>
        <w:t xml:space="preserve"> Steelnent Zimbabwe (Pvt) Ltd and </w:t>
      </w:r>
      <w:r w:rsidR="00063275" w:rsidRPr="00570063">
        <w:rPr>
          <w:rFonts w:ascii="Times New Roman" w:hAnsi="Times New Roman" w:cs="Times New Roman"/>
          <w:i/>
          <w:sz w:val="24"/>
          <w:szCs w:val="24"/>
        </w:rPr>
        <w:t>Another</w:t>
      </w:r>
      <w:r>
        <w:rPr>
          <w:rFonts w:ascii="Times New Roman" w:hAnsi="Times New Roman" w:cs="Times New Roman"/>
          <w:sz w:val="24"/>
          <w:szCs w:val="24"/>
        </w:rPr>
        <w:t xml:space="preserve"> HB 84/13</w:t>
      </w:r>
      <w:r w:rsidR="00CA5927">
        <w:rPr>
          <w:rFonts w:ascii="Times New Roman" w:hAnsi="Times New Roman" w:cs="Times New Roman"/>
          <w:sz w:val="24"/>
          <w:szCs w:val="24"/>
        </w:rPr>
        <w:t>,</w:t>
      </w:r>
      <w:r>
        <w:rPr>
          <w:rFonts w:ascii="Times New Roman" w:hAnsi="Times New Roman" w:cs="Times New Roman"/>
          <w:sz w:val="24"/>
          <w:szCs w:val="24"/>
        </w:rPr>
        <w:t xml:space="preserve"> the court </w:t>
      </w:r>
      <w:r w:rsidRPr="00570063">
        <w:rPr>
          <w:rFonts w:ascii="Times New Roman" w:hAnsi="Times New Roman" w:cs="Times New Roman"/>
          <w:i/>
          <w:sz w:val="24"/>
          <w:szCs w:val="24"/>
        </w:rPr>
        <w:t>a quo</w:t>
      </w:r>
      <w:r>
        <w:rPr>
          <w:rFonts w:ascii="Times New Roman" w:hAnsi="Times New Roman" w:cs="Times New Roman"/>
          <w:sz w:val="24"/>
          <w:szCs w:val="24"/>
        </w:rPr>
        <w:t xml:space="preserve"> did not advocate for the taking over or satisfying of Minemills</w:t>
      </w:r>
      <w:r w:rsidR="00CA5927">
        <w:rPr>
          <w:rFonts w:ascii="Times New Roman" w:hAnsi="Times New Roman" w:cs="Times New Roman"/>
          <w:sz w:val="24"/>
          <w:szCs w:val="24"/>
        </w:rPr>
        <w:t>’</w:t>
      </w:r>
      <w:r>
        <w:rPr>
          <w:rFonts w:ascii="Times New Roman" w:hAnsi="Times New Roman" w:cs="Times New Roman"/>
          <w:sz w:val="24"/>
          <w:szCs w:val="24"/>
        </w:rPr>
        <w:t xml:space="preserve"> debt by the holding company of the appellant. Its stance was simply that the assets had not been proved to </w:t>
      </w:r>
      <w:r w:rsidR="00CA5927">
        <w:rPr>
          <w:rFonts w:ascii="Times New Roman" w:hAnsi="Times New Roman" w:cs="Times New Roman"/>
          <w:sz w:val="24"/>
          <w:szCs w:val="24"/>
        </w:rPr>
        <w:t>belong</w:t>
      </w:r>
      <w:r>
        <w:rPr>
          <w:rFonts w:ascii="Times New Roman" w:hAnsi="Times New Roman" w:cs="Times New Roman"/>
          <w:sz w:val="24"/>
          <w:szCs w:val="24"/>
        </w:rPr>
        <w:t xml:space="preserve"> to</w:t>
      </w:r>
      <w:r w:rsidR="00CA5927">
        <w:rPr>
          <w:rFonts w:ascii="Times New Roman" w:hAnsi="Times New Roman" w:cs="Times New Roman"/>
          <w:sz w:val="24"/>
          <w:szCs w:val="24"/>
        </w:rPr>
        <w:t xml:space="preserve"> the</w:t>
      </w:r>
      <w:r>
        <w:rPr>
          <w:rFonts w:ascii="Times New Roman" w:hAnsi="Times New Roman" w:cs="Times New Roman"/>
          <w:sz w:val="24"/>
          <w:szCs w:val="24"/>
        </w:rPr>
        <w:t xml:space="preserve"> appellant.</w:t>
      </w:r>
    </w:p>
    <w:p w:rsidR="00570063" w:rsidRDefault="00570063" w:rsidP="00D63D40">
      <w:pPr>
        <w:spacing w:after="0" w:line="360" w:lineRule="auto"/>
        <w:jc w:val="both"/>
        <w:rPr>
          <w:rFonts w:ascii="Times New Roman" w:hAnsi="Times New Roman" w:cs="Times New Roman"/>
          <w:sz w:val="24"/>
          <w:szCs w:val="24"/>
        </w:rPr>
      </w:pPr>
    </w:p>
    <w:p w:rsidR="00570063" w:rsidRDefault="00570063" w:rsidP="00D63D40">
      <w:pPr>
        <w:spacing w:after="0" w:line="360" w:lineRule="auto"/>
        <w:jc w:val="both"/>
        <w:rPr>
          <w:rFonts w:ascii="Times New Roman" w:hAnsi="Times New Roman" w:cs="Times New Roman"/>
          <w:sz w:val="24"/>
          <w:szCs w:val="24"/>
          <w:u w:val="single"/>
        </w:rPr>
      </w:pPr>
      <w:r w:rsidRPr="00570063">
        <w:rPr>
          <w:rFonts w:ascii="Times New Roman" w:hAnsi="Times New Roman" w:cs="Times New Roman"/>
          <w:sz w:val="24"/>
          <w:szCs w:val="24"/>
          <w:u w:val="single"/>
        </w:rPr>
        <w:t>Ad grounds 4, 5, 6, 17, 18</w:t>
      </w:r>
    </w:p>
    <w:p w:rsidR="00570063" w:rsidRDefault="00570063" w:rsidP="00D63D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grounds pertain to the piercing of the corporate veil</w:t>
      </w:r>
      <w:r w:rsidR="00CA5927">
        <w:rPr>
          <w:rFonts w:ascii="Times New Roman" w:hAnsi="Times New Roman" w:cs="Times New Roman"/>
          <w:sz w:val="24"/>
          <w:szCs w:val="24"/>
        </w:rPr>
        <w:t xml:space="preserve">. The </w:t>
      </w:r>
      <w:r>
        <w:rPr>
          <w:rFonts w:ascii="Times New Roman" w:hAnsi="Times New Roman" w:cs="Times New Roman"/>
          <w:sz w:val="24"/>
          <w:szCs w:val="24"/>
        </w:rPr>
        <w:t xml:space="preserve">appellant argues that the facts as presented did not require piercing of the corporate veil. Fault is found in the court </w:t>
      </w:r>
      <w:r w:rsidRPr="00570063">
        <w:rPr>
          <w:rFonts w:ascii="Times New Roman" w:hAnsi="Times New Roman" w:cs="Times New Roman"/>
          <w:i/>
          <w:sz w:val="24"/>
          <w:szCs w:val="24"/>
        </w:rPr>
        <w:t>a quo’s</w:t>
      </w:r>
      <w:r>
        <w:rPr>
          <w:rFonts w:ascii="Times New Roman" w:hAnsi="Times New Roman" w:cs="Times New Roman"/>
          <w:sz w:val="24"/>
          <w:szCs w:val="24"/>
        </w:rPr>
        <w:t xml:space="preserve"> finding that:</w:t>
      </w:r>
    </w:p>
    <w:p w:rsidR="00817626" w:rsidRDefault="00817626" w:rsidP="008D0127">
      <w:pPr>
        <w:spacing w:after="0" w:line="240" w:lineRule="auto"/>
        <w:ind w:firstLine="720"/>
        <w:jc w:val="both"/>
        <w:rPr>
          <w:rFonts w:ascii="Times New Roman" w:hAnsi="Times New Roman" w:cs="Times New Roman"/>
        </w:rPr>
      </w:pPr>
      <w:r w:rsidRPr="008D0127">
        <w:rPr>
          <w:rFonts w:ascii="Times New Roman" w:hAnsi="Times New Roman" w:cs="Times New Roman"/>
        </w:rPr>
        <w:lastRenderedPageBreak/>
        <w:t xml:space="preserve">“Although it cannot be stated </w:t>
      </w:r>
      <w:r w:rsidR="002B6967" w:rsidRPr="008D0127">
        <w:rPr>
          <w:rFonts w:ascii="Times New Roman" w:hAnsi="Times New Roman" w:cs="Times New Roman"/>
        </w:rPr>
        <w:t xml:space="preserve">that the company was incorporated with deceptive intent, it is </w:t>
      </w:r>
      <w:r w:rsidR="008D0127">
        <w:rPr>
          <w:rFonts w:ascii="Times New Roman" w:hAnsi="Times New Roman" w:cs="Times New Roman"/>
        </w:rPr>
        <w:tab/>
      </w:r>
      <w:r w:rsidR="002B6967" w:rsidRPr="008D0127">
        <w:rPr>
          <w:rFonts w:ascii="Times New Roman" w:hAnsi="Times New Roman" w:cs="Times New Roman"/>
        </w:rPr>
        <w:t xml:space="preserve">however clear that the two subsidiaries are run by one and the same people who would obviously </w:t>
      </w:r>
      <w:r w:rsidR="008D0127">
        <w:rPr>
          <w:rFonts w:ascii="Times New Roman" w:hAnsi="Times New Roman" w:cs="Times New Roman"/>
        </w:rPr>
        <w:tab/>
      </w:r>
      <w:r w:rsidR="002B6967" w:rsidRPr="008D0127">
        <w:rPr>
          <w:rFonts w:ascii="Times New Roman" w:hAnsi="Times New Roman" w:cs="Times New Roman"/>
        </w:rPr>
        <w:t>protect their interest at all means.”</w:t>
      </w:r>
    </w:p>
    <w:p w:rsidR="008D0127" w:rsidRPr="008D0127" w:rsidRDefault="008D0127" w:rsidP="008D0127">
      <w:pPr>
        <w:spacing w:after="0" w:line="240" w:lineRule="auto"/>
        <w:ind w:firstLine="720"/>
        <w:jc w:val="both"/>
        <w:rPr>
          <w:rFonts w:ascii="Times New Roman" w:hAnsi="Times New Roman" w:cs="Times New Roman"/>
        </w:rPr>
      </w:pPr>
    </w:p>
    <w:p w:rsidR="002B6967" w:rsidRDefault="00E53C6F" w:rsidP="002B69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6967">
        <w:rPr>
          <w:rFonts w:ascii="Times New Roman" w:hAnsi="Times New Roman" w:cs="Times New Roman"/>
          <w:sz w:val="24"/>
          <w:szCs w:val="24"/>
        </w:rPr>
        <w:t xml:space="preserve">In </w:t>
      </w:r>
      <w:r w:rsidR="002B6967" w:rsidRPr="006A41D1">
        <w:rPr>
          <w:rFonts w:ascii="Times New Roman" w:hAnsi="Times New Roman" w:cs="Times New Roman"/>
          <w:i/>
          <w:sz w:val="24"/>
          <w:szCs w:val="24"/>
        </w:rPr>
        <w:t xml:space="preserve">Mkombachoto </w:t>
      </w:r>
      <w:r w:rsidR="002B6967" w:rsidRPr="00E53C6F">
        <w:rPr>
          <w:rFonts w:ascii="Times New Roman" w:hAnsi="Times New Roman" w:cs="Times New Roman"/>
          <w:sz w:val="24"/>
          <w:szCs w:val="24"/>
        </w:rPr>
        <w:t xml:space="preserve">v </w:t>
      </w:r>
      <w:r w:rsidR="002B6967" w:rsidRPr="006A41D1">
        <w:rPr>
          <w:rFonts w:ascii="Times New Roman" w:hAnsi="Times New Roman" w:cs="Times New Roman"/>
          <w:i/>
          <w:sz w:val="24"/>
          <w:szCs w:val="24"/>
        </w:rPr>
        <w:t>Commercial Bank of Zimbabwe Ltd &amp; Anor</w:t>
      </w:r>
      <w:r w:rsidR="002B6967">
        <w:rPr>
          <w:rStyle w:val="FootnoteReference"/>
          <w:rFonts w:ascii="Times New Roman" w:hAnsi="Times New Roman" w:cs="Times New Roman"/>
          <w:sz w:val="24"/>
          <w:szCs w:val="24"/>
        </w:rPr>
        <w:footnoteReference w:id="1"/>
      </w:r>
      <w:r w:rsidR="002B6967">
        <w:rPr>
          <w:rFonts w:ascii="Times New Roman" w:hAnsi="Times New Roman" w:cs="Times New Roman"/>
          <w:sz w:val="24"/>
          <w:szCs w:val="24"/>
        </w:rPr>
        <w:t xml:space="preserve"> the court held that</w:t>
      </w:r>
      <w:r w:rsidR="008D0127">
        <w:rPr>
          <w:rFonts w:ascii="Times New Roman" w:hAnsi="Times New Roman" w:cs="Times New Roman"/>
          <w:sz w:val="24"/>
          <w:szCs w:val="24"/>
        </w:rPr>
        <w:t>:</w:t>
      </w:r>
    </w:p>
    <w:p w:rsidR="00570063" w:rsidRDefault="00570063" w:rsidP="00570063">
      <w:pPr>
        <w:spacing w:after="0" w:line="240" w:lineRule="auto"/>
        <w:jc w:val="both"/>
        <w:rPr>
          <w:rFonts w:ascii="Times New Roman" w:hAnsi="Times New Roman" w:cs="Times New Roman"/>
        </w:rPr>
      </w:pPr>
      <w:r>
        <w:rPr>
          <w:rFonts w:ascii="Times New Roman" w:hAnsi="Times New Roman" w:cs="Times New Roman"/>
          <w:sz w:val="24"/>
          <w:szCs w:val="24"/>
        </w:rPr>
        <w:tab/>
      </w:r>
      <w:r w:rsidRPr="00570063">
        <w:rPr>
          <w:rFonts w:ascii="Times New Roman" w:hAnsi="Times New Roman" w:cs="Times New Roman"/>
        </w:rPr>
        <w:t xml:space="preserve">“The court may ‘lift the veil’ only where otherwise as a result only of its existence fraud </w:t>
      </w:r>
      <w:r w:rsidRPr="00570063">
        <w:rPr>
          <w:rFonts w:ascii="Times New Roman" w:hAnsi="Times New Roman" w:cs="Times New Roman"/>
        </w:rPr>
        <w:tab/>
        <w:t xml:space="preserve">would </w:t>
      </w:r>
      <w:r>
        <w:rPr>
          <w:rFonts w:ascii="Times New Roman" w:hAnsi="Times New Roman" w:cs="Times New Roman"/>
        </w:rPr>
        <w:tab/>
        <w:t xml:space="preserve"> </w:t>
      </w:r>
      <w:r>
        <w:rPr>
          <w:rFonts w:ascii="Times New Roman" w:hAnsi="Times New Roman" w:cs="Times New Roman"/>
        </w:rPr>
        <w:tab/>
        <w:t xml:space="preserve">  </w:t>
      </w:r>
      <w:r w:rsidRPr="00570063">
        <w:rPr>
          <w:rFonts w:ascii="Times New Roman" w:hAnsi="Times New Roman" w:cs="Times New Roman"/>
        </w:rPr>
        <w:t xml:space="preserve">exist or manifest justice would be denied. </w:t>
      </w:r>
      <w:r w:rsidRPr="006A41D1">
        <w:rPr>
          <w:rFonts w:ascii="Times New Roman" w:hAnsi="Times New Roman" w:cs="Times New Roman"/>
          <w:i/>
        </w:rPr>
        <w:t xml:space="preserve">See Botha Van Niekeck </w:t>
      </w:r>
      <w:r w:rsidRPr="00DA54CC">
        <w:rPr>
          <w:rFonts w:ascii="Times New Roman" w:hAnsi="Times New Roman" w:cs="Times New Roman"/>
        </w:rPr>
        <w:t xml:space="preserve">1983 (3) SA </w:t>
      </w:r>
      <w:r w:rsidRPr="00DA54CC">
        <w:rPr>
          <w:rFonts w:ascii="Times New Roman" w:hAnsi="Times New Roman" w:cs="Times New Roman"/>
        </w:rPr>
        <w:tab/>
        <w:t>513 W</w:t>
      </w:r>
      <w:r w:rsidRPr="00570063">
        <w:rPr>
          <w:rFonts w:ascii="Times New Roman" w:hAnsi="Times New Roman" w:cs="Times New Roman"/>
        </w:rPr>
        <w:t xml:space="preserve"> at </w:t>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rPr>
        <w:tab/>
        <w:t xml:space="preserve">  </w:t>
      </w:r>
      <w:r w:rsidRPr="00570063">
        <w:rPr>
          <w:rFonts w:ascii="Times New Roman" w:hAnsi="Times New Roman" w:cs="Times New Roman"/>
        </w:rPr>
        <w:t>522 –</w:t>
      </w:r>
      <w:r>
        <w:rPr>
          <w:rFonts w:ascii="Times New Roman" w:hAnsi="Times New Roman" w:cs="Times New Roman"/>
        </w:rPr>
        <w:t xml:space="preserve"> </w:t>
      </w:r>
      <w:r w:rsidRPr="00570063">
        <w:rPr>
          <w:rFonts w:ascii="Times New Roman" w:hAnsi="Times New Roman" w:cs="Times New Roman"/>
        </w:rPr>
        <w:t>24…”</w:t>
      </w:r>
    </w:p>
    <w:p w:rsidR="00570063" w:rsidRDefault="00570063" w:rsidP="00570063">
      <w:pPr>
        <w:spacing w:after="0" w:line="240" w:lineRule="auto"/>
        <w:jc w:val="both"/>
        <w:rPr>
          <w:rFonts w:ascii="Times New Roman" w:hAnsi="Times New Roman" w:cs="Times New Roman"/>
        </w:rPr>
      </w:pPr>
    </w:p>
    <w:p w:rsidR="00570063" w:rsidRPr="00DA54CC" w:rsidRDefault="00570063" w:rsidP="00063275">
      <w:pPr>
        <w:spacing w:after="0" w:line="360" w:lineRule="auto"/>
        <w:jc w:val="both"/>
        <w:rPr>
          <w:rFonts w:ascii="Times New Roman" w:hAnsi="Times New Roman" w:cs="Times New Roman"/>
          <w:sz w:val="24"/>
          <w:szCs w:val="24"/>
        </w:rPr>
      </w:pPr>
      <w:r>
        <w:rPr>
          <w:rFonts w:ascii="Times New Roman" w:hAnsi="Times New Roman" w:cs="Times New Roman"/>
        </w:rPr>
        <w:tab/>
      </w:r>
      <w:r w:rsidR="006A41D1" w:rsidRPr="00DA54CC">
        <w:rPr>
          <w:rFonts w:ascii="Times New Roman" w:hAnsi="Times New Roman" w:cs="Times New Roman"/>
          <w:sz w:val="24"/>
          <w:szCs w:val="24"/>
        </w:rPr>
        <w:t>For the purpose of</w:t>
      </w:r>
      <w:r w:rsidR="00DA54CC">
        <w:rPr>
          <w:rFonts w:ascii="Times New Roman" w:hAnsi="Times New Roman" w:cs="Times New Roman"/>
          <w:sz w:val="24"/>
          <w:szCs w:val="24"/>
        </w:rPr>
        <w:t xml:space="preserve"> disposing of the</w:t>
      </w:r>
      <w:r w:rsidR="00DA54CC" w:rsidRPr="00DA54CC">
        <w:rPr>
          <w:rFonts w:ascii="Times New Roman" w:hAnsi="Times New Roman" w:cs="Times New Roman"/>
          <w:sz w:val="24"/>
          <w:szCs w:val="24"/>
        </w:rPr>
        <w:t xml:space="preserve"> dispute in this</w:t>
      </w:r>
      <w:r w:rsidR="006A41D1" w:rsidRPr="00DA54CC">
        <w:rPr>
          <w:rFonts w:ascii="Times New Roman" w:hAnsi="Times New Roman" w:cs="Times New Roman"/>
          <w:sz w:val="24"/>
          <w:szCs w:val="24"/>
        </w:rPr>
        <w:t xml:space="preserve"> matter</w:t>
      </w:r>
      <w:r w:rsidR="00DA54CC" w:rsidRPr="00DA54CC">
        <w:rPr>
          <w:rFonts w:ascii="Times New Roman" w:hAnsi="Times New Roman" w:cs="Times New Roman"/>
          <w:sz w:val="24"/>
          <w:szCs w:val="24"/>
        </w:rPr>
        <w:t>,</w:t>
      </w:r>
      <w:r w:rsidR="006A41D1" w:rsidRPr="00DA54CC">
        <w:rPr>
          <w:rFonts w:ascii="Times New Roman" w:hAnsi="Times New Roman" w:cs="Times New Roman"/>
          <w:sz w:val="24"/>
          <w:szCs w:val="24"/>
        </w:rPr>
        <w:t xml:space="preserve"> we did not find it necessary to dwell on the issue of the lifting of the corporate veil as no personal liability is sought to be imputed to the directors or shareholders of the companies involved. </w:t>
      </w:r>
      <w:r w:rsidRPr="00DA54CC">
        <w:rPr>
          <w:rFonts w:ascii="Times New Roman" w:hAnsi="Times New Roman" w:cs="Times New Roman"/>
          <w:sz w:val="24"/>
          <w:szCs w:val="24"/>
        </w:rPr>
        <w:t xml:space="preserve">Clearly manifest </w:t>
      </w:r>
      <w:r w:rsidR="006A41D1" w:rsidRPr="00DA54CC">
        <w:rPr>
          <w:rFonts w:ascii="Times New Roman" w:hAnsi="Times New Roman" w:cs="Times New Roman"/>
          <w:sz w:val="24"/>
          <w:szCs w:val="24"/>
        </w:rPr>
        <w:t>in</w:t>
      </w:r>
      <w:r w:rsidRPr="00DA54CC">
        <w:rPr>
          <w:rFonts w:ascii="Times New Roman" w:hAnsi="Times New Roman" w:cs="Times New Roman"/>
          <w:sz w:val="24"/>
          <w:szCs w:val="24"/>
        </w:rPr>
        <w:t>justice was to</w:t>
      </w:r>
      <w:r w:rsidR="00063275" w:rsidRPr="00DA54CC">
        <w:rPr>
          <w:rFonts w:ascii="Times New Roman" w:hAnsi="Times New Roman" w:cs="Times New Roman"/>
          <w:sz w:val="24"/>
          <w:szCs w:val="24"/>
        </w:rPr>
        <w:t xml:space="preserve"> result ha</w:t>
      </w:r>
      <w:r w:rsidR="00CA5927" w:rsidRPr="00DA54CC">
        <w:rPr>
          <w:rFonts w:ascii="Times New Roman" w:hAnsi="Times New Roman" w:cs="Times New Roman"/>
          <w:sz w:val="24"/>
          <w:szCs w:val="24"/>
        </w:rPr>
        <w:t>d</w:t>
      </w:r>
      <w:r w:rsidR="00063275" w:rsidRPr="00DA54CC">
        <w:rPr>
          <w:rFonts w:ascii="Times New Roman" w:hAnsi="Times New Roman" w:cs="Times New Roman"/>
          <w:sz w:val="24"/>
          <w:szCs w:val="24"/>
        </w:rPr>
        <w:t xml:space="preserve"> the court not traversed the intricate relationship between the appellant, the holding company and Minemills the judgment debtor moreso</w:t>
      </w:r>
      <w:r w:rsidR="00DA54CC" w:rsidRPr="00DA54CC">
        <w:rPr>
          <w:rFonts w:ascii="Times New Roman" w:hAnsi="Times New Roman" w:cs="Times New Roman"/>
          <w:sz w:val="24"/>
          <w:szCs w:val="24"/>
        </w:rPr>
        <w:t>,</w:t>
      </w:r>
      <w:r w:rsidR="00063275" w:rsidRPr="00DA54CC">
        <w:rPr>
          <w:rFonts w:ascii="Times New Roman" w:hAnsi="Times New Roman" w:cs="Times New Roman"/>
          <w:sz w:val="24"/>
          <w:szCs w:val="24"/>
        </w:rPr>
        <w:t xml:space="preserve"> looking at the conduct of the directors. The holding company owning 49% of Minemills had an obligation to the honoring of liabilities in Minemills to the extent of its shareholding. Its director, privy to the obligation, whilst wearing a different hat as director of Minemills handed over assets to the appellant. At the same time the appellant’s director in his capacity as judgment debtor’s director handed over assets to his other company the appellant.</w:t>
      </w:r>
    </w:p>
    <w:p w:rsidR="00063275" w:rsidRPr="00DA54CC" w:rsidRDefault="00063275" w:rsidP="00063275">
      <w:pPr>
        <w:spacing w:after="0" w:line="360" w:lineRule="auto"/>
        <w:jc w:val="both"/>
        <w:rPr>
          <w:rFonts w:ascii="Times New Roman" w:hAnsi="Times New Roman" w:cs="Times New Roman"/>
          <w:sz w:val="24"/>
          <w:szCs w:val="24"/>
        </w:rPr>
      </w:pPr>
      <w:r w:rsidRPr="00DA54CC">
        <w:rPr>
          <w:rFonts w:ascii="Times New Roman" w:hAnsi="Times New Roman" w:cs="Times New Roman"/>
          <w:sz w:val="24"/>
          <w:szCs w:val="24"/>
        </w:rPr>
        <w:tab/>
        <w:t>It is this conduct, especially where Michael Lai signed the original agreement (where the assets are</w:t>
      </w:r>
      <w:r w:rsidR="00CA5927" w:rsidRPr="00DA54CC">
        <w:rPr>
          <w:rFonts w:ascii="Times New Roman" w:hAnsi="Times New Roman" w:cs="Times New Roman"/>
          <w:sz w:val="24"/>
          <w:szCs w:val="24"/>
        </w:rPr>
        <w:t xml:space="preserve"> the</w:t>
      </w:r>
      <w:r w:rsidRPr="00DA54CC">
        <w:rPr>
          <w:rFonts w:ascii="Times New Roman" w:hAnsi="Times New Roman" w:cs="Times New Roman"/>
          <w:sz w:val="24"/>
          <w:szCs w:val="24"/>
        </w:rPr>
        <w:t xml:space="preserve"> subject</w:t>
      </w:r>
      <w:r w:rsidR="00CA5927" w:rsidRPr="00DA54CC">
        <w:rPr>
          <w:rFonts w:ascii="Times New Roman" w:hAnsi="Times New Roman" w:cs="Times New Roman"/>
          <w:sz w:val="24"/>
          <w:szCs w:val="24"/>
        </w:rPr>
        <w:t xml:space="preserve"> matter</w:t>
      </w:r>
      <w:r w:rsidRPr="00DA54CC">
        <w:rPr>
          <w:rFonts w:ascii="Times New Roman" w:hAnsi="Times New Roman" w:cs="Times New Roman"/>
          <w:sz w:val="24"/>
          <w:szCs w:val="24"/>
        </w:rPr>
        <w:t xml:space="preserve">) in his </w:t>
      </w:r>
      <w:r w:rsidR="00CA5927" w:rsidRPr="00DA54CC">
        <w:rPr>
          <w:rFonts w:ascii="Times New Roman" w:hAnsi="Times New Roman" w:cs="Times New Roman"/>
          <w:sz w:val="24"/>
          <w:szCs w:val="24"/>
        </w:rPr>
        <w:t xml:space="preserve">capacity as buyer representing </w:t>
      </w:r>
      <w:r w:rsidRPr="00DA54CC">
        <w:rPr>
          <w:rFonts w:ascii="Times New Roman" w:hAnsi="Times New Roman" w:cs="Times New Roman"/>
          <w:sz w:val="24"/>
          <w:szCs w:val="24"/>
        </w:rPr>
        <w:t xml:space="preserve">judgment creditor in a </w:t>
      </w:r>
      <w:r w:rsidR="00CA5927" w:rsidRPr="00DA54CC">
        <w:rPr>
          <w:rFonts w:ascii="Times New Roman" w:hAnsi="Times New Roman" w:cs="Times New Roman"/>
          <w:sz w:val="24"/>
          <w:szCs w:val="24"/>
        </w:rPr>
        <w:t>transaction</w:t>
      </w:r>
      <w:r w:rsidRPr="00DA54CC">
        <w:rPr>
          <w:rFonts w:ascii="Times New Roman" w:hAnsi="Times New Roman" w:cs="Times New Roman"/>
          <w:sz w:val="24"/>
          <w:szCs w:val="24"/>
        </w:rPr>
        <w:t xml:space="preserve"> where his company (the appellant) was the seller, that makes the whole claim wreak of connivance. Upholding the claim would have resulted in manifest injustice as the behaviour of the directors clearly and largely defied the whole essence of the sanctity of the companies</w:t>
      </w:r>
      <w:r w:rsidR="00CA5927" w:rsidRPr="00DA54CC">
        <w:rPr>
          <w:rFonts w:ascii="Times New Roman" w:hAnsi="Times New Roman" w:cs="Times New Roman"/>
          <w:sz w:val="24"/>
          <w:szCs w:val="24"/>
        </w:rPr>
        <w:t>’</w:t>
      </w:r>
      <w:r w:rsidRPr="00DA54CC">
        <w:rPr>
          <w:rFonts w:ascii="Times New Roman" w:hAnsi="Times New Roman" w:cs="Times New Roman"/>
          <w:sz w:val="24"/>
          <w:szCs w:val="24"/>
        </w:rPr>
        <w:t xml:space="preserve"> separate legal personality. There was thus no misdirection by the court </w:t>
      </w:r>
      <w:r w:rsidRPr="00DA54CC">
        <w:rPr>
          <w:rFonts w:ascii="Times New Roman" w:hAnsi="Times New Roman" w:cs="Times New Roman"/>
          <w:i/>
          <w:sz w:val="24"/>
          <w:szCs w:val="24"/>
        </w:rPr>
        <w:t>a quo</w:t>
      </w:r>
      <w:r w:rsidRPr="00DA54CC">
        <w:rPr>
          <w:rFonts w:ascii="Times New Roman" w:hAnsi="Times New Roman" w:cs="Times New Roman"/>
          <w:sz w:val="24"/>
          <w:szCs w:val="24"/>
        </w:rPr>
        <w:t xml:space="preserve"> on this point. It is due to the aforegoing reasons that the appeal was dismissed with costs.</w:t>
      </w:r>
    </w:p>
    <w:p w:rsidR="00CA5927" w:rsidRDefault="00CA5927" w:rsidP="00063275">
      <w:pPr>
        <w:spacing w:after="0" w:line="360" w:lineRule="auto"/>
        <w:jc w:val="both"/>
        <w:rPr>
          <w:rFonts w:ascii="Times New Roman" w:hAnsi="Times New Roman" w:cs="Times New Roman"/>
          <w:sz w:val="24"/>
          <w:szCs w:val="24"/>
        </w:rPr>
      </w:pPr>
    </w:p>
    <w:p w:rsidR="008D4B16" w:rsidRDefault="008D4B16" w:rsidP="00063275">
      <w:pPr>
        <w:spacing w:after="0" w:line="360" w:lineRule="auto"/>
        <w:jc w:val="both"/>
        <w:rPr>
          <w:rFonts w:ascii="Times New Roman" w:hAnsi="Times New Roman" w:cs="Times New Roman"/>
          <w:sz w:val="24"/>
          <w:szCs w:val="24"/>
        </w:rPr>
      </w:pPr>
    </w:p>
    <w:p w:rsidR="00CA5927" w:rsidRDefault="008D4B16" w:rsidP="00063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w:t>
      </w:r>
    </w:p>
    <w:p w:rsidR="00CA5927" w:rsidRDefault="00CA5927" w:rsidP="00063275">
      <w:pPr>
        <w:spacing w:after="0" w:line="360" w:lineRule="auto"/>
        <w:jc w:val="both"/>
        <w:rPr>
          <w:rFonts w:ascii="Times New Roman" w:hAnsi="Times New Roman" w:cs="Times New Roman"/>
          <w:sz w:val="24"/>
          <w:szCs w:val="24"/>
        </w:rPr>
      </w:pPr>
    </w:p>
    <w:p w:rsidR="00CA5927" w:rsidRDefault="00CA5927" w:rsidP="00CA5927">
      <w:pPr>
        <w:spacing w:after="0" w:line="240" w:lineRule="auto"/>
        <w:jc w:val="both"/>
        <w:rPr>
          <w:rFonts w:ascii="Times New Roman" w:hAnsi="Times New Roman" w:cs="Times New Roman"/>
          <w:sz w:val="24"/>
          <w:szCs w:val="24"/>
        </w:rPr>
      </w:pPr>
      <w:r w:rsidRPr="00CA5927">
        <w:rPr>
          <w:rFonts w:ascii="Times New Roman" w:hAnsi="Times New Roman" w:cs="Times New Roman"/>
          <w:i/>
          <w:sz w:val="24"/>
          <w:szCs w:val="24"/>
        </w:rPr>
        <w:t>Chihambakwe, Mutizwa and Partners</w:t>
      </w:r>
      <w:r>
        <w:rPr>
          <w:rFonts w:ascii="Times New Roman" w:hAnsi="Times New Roman" w:cs="Times New Roman"/>
          <w:sz w:val="24"/>
          <w:szCs w:val="24"/>
        </w:rPr>
        <w:t>, applicant’s legal practitioners</w:t>
      </w:r>
    </w:p>
    <w:p w:rsidR="00CA5927" w:rsidRPr="00063275" w:rsidRDefault="00CA5927" w:rsidP="00CA5927">
      <w:pPr>
        <w:spacing w:after="0" w:line="240" w:lineRule="auto"/>
        <w:jc w:val="both"/>
        <w:rPr>
          <w:rFonts w:ascii="Times New Roman" w:hAnsi="Times New Roman" w:cs="Times New Roman"/>
          <w:sz w:val="24"/>
          <w:szCs w:val="24"/>
        </w:rPr>
      </w:pPr>
      <w:r w:rsidRPr="00CA5927">
        <w:rPr>
          <w:rFonts w:ascii="Times New Roman" w:hAnsi="Times New Roman" w:cs="Times New Roman"/>
          <w:i/>
          <w:sz w:val="24"/>
          <w:szCs w:val="24"/>
        </w:rPr>
        <w:t>Mhaka &amp; Associates,</w:t>
      </w:r>
      <w:r>
        <w:rPr>
          <w:rFonts w:ascii="Times New Roman" w:hAnsi="Times New Roman" w:cs="Times New Roman"/>
          <w:sz w:val="24"/>
          <w:szCs w:val="24"/>
        </w:rPr>
        <w:t xml:space="preserve"> 1</w:t>
      </w:r>
      <w:r w:rsidRPr="00CA5927">
        <w:rPr>
          <w:rFonts w:ascii="Times New Roman" w:hAnsi="Times New Roman" w:cs="Times New Roman"/>
          <w:sz w:val="24"/>
          <w:szCs w:val="24"/>
          <w:vertAlign w:val="superscript"/>
        </w:rPr>
        <w:t>st</w:t>
      </w:r>
      <w:r>
        <w:rPr>
          <w:rFonts w:ascii="Times New Roman" w:hAnsi="Times New Roman" w:cs="Times New Roman"/>
          <w:sz w:val="24"/>
          <w:szCs w:val="24"/>
        </w:rPr>
        <w:t xml:space="preserve"> – 17</w:t>
      </w:r>
      <w:r w:rsidRPr="00CA5927">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legal practitioners</w:t>
      </w:r>
    </w:p>
    <w:p w:rsidR="00F40E0C" w:rsidRPr="00063275" w:rsidRDefault="00F40E0C" w:rsidP="00CA5927">
      <w:pPr>
        <w:spacing w:after="0" w:line="240" w:lineRule="auto"/>
        <w:jc w:val="both"/>
        <w:rPr>
          <w:rFonts w:ascii="Times New Roman" w:hAnsi="Times New Roman" w:cs="Times New Roman"/>
          <w:sz w:val="24"/>
          <w:szCs w:val="24"/>
        </w:rPr>
      </w:pPr>
    </w:p>
    <w:sectPr w:rsidR="00F40E0C" w:rsidRPr="00063275" w:rsidSect="007E08E5">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D67" w:rsidRDefault="00E13D67" w:rsidP="00F40E0C">
      <w:pPr>
        <w:spacing w:after="0" w:line="240" w:lineRule="auto"/>
      </w:pPr>
      <w:r>
        <w:separator/>
      </w:r>
    </w:p>
  </w:endnote>
  <w:endnote w:type="continuationSeparator" w:id="0">
    <w:p w:rsidR="00E13D67" w:rsidRDefault="00E13D67" w:rsidP="00F4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D67" w:rsidRDefault="00E13D67" w:rsidP="00F40E0C">
      <w:pPr>
        <w:spacing w:after="0" w:line="240" w:lineRule="auto"/>
      </w:pPr>
      <w:r>
        <w:separator/>
      </w:r>
    </w:p>
  </w:footnote>
  <w:footnote w:type="continuationSeparator" w:id="0">
    <w:p w:rsidR="00E13D67" w:rsidRDefault="00E13D67" w:rsidP="00F40E0C">
      <w:pPr>
        <w:spacing w:after="0" w:line="240" w:lineRule="auto"/>
      </w:pPr>
      <w:r>
        <w:continuationSeparator/>
      </w:r>
    </w:p>
  </w:footnote>
  <w:footnote w:id="1">
    <w:p w:rsidR="002B6967" w:rsidRPr="002B6967" w:rsidRDefault="002B6967">
      <w:pPr>
        <w:pStyle w:val="FootnoteText"/>
        <w:rPr>
          <w:lang w:val="en-ZW"/>
        </w:rPr>
      </w:pPr>
      <w:r>
        <w:rPr>
          <w:rStyle w:val="FootnoteReference"/>
        </w:rPr>
        <w:footnoteRef/>
      </w:r>
      <w:r>
        <w:t xml:space="preserve"> </w:t>
      </w:r>
      <w:r>
        <w:rPr>
          <w:lang w:val="en-ZW"/>
        </w:rPr>
        <w:t>2002 (1) ZLR 21 (H) at 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631771"/>
      <w:docPartObj>
        <w:docPartGallery w:val="Page Numbers (Top of Page)"/>
        <w:docPartUnique/>
      </w:docPartObj>
    </w:sdtPr>
    <w:sdtEndPr>
      <w:rPr>
        <w:noProof/>
      </w:rPr>
    </w:sdtEndPr>
    <w:sdtContent>
      <w:p w:rsidR="00F40E0C" w:rsidRDefault="00F40E0C">
        <w:pPr>
          <w:pStyle w:val="Header"/>
          <w:jc w:val="right"/>
          <w:rPr>
            <w:noProof/>
          </w:rPr>
        </w:pPr>
        <w:r>
          <w:fldChar w:fldCharType="begin"/>
        </w:r>
        <w:r>
          <w:instrText xml:space="preserve"> PAGE   \* MERGEFORMAT </w:instrText>
        </w:r>
        <w:r>
          <w:fldChar w:fldCharType="separate"/>
        </w:r>
        <w:r w:rsidR="004C7A53">
          <w:rPr>
            <w:noProof/>
          </w:rPr>
          <w:t>1</w:t>
        </w:r>
        <w:r>
          <w:rPr>
            <w:noProof/>
          </w:rPr>
          <w:fldChar w:fldCharType="end"/>
        </w:r>
      </w:p>
      <w:p w:rsidR="00F40E0C" w:rsidRDefault="00F40E0C">
        <w:pPr>
          <w:pStyle w:val="Header"/>
          <w:jc w:val="right"/>
          <w:rPr>
            <w:noProof/>
          </w:rPr>
        </w:pPr>
        <w:r>
          <w:rPr>
            <w:noProof/>
          </w:rPr>
          <w:t>HH</w:t>
        </w:r>
        <w:r w:rsidR="00833E72">
          <w:rPr>
            <w:noProof/>
          </w:rPr>
          <w:t xml:space="preserve"> 261-17</w:t>
        </w:r>
      </w:p>
      <w:p w:rsidR="00F40E0C" w:rsidRDefault="00F40E0C">
        <w:pPr>
          <w:pStyle w:val="Header"/>
          <w:jc w:val="right"/>
        </w:pPr>
        <w:r>
          <w:rPr>
            <w:noProof/>
          </w:rPr>
          <w:t>CIV ‘A’ 481/14</w:t>
        </w:r>
      </w:p>
    </w:sdtContent>
  </w:sdt>
  <w:p w:rsidR="00F40E0C" w:rsidRDefault="00F40E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D5FBF"/>
    <w:multiLevelType w:val="hybridMultilevel"/>
    <w:tmpl w:val="2A64B886"/>
    <w:lvl w:ilvl="0" w:tplc="33C6BD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E060F49"/>
    <w:multiLevelType w:val="hybridMultilevel"/>
    <w:tmpl w:val="A0509EE0"/>
    <w:lvl w:ilvl="0" w:tplc="277289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0C"/>
    <w:rsid w:val="00063275"/>
    <w:rsid w:val="000652A4"/>
    <w:rsid w:val="00070C80"/>
    <w:rsid w:val="00083549"/>
    <w:rsid w:val="00141A8A"/>
    <w:rsid w:val="00183C1B"/>
    <w:rsid w:val="002279D7"/>
    <w:rsid w:val="0024560F"/>
    <w:rsid w:val="00260AD0"/>
    <w:rsid w:val="002B35AD"/>
    <w:rsid w:val="002B6967"/>
    <w:rsid w:val="00397AC7"/>
    <w:rsid w:val="003D1D5D"/>
    <w:rsid w:val="0041114F"/>
    <w:rsid w:val="0043015E"/>
    <w:rsid w:val="004C7A53"/>
    <w:rsid w:val="00570063"/>
    <w:rsid w:val="00646D54"/>
    <w:rsid w:val="00681A7F"/>
    <w:rsid w:val="006A1134"/>
    <w:rsid w:val="006A41D1"/>
    <w:rsid w:val="006A5D64"/>
    <w:rsid w:val="00787E8C"/>
    <w:rsid w:val="00797DA3"/>
    <w:rsid w:val="007E08E5"/>
    <w:rsid w:val="007E0930"/>
    <w:rsid w:val="00817626"/>
    <w:rsid w:val="00832182"/>
    <w:rsid w:val="00833E72"/>
    <w:rsid w:val="00834878"/>
    <w:rsid w:val="00847013"/>
    <w:rsid w:val="00872A71"/>
    <w:rsid w:val="008B623A"/>
    <w:rsid w:val="008C4271"/>
    <w:rsid w:val="008D0127"/>
    <w:rsid w:val="008D4B16"/>
    <w:rsid w:val="00933596"/>
    <w:rsid w:val="00960186"/>
    <w:rsid w:val="00B56F02"/>
    <w:rsid w:val="00B73EBB"/>
    <w:rsid w:val="00B84159"/>
    <w:rsid w:val="00C2059E"/>
    <w:rsid w:val="00C77B41"/>
    <w:rsid w:val="00CA5927"/>
    <w:rsid w:val="00D408BD"/>
    <w:rsid w:val="00D62B23"/>
    <w:rsid w:val="00D63D40"/>
    <w:rsid w:val="00DA54CC"/>
    <w:rsid w:val="00DB3E19"/>
    <w:rsid w:val="00E13D67"/>
    <w:rsid w:val="00E53C6F"/>
    <w:rsid w:val="00E731B5"/>
    <w:rsid w:val="00F25A43"/>
    <w:rsid w:val="00F40E0C"/>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0C"/>
  </w:style>
  <w:style w:type="paragraph" w:styleId="Footer">
    <w:name w:val="footer"/>
    <w:basedOn w:val="Normal"/>
    <w:link w:val="FooterChar"/>
    <w:uiPriority w:val="99"/>
    <w:unhideWhenUsed/>
    <w:rsid w:val="00F40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0C"/>
  </w:style>
  <w:style w:type="paragraph" w:styleId="BalloonText">
    <w:name w:val="Balloon Text"/>
    <w:basedOn w:val="Normal"/>
    <w:link w:val="BalloonTextChar"/>
    <w:uiPriority w:val="99"/>
    <w:semiHidden/>
    <w:unhideWhenUsed/>
    <w:rsid w:val="00F40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E0C"/>
    <w:rPr>
      <w:rFonts w:ascii="Tahoma" w:hAnsi="Tahoma" w:cs="Tahoma"/>
      <w:sz w:val="16"/>
      <w:szCs w:val="16"/>
    </w:rPr>
  </w:style>
  <w:style w:type="paragraph" w:styleId="ListParagraph">
    <w:name w:val="List Paragraph"/>
    <w:basedOn w:val="Normal"/>
    <w:uiPriority w:val="34"/>
    <w:qFormat/>
    <w:rsid w:val="00B84159"/>
    <w:pPr>
      <w:ind w:left="720"/>
      <w:contextualSpacing/>
    </w:pPr>
    <w:rPr>
      <w:lang w:val="en-ZW"/>
    </w:rPr>
  </w:style>
  <w:style w:type="paragraph" w:styleId="FootnoteText">
    <w:name w:val="footnote text"/>
    <w:basedOn w:val="Normal"/>
    <w:link w:val="FootnoteTextChar"/>
    <w:uiPriority w:val="99"/>
    <w:semiHidden/>
    <w:unhideWhenUsed/>
    <w:rsid w:val="002B6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967"/>
    <w:rPr>
      <w:sz w:val="20"/>
      <w:szCs w:val="20"/>
    </w:rPr>
  </w:style>
  <w:style w:type="character" w:styleId="FootnoteReference">
    <w:name w:val="footnote reference"/>
    <w:basedOn w:val="DefaultParagraphFont"/>
    <w:uiPriority w:val="99"/>
    <w:semiHidden/>
    <w:unhideWhenUsed/>
    <w:rsid w:val="002B69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0C"/>
  </w:style>
  <w:style w:type="paragraph" w:styleId="Footer">
    <w:name w:val="footer"/>
    <w:basedOn w:val="Normal"/>
    <w:link w:val="FooterChar"/>
    <w:uiPriority w:val="99"/>
    <w:unhideWhenUsed/>
    <w:rsid w:val="00F40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0C"/>
  </w:style>
  <w:style w:type="paragraph" w:styleId="BalloonText">
    <w:name w:val="Balloon Text"/>
    <w:basedOn w:val="Normal"/>
    <w:link w:val="BalloonTextChar"/>
    <w:uiPriority w:val="99"/>
    <w:semiHidden/>
    <w:unhideWhenUsed/>
    <w:rsid w:val="00F40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E0C"/>
    <w:rPr>
      <w:rFonts w:ascii="Tahoma" w:hAnsi="Tahoma" w:cs="Tahoma"/>
      <w:sz w:val="16"/>
      <w:szCs w:val="16"/>
    </w:rPr>
  </w:style>
  <w:style w:type="paragraph" w:styleId="ListParagraph">
    <w:name w:val="List Paragraph"/>
    <w:basedOn w:val="Normal"/>
    <w:uiPriority w:val="34"/>
    <w:qFormat/>
    <w:rsid w:val="00B84159"/>
    <w:pPr>
      <w:ind w:left="720"/>
      <w:contextualSpacing/>
    </w:pPr>
    <w:rPr>
      <w:lang w:val="en-ZW"/>
    </w:rPr>
  </w:style>
  <w:style w:type="paragraph" w:styleId="FootnoteText">
    <w:name w:val="footnote text"/>
    <w:basedOn w:val="Normal"/>
    <w:link w:val="FootnoteTextChar"/>
    <w:uiPriority w:val="99"/>
    <w:semiHidden/>
    <w:unhideWhenUsed/>
    <w:rsid w:val="002B69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967"/>
    <w:rPr>
      <w:sz w:val="20"/>
      <w:szCs w:val="20"/>
    </w:rPr>
  </w:style>
  <w:style w:type="character" w:styleId="FootnoteReference">
    <w:name w:val="footnote reference"/>
    <w:basedOn w:val="DefaultParagraphFont"/>
    <w:uiPriority w:val="99"/>
    <w:semiHidden/>
    <w:unhideWhenUsed/>
    <w:rsid w:val="002B69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F80DB-93BD-437A-8314-3D494541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2017-04-24T17:47:00Z</cp:lastPrinted>
  <dcterms:created xsi:type="dcterms:W3CDTF">2017-04-28T08:46:00Z</dcterms:created>
  <dcterms:modified xsi:type="dcterms:W3CDTF">2017-04-28T08:46:00Z</dcterms:modified>
</cp:coreProperties>
</file>