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27" w:rsidRDefault="00CE4527">
      <w:pPr>
        <w:pStyle w:val="BodyText"/>
        <w:spacing w:before="4"/>
        <w:rPr>
          <w:sz w:val="26"/>
        </w:rPr>
      </w:pPr>
    </w:p>
    <w:p w:rsidR="00CE4527" w:rsidRDefault="00CE4527">
      <w:pPr>
        <w:rPr>
          <w:sz w:val="26"/>
        </w:rPr>
        <w:sectPr w:rsidR="00CE4527">
          <w:type w:val="continuous"/>
          <w:pgSz w:w="11910" w:h="16840"/>
          <w:pgMar w:top="1580" w:right="1000" w:bottom="280" w:left="1340" w:header="720" w:footer="720" w:gutter="0"/>
          <w:cols w:space="720"/>
        </w:sectPr>
      </w:pPr>
    </w:p>
    <w:p w:rsidR="00CE4527" w:rsidRDefault="003B0984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ZIMBABWE</w:t>
      </w:r>
    </w:p>
    <w:p w:rsidR="00CE4527" w:rsidRDefault="00CE4527">
      <w:pPr>
        <w:pStyle w:val="BodyText"/>
        <w:rPr>
          <w:b/>
        </w:rPr>
      </w:pPr>
    </w:p>
    <w:p w:rsidR="00CE4527" w:rsidRDefault="003B0984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 </w:t>
      </w:r>
      <w:proofErr w:type="gramStart"/>
      <w:r>
        <w:rPr>
          <w:b/>
          <w:sz w:val="24"/>
        </w:rPr>
        <w:t>JUNE  2023</w:t>
      </w:r>
      <w:proofErr w:type="gramEnd"/>
    </w:p>
    <w:p w:rsidR="00CE4527" w:rsidRDefault="003B0984">
      <w:pPr>
        <w:ind w:left="100"/>
        <w:rPr>
          <w:b/>
          <w:sz w:val="24"/>
        </w:rPr>
      </w:pPr>
      <w:r>
        <w:rPr>
          <w:b/>
          <w:sz w:val="24"/>
        </w:rPr>
        <w:t>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AUGUST 2023</w:t>
      </w:r>
    </w:p>
    <w:p w:rsidR="00CE4527" w:rsidRDefault="003B0984">
      <w:pPr>
        <w:spacing w:before="90" w:line="480" w:lineRule="auto"/>
        <w:ind w:left="100" w:right="272"/>
        <w:rPr>
          <w:b/>
          <w:sz w:val="24"/>
        </w:rPr>
      </w:pPr>
      <w:r>
        <w:br w:type="column"/>
      </w:r>
      <w:r>
        <w:rPr>
          <w:b/>
          <w:sz w:val="24"/>
        </w:rPr>
        <w:t>JUDGMENT NO LC/H/249/2023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LC/H/119/23</w:t>
      </w:r>
    </w:p>
    <w:p w:rsidR="00CE4527" w:rsidRDefault="00CE4527">
      <w:pPr>
        <w:spacing w:line="480" w:lineRule="auto"/>
        <w:rPr>
          <w:sz w:val="24"/>
        </w:rPr>
        <w:sectPr w:rsidR="00CE4527">
          <w:type w:val="continuous"/>
          <w:pgSz w:w="11910" w:h="16840"/>
          <w:pgMar w:top="1580" w:right="1000" w:bottom="280" w:left="1340" w:header="720" w:footer="720" w:gutter="0"/>
          <w:cols w:num="2" w:space="720" w:equalWidth="0">
            <w:col w:w="4811" w:space="953"/>
            <w:col w:w="3806"/>
          </w:cols>
        </w:sectPr>
      </w:pPr>
    </w:p>
    <w:p w:rsidR="00CE4527" w:rsidRDefault="00CE4527">
      <w:pPr>
        <w:pStyle w:val="BodyText"/>
        <w:rPr>
          <w:b/>
          <w:sz w:val="20"/>
        </w:rPr>
      </w:pPr>
    </w:p>
    <w:p w:rsidR="00CE4527" w:rsidRDefault="00CE4527">
      <w:pPr>
        <w:pStyle w:val="BodyText"/>
        <w:rPr>
          <w:b/>
          <w:sz w:val="20"/>
        </w:rPr>
      </w:pPr>
    </w:p>
    <w:p w:rsidR="00CE4527" w:rsidRDefault="00CE4527">
      <w:pPr>
        <w:pStyle w:val="BodyText"/>
        <w:rPr>
          <w:b/>
          <w:sz w:val="20"/>
        </w:rPr>
      </w:pPr>
    </w:p>
    <w:p w:rsidR="00CE4527" w:rsidRDefault="00CE4527">
      <w:pPr>
        <w:pStyle w:val="BodyText"/>
        <w:spacing w:before="2"/>
        <w:rPr>
          <w:b/>
          <w:sz w:val="28"/>
        </w:rPr>
      </w:pPr>
    </w:p>
    <w:p w:rsidR="00CE4527" w:rsidRDefault="003B0984">
      <w:pPr>
        <w:tabs>
          <w:tab w:val="left" w:pos="586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NEC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BRICKMAKING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CLAY PRODUCTS</w:t>
      </w:r>
      <w:r>
        <w:rPr>
          <w:b/>
          <w:sz w:val="24"/>
        </w:rPr>
        <w:tab/>
        <w:t>APPELLANT</w:t>
      </w:r>
    </w:p>
    <w:p w:rsidR="00CE4527" w:rsidRDefault="00CE4527">
      <w:pPr>
        <w:pStyle w:val="BodyText"/>
        <w:rPr>
          <w:b/>
          <w:sz w:val="26"/>
        </w:rPr>
      </w:pPr>
    </w:p>
    <w:p w:rsidR="00CE4527" w:rsidRDefault="00CE4527">
      <w:pPr>
        <w:pStyle w:val="BodyText"/>
        <w:rPr>
          <w:b/>
          <w:sz w:val="26"/>
        </w:rPr>
      </w:pPr>
    </w:p>
    <w:p w:rsidR="00CE4527" w:rsidRDefault="003B0984">
      <w:pPr>
        <w:tabs>
          <w:tab w:val="left" w:pos="5861"/>
        </w:tabs>
        <w:spacing w:before="231"/>
        <w:ind w:left="100"/>
        <w:rPr>
          <w:b/>
          <w:sz w:val="24"/>
        </w:rPr>
      </w:pPr>
      <w:r>
        <w:rPr>
          <w:b/>
          <w:sz w:val="24"/>
        </w:rPr>
        <w:t>NEC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z w:val="24"/>
        </w:rPr>
        <w:tab/>
        <w:t>RESPONDENT</w:t>
      </w:r>
    </w:p>
    <w:p w:rsidR="00CE4527" w:rsidRDefault="00CE4527">
      <w:pPr>
        <w:pStyle w:val="BodyText"/>
        <w:rPr>
          <w:b/>
          <w:sz w:val="26"/>
        </w:rPr>
      </w:pPr>
    </w:p>
    <w:p w:rsidR="00CE4527" w:rsidRDefault="00CE4527">
      <w:pPr>
        <w:pStyle w:val="BodyText"/>
        <w:rPr>
          <w:b/>
          <w:sz w:val="22"/>
        </w:rPr>
      </w:pPr>
    </w:p>
    <w:p w:rsidR="00CE4527" w:rsidRDefault="003B0984">
      <w:pPr>
        <w:pStyle w:val="BodyText"/>
        <w:ind w:left="100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Honourable</w:t>
      </w:r>
      <w:proofErr w:type="spellEnd"/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proofErr w:type="spellStart"/>
      <w:r>
        <w:t>Musariri</w:t>
      </w:r>
      <w:proofErr w:type="spellEnd"/>
      <w:r>
        <w:rPr>
          <w:spacing w:val="58"/>
        </w:rPr>
        <w:t xml:space="preserve"> </w:t>
      </w:r>
      <w:r>
        <w:t>Judge:</w:t>
      </w:r>
    </w:p>
    <w:p w:rsidR="00CE4527" w:rsidRDefault="00CE4527">
      <w:pPr>
        <w:pStyle w:val="BodyText"/>
      </w:pPr>
    </w:p>
    <w:p w:rsidR="00CE4527" w:rsidRDefault="003B0984">
      <w:pPr>
        <w:pStyle w:val="BodyText"/>
        <w:tabs>
          <w:tab w:val="left" w:pos="2980"/>
          <w:tab w:val="left" w:pos="6581"/>
        </w:tabs>
        <w:ind w:left="100"/>
      </w:pPr>
      <w:r>
        <w:t>For</w:t>
      </w:r>
      <w:r>
        <w:rPr>
          <w:spacing w:val="58"/>
        </w:rPr>
        <w:t xml:space="preserve"> </w:t>
      </w:r>
      <w:r>
        <w:t>Appellant</w:t>
      </w:r>
      <w:r>
        <w:tab/>
      </w:r>
      <w:proofErr w:type="spellStart"/>
      <w:r>
        <w:t>Mr</w:t>
      </w:r>
      <w:proofErr w:type="spellEnd"/>
      <w:r>
        <w:t xml:space="preserve"> T.</w:t>
      </w:r>
      <w:r>
        <w:rPr>
          <w:spacing w:val="-1"/>
        </w:rPr>
        <w:t xml:space="preserve"> </w:t>
      </w:r>
      <w:proofErr w:type="spellStart"/>
      <w:r>
        <w:t>Kabuya</w:t>
      </w:r>
      <w:proofErr w:type="spellEnd"/>
      <w:r>
        <w:t>,</w:t>
      </w:r>
      <w:r>
        <w:rPr>
          <w:spacing w:val="2"/>
        </w:rPr>
        <w:t xml:space="preserve"> </w:t>
      </w:r>
      <w:r>
        <w:t>Attorney</w:t>
      </w:r>
      <w:r>
        <w:tab/>
        <w:t>-</w:t>
      </w:r>
    </w:p>
    <w:p w:rsidR="00CE4527" w:rsidRDefault="003B0984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</w:r>
      <w:proofErr w:type="spellStart"/>
      <w:r>
        <w:t>Mr</w:t>
      </w:r>
      <w:proofErr w:type="spellEnd"/>
      <w:r>
        <w:t xml:space="preserve"> K. </w:t>
      </w:r>
      <w:proofErr w:type="spellStart"/>
      <w:r>
        <w:t>Kadzere</w:t>
      </w:r>
      <w:proofErr w:type="spellEnd"/>
      <w:r>
        <w:t>. Attorney</w:t>
      </w:r>
    </w:p>
    <w:p w:rsidR="00CE4527" w:rsidRDefault="00CE4527">
      <w:pPr>
        <w:pStyle w:val="BodyText"/>
        <w:spacing w:before="1"/>
        <w:rPr>
          <w:sz w:val="36"/>
        </w:rPr>
      </w:pPr>
    </w:p>
    <w:p w:rsidR="00CE4527" w:rsidRDefault="003B0984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J:</w:t>
      </w:r>
    </w:p>
    <w:p w:rsidR="00CE4527" w:rsidRDefault="00CE4527">
      <w:pPr>
        <w:pStyle w:val="BodyText"/>
        <w:spacing w:before="10"/>
        <w:rPr>
          <w:b/>
          <w:sz w:val="35"/>
        </w:rPr>
      </w:pPr>
    </w:p>
    <w:p w:rsidR="00CE4527" w:rsidRDefault="003B0984">
      <w:pPr>
        <w:pStyle w:val="BodyText"/>
        <w:spacing w:line="362" w:lineRule="auto"/>
        <w:ind w:left="100" w:firstLine="719"/>
      </w:pP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23</w:t>
      </w:r>
      <w:r>
        <w:rPr>
          <w:vertAlign w:val="superscript"/>
        </w:rPr>
        <w:t>rd</w:t>
      </w:r>
      <w:r>
        <w:rPr>
          <w:spacing w:val="26"/>
        </w:rPr>
        <w:t xml:space="preserve"> </w:t>
      </w:r>
      <w:r>
        <w:t>January</w:t>
      </w:r>
      <w:r>
        <w:rPr>
          <w:spacing w:val="23"/>
        </w:rPr>
        <w:t xml:space="preserve"> </w:t>
      </w:r>
      <w:r>
        <w:t>2023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Harare,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Registrar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spellStart"/>
      <w:r>
        <w:t>Labour</w:t>
      </w:r>
      <w:proofErr w:type="spellEnd"/>
      <w:r>
        <w:rPr>
          <w:spacing w:val="25"/>
        </w:rPr>
        <w:t xml:space="preserve"> </w:t>
      </w:r>
      <w:r>
        <w:t>issued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determination</w:t>
      </w:r>
      <w:r>
        <w:rPr>
          <w:spacing w:val="-57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ruled as</w:t>
      </w:r>
      <w:r>
        <w:rPr>
          <w:spacing w:val="2"/>
        </w:rPr>
        <w:t xml:space="preserve"> </w:t>
      </w:r>
      <w:r>
        <w:t>follows,</w:t>
      </w:r>
    </w:p>
    <w:p w:rsidR="00CE4527" w:rsidRDefault="003B0984">
      <w:pPr>
        <w:pStyle w:val="BodyText"/>
        <w:ind w:left="1180" w:right="452" w:hanging="360"/>
      </w:pPr>
      <w:r>
        <w:t>“1. The concrete products fall under CBA for Construction Industry as they have been</w:t>
      </w:r>
      <w:r>
        <w:rPr>
          <w:spacing w:val="-58"/>
        </w:rPr>
        <w:t xml:space="preserve"> </w:t>
      </w:r>
      <w:r>
        <w:t>dealing</w:t>
      </w:r>
      <w:r>
        <w:rPr>
          <w:spacing w:val="-2"/>
        </w:rPr>
        <w:t xml:space="preserve"> </w:t>
      </w:r>
      <w:r>
        <w:t>with concrete</w:t>
      </w:r>
      <w:r>
        <w:rPr>
          <w:spacing w:val="1"/>
        </w:rPr>
        <w:t xml:space="preserve"> </w:t>
      </w:r>
      <w:r>
        <w:t>products.</w:t>
      </w:r>
    </w:p>
    <w:p w:rsidR="00CE4527" w:rsidRDefault="003B0984">
      <w:pPr>
        <w:pStyle w:val="ListParagraph"/>
        <w:numPr>
          <w:ilvl w:val="0"/>
          <w:numId w:val="3"/>
        </w:numPr>
        <w:tabs>
          <w:tab w:val="left" w:pos="1181"/>
        </w:tabs>
        <w:ind w:right="958"/>
        <w:rPr>
          <w:sz w:val="24"/>
        </w:rPr>
      </w:pPr>
      <w:r>
        <w:rPr>
          <w:sz w:val="24"/>
        </w:rPr>
        <w:t>The National Employment Council for Brick Making and Clay Products</w:t>
      </w:r>
      <w:r>
        <w:rPr>
          <w:spacing w:val="1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exclude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products.</w:t>
      </w:r>
    </w:p>
    <w:p w:rsidR="00CE4527" w:rsidRDefault="003B0984">
      <w:pPr>
        <w:pStyle w:val="ListParagraph"/>
        <w:numPr>
          <w:ilvl w:val="0"/>
          <w:numId w:val="3"/>
        </w:numPr>
        <w:tabs>
          <w:tab w:val="left" w:pos="1181"/>
        </w:tabs>
        <w:ind w:right="682"/>
        <w:rPr>
          <w:sz w:val="24"/>
        </w:rPr>
      </w:pPr>
      <w:r>
        <w:rPr>
          <w:sz w:val="24"/>
        </w:rPr>
        <w:t>Both NEC to co-exist as primary and ancillary functions accordingly in terms 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coverage.</w:t>
      </w:r>
    </w:p>
    <w:p w:rsidR="00CE4527" w:rsidRDefault="003B0984">
      <w:pPr>
        <w:pStyle w:val="BodyText"/>
        <w:ind w:left="1242"/>
      </w:pPr>
      <w:r>
        <w:t>I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determine.”</w:t>
      </w:r>
    </w:p>
    <w:p w:rsidR="00CE4527" w:rsidRDefault="00CE4527">
      <w:pPr>
        <w:pStyle w:val="BodyText"/>
        <w:spacing w:before="7"/>
        <w:rPr>
          <w:sz w:val="23"/>
        </w:rPr>
      </w:pPr>
    </w:p>
    <w:p w:rsidR="00CE4527" w:rsidRDefault="003B0984">
      <w:pPr>
        <w:pStyle w:val="BodyText"/>
        <w:spacing w:line="360" w:lineRule="auto"/>
        <w:ind w:left="100"/>
      </w:pPr>
      <w:r>
        <w:t>Then</w:t>
      </w:r>
      <w:r>
        <w:rPr>
          <w:spacing w:val="31"/>
        </w:rPr>
        <w:t xml:space="preserve"> </w:t>
      </w:r>
      <w:r>
        <w:t>appellant</w:t>
      </w:r>
      <w:r>
        <w:rPr>
          <w:spacing w:val="32"/>
        </w:rPr>
        <w:t xml:space="preserve"> </w:t>
      </w:r>
      <w:r>
        <w:t>appealed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ruling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Court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terms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section</w:t>
      </w:r>
      <w:r>
        <w:rPr>
          <w:spacing w:val="29"/>
        </w:rPr>
        <w:t xml:space="preserve"> </w:t>
      </w:r>
      <w:r>
        <w:t>46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41"/>
        </w:rPr>
        <w:t xml:space="preserve"> </w:t>
      </w:r>
      <w:proofErr w:type="spellStart"/>
      <w:r>
        <w:rPr>
          <w:u w:val="single"/>
        </w:rPr>
        <w:t>Labour</w:t>
      </w:r>
      <w:proofErr w:type="spellEnd"/>
      <w:r>
        <w:rPr>
          <w:spacing w:val="31"/>
          <w:u w:val="single"/>
        </w:rPr>
        <w:t xml:space="preserve"> </w:t>
      </w:r>
      <w:r>
        <w:rPr>
          <w:u w:val="single"/>
        </w:rPr>
        <w:t>Act</w:t>
      </w:r>
      <w:r>
        <w:rPr>
          <w:spacing w:val="-57"/>
        </w:rPr>
        <w:t xml:space="preserve"> </w:t>
      </w:r>
      <w:r>
        <w:t>Chapter</w:t>
      </w:r>
      <w:r>
        <w:rPr>
          <w:spacing w:val="57"/>
        </w:rPr>
        <w:t xml:space="preserve"> </w:t>
      </w:r>
      <w:proofErr w:type="gramStart"/>
      <w:r>
        <w:t>28:01  hereafter</w:t>
      </w:r>
      <w:proofErr w:type="gramEnd"/>
      <w:r>
        <w:rPr>
          <w:spacing w:val="1"/>
        </w:rPr>
        <w:t xml:space="preserve"> </w:t>
      </w:r>
      <w:r>
        <w:t>called the Act.</w:t>
      </w:r>
    </w:p>
    <w:p w:rsidR="00CE4527" w:rsidRDefault="003B0984">
      <w:pPr>
        <w:pStyle w:val="BodyText"/>
        <w:spacing w:before="1"/>
        <w:ind w:left="100"/>
      </w:pPr>
      <w:r>
        <w:t>The</w:t>
      </w:r>
      <w:r>
        <w:rPr>
          <w:spacing w:val="-3"/>
        </w:rPr>
        <w:t xml:space="preserve"> </w:t>
      </w:r>
      <w:r>
        <w:t>grounds of appeal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three-fold thus,</w:t>
      </w:r>
    </w:p>
    <w:p w:rsidR="00CE4527" w:rsidRDefault="003B0984">
      <w:pPr>
        <w:pStyle w:val="BodyText"/>
        <w:spacing w:before="139"/>
        <w:ind w:left="820" w:right="437"/>
        <w:jc w:val="both"/>
      </w:pPr>
      <w:r>
        <w:rPr>
          <w:spacing w:val="-1"/>
        </w:rPr>
        <w:t>“The</w:t>
      </w:r>
      <w:r>
        <w:rPr>
          <w:spacing w:val="-16"/>
        </w:rPr>
        <w:t xml:space="preserve"> </w:t>
      </w:r>
      <w:r>
        <w:rPr>
          <w:spacing w:val="-1"/>
        </w:rPr>
        <w:t>Registrar</w:t>
      </w:r>
      <w:r>
        <w:rPr>
          <w:spacing w:val="-13"/>
        </w:rPr>
        <w:t xml:space="preserve"> </w:t>
      </w:r>
      <w:r>
        <w:t>grossly</w:t>
      </w:r>
      <w:r>
        <w:rPr>
          <w:spacing w:val="-17"/>
        </w:rPr>
        <w:t xml:space="preserve"> </w:t>
      </w:r>
      <w:r>
        <w:t>erred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misdirected</w:t>
      </w:r>
      <w:r>
        <w:rPr>
          <w:spacing w:val="-13"/>
        </w:rPr>
        <w:t xml:space="preserve"> </w:t>
      </w:r>
      <w:r>
        <w:t>himself</w:t>
      </w:r>
      <w:r>
        <w:rPr>
          <w:spacing w:val="-14"/>
        </w:rPr>
        <w:t xml:space="preserve"> </w:t>
      </w:r>
      <w:r>
        <w:t>factually</w:t>
      </w:r>
      <w:r>
        <w:rPr>
          <w:spacing w:val="-2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holding</w:t>
      </w:r>
      <w:r>
        <w:rPr>
          <w:spacing w:val="-57"/>
        </w:rPr>
        <w:t xml:space="preserve"> </w:t>
      </w:r>
      <w:r>
        <w:t>that the cement bricks are not covered under the Appellant’s scope when in actual fact</w:t>
      </w:r>
      <w:r>
        <w:rPr>
          <w:spacing w:val="-5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covers al</w:t>
      </w:r>
      <w:r>
        <w:t>l</w:t>
      </w:r>
      <w:r>
        <w:rPr>
          <w:spacing w:val="-1"/>
        </w:rPr>
        <w:t xml:space="preserve"> </w:t>
      </w:r>
      <w:r>
        <w:t>bricks made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all materials and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exception.</w:t>
      </w:r>
    </w:p>
    <w:p w:rsidR="00CE4527" w:rsidRDefault="003B0984">
      <w:pPr>
        <w:pStyle w:val="ListParagraph"/>
        <w:numPr>
          <w:ilvl w:val="0"/>
          <w:numId w:val="2"/>
        </w:numPr>
        <w:tabs>
          <w:tab w:val="left" w:pos="1073"/>
        </w:tabs>
        <w:ind w:right="438" w:firstLine="0"/>
        <w:jc w:val="both"/>
        <w:rPr>
          <w:sz w:val="24"/>
        </w:rPr>
      </w:pPr>
      <w:r>
        <w:rPr>
          <w:sz w:val="24"/>
        </w:rPr>
        <w:t>The Registrar grossly misdirected herself a misdirection that amounts to a point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law, in that by registering an employment council to cover brick making </w:t>
      </w:r>
      <w:proofErr w:type="gramStart"/>
      <w:r>
        <w:rPr>
          <w:sz w:val="24"/>
        </w:rPr>
        <w:t>industry, that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legally</w:t>
      </w:r>
      <w:r>
        <w:rPr>
          <w:spacing w:val="-4"/>
          <w:sz w:val="24"/>
        </w:rPr>
        <w:t xml:space="preserve"> </w:t>
      </w:r>
      <w:r>
        <w:rPr>
          <w:sz w:val="24"/>
        </w:rPr>
        <w:t>excludes other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 council from</w:t>
      </w:r>
      <w:r>
        <w:rPr>
          <w:spacing w:val="-1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>the same</w:t>
      </w:r>
      <w:r>
        <w:rPr>
          <w:spacing w:val="-2"/>
          <w:sz w:val="24"/>
        </w:rPr>
        <w:t xml:space="preserve"> </w:t>
      </w:r>
      <w:r>
        <w:rPr>
          <w:sz w:val="24"/>
        </w:rPr>
        <w:t>scope.</w:t>
      </w:r>
    </w:p>
    <w:p w:rsidR="00CE4527" w:rsidRDefault="003B0984">
      <w:pPr>
        <w:pStyle w:val="ListParagraph"/>
        <w:numPr>
          <w:ilvl w:val="0"/>
          <w:numId w:val="2"/>
        </w:numPr>
        <w:tabs>
          <w:tab w:val="left" w:pos="1070"/>
        </w:tabs>
        <w:ind w:right="440" w:firstLine="0"/>
        <w:jc w:val="both"/>
        <w:rPr>
          <w:sz w:val="24"/>
        </w:rPr>
      </w:pPr>
      <w:r>
        <w:rPr>
          <w:sz w:val="24"/>
        </w:rPr>
        <w:t>Put differently, once there is an employment council for brickmaking the Registrar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compelled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vary</w:t>
      </w:r>
      <w:r>
        <w:rPr>
          <w:spacing w:val="-8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that covers</w:t>
      </w:r>
      <w:r>
        <w:rPr>
          <w:spacing w:val="-1"/>
          <w:sz w:val="24"/>
        </w:rPr>
        <w:t xml:space="preserve"> </w:t>
      </w:r>
      <w:r>
        <w:rPr>
          <w:sz w:val="24"/>
        </w:rPr>
        <w:t>brick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clay</w:t>
      </w:r>
      <w:r>
        <w:rPr>
          <w:spacing w:val="-5"/>
          <w:sz w:val="24"/>
        </w:rPr>
        <w:t xml:space="preserve"> </w:t>
      </w:r>
      <w:r>
        <w:rPr>
          <w:sz w:val="24"/>
        </w:rPr>
        <w:t>products to the exclusiveness</w:t>
      </w:r>
      <w:r>
        <w:rPr>
          <w:spacing w:val="-1"/>
          <w:sz w:val="24"/>
        </w:rPr>
        <w:t xml:space="preserve"> </w:t>
      </w:r>
      <w:r>
        <w:rPr>
          <w:sz w:val="24"/>
        </w:rPr>
        <w:t>of the appellant.”</w:t>
      </w:r>
    </w:p>
    <w:p w:rsidR="00CE4527" w:rsidRDefault="00CE4527">
      <w:pPr>
        <w:jc w:val="both"/>
        <w:rPr>
          <w:sz w:val="24"/>
        </w:rPr>
        <w:sectPr w:rsidR="00CE4527">
          <w:type w:val="continuous"/>
          <w:pgSz w:w="11910" w:h="16840"/>
          <w:pgMar w:top="1580" w:right="1000" w:bottom="280" w:left="1340" w:header="720" w:footer="720" w:gutter="0"/>
          <w:cols w:space="720"/>
        </w:sectPr>
      </w:pPr>
    </w:p>
    <w:p w:rsidR="00CE4527" w:rsidRDefault="003B0984">
      <w:pPr>
        <w:spacing w:before="41"/>
        <w:ind w:left="9018"/>
        <w:rPr>
          <w:rFonts w:ascii="Calibri"/>
        </w:rPr>
      </w:pPr>
      <w:r>
        <w:rPr>
          <w:rFonts w:ascii="Calibri"/>
        </w:rPr>
        <w:lastRenderedPageBreak/>
        <w:t>2</w:t>
      </w:r>
    </w:p>
    <w:p w:rsidR="00CE4527" w:rsidRDefault="003B0984">
      <w:pPr>
        <w:ind w:left="7969" w:right="101" w:firstLine="110"/>
        <w:rPr>
          <w:rFonts w:ascii="Calibri"/>
        </w:rPr>
      </w:pPr>
      <w:r>
        <w:rPr>
          <w:rFonts w:ascii="Calibri"/>
          <w:spacing w:val="-1"/>
        </w:rPr>
        <w:t>LC/H/249/2023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LC/H/119/23</w:t>
      </w:r>
    </w:p>
    <w:p w:rsidR="00CE4527" w:rsidRDefault="00CE4527">
      <w:pPr>
        <w:pStyle w:val="BodyText"/>
        <w:rPr>
          <w:rFonts w:ascii="Calibri"/>
          <w:sz w:val="22"/>
        </w:rPr>
      </w:pPr>
    </w:p>
    <w:p w:rsidR="00CE4527" w:rsidRDefault="00CE4527">
      <w:pPr>
        <w:pStyle w:val="BodyText"/>
        <w:rPr>
          <w:rFonts w:ascii="Calibri"/>
          <w:sz w:val="22"/>
        </w:rPr>
      </w:pPr>
    </w:p>
    <w:p w:rsidR="00CE4527" w:rsidRDefault="00CE4527">
      <w:pPr>
        <w:pStyle w:val="BodyText"/>
        <w:rPr>
          <w:rFonts w:ascii="Calibri"/>
          <w:sz w:val="22"/>
        </w:rPr>
      </w:pPr>
    </w:p>
    <w:p w:rsidR="00CE4527" w:rsidRDefault="00CE4527">
      <w:pPr>
        <w:pStyle w:val="BodyText"/>
        <w:rPr>
          <w:rFonts w:ascii="Calibri"/>
          <w:sz w:val="22"/>
        </w:rPr>
      </w:pPr>
    </w:p>
    <w:p w:rsidR="00CE4527" w:rsidRDefault="00CE4527">
      <w:pPr>
        <w:pStyle w:val="BodyText"/>
        <w:spacing w:before="6"/>
        <w:rPr>
          <w:rFonts w:ascii="Calibri"/>
        </w:rPr>
      </w:pPr>
    </w:p>
    <w:p w:rsidR="00CE4527" w:rsidRDefault="003B0984">
      <w:pPr>
        <w:pStyle w:val="BodyText"/>
        <w:spacing w:line="360" w:lineRule="auto"/>
        <w:ind w:left="820" w:right="437"/>
        <w:jc w:val="both"/>
      </w:pPr>
      <w:r>
        <w:t>Respondent opposed the appeal.</w:t>
      </w:r>
      <w:r>
        <w:rPr>
          <w:spacing w:val="1"/>
        </w:rPr>
        <w:t xml:space="preserve"> </w:t>
      </w:r>
      <w:r>
        <w:t>It argued that the Registrar correctly varied the</w:t>
      </w:r>
      <w:r>
        <w:rPr>
          <w:spacing w:val="1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coverage,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coverage did not explicitly cover concrete products whilst the Respondent’s CBA,</w:t>
      </w:r>
      <w:r>
        <w:rPr>
          <w:spacing w:val="1"/>
        </w:rPr>
        <w:t xml:space="preserve"> </w:t>
      </w:r>
      <w:r>
        <w:t>which was registered before Appellant’s CBA specifically includes concrete products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coverage.</w:t>
      </w:r>
      <w:r>
        <w:rPr>
          <w:spacing w:val="2"/>
        </w:rPr>
        <w:t xml:space="preserve"> </w:t>
      </w:r>
      <w:r>
        <w:t>(Ref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of Respondent’s</w:t>
      </w:r>
      <w:r>
        <w:rPr>
          <w:spacing w:val="-1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>of argument.)</w:t>
      </w:r>
    </w:p>
    <w:p w:rsidR="00CE4527" w:rsidRDefault="003B0984">
      <w:pPr>
        <w:pStyle w:val="BodyText"/>
        <w:spacing w:line="275" w:lineRule="exact"/>
        <w:ind w:left="820"/>
        <w:jc w:val="both"/>
      </w:pPr>
      <w:r>
        <w:t>Appellant</w:t>
      </w:r>
      <w:r>
        <w:rPr>
          <w:spacing w:val="-1"/>
        </w:rPr>
        <w:t xml:space="preserve"> </w:t>
      </w:r>
      <w:r>
        <w:t>bolster</w:t>
      </w:r>
      <w:r>
        <w:t>ed it</w:t>
      </w:r>
      <w:r>
        <w:rPr>
          <w:spacing w:val="-1"/>
        </w:rPr>
        <w:t xml:space="preserve"> </w:t>
      </w:r>
      <w:r>
        <w:t>appeal by</w:t>
      </w:r>
      <w:r>
        <w:rPr>
          <w:spacing w:val="-6"/>
        </w:rPr>
        <w:t xml:space="preserve"> </w:t>
      </w:r>
      <w:r>
        <w:t>reliance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section 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CBA which</w:t>
      </w:r>
      <w:r>
        <w:rPr>
          <w:spacing w:val="-1"/>
        </w:rPr>
        <w:t xml:space="preserve"> </w:t>
      </w:r>
      <w:r>
        <w:t>provides that</w:t>
      </w:r>
    </w:p>
    <w:p w:rsidR="00CE4527" w:rsidRDefault="003B0984">
      <w:pPr>
        <w:pStyle w:val="BodyText"/>
        <w:spacing w:before="138"/>
        <w:ind w:left="1540"/>
        <w:jc w:val="both"/>
      </w:pPr>
      <w:r>
        <w:t>“This</w:t>
      </w:r>
      <w:r>
        <w:rPr>
          <w:spacing w:val="-1"/>
        </w:rPr>
        <w:t xml:space="preserve"> </w:t>
      </w:r>
      <w:r>
        <w:t>agreement shall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to-</w:t>
      </w:r>
    </w:p>
    <w:p w:rsidR="00CE4527" w:rsidRDefault="003B0984">
      <w:pPr>
        <w:pStyle w:val="ListParagraph"/>
        <w:numPr>
          <w:ilvl w:val="1"/>
          <w:numId w:val="2"/>
        </w:numPr>
        <w:tabs>
          <w:tab w:val="left" w:pos="1901"/>
        </w:tabs>
        <w:ind w:right="436"/>
        <w:jc w:val="both"/>
        <w:rPr>
          <w:sz w:val="24"/>
        </w:rPr>
      </w:pPr>
      <w:r>
        <w:rPr>
          <w:sz w:val="24"/>
        </w:rPr>
        <w:t xml:space="preserve">All employers in the brickmaking, clay and tile, refractories, </w:t>
      </w:r>
      <w:proofErr w:type="spellStart"/>
      <w:r>
        <w:rPr>
          <w:sz w:val="24"/>
        </w:rPr>
        <w:t>earthware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castables</w:t>
      </w:r>
      <w:proofErr w:type="spellEnd"/>
      <w:r>
        <w:rPr>
          <w:sz w:val="24"/>
        </w:rPr>
        <w:t xml:space="preserve">, crucible, monoliths and </w:t>
      </w:r>
      <w:r>
        <w:rPr>
          <w:sz w:val="24"/>
          <w:u w:val="single"/>
        </w:rPr>
        <w:t>cemen</w:t>
      </w:r>
      <w:r>
        <w:rPr>
          <w:sz w:val="24"/>
        </w:rPr>
        <w:t xml:space="preserve">t </w:t>
      </w:r>
      <w:r>
        <w:rPr>
          <w:sz w:val="24"/>
          <w:u w:val="single"/>
        </w:rPr>
        <w:t>bricks</w:t>
      </w:r>
      <w:r>
        <w:rPr>
          <w:sz w:val="24"/>
        </w:rPr>
        <w:t xml:space="preserve"> and other basic material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ricks…”</w:t>
      </w:r>
    </w:p>
    <w:p w:rsidR="00CE4527" w:rsidRDefault="00CE4527">
      <w:pPr>
        <w:pStyle w:val="BodyText"/>
        <w:spacing w:before="10"/>
        <w:rPr>
          <w:sz w:val="20"/>
        </w:rPr>
      </w:pPr>
    </w:p>
    <w:p w:rsidR="00CE4527" w:rsidRDefault="003B0984">
      <w:pPr>
        <w:pStyle w:val="BodyText"/>
        <w:spacing w:line="360" w:lineRule="auto"/>
        <w:ind w:left="820" w:right="437"/>
        <w:jc w:val="both"/>
      </w:pPr>
      <w:r>
        <w:t>Paragraph 2 of the Registrar’s ruling excluded all concrete products from appellant’s</w:t>
      </w:r>
      <w:r>
        <w:rPr>
          <w:spacing w:val="1"/>
        </w:rPr>
        <w:t xml:space="preserve"> </w:t>
      </w:r>
      <w:r>
        <w:t>coverage.</w:t>
      </w:r>
      <w:r>
        <w:rPr>
          <w:spacing w:val="1"/>
        </w:rPr>
        <w:t xml:space="preserve"> </w:t>
      </w:r>
      <w:r>
        <w:t>The real issue between the parties were whether cement bricks are concrete</w:t>
      </w:r>
      <w:r>
        <w:rPr>
          <w:spacing w:val="-57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t xml:space="preserve">It is common </w:t>
      </w:r>
      <w:proofErr w:type="gramStart"/>
      <w:r>
        <w:t>cause</w:t>
      </w:r>
      <w:proofErr w:type="gramEnd"/>
      <w:r>
        <w:t xml:space="preserve"> that cement is a key ingredient in the manufacture of</w:t>
      </w:r>
      <w:r>
        <w:rPr>
          <w:spacing w:val="1"/>
        </w:rPr>
        <w:t xml:space="preserve"> </w:t>
      </w:r>
      <w:r>
        <w:t>concrete.</w:t>
      </w:r>
      <w:r>
        <w:rPr>
          <w:spacing w:val="1"/>
        </w:rPr>
        <w:t xml:space="preserve"> </w:t>
      </w:r>
      <w:r>
        <w:t>Thus the distinction between the two is rather academic where it comes to</w:t>
      </w:r>
      <w:r>
        <w:rPr>
          <w:spacing w:val="1"/>
        </w:rPr>
        <w:t xml:space="preserve"> </w:t>
      </w:r>
      <w:r>
        <w:t>cement/concrete bricks.</w:t>
      </w:r>
      <w:r>
        <w:rPr>
          <w:spacing w:val="1"/>
        </w:rPr>
        <w:t xml:space="preserve"> </w:t>
      </w:r>
      <w:r>
        <w:t>I am persuaded by appellant’s argument that the Registrar</w:t>
      </w:r>
      <w:r>
        <w:rPr>
          <w:spacing w:val="1"/>
        </w:rPr>
        <w:t xml:space="preserve"> </w:t>
      </w:r>
      <w:r>
        <w:t xml:space="preserve">failed to </w:t>
      </w:r>
      <w:r>
        <w:rPr>
          <w:u w:val="single"/>
        </w:rPr>
        <w:t>purposi</w:t>
      </w:r>
      <w:r>
        <w:rPr>
          <w:u w:val="single"/>
        </w:rPr>
        <w:t>vely</w:t>
      </w:r>
      <w:r>
        <w:t xml:space="preserve"> interpret the parties’ respective CBAs.</w:t>
      </w:r>
      <w:r>
        <w:rPr>
          <w:spacing w:val="1"/>
        </w:rPr>
        <w:t xml:space="preserve"> </w:t>
      </w:r>
      <w:r>
        <w:t>Once appellant was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mandate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cover</w:t>
      </w:r>
      <w:r>
        <w:rPr>
          <w:spacing w:val="-12"/>
        </w:rPr>
        <w:t xml:space="preserve"> </w:t>
      </w:r>
      <w:r>
        <w:t>brickmaking</w:t>
      </w:r>
      <w:r>
        <w:rPr>
          <w:spacing w:val="-15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followed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contrary</w:t>
      </w:r>
      <w:r>
        <w:rPr>
          <w:spacing w:val="-20"/>
        </w:rPr>
        <w:t xml:space="preserve"> </w:t>
      </w:r>
      <w:r>
        <w:t>CBA</w:t>
      </w:r>
      <w:r>
        <w:rPr>
          <w:spacing w:val="-58"/>
        </w:rPr>
        <w:t xml:space="preserve"> </w:t>
      </w:r>
      <w:r>
        <w:t>was effectively amended accordingly. The Registrar sought to justify her ruling on the</w:t>
      </w:r>
      <w:r>
        <w:rPr>
          <w:spacing w:val="-57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respond</w:t>
      </w:r>
      <w:r>
        <w:t>ent</w:t>
      </w:r>
      <w:r>
        <w:rPr>
          <w:spacing w:val="-3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appellant.</w:t>
      </w:r>
      <w:r>
        <w:rPr>
          <w:spacing w:val="-5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justify</w:t>
      </w:r>
      <w:r>
        <w:rPr>
          <w:spacing w:val="1"/>
        </w:rPr>
        <w:t xml:space="preserve"> </w:t>
      </w:r>
      <w:r>
        <w:t>denying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coverage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registered.</w:t>
      </w:r>
      <w:r>
        <w:rPr>
          <w:spacing w:val="1"/>
        </w:rPr>
        <w:t xml:space="preserve"> </w:t>
      </w:r>
      <w:r>
        <w:t>It was argued by respondent that the dispute arises from employers who</w:t>
      </w:r>
      <w:r>
        <w:rPr>
          <w:spacing w:val="1"/>
        </w:rPr>
        <w:t xml:space="preserve"> </w:t>
      </w:r>
      <w:r>
        <w:t>wish to jump their ship to join appellant because of respondent/s high wage rates. That</w:t>
      </w:r>
      <w:r>
        <w:rPr>
          <w:spacing w:val="-58"/>
        </w:rPr>
        <w:t xml:space="preserve"> </w:t>
      </w:r>
      <w:r>
        <w:t>argument is really a red herring as it has no bearing on the legal issues raised by the</w:t>
      </w:r>
      <w:r>
        <w:rPr>
          <w:spacing w:val="1"/>
        </w:rPr>
        <w:t xml:space="preserve"> </w:t>
      </w:r>
      <w:r>
        <w:t>dispute.</w:t>
      </w:r>
      <w:r>
        <w:rPr>
          <w:spacing w:val="1"/>
        </w:rPr>
        <w:t xml:space="preserve"> </w:t>
      </w:r>
      <w:r>
        <w:t>Lastly I consider that respondent’s complaint if merited, should have b</w:t>
      </w:r>
      <w:r>
        <w:t>een</w:t>
      </w:r>
      <w:r>
        <w:rPr>
          <w:spacing w:val="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 xml:space="preserve">the </w:t>
      </w:r>
      <w:r>
        <w:rPr>
          <w:u w:val="single"/>
        </w:rPr>
        <w:t>registration</w:t>
      </w:r>
      <w:r>
        <w:t xml:space="preserve"> of appellant</w:t>
      </w:r>
      <w:r>
        <w:rPr>
          <w:spacing w:val="-1"/>
        </w:rPr>
        <w:t xml:space="preserve"> </w:t>
      </w:r>
      <w:r>
        <w:t>to cover the brickmaking</w:t>
      </w:r>
      <w:r>
        <w:rPr>
          <w:spacing w:val="-4"/>
        </w:rPr>
        <w:t xml:space="preserve"> </w:t>
      </w:r>
      <w:r>
        <w:t>industry.</w:t>
      </w:r>
    </w:p>
    <w:p w:rsidR="00CE4527" w:rsidRDefault="00CE4527">
      <w:pPr>
        <w:pStyle w:val="BodyText"/>
        <w:spacing w:before="3"/>
        <w:rPr>
          <w:sz w:val="13"/>
        </w:rPr>
      </w:pPr>
    </w:p>
    <w:p w:rsidR="00CE4527" w:rsidRDefault="003B0984">
      <w:pPr>
        <w:pStyle w:val="BodyText"/>
        <w:spacing w:before="90" w:line="360" w:lineRule="auto"/>
        <w:ind w:left="820" w:right="438" w:firstLine="720"/>
        <w:jc w:val="both"/>
      </w:pPr>
      <w:r>
        <w:t>The Registrar was petitioned by respondent to deal with “encroachment” by</w:t>
      </w:r>
      <w:r>
        <w:rPr>
          <w:spacing w:val="1"/>
        </w:rPr>
        <w:t xml:space="preserve"> </w:t>
      </w:r>
      <w:r>
        <w:t>appellant. As indicated above the complaint of encroachment cannot be sustained. The</w:t>
      </w:r>
      <w:r>
        <w:rPr>
          <w:spacing w:val="-58"/>
        </w:rPr>
        <w:t xml:space="preserve"> </w:t>
      </w:r>
      <w:r>
        <w:t>Registrar</w:t>
      </w:r>
      <w:r>
        <w:rPr>
          <w:spacing w:val="-1"/>
        </w:rPr>
        <w:t xml:space="preserve"> </w:t>
      </w:r>
      <w:r>
        <w:t>sho</w:t>
      </w:r>
      <w:r>
        <w:t>uld have</w:t>
      </w:r>
      <w:r>
        <w:rPr>
          <w:spacing w:val="-1"/>
        </w:rPr>
        <w:t xml:space="preserve"> </w:t>
      </w:r>
      <w:r>
        <w:t>dismissed the</w:t>
      </w:r>
      <w:r>
        <w:rPr>
          <w:spacing w:val="-1"/>
        </w:rPr>
        <w:t xml:space="preserve"> </w:t>
      </w:r>
      <w:r>
        <w:t>complaint.</w:t>
      </w:r>
    </w:p>
    <w:p w:rsidR="00CE4527" w:rsidRDefault="00CE4527">
      <w:pPr>
        <w:spacing w:line="360" w:lineRule="auto"/>
        <w:jc w:val="both"/>
        <w:sectPr w:rsidR="00CE4527">
          <w:pgSz w:w="11910" w:h="16840"/>
          <w:pgMar w:top="660" w:right="1000" w:bottom="280" w:left="1340" w:header="720" w:footer="720" w:gutter="0"/>
          <w:cols w:space="720"/>
        </w:sectPr>
      </w:pPr>
    </w:p>
    <w:p w:rsidR="00CE4527" w:rsidRDefault="003B0984">
      <w:pPr>
        <w:spacing w:before="41"/>
        <w:ind w:right="434"/>
        <w:jc w:val="right"/>
        <w:rPr>
          <w:rFonts w:ascii="Calibri"/>
        </w:rPr>
      </w:pPr>
      <w:r>
        <w:rPr>
          <w:rFonts w:ascii="Calibri"/>
        </w:rPr>
        <w:lastRenderedPageBreak/>
        <w:t>3</w:t>
      </w:r>
    </w:p>
    <w:p w:rsidR="00CE4527" w:rsidRDefault="003B0984">
      <w:pPr>
        <w:ind w:left="7969" w:right="434" w:firstLine="110"/>
        <w:jc w:val="right"/>
        <w:rPr>
          <w:rFonts w:ascii="Calibri"/>
        </w:rPr>
      </w:pPr>
      <w:r>
        <w:rPr>
          <w:rFonts w:ascii="Calibri"/>
        </w:rPr>
        <w:t>LC/H//2023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LC/H/119/23</w:t>
      </w: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rPr>
          <w:rFonts w:ascii="Calibri"/>
          <w:sz w:val="20"/>
        </w:rPr>
      </w:pPr>
    </w:p>
    <w:p w:rsidR="00CE4527" w:rsidRDefault="00CE4527">
      <w:pPr>
        <w:pStyle w:val="BodyText"/>
        <w:spacing w:before="11"/>
        <w:rPr>
          <w:rFonts w:ascii="Calibri"/>
          <w:sz w:val="16"/>
        </w:rPr>
      </w:pPr>
    </w:p>
    <w:p w:rsidR="00CE4527" w:rsidRDefault="003B0984">
      <w:pPr>
        <w:spacing w:before="90"/>
        <w:ind w:left="82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ordered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that;</w:t>
      </w:r>
    </w:p>
    <w:p w:rsidR="00CE4527" w:rsidRDefault="00CE4527">
      <w:pPr>
        <w:pStyle w:val="BodyText"/>
        <w:rPr>
          <w:b/>
          <w:sz w:val="26"/>
        </w:rPr>
      </w:pPr>
    </w:p>
    <w:p w:rsidR="00CE4527" w:rsidRDefault="003B0984">
      <w:pPr>
        <w:pStyle w:val="ListParagraph"/>
        <w:numPr>
          <w:ilvl w:val="0"/>
          <w:numId w:val="1"/>
        </w:numPr>
        <w:tabs>
          <w:tab w:val="left" w:pos="1181"/>
        </w:tabs>
        <w:spacing w:before="217"/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allowed;</w:t>
      </w:r>
    </w:p>
    <w:p w:rsidR="00CE4527" w:rsidRDefault="00CE4527">
      <w:pPr>
        <w:pStyle w:val="BodyText"/>
        <w:rPr>
          <w:b/>
          <w:sz w:val="26"/>
        </w:rPr>
      </w:pPr>
    </w:p>
    <w:p w:rsidR="00CE4527" w:rsidRDefault="003B0984">
      <w:pPr>
        <w:pStyle w:val="ListParagraph"/>
        <w:numPr>
          <w:ilvl w:val="0"/>
          <w:numId w:val="1"/>
        </w:numPr>
        <w:tabs>
          <w:tab w:val="left" w:pos="1181"/>
        </w:tabs>
        <w:spacing w:before="212" w:line="360" w:lineRule="auto"/>
        <w:ind w:right="43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Registrar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dated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23</w:t>
      </w:r>
      <w:proofErr w:type="spellStart"/>
      <w:r>
        <w:rPr>
          <w:b/>
          <w:position w:val="8"/>
          <w:sz w:val="16"/>
        </w:rPr>
        <w:t>rd</w:t>
      </w:r>
      <w:proofErr w:type="spellEnd"/>
      <w:r>
        <w:rPr>
          <w:b/>
          <w:spacing w:val="28"/>
          <w:position w:val="8"/>
          <w:sz w:val="16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substituted 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follows</w:t>
      </w:r>
    </w:p>
    <w:p w:rsidR="00CE4527" w:rsidRDefault="00CE4527">
      <w:pPr>
        <w:pStyle w:val="BodyText"/>
        <w:spacing w:before="7"/>
        <w:rPr>
          <w:b/>
          <w:sz w:val="27"/>
        </w:rPr>
      </w:pPr>
    </w:p>
    <w:p w:rsidR="00CE4527" w:rsidRDefault="003B0984">
      <w:pPr>
        <w:spacing w:line="360" w:lineRule="auto"/>
        <w:ind w:left="1180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NEC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Industry’s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encroachment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NEC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Brickmaking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Clay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Products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dismissed.</w:t>
      </w:r>
      <w:proofErr w:type="gramStart"/>
      <w:r>
        <w:rPr>
          <w:b/>
          <w:sz w:val="24"/>
        </w:rPr>
        <w:t>”;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</w:p>
    <w:p w:rsidR="00CE4527" w:rsidRDefault="00CE4527">
      <w:pPr>
        <w:pStyle w:val="BodyText"/>
        <w:rPr>
          <w:b/>
          <w:sz w:val="26"/>
        </w:rPr>
      </w:pPr>
    </w:p>
    <w:p w:rsidR="00CE4527" w:rsidRDefault="00CE4527">
      <w:pPr>
        <w:pStyle w:val="BodyText"/>
        <w:spacing w:before="8"/>
        <w:rPr>
          <w:b/>
          <w:sz w:val="30"/>
        </w:rPr>
      </w:pPr>
    </w:p>
    <w:p w:rsidR="00CE4527" w:rsidRDefault="003B0984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 own costs.</w:t>
      </w:r>
    </w:p>
    <w:p w:rsidR="00CE4527" w:rsidRDefault="00CE4527">
      <w:pPr>
        <w:pStyle w:val="BodyText"/>
        <w:rPr>
          <w:b/>
          <w:sz w:val="20"/>
        </w:rPr>
      </w:pPr>
    </w:p>
    <w:p w:rsidR="00CE4527" w:rsidRDefault="00CE4527">
      <w:pPr>
        <w:pStyle w:val="BodyText"/>
        <w:rPr>
          <w:b/>
          <w:sz w:val="20"/>
        </w:rPr>
      </w:pPr>
    </w:p>
    <w:p w:rsidR="00CE4527" w:rsidRDefault="00CE4527">
      <w:pPr>
        <w:pStyle w:val="BodyText"/>
        <w:spacing w:before="4"/>
        <w:rPr>
          <w:b/>
          <w:sz w:val="20"/>
        </w:rPr>
      </w:pPr>
      <w:bookmarkStart w:id="0" w:name="_GoBack"/>
      <w:bookmarkEnd w:id="0"/>
    </w:p>
    <w:p w:rsidR="00CE4527" w:rsidRDefault="003B0984">
      <w:pPr>
        <w:spacing w:before="27" w:line="360" w:lineRule="auto"/>
        <w:ind w:left="4046" w:right="4317" w:hanging="286"/>
        <w:rPr>
          <w:b/>
          <w:sz w:val="24"/>
        </w:rPr>
      </w:pPr>
      <w:r>
        <w:rPr>
          <w:b/>
          <w:sz w:val="24"/>
        </w:rPr>
        <w:t>G MUSARIRI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J-U-D-G-E</w:t>
      </w:r>
    </w:p>
    <w:sectPr w:rsidR="00CE4527">
      <w:pgSz w:w="11910" w:h="16840"/>
      <w:pgMar w:top="66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C86"/>
    <w:multiLevelType w:val="hybridMultilevel"/>
    <w:tmpl w:val="613001C2"/>
    <w:lvl w:ilvl="0" w:tplc="D288601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C449CBC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51B29BB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0BF05C0E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F314C8B4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54281748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96D0500A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F1A85292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FC32BA26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F44F51"/>
    <w:multiLevelType w:val="hybridMultilevel"/>
    <w:tmpl w:val="5C2427D4"/>
    <w:lvl w:ilvl="0" w:tplc="5ED0B02A">
      <w:start w:val="2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D0A7240">
      <w:numFmt w:val="bullet"/>
      <w:lvlText w:val="•"/>
      <w:lvlJc w:val="left"/>
      <w:pPr>
        <w:ind w:left="2018" w:hanging="240"/>
      </w:pPr>
      <w:rPr>
        <w:rFonts w:hint="default"/>
        <w:lang w:val="en-US" w:eastAsia="en-US" w:bidi="ar-SA"/>
      </w:rPr>
    </w:lvl>
    <w:lvl w:ilvl="2" w:tplc="66FAE8F8">
      <w:numFmt w:val="bullet"/>
      <w:lvlText w:val="•"/>
      <w:lvlJc w:val="left"/>
      <w:pPr>
        <w:ind w:left="2857" w:hanging="240"/>
      </w:pPr>
      <w:rPr>
        <w:rFonts w:hint="default"/>
        <w:lang w:val="en-US" w:eastAsia="en-US" w:bidi="ar-SA"/>
      </w:rPr>
    </w:lvl>
    <w:lvl w:ilvl="3" w:tplc="145426C8">
      <w:numFmt w:val="bullet"/>
      <w:lvlText w:val="•"/>
      <w:lvlJc w:val="left"/>
      <w:pPr>
        <w:ind w:left="3695" w:hanging="240"/>
      </w:pPr>
      <w:rPr>
        <w:rFonts w:hint="default"/>
        <w:lang w:val="en-US" w:eastAsia="en-US" w:bidi="ar-SA"/>
      </w:rPr>
    </w:lvl>
    <w:lvl w:ilvl="4" w:tplc="3EFCDD90">
      <w:numFmt w:val="bullet"/>
      <w:lvlText w:val="•"/>
      <w:lvlJc w:val="left"/>
      <w:pPr>
        <w:ind w:left="4534" w:hanging="240"/>
      </w:pPr>
      <w:rPr>
        <w:rFonts w:hint="default"/>
        <w:lang w:val="en-US" w:eastAsia="en-US" w:bidi="ar-SA"/>
      </w:rPr>
    </w:lvl>
    <w:lvl w:ilvl="5" w:tplc="8F24E59E">
      <w:numFmt w:val="bullet"/>
      <w:lvlText w:val="•"/>
      <w:lvlJc w:val="left"/>
      <w:pPr>
        <w:ind w:left="5373" w:hanging="240"/>
      </w:pPr>
      <w:rPr>
        <w:rFonts w:hint="default"/>
        <w:lang w:val="en-US" w:eastAsia="en-US" w:bidi="ar-SA"/>
      </w:rPr>
    </w:lvl>
    <w:lvl w:ilvl="6" w:tplc="6F4C4B20">
      <w:numFmt w:val="bullet"/>
      <w:lvlText w:val="•"/>
      <w:lvlJc w:val="left"/>
      <w:pPr>
        <w:ind w:left="6211" w:hanging="240"/>
      </w:pPr>
      <w:rPr>
        <w:rFonts w:hint="default"/>
        <w:lang w:val="en-US" w:eastAsia="en-US" w:bidi="ar-SA"/>
      </w:rPr>
    </w:lvl>
    <w:lvl w:ilvl="7" w:tplc="6E8461B4">
      <w:numFmt w:val="bullet"/>
      <w:lvlText w:val="•"/>
      <w:lvlJc w:val="left"/>
      <w:pPr>
        <w:ind w:left="7050" w:hanging="240"/>
      </w:pPr>
      <w:rPr>
        <w:rFonts w:hint="default"/>
        <w:lang w:val="en-US" w:eastAsia="en-US" w:bidi="ar-SA"/>
      </w:rPr>
    </w:lvl>
    <w:lvl w:ilvl="8" w:tplc="C9847072">
      <w:numFmt w:val="bullet"/>
      <w:lvlText w:val="•"/>
      <w:lvlJc w:val="left"/>
      <w:pPr>
        <w:ind w:left="788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9B010EA"/>
    <w:multiLevelType w:val="hybridMultilevel"/>
    <w:tmpl w:val="3334B920"/>
    <w:lvl w:ilvl="0" w:tplc="87A8B1D8">
      <w:start w:val="2"/>
      <w:numFmt w:val="decimal"/>
      <w:lvlText w:val="%1."/>
      <w:lvlJc w:val="left"/>
      <w:pPr>
        <w:ind w:left="820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F6B944">
      <w:start w:val="1"/>
      <w:numFmt w:val="lowerLetter"/>
      <w:lvlText w:val="(%2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1A849500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3" w:tplc="BFB637A6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4" w:tplc="4E7E99C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FBCE9A34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2A06760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7" w:tplc="7A381768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 w:tplc="736087C6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4527"/>
    <w:rsid w:val="003B0984"/>
    <w:rsid w:val="00C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93C09-0B60-4CFB-9E62-8B5D5C9A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2023-09-18T13:49:00Z</dcterms:created>
  <dcterms:modified xsi:type="dcterms:W3CDTF">2023-09-19T07:23:00Z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2023-09-18T00:00:00Z</vt:filetime>
  </property>
</Properties>
</file>