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F37" w:rsidRPr="005F5B82" w:rsidRDefault="002749C0" w:rsidP="00A004DF">
      <w:pPr>
        <w:spacing w:after="0" w:line="240" w:lineRule="auto"/>
        <w:jc w:val="both"/>
        <w:rPr>
          <w:rFonts w:ascii="Times New Roman" w:hAnsi="Times New Roman" w:cs="Times New Roman"/>
          <w:sz w:val="24"/>
          <w:szCs w:val="24"/>
        </w:rPr>
      </w:pPr>
      <w:bookmarkStart w:id="0" w:name="_GoBack"/>
      <w:bookmarkEnd w:id="0"/>
      <w:r w:rsidRPr="005F5B82">
        <w:rPr>
          <w:rFonts w:ascii="Times New Roman" w:hAnsi="Times New Roman" w:cs="Times New Roman"/>
          <w:sz w:val="24"/>
          <w:szCs w:val="24"/>
        </w:rPr>
        <w:t>MUTSAWASHE (ZAVEA</w:t>
      </w:r>
      <w:r w:rsidR="009E70B8" w:rsidRPr="005F5B82">
        <w:rPr>
          <w:rFonts w:ascii="Times New Roman" w:hAnsi="Times New Roman" w:cs="Times New Roman"/>
          <w:sz w:val="24"/>
          <w:szCs w:val="24"/>
        </w:rPr>
        <w:t>) (</w:t>
      </w:r>
      <w:r w:rsidR="008B4F37" w:rsidRPr="005F5B82">
        <w:rPr>
          <w:rFonts w:ascii="Times New Roman" w:hAnsi="Times New Roman" w:cs="Times New Roman"/>
          <w:sz w:val="24"/>
          <w:szCs w:val="24"/>
        </w:rPr>
        <w:t>PRIVATE) LIMITED</w:t>
      </w:r>
    </w:p>
    <w:p w:rsidR="008B4F37" w:rsidRPr="005F5B82" w:rsidRDefault="00A004DF" w:rsidP="00A004DF">
      <w:pPr>
        <w:spacing w:after="0" w:line="240" w:lineRule="auto"/>
        <w:jc w:val="both"/>
        <w:rPr>
          <w:rFonts w:ascii="Times New Roman" w:hAnsi="Times New Roman" w:cs="Times New Roman"/>
          <w:sz w:val="24"/>
          <w:szCs w:val="24"/>
        </w:rPr>
      </w:pPr>
      <w:r w:rsidRPr="005F5B82">
        <w:rPr>
          <w:rFonts w:ascii="Times New Roman" w:hAnsi="Times New Roman" w:cs="Times New Roman"/>
          <w:sz w:val="24"/>
          <w:szCs w:val="24"/>
        </w:rPr>
        <w:t>and</w:t>
      </w:r>
    </w:p>
    <w:p w:rsidR="008B4F37" w:rsidRPr="005F5B82" w:rsidRDefault="002749C0" w:rsidP="00A004DF">
      <w:pPr>
        <w:spacing w:after="0" w:line="240" w:lineRule="auto"/>
        <w:jc w:val="both"/>
        <w:rPr>
          <w:rFonts w:ascii="Times New Roman" w:hAnsi="Times New Roman" w:cs="Times New Roman"/>
          <w:sz w:val="24"/>
          <w:szCs w:val="24"/>
        </w:rPr>
      </w:pPr>
      <w:r w:rsidRPr="005F5B82">
        <w:rPr>
          <w:rFonts w:ascii="Times New Roman" w:hAnsi="Times New Roman" w:cs="Times New Roman"/>
          <w:sz w:val="24"/>
          <w:szCs w:val="24"/>
        </w:rPr>
        <w:t>XEBIO CHAITEZVI</w:t>
      </w:r>
    </w:p>
    <w:p w:rsidR="008B4F37" w:rsidRPr="005F5B82" w:rsidRDefault="00A004DF" w:rsidP="00A004DF">
      <w:pPr>
        <w:spacing w:after="0" w:line="240" w:lineRule="auto"/>
        <w:jc w:val="both"/>
        <w:rPr>
          <w:rFonts w:ascii="Times New Roman" w:hAnsi="Times New Roman" w:cs="Times New Roman"/>
          <w:sz w:val="24"/>
          <w:szCs w:val="24"/>
        </w:rPr>
      </w:pPr>
      <w:r w:rsidRPr="005F5B82">
        <w:rPr>
          <w:rFonts w:ascii="Times New Roman" w:hAnsi="Times New Roman" w:cs="Times New Roman"/>
          <w:sz w:val="24"/>
          <w:szCs w:val="24"/>
        </w:rPr>
        <w:t>versus</w:t>
      </w:r>
    </w:p>
    <w:p w:rsidR="008B4F37" w:rsidRPr="005F5B82" w:rsidRDefault="002749C0" w:rsidP="00A004DF">
      <w:pPr>
        <w:spacing w:after="0" w:line="240" w:lineRule="auto"/>
        <w:jc w:val="both"/>
        <w:rPr>
          <w:rFonts w:ascii="Times New Roman" w:hAnsi="Times New Roman" w:cs="Times New Roman"/>
          <w:sz w:val="24"/>
          <w:szCs w:val="24"/>
        </w:rPr>
      </w:pPr>
      <w:r w:rsidRPr="005F5B82">
        <w:rPr>
          <w:rFonts w:ascii="Times New Roman" w:hAnsi="Times New Roman" w:cs="Times New Roman"/>
          <w:sz w:val="24"/>
          <w:szCs w:val="24"/>
        </w:rPr>
        <w:t xml:space="preserve">USHEHWEKUNZE HOUSING CO-OPERATIVE </w:t>
      </w:r>
      <w:r w:rsidR="009E70B8" w:rsidRPr="005F5B82">
        <w:rPr>
          <w:rFonts w:ascii="Times New Roman" w:hAnsi="Times New Roman" w:cs="Times New Roman"/>
          <w:sz w:val="24"/>
          <w:szCs w:val="24"/>
        </w:rPr>
        <w:t>SOCIETY LIMITED</w:t>
      </w:r>
    </w:p>
    <w:p w:rsidR="008B4F37" w:rsidRPr="005F5B82" w:rsidRDefault="008B4F37" w:rsidP="005F5B82">
      <w:pPr>
        <w:spacing w:line="360" w:lineRule="auto"/>
        <w:jc w:val="both"/>
        <w:rPr>
          <w:rFonts w:ascii="Times New Roman" w:hAnsi="Times New Roman" w:cs="Times New Roman"/>
          <w:sz w:val="24"/>
          <w:szCs w:val="24"/>
        </w:rPr>
      </w:pPr>
    </w:p>
    <w:p w:rsidR="008B4F37" w:rsidRPr="005F5B82" w:rsidRDefault="008B4F37" w:rsidP="00A004DF">
      <w:pPr>
        <w:spacing w:after="0" w:line="240" w:lineRule="auto"/>
        <w:jc w:val="both"/>
        <w:rPr>
          <w:rFonts w:ascii="Times New Roman" w:hAnsi="Times New Roman" w:cs="Times New Roman"/>
          <w:sz w:val="24"/>
          <w:szCs w:val="24"/>
        </w:rPr>
      </w:pPr>
      <w:r w:rsidRPr="005F5B82">
        <w:rPr>
          <w:rFonts w:ascii="Times New Roman" w:hAnsi="Times New Roman" w:cs="Times New Roman"/>
          <w:sz w:val="24"/>
          <w:szCs w:val="24"/>
        </w:rPr>
        <w:t>HIGH COURT OF ZIMBABWE</w:t>
      </w:r>
    </w:p>
    <w:p w:rsidR="008B4F37" w:rsidRPr="005F5B82" w:rsidRDefault="008B4F37" w:rsidP="00A004DF">
      <w:pPr>
        <w:spacing w:after="0" w:line="240" w:lineRule="auto"/>
        <w:jc w:val="both"/>
        <w:rPr>
          <w:rFonts w:ascii="Times New Roman" w:hAnsi="Times New Roman" w:cs="Times New Roman"/>
          <w:sz w:val="24"/>
          <w:szCs w:val="24"/>
        </w:rPr>
      </w:pPr>
      <w:r w:rsidRPr="005F5B82">
        <w:rPr>
          <w:rFonts w:ascii="Times New Roman" w:hAnsi="Times New Roman" w:cs="Times New Roman"/>
          <w:sz w:val="24"/>
          <w:szCs w:val="24"/>
        </w:rPr>
        <w:t>DEME J</w:t>
      </w:r>
    </w:p>
    <w:p w:rsidR="008B4F37" w:rsidRPr="005F5B82" w:rsidRDefault="002749C0" w:rsidP="00A004DF">
      <w:pPr>
        <w:spacing w:after="0" w:line="240" w:lineRule="auto"/>
        <w:jc w:val="both"/>
        <w:rPr>
          <w:rFonts w:ascii="Times New Roman" w:hAnsi="Times New Roman" w:cs="Times New Roman"/>
          <w:sz w:val="24"/>
          <w:szCs w:val="24"/>
        </w:rPr>
      </w:pPr>
      <w:r w:rsidRPr="005F5B82">
        <w:rPr>
          <w:rFonts w:ascii="Times New Roman" w:hAnsi="Times New Roman" w:cs="Times New Roman"/>
          <w:sz w:val="24"/>
          <w:szCs w:val="24"/>
        </w:rPr>
        <w:t xml:space="preserve"> HARARE, 18</w:t>
      </w:r>
      <w:r w:rsidR="008B4F37" w:rsidRPr="005F5B82">
        <w:rPr>
          <w:rFonts w:ascii="Times New Roman" w:hAnsi="Times New Roman" w:cs="Times New Roman"/>
          <w:sz w:val="24"/>
          <w:szCs w:val="24"/>
        </w:rPr>
        <w:t xml:space="preserve"> January, 2022</w:t>
      </w:r>
      <w:r w:rsidR="00947A7C">
        <w:rPr>
          <w:rFonts w:ascii="Times New Roman" w:hAnsi="Times New Roman" w:cs="Times New Roman"/>
          <w:sz w:val="24"/>
          <w:szCs w:val="24"/>
        </w:rPr>
        <w:t xml:space="preserve"> and and 03 February 2022</w:t>
      </w:r>
    </w:p>
    <w:p w:rsidR="008B4F37" w:rsidRPr="005F5B82" w:rsidRDefault="008B4F37" w:rsidP="005F5B82">
      <w:pPr>
        <w:spacing w:line="360" w:lineRule="auto"/>
        <w:jc w:val="both"/>
        <w:rPr>
          <w:rFonts w:ascii="Times New Roman" w:hAnsi="Times New Roman" w:cs="Times New Roman"/>
          <w:sz w:val="24"/>
          <w:szCs w:val="24"/>
        </w:rPr>
      </w:pPr>
    </w:p>
    <w:p w:rsidR="008B4F37" w:rsidRPr="005F5B82" w:rsidRDefault="002749C0" w:rsidP="005F5B82">
      <w:pPr>
        <w:spacing w:line="360" w:lineRule="auto"/>
        <w:jc w:val="both"/>
        <w:rPr>
          <w:rFonts w:ascii="Times New Roman" w:hAnsi="Times New Roman" w:cs="Times New Roman"/>
          <w:b/>
          <w:sz w:val="24"/>
          <w:szCs w:val="24"/>
        </w:rPr>
      </w:pPr>
      <w:r w:rsidRPr="005F5B82">
        <w:rPr>
          <w:rFonts w:ascii="Times New Roman" w:hAnsi="Times New Roman" w:cs="Times New Roman"/>
          <w:b/>
          <w:sz w:val="24"/>
          <w:szCs w:val="24"/>
        </w:rPr>
        <w:t xml:space="preserve">Opposed </w:t>
      </w:r>
      <w:r w:rsidR="008B4F37" w:rsidRPr="005F5B82">
        <w:rPr>
          <w:rFonts w:ascii="Times New Roman" w:hAnsi="Times New Roman" w:cs="Times New Roman"/>
          <w:b/>
          <w:sz w:val="24"/>
          <w:szCs w:val="24"/>
        </w:rPr>
        <w:t>Application</w:t>
      </w:r>
    </w:p>
    <w:p w:rsidR="008B4F37" w:rsidRPr="005F5B82" w:rsidRDefault="008B4F37" w:rsidP="00A004DF">
      <w:pPr>
        <w:spacing w:after="0" w:line="240" w:lineRule="auto"/>
        <w:jc w:val="both"/>
        <w:rPr>
          <w:rFonts w:ascii="Times New Roman" w:hAnsi="Times New Roman" w:cs="Times New Roman"/>
          <w:sz w:val="24"/>
          <w:szCs w:val="24"/>
        </w:rPr>
      </w:pPr>
      <w:r w:rsidRPr="005F5B82">
        <w:rPr>
          <w:rFonts w:ascii="Times New Roman" w:hAnsi="Times New Roman" w:cs="Times New Roman"/>
          <w:i/>
          <w:sz w:val="24"/>
          <w:szCs w:val="24"/>
        </w:rPr>
        <w:t xml:space="preserve">Mr.  </w:t>
      </w:r>
      <w:r w:rsidR="00FE6A36" w:rsidRPr="005F5B82">
        <w:rPr>
          <w:rFonts w:ascii="Times New Roman" w:hAnsi="Times New Roman" w:cs="Times New Roman"/>
          <w:i/>
          <w:sz w:val="24"/>
          <w:szCs w:val="24"/>
        </w:rPr>
        <w:t>G.  Tapera</w:t>
      </w:r>
      <w:r w:rsidRPr="005F5B82">
        <w:rPr>
          <w:rFonts w:ascii="Times New Roman" w:hAnsi="Times New Roman" w:cs="Times New Roman"/>
          <w:i/>
          <w:sz w:val="24"/>
          <w:szCs w:val="24"/>
        </w:rPr>
        <w:t xml:space="preserve">, </w:t>
      </w:r>
      <w:r w:rsidRPr="005F5B82">
        <w:rPr>
          <w:rFonts w:ascii="Times New Roman" w:hAnsi="Times New Roman" w:cs="Times New Roman"/>
          <w:sz w:val="24"/>
          <w:szCs w:val="24"/>
        </w:rPr>
        <w:t>for the 1</w:t>
      </w:r>
      <w:r w:rsidRPr="005F5B82">
        <w:rPr>
          <w:rFonts w:ascii="Times New Roman" w:hAnsi="Times New Roman" w:cs="Times New Roman"/>
          <w:sz w:val="24"/>
          <w:szCs w:val="24"/>
          <w:vertAlign w:val="superscript"/>
        </w:rPr>
        <w:t>st</w:t>
      </w:r>
      <w:r w:rsidR="00713B8C" w:rsidRPr="005F5B82">
        <w:rPr>
          <w:rFonts w:ascii="Times New Roman" w:hAnsi="Times New Roman" w:cs="Times New Roman"/>
          <w:sz w:val="24"/>
          <w:szCs w:val="24"/>
          <w:vertAlign w:val="superscript"/>
        </w:rPr>
        <w:t xml:space="preserve"> </w:t>
      </w:r>
      <w:r w:rsidR="00713B8C" w:rsidRPr="005F5B82">
        <w:rPr>
          <w:rFonts w:ascii="Times New Roman" w:hAnsi="Times New Roman" w:cs="Times New Roman"/>
          <w:sz w:val="24"/>
          <w:szCs w:val="24"/>
        </w:rPr>
        <w:t xml:space="preserve">and </w:t>
      </w:r>
      <w:r w:rsidRPr="005F5B82">
        <w:rPr>
          <w:rFonts w:ascii="Times New Roman" w:hAnsi="Times New Roman" w:cs="Times New Roman"/>
          <w:sz w:val="24"/>
          <w:szCs w:val="24"/>
        </w:rPr>
        <w:t>2</w:t>
      </w:r>
      <w:r w:rsidRPr="005F5B82">
        <w:rPr>
          <w:rFonts w:ascii="Times New Roman" w:hAnsi="Times New Roman" w:cs="Times New Roman"/>
          <w:sz w:val="24"/>
          <w:szCs w:val="24"/>
          <w:vertAlign w:val="superscript"/>
        </w:rPr>
        <w:t xml:space="preserve">nd </w:t>
      </w:r>
      <w:r w:rsidRPr="005F5B82">
        <w:rPr>
          <w:rFonts w:ascii="Times New Roman" w:hAnsi="Times New Roman" w:cs="Times New Roman"/>
          <w:sz w:val="24"/>
          <w:szCs w:val="24"/>
        </w:rPr>
        <w:t>applicants</w:t>
      </w:r>
    </w:p>
    <w:p w:rsidR="008B4F37" w:rsidRPr="005F5B82" w:rsidRDefault="00FE6A36" w:rsidP="00A004DF">
      <w:pPr>
        <w:spacing w:after="0" w:line="240" w:lineRule="auto"/>
        <w:jc w:val="both"/>
        <w:rPr>
          <w:rFonts w:ascii="Times New Roman" w:hAnsi="Times New Roman" w:cs="Times New Roman"/>
          <w:sz w:val="24"/>
          <w:szCs w:val="24"/>
        </w:rPr>
      </w:pPr>
      <w:r w:rsidRPr="005F5B82">
        <w:rPr>
          <w:rFonts w:ascii="Times New Roman" w:hAnsi="Times New Roman" w:cs="Times New Roman"/>
          <w:i/>
          <w:sz w:val="24"/>
          <w:szCs w:val="24"/>
        </w:rPr>
        <w:t>Mr. N. Chikono</w:t>
      </w:r>
      <w:r w:rsidR="008B4F37" w:rsidRPr="005F5B82">
        <w:rPr>
          <w:rFonts w:ascii="Times New Roman" w:hAnsi="Times New Roman" w:cs="Times New Roman"/>
          <w:sz w:val="24"/>
          <w:szCs w:val="24"/>
        </w:rPr>
        <w:t>, for the respondent.</w:t>
      </w:r>
    </w:p>
    <w:p w:rsidR="008B4F37" w:rsidRPr="005F5B82" w:rsidRDefault="008B4F37" w:rsidP="005F5B82">
      <w:pPr>
        <w:spacing w:line="360" w:lineRule="auto"/>
        <w:rPr>
          <w:rFonts w:ascii="Times New Roman" w:hAnsi="Times New Roman" w:cs="Times New Roman"/>
          <w:sz w:val="24"/>
          <w:szCs w:val="24"/>
        </w:rPr>
      </w:pPr>
    </w:p>
    <w:p w:rsidR="00127FB6" w:rsidRPr="00ED4DE0" w:rsidRDefault="008B4F37" w:rsidP="00ED4DE0">
      <w:pPr>
        <w:spacing w:line="360" w:lineRule="auto"/>
        <w:jc w:val="both"/>
        <w:rPr>
          <w:rFonts w:ascii="Times New Roman" w:hAnsi="Times New Roman" w:cs="Times New Roman"/>
          <w:sz w:val="24"/>
          <w:szCs w:val="24"/>
        </w:rPr>
      </w:pPr>
      <w:r w:rsidRPr="005F5B82">
        <w:rPr>
          <w:rFonts w:ascii="Times New Roman" w:hAnsi="Times New Roman" w:cs="Times New Roman"/>
          <w:sz w:val="24"/>
          <w:szCs w:val="24"/>
        </w:rPr>
        <w:tab/>
      </w:r>
      <w:r w:rsidRPr="00ED4DE0">
        <w:rPr>
          <w:rFonts w:ascii="Times New Roman" w:hAnsi="Times New Roman" w:cs="Times New Roman"/>
          <w:sz w:val="24"/>
          <w:szCs w:val="24"/>
        </w:rPr>
        <w:t>DEME J:</w:t>
      </w:r>
      <w:r w:rsidR="00FE6A36" w:rsidRPr="00ED4DE0">
        <w:rPr>
          <w:rFonts w:ascii="Times New Roman" w:hAnsi="Times New Roman" w:cs="Times New Roman"/>
          <w:sz w:val="24"/>
          <w:szCs w:val="24"/>
        </w:rPr>
        <w:t xml:space="preserve"> </w:t>
      </w:r>
      <w:r w:rsidR="001A452B">
        <w:rPr>
          <w:rFonts w:ascii="Times New Roman" w:hAnsi="Times New Roman" w:cs="Times New Roman"/>
          <w:sz w:val="24"/>
          <w:szCs w:val="24"/>
        </w:rPr>
        <w:t xml:space="preserve"> The first and second a</w:t>
      </w:r>
      <w:r w:rsidR="00127FB6" w:rsidRPr="00ED4DE0">
        <w:rPr>
          <w:rFonts w:ascii="Times New Roman" w:hAnsi="Times New Roman" w:cs="Times New Roman"/>
          <w:sz w:val="24"/>
          <w:szCs w:val="24"/>
        </w:rPr>
        <w:t xml:space="preserve">pplicants approached </w:t>
      </w:r>
      <w:r w:rsidR="00F26571" w:rsidRPr="00ED4DE0">
        <w:rPr>
          <w:rFonts w:ascii="Times New Roman" w:hAnsi="Times New Roman" w:cs="Times New Roman"/>
          <w:sz w:val="24"/>
          <w:szCs w:val="24"/>
        </w:rPr>
        <w:t xml:space="preserve">this court </w:t>
      </w:r>
      <w:r w:rsidR="00127FB6" w:rsidRPr="00ED4DE0">
        <w:rPr>
          <w:rFonts w:ascii="Times New Roman" w:hAnsi="Times New Roman" w:cs="Times New Roman"/>
          <w:sz w:val="24"/>
          <w:szCs w:val="24"/>
        </w:rPr>
        <w:t xml:space="preserve">seeking the relief for the </w:t>
      </w:r>
      <w:r w:rsidR="00AE315A" w:rsidRPr="00ED4DE0">
        <w:rPr>
          <w:rFonts w:ascii="Times New Roman" w:hAnsi="Times New Roman" w:cs="Times New Roman"/>
          <w:sz w:val="24"/>
          <w:szCs w:val="24"/>
        </w:rPr>
        <w:t>r</w:t>
      </w:r>
      <w:r w:rsidR="00127FB6" w:rsidRPr="00ED4DE0">
        <w:rPr>
          <w:rFonts w:ascii="Times New Roman" w:hAnsi="Times New Roman" w:cs="Times New Roman"/>
          <w:sz w:val="24"/>
          <w:szCs w:val="24"/>
        </w:rPr>
        <w:t xml:space="preserve">escission of default judgment. </w:t>
      </w:r>
      <w:r w:rsidR="00AE315A" w:rsidRPr="00ED4DE0">
        <w:rPr>
          <w:rFonts w:ascii="Times New Roman" w:hAnsi="Times New Roman" w:cs="Times New Roman"/>
          <w:sz w:val="24"/>
          <w:szCs w:val="24"/>
        </w:rPr>
        <w:t xml:space="preserve">More </w:t>
      </w:r>
      <w:r w:rsidR="00127FB6" w:rsidRPr="00ED4DE0">
        <w:rPr>
          <w:rFonts w:ascii="Times New Roman" w:hAnsi="Times New Roman" w:cs="Times New Roman"/>
          <w:sz w:val="24"/>
          <w:szCs w:val="24"/>
        </w:rPr>
        <w:t>particular</w:t>
      </w:r>
      <w:r w:rsidR="00AE315A" w:rsidRPr="00ED4DE0">
        <w:rPr>
          <w:rFonts w:ascii="Times New Roman" w:hAnsi="Times New Roman" w:cs="Times New Roman"/>
          <w:sz w:val="24"/>
          <w:szCs w:val="24"/>
        </w:rPr>
        <w:t>ly</w:t>
      </w:r>
      <w:r w:rsidR="009E70B8" w:rsidRPr="00ED4DE0">
        <w:rPr>
          <w:rFonts w:ascii="Times New Roman" w:hAnsi="Times New Roman" w:cs="Times New Roman"/>
          <w:sz w:val="24"/>
          <w:szCs w:val="24"/>
        </w:rPr>
        <w:t>, the</w:t>
      </w:r>
      <w:r w:rsidR="001A452B">
        <w:rPr>
          <w:rFonts w:ascii="Times New Roman" w:hAnsi="Times New Roman" w:cs="Times New Roman"/>
          <w:sz w:val="24"/>
          <w:szCs w:val="24"/>
        </w:rPr>
        <w:t xml:space="preserve"> draft order filed by the first and second a</w:t>
      </w:r>
      <w:r w:rsidR="00127FB6" w:rsidRPr="00ED4DE0">
        <w:rPr>
          <w:rFonts w:ascii="Times New Roman" w:hAnsi="Times New Roman" w:cs="Times New Roman"/>
          <w:sz w:val="24"/>
          <w:szCs w:val="24"/>
        </w:rPr>
        <w:t>pplicants is as follows:</w:t>
      </w:r>
    </w:p>
    <w:p w:rsidR="00127FB6" w:rsidRPr="001A452B" w:rsidRDefault="001A452B" w:rsidP="001A452B">
      <w:pPr>
        <w:spacing w:after="0" w:line="240" w:lineRule="auto"/>
        <w:jc w:val="both"/>
        <w:rPr>
          <w:rFonts w:ascii="Times New Roman" w:hAnsi="Times New Roman" w:cs="Times New Roman"/>
        </w:rPr>
      </w:pPr>
      <w:r>
        <w:rPr>
          <w:rFonts w:ascii="Times New Roman" w:hAnsi="Times New Roman" w:cs="Times New Roman"/>
        </w:rPr>
        <w:tab/>
      </w:r>
      <w:r w:rsidR="00680F17" w:rsidRPr="001A452B">
        <w:rPr>
          <w:rFonts w:ascii="Times New Roman" w:hAnsi="Times New Roman" w:cs="Times New Roman"/>
        </w:rPr>
        <w:t>“</w:t>
      </w:r>
      <w:r w:rsidR="00127FB6" w:rsidRPr="001A452B">
        <w:rPr>
          <w:rFonts w:ascii="Times New Roman" w:hAnsi="Times New Roman" w:cs="Times New Roman"/>
        </w:rPr>
        <w:t>1. Defa</w:t>
      </w:r>
      <w:r w:rsidR="009C2208" w:rsidRPr="001A452B">
        <w:rPr>
          <w:rFonts w:ascii="Times New Roman" w:hAnsi="Times New Roman" w:cs="Times New Roman"/>
        </w:rPr>
        <w:t>ult judgment granted by this Ho</w:t>
      </w:r>
      <w:r w:rsidR="00127FB6" w:rsidRPr="001A452B">
        <w:rPr>
          <w:rFonts w:ascii="Times New Roman" w:hAnsi="Times New Roman" w:cs="Times New Roman"/>
        </w:rPr>
        <w:t>nourable Court on 23</w:t>
      </w:r>
      <w:r w:rsidR="00127FB6" w:rsidRPr="001A452B">
        <w:rPr>
          <w:rFonts w:ascii="Times New Roman" w:hAnsi="Times New Roman" w:cs="Times New Roman"/>
          <w:vertAlign w:val="superscript"/>
        </w:rPr>
        <w:t>rd</w:t>
      </w:r>
      <w:r w:rsidR="00127FB6" w:rsidRPr="001A452B">
        <w:rPr>
          <w:rFonts w:ascii="Times New Roman" w:hAnsi="Times New Roman" w:cs="Times New Roman"/>
        </w:rPr>
        <w:t xml:space="preserve"> day of June 2021 be and is </w:t>
      </w:r>
      <w:r>
        <w:rPr>
          <w:rFonts w:ascii="Times New Roman" w:hAnsi="Times New Roman" w:cs="Times New Roman"/>
        </w:rPr>
        <w:tab/>
      </w:r>
      <w:r w:rsidR="00127FB6" w:rsidRPr="001A452B">
        <w:rPr>
          <w:rFonts w:ascii="Times New Roman" w:hAnsi="Times New Roman" w:cs="Times New Roman"/>
        </w:rPr>
        <w:t>hereby rescinded.</w:t>
      </w:r>
    </w:p>
    <w:p w:rsidR="00604D1C" w:rsidRPr="001A452B" w:rsidRDefault="001A452B" w:rsidP="001A452B">
      <w:pPr>
        <w:spacing w:after="0" w:line="240" w:lineRule="auto"/>
        <w:jc w:val="both"/>
        <w:rPr>
          <w:rFonts w:ascii="Times New Roman" w:hAnsi="Times New Roman" w:cs="Times New Roman"/>
        </w:rPr>
      </w:pPr>
      <w:r>
        <w:rPr>
          <w:rFonts w:ascii="Times New Roman" w:hAnsi="Times New Roman" w:cs="Times New Roman"/>
        </w:rPr>
        <w:tab/>
      </w:r>
      <w:r w:rsidR="00127FB6" w:rsidRPr="001A452B">
        <w:rPr>
          <w:rFonts w:ascii="Times New Roman" w:hAnsi="Times New Roman" w:cs="Times New Roman"/>
        </w:rPr>
        <w:t xml:space="preserve">2. The Applicant be and is hereby given </w:t>
      </w:r>
      <w:r w:rsidR="00980EC3" w:rsidRPr="001A452B">
        <w:rPr>
          <w:rFonts w:ascii="Times New Roman" w:hAnsi="Times New Roman" w:cs="Times New Roman"/>
        </w:rPr>
        <w:t>leave to defend the main action HC 1255-21.</w:t>
      </w:r>
    </w:p>
    <w:p w:rsidR="00604D1C" w:rsidRDefault="001A452B" w:rsidP="001A452B">
      <w:pPr>
        <w:spacing w:after="0" w:line="240" w:lineRule="auto"/>
        <w:jc w:val="both"/>
        <w:rPr>
          <w:rFonts w:ascii="Times New Roman" w:hAnsi="Times New Roman" w:cs="Times New Roman"/>
        </w:rPr>
      </w:pPr>
      <w:r>
        <w:rPr>
          <w:rFonts w:ascii="Times New Roman" w:hAnsi="Times New Roman" w:cs="Times New Roman"/>
        </w:rPr>
        <w:tab/>
      </w:r>
      <w:r w:rsidR="00604D1C" w:rsidRPr="001A452B">
        <w:rPr>
          <w:rFonts w:ascii="Times New Roman" w:hAnsi="Times New Roman" w:cs="Times New Roman"/>
        </w:rPr>
        <w:t xml:space="preserve">3. Costs be in </w:t>
      </w:r>
      <w:r w:rsidR="002A580B" w:rsidRPr="001A452B">
        <w:rPr>
          <w:rFonts w:ascii="Times New Roman" w:hAnsi="Times New Roman" w:cs="Times New Roman"/>
        </w:rPr>
        <w:t xml:space="preserve">the </w:t>
      </w:r>
      <w:r w:rsidR="00604D1C" w:rsidRPr="001A452B">
        <w:rPr>
          <w:rFonts w:ascii="Times New Roman" w:hAnsi="Times New Roman" w:cs="Times New Roman"/>
        </w:rPr>
        <w:t>main cause.”</w:t>
      </w:r>
    </w:p>
    <w:p w:rsidR="001A452B" w:rsidRPr="001A452B" w:rsidRDefault="001A452B" w:rsidP="001A452B">
      <w:pPr>
        <w:spacing w:after="0" w:line="240" w:lineRule="auto"/>
        <w:jc w:val="both"/>
        <w:rPr>
          <w:rFonts w:ascii="Times New Roman" w:hAnsi="Times New Roman" w:cs="Times New Roman"/>
        </w:rPr>
      </w:pPr>
    </w:p>
    <w:p w:rsidR="00630C12" w:rsidRPr="00ED4DE0" w:rsidRDefault="001A452B" w:rsidP="00ED4DE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600C3" w:rsidRPr="00ED4DE0">
        <w:rPr>
          <w:rFonts w:ascii="Times New Roman" w:hAnsi="Times New Roman" w:cs="Times New Roman"/>
          <w:sz w:val="24"/>
          <w:szCs w:val="24"/>
        </w:rPr>
        <w:t>Circumstances leading to the present application are as follows.</w:t>
      </w:r>
      <w:r w:rsidR="00854F1F" w:rsidRPr="00ED4DE0">
        <w:rPr>
          <w:rFonts w:ascii="Times New Roman" w:hAnsi="Times New Roman" w:cs="Times New Roman"/>
          <w:sz w:val="24"/>
          <w:szCs w:val="24"/>
        </w:rPr>
        <w:t xml:space="preserve"> </w:t>
      </w:r>
      <w:r>
        <w:rPr>
          <w:rFonts w:ascii="Times New Roman" w:hAnsi="Times New Roman" w:cs="Times New Roman"/>
          <w:sz w:val="24"/>
          <w:szCs w:val="24"/>
        </w:rPr>
        <w:t>According to the applicants, the a</w:t>
      </w:r>
      <w:r w:rsidR="001774B4" w:rsidRPr="00ED4DE0">
        <w:rPr>
          <w:rFonts w:ascii="Times New Roman" w:hAnsi="Times New Roman" w:cs="Times New Roman"/>
          <w:sz w:val="24"/>
          <w:szCs w:val="24"/>
        </w:rPr>
        <w:t>pplicants filed an urgent chamber application</w:t>
      </w:r>
      <w:r w:rsidR="00CF34BC" w:rsidRPr="00ED4DE0">
        <w:rPr>
          <w:rFonts w:ascii="Times New Roman" w:hAnsi="Times New Roman" w:cs="Times New Roman"/>
          <w:sz w:val="24"/>
          <w:szCs w:val="24"/>
        </w:rPr>
        <w:t xml:space="preserve"> before th</w:t>
      </w:r>
      <w:r w:rsidR="00D570BD" w:rsidRPr="00ED4DE0">
        <w:rPr>
          <w:rFonts w:ascii="Times New Roman" w:hAnsi="Times New Roman" w:cs="Times New Roman"/>
          <w:sz w:val="24"/>
          <w:szCs w:val="24"/>
        </w:rPr>
        <w:t>is court against Noah Chirara, V</w:t>
      </w:r>
      <w:r w:rsidR="00CF34BC" w:rsidRPr="00ED4DE0">
        <w:rPr>
          <w:rFonts w:ascii="Times New Roman" w:hAnsi="Times New Roman" w:cs="Times New Roman"/>
          <w:sz w:val="24"/>
          <w:szCs w:val="24"/>
        </w:rPr>
        <w:t>ictor Mhlanga and Andrew Mugomezi.</w:t>
      </w:r>
      <w:r w:rsidR="00D570BD" w:rsidRPr="00ED4DE0">
        <w:rPr>
          <w:rFonts w:ascii="Times New Roman" w:hAnsi="Times New Roman" w:cs="Times New Roman"/>
          <w:sz w:val="24"/>
          <w:szCs w:val="24"/>
        </w:rPr>
        <w:t xml:space="preserve"> </w:t>
      </w:r>
      <w:r w:rsidR="003238F8" w:rsidRPr="00ED4DE0">
        <w:rPr>
          <w:rFonts w:ascii="Times New Roman" w:hAnsi="Times New Roman" w:cs="Times New Roman"/>
          <w:sz w:val="24"/>
          <w:szCs w:val="24"/>
        </w:rPr>
        <w:t xml:space="preserve">On </w:t>
      </w:r>
      <w:r w:rsidR="00630C12" w:rsidRPr="00ED4DE0">
        <w:rPr>
          <w:rFonts w:ascii="Times New Roman" w:hAnsi="Times New Roman" w:cs="Times New Roman"/>
          <w:sz w:val="24"/>
          <w:szCs w:val="24"/>
        </w:rPr>
        <w:t xml:space="preserve">9 July 2020, </w:t>
      </w:r>
      <w:r w:rsidR="003238F8" w:rsidRPr="00ED4DE0">
        <w:rPr>
          <w:rFonts w:ascii="Times New Roman" w:hAnsi="Times New Roman" w:cs="Times New Roman"/>
          <w:sz w:val="24"/>
          <w:szCs w:val="24"/>
        </w:rPr>
        <w:t>t</w:t>
      </w:r>
      <w:r>
        <w:rPr>
          <w:rFonts w:ascii="Times New Roman" w:hAnsi="Times New Roman" w:cs="Times New Roman"/>
          <w:sz w:val="24"/>
          <w:szCs w:val="24"/>
        </w:rPr>
        <w:t>he a</w:t>
      </w:r>
      <w:r w:rsidR="00235B9B" w:rsidRPr="00ED4DE0">
        <w:rPr>
          <w:rFonts w:ascii="Times New Roman" w:hAnsi="Times New Roman" w:cs="Times New Roman"/>
          <w:sz w:val="24"/>
          <w:szCs w:val="24"/>
        </w:rPr>
        <w:t xml:space="preserve">pplicants obtained </w:t>
      </w:r>
      <w:r w:rsidR="003238F8" w:rsidRPr="00ED4DE0">
        <w:rPr>
          <w:rFonts w:ascii="Times New Roman" w:hAnsi="Times New Roman" w:cs="Times New Roman"/>
          <w:sz w:val="24"/>
          <w:szCs w:val="24"/>
        </w:rPr>
        <w:t xml:space="preserve">against Noah Chirara, Victor Mhlanga and Andrew Mugomezi </w:t>
      </w:r>
      <w:r w:rsidR="00235B9B" w:rsidRPr="00ED4DE0">
        <w:rPr>
          <w:rFonts w:ascii="Times New Roman" w:hAnsi="Times New Roman" w:cs="Times New Roman"/>
          <w:sz w:val="24"/>
          <w:szCs w:val="24"/>
        </w:rPr>
        <w:t xml:space="preserve">an order </w:t>
      </w:r>
      <w:r w:rsidR="003238F8" w:rsidRPr="00ED4DE0">
        <w:rPr>
          <w:rFonts w:ascii="Times New Roman" w:hAnsi="Times New Roman" w:cs="Times New Roman"/>
          <w:sz w:val="24"/>
          <w:szCs w:val="24"/>
        </w:rPr>
        <w:t>for restor</w:t>
      </w:r>
      <w:r>
        <w:rPr>
          <w:rFonts w:ascii="Times New Roman" w:hAnsi="Times New Roman" w:cs="Times New Roman"/>
          <w:sz w:val="24"/>
          <w:szCs w:val="24"/>
        </w:rPr>
        <w:t>ing piece of land to them, the a</w:t>
      </w:r>
      <w:r w:rsidR="003238F8" w:rsidRPr="00ED4DE0">
        <w:rPr>
          <w:rFonts w:ascii="Times New Roman" w:hAnsi="Times New Roman" w:cs="Times New Roman"/>
          <w:sz w:val="24"/>
          <w:szCs w:val="24"/>
        </w:rPr>
        <w:t>pplicants.</w:t>
      </w:r>
      <w:r w:rsidR="00630C12" w:rsidRPr="00ED4DE0">
        <w:rPr>
          <w:rFonts w:ascii="Times New Roman" w:hAnsi="Times New Roman" w:cs="Times New Roman"/>
          <w:sz w:val="24"/>
          <w:szCs w:val="24"/>
        </w:rPr>
        <w:t xml:space="preserve"> The terms for the interim relief are as follows:</w:t>
      </w:r>
    </w:p>
    <w:p w:rsidR="0073697D" w:rsidRPr="001A452B" w:rsidRDefault="002A580B" w:rsidP="001A452B">
      <w:pPr>
        <w:spacing w:line="240" w:lineRule="auto"/>
        <w:jc w:val="both"/>
        <w:rPr>
          <w:rFonts w:ascii="Times New Roman" w:hAnsi="Times New Roman" w:cs="Times New Roman"/>
        </w:rPr>
      </w:pPr>
      <w:r w:rsidRPr="001A452B">
        <w:rPr>
          <w:rFonts w:ascii="Times New Roman" w:hAnsi="Times New Roman" w:cs="Times New Roman"/>
        </w:rPr>
        <w:t>“Pending the return day</w:t>
      </w:r>
      <w:r w:rsidR="0073697D" w:rsidRPr="001A452B">
        <w:rPr>
          <w:rFonts w:ascii="Times New Roman" w:hAnsi="Times New Roman" w:cs="Times New Roman"/>
        </w:rPr>
        <w:t>, it is hereby ordered</w:t>
      </w:r>
      <w:r w:rsidR="00335248" w:rsidRPr="001A452B">
        <w:rPr>
          <w:rFonts w:ascii="Times New Roman" w:hAnsi="Times New Roman" w:cs="Times New Roman"/>
        </w:rPr>
        <w:t xml:space="preserve"> </w:t>
      </w:r>
    </w:p>
    <w:p w:rsidR="00D74A3D" w:rsidRPr="001A452B" w:rsidRDefault="00C00D47" w:rsidP="001A452B">
      <w:pPr>
        <w:pStyle w:val="ListParagraph"/>
        <w:numPr>
          <w:ilvl w:val="0"/>
          <w:numId w:val="1"/>
        </w:numPr>
        <w:spacing w:line="240" w:lineRule="auto"/>
        <w:jc w:val="both"/>
        <w:rPr>
          <w:rFonts w:ascii="Times New Roman" w:hAnsi="Times New Roman" w:cs="Times New Roman"/>
        </w:rPr>
      </w:pPr>
      <w:r w:rsidRPr="001A452B">
        <w:rPr>
          <w:rFonts w:ascii="Times New Roman" w:hAnsi="Times New Roman" w:cs="Times New Roman"/>
        </w:rPr>
        <w:t xml:space="preserve">The </w:t>
      </w:r>
      <w:r w:rsidR="00C97450" w:rsidRPr="001A452B">
        <w:rPr>
          <w:rFonts w:ascii="Times New Roman" w:hAnsi="Times New Roman" w:cs="Times New Roman"/>
        </w:rPr>
        <w:t>1</w:t>
      </w:r>
      <w:r w:rsidR="00C97450" w:rsidRPr="001A452B">
        <w:rPr>
          <w:rFonts w:ascii="Times New Roman" w:hAnsi="Times New Roman" w:cs="Times New Roman"/>
          <w:vertAlign w:val="superscript"/>
        </w:rPr>
        <w:t xml:space="preserve">st, </w:t>
      </w:r>
      <w:r w:rsidR="00C97450" w:rsidRPr="001A452B">
        <w:rPr>
          <w:rFonts w:ascii="Times New Roman" w:hAnsi="Times New Roman" w:cs="Times New Roman"/>
        </w:rPr>
        <w:t>2</w:t>
      </w:r>
      <w:r w:rsidR="00C97450" w:rsidRPr="001A452B">
        <w:rPr>
          <w:rFonts w:ascii="Times New Roman" w:hAnsi="Times New Roman" w:cs="Times New Roman"/>
          <w:vertAlign w:val="superscript"/>
        </w:rPr>
        <w:t>nd</w:t>
      </w:r>
      <w:r w:rsidR="00C97450" w:rsidRPr="001A452B">
        <w:rPr>
          <w:rFonts w:ascii="Times New Roman" w:hAnsi="Times New Roman" w:cs="Times New Roman"/>
        </w:rPr>
        <w:t xml:space="preserve"> and 3</w:t>
      </w:r>
      <w:r w:rsidR="00C97450" w:rsidRPr="001A452B">
        <w:rPr>
          <w:rFonts w:ascii="Times New Roman" w:hAnsi="Times New Roman" w:cs="Times New Roman"/>
          <w:vertAlign w:val="superscript"/>
        </w:rPr>
        <w:t>rd</w:t>
      </w:r>
      <w:r w:rsidR="00C97450" w:rsidRPr="001A452B">
        <w:rPr>
          <w:rFonts w:ascii="Times New Roman" w:hAnsi="Times New Roman" w:cs="Times New Roman"/>
        </w:rPr>
        <w:t xml:space="preserve"> Respondents and all those claiming occupation through </w:t>
      </w:r>
      <w:r w:rsidR="009C7B5C" w:rsidRPr="001A452B">
        <w:rPr>
          <w:rFonts w:ascii="Times New Roman" w:hAnsi="Times New Roman" w:cs="Times New Roman"/>
        </w:rPr>
        <w:t xml:space="preserve">one or all of them be and are </w:t>
      </w:r>
      <w:r w:rsidR="003238F8" w:rsidRPr="001A452B">
        <w:rPr>
          <w:rFonts w:ascii="Times New Roman" w:hAnsi="Times New Roman" w:cs="Times New Roman"/>
        </w:rPr>
        <w:t xml:space="preserve"> </w:t>
      </w:r>
      <w:r w:rsidR="009C7B5C" w:rsidRPr="001A452B">
        <w:rPr>
          <w:rFonts w:ascii="Times New Roman" w:hAnsi="Times New Roman" w:cs="Times New Roman"/>
        </w:rPr>
        <w:t xml:space="preserve">hereby </w:t>
      </w:r>
      <w:r w:rsidRPr="001A452B">
        <w:rPr>
          <w:rFonts w:ascii="Times New Roman" w:hAnsi="Times New Roman" w:cs="Times New Roman"/>
        </w:rPr>
        <w:t xml:space="preserve">ordered </w:t>
      </w:r>
      <w:r w:rsidR="009C7B5C" w:rsidRPr="001A452B">
        <w:rPr>
          <w:rFonts w:ascii="Times New Roman" w:hAnsi="Times New Roman" w:cs="Times New Roman"/>
        </w:rPr>
        <w:t xml:space="preserve">to restore possession </w:t>
      </w:r>
      <w:r w:rsidR="00D74A3D" w:rsidRPr="001A452B">
        <w:rPr>
          <w:rFonts w:ascii="Times New Roman" w:hAnsi="Times New Roman" w:cs="Times New Roman"/>
        </w:rPr>
        <w:t>to Applicant of certain piece of land being 50 hectares of land in Saturday retreat green belt Ushehwekunze, Harare.</w:t>
      </w:r>
    </w:p>
    <w:p w:rsidR="008361C1" w:rsidRPr="001A452B" w:rsidRDefault="00D74A3D" w:rsidP="001A452B">
      <w:pPr>
        <w:pStyle w:val="ListParagraph"/>
        <w:numPr>
          <w:ilvl w:val="0"/>
          <w:numId w:val="1"/>
        </w:numPr>
        <w:spacing w:line="240" w:lineRule="auto"/>
        <w:jc w:val="both"/>
        <w:rPr>
          <w:rFonts w:ascii="Times New Roman" w:hAnsi="Times New Roman" w:cs="Times New Roman"/>
        </w:rPr>
      </w:pPr>
      <w:r w:rsidRPr="001A452B">
        <w:rPr>
          <w:rFonts w:ascii="Times New Roman" w:hAnsi="Times New Roman" w:cs="Times New Roman"/>
        </w:rPr>
        <w:t>The 1</w:t>
      </w:r>
      <w:r w:rsidRPr="001A452B">
        <w:rPr>
          <w:rFonts w:ascii="Times New Roman" w:hAnsi="Times New Roman" w:cs="Times New Roman"/>
          <w:vertAlign w:val="superscript"/>
        </w:rPr>
        <w:t>st</w:t>
      </w:r>
      <w:r w:rsidRPr="001A452B">
        <w:rPr>
          <w:rFonts w:ascii="Times New Roman" w:hAnsi="Times New Roman" w:cs="Times New Roman"/>
        </w:rPr>
        <w:t>, 2</w:t>
      </w:r>
      <w:r w:rsidRPr="001A452B">
        <w:rPr>
          <w:rFonts w:ascii="Times New Roman" w:hAnsi="Times New Roman" w:cs="Times New Roman"/>
          <w:vertAlign w:val="superscript"/>
        </w:rPr>
        <w:t>nd</w:t>
      </w:r>
      <w:r w:rsidRPr="001A452B">
        <w:rPr>
          <w:rFonts w:ascii="Times New Roman" w:hAnsi="Times New Roman" w:cs="Times New Roman"/>
        </w:rPr>
        <w:t xml:space="preserve"> and 3</w:t>
      </w:r>
      <w:r w:rsidRPr="001A452B">
        <w:rPr>
          <w:rFonts w:ascii="Times New Roman" w:hAnsi="Times New Roman" w:cs="Times New Roman"/>
          <w:vertAlign w:val="superscript"/>
        </w:rPr>
        <w:t>rd</w:t>
      </w:r>
      <w:r w:rsidRPr="001A452B">
        <w:rPr>
          <w:rFonts w:ascii="Times New Roman" w:hAnsi="Times New Roman" w:cs="Times New Roman"/>
        </w:rPr>
        <w:t xml:space="preserve"> Respondents and all thos</w:t>
      </w:r>
      <w:r w:rsidR="00E63CCB" w:rsidRPr="001A452B">
        <w:rPr>
          <w:rFonts w:ascii="Times New Roman" w:hAnsi="Times New Roman" w:cs="Times New Roman"/>
        </w:rPr>
        <w:t>e</w:t>
      </w:r>
      <w:r w:rsidRPr="001A452B">
        <w:rPr>
          <w:rFonts w:ascii="Times New Roman" w:hAnsi="Times New Roman" w:cs="Times New Roman"/>
        </w:rPr>
        <w:t xml:space="preserve"> claiming occupation </w:t>
      </w:r>
      <w:r w:rsidR="00C00D47" w:rsidRPr="001A452B">
        <w:rPr>
          <w:rFonts w:ascii="Times New Roman" w:hAnsi="Times New Roman" w:cs="Times New Roman"/>
        </w:rPr>
        <w:t xml:space="preserve"> </w:t>
      </w:r>
      <w:r w:rsidR="008361C1" w:rsidRPr="001A452B">
        <w:rPr>
          <w:rFonts w:ascii="Times New Roman" w:hAnsi="Times New Roman" w:cs="Times New Roman"/>
        </w:rPr>
        <w:t>one or all of them be and are hereby ordered to stop construction operations on certain piece of land being 50 hectares of land in Saturday  retreat green belt Ushehwekunze, Harare.”</w:t>
      </w:r>
    </w:p>
    <w:p w:rsidR="008361C1" w:rsidRPr="00ED4DE0" w:rsidRDefault="008361C1" w:rsidP="00ED4DE0">
      <w:pPr>
        <w:pStyle w:val="ListParagraph"/>
        <w:spacing w:line="360" w:lineRule="auto"/>
        <w:jc w:val="both"/>
        <w:rPr>
          <w:rFonts w:ascii="Times New Roman" w:hAnsi="Times New Roman" w:cs="Times New Roman"/>
          <w:sz w:val="24"/>
          <w:szCs w:val="24"/>
        </w:rPr>
      </w:pPr>
    </w:p>
    <w:p w:rsidR="00F6002E" w:rsidRPr="00ED4DE0" w:rsidRDefault="001A452B" w:rsidP="00ED4DE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361C1" w:rsidRPr="00ED4DE0">
        <w:rPr>
          <w:rFonts w:ascii="Times New Roman" w:hAnsi="Times New Roman" w:cs="Times New Roman"/>
          <w:sz w:val="24"/>
          <w:szCs w:val="24"/>
        </w:rPr>
        <w:t>On 18 and 19 November 2020, the Sheriff with the assistance of police evicted Noah Chirara, Victor Mhlanga and Andrew Mugomezi from the disputed premises</w:t>
      </w:r>
      <w:r w:rsidR="00BC36E9" w:rsidRPr="00ED4DE0">
        <w:rPr>
          <w:rFonts w:ascii="Times New Roman" w:hAnsi="Times New Roman" w:cs="Times New Roman"/>
          <w:sz w:val="24"/>
          <w:szCs w:val="24"/>
        </w:rPr>
        <w:t xml:space="preserve"> using the</w:t>
      </w:r>
      <w:r>
        <w:rPr>
          <w:rFonts w:ascii="Times New Roman" w:hAnsi="Times New Roman" w:cs="Times New Roman"/>
          <w:sz w:val="24"/>
          <w:szCs w:val="24"/>
        </w:rPr>
        <w:t xml:space="preserve"> court order, according to the a</w:t>
      </w:r>
      <w:r w:rsidR="00BC36E9" w:rsidRPr="00ED4DE0">
        <w:rPr>
          <w:rFonts w:ascii="Times New Roman" w:hAnsi="Times New Roman" w:cs="Times New Roman"/>
          <w:sz w:val="24"/>
          <w:szCs w:val="24"/>
        </w:rPr>
        <w:t>pplicants</w:t>
      </w:r>
      <w:r w:rsidR="008361C1" w:rsidRPr="00ED4DE0">
        <w:rPr>
          <w:rFonts w:ascii="Times New Roman" w:hAnsi="Times New Roman" w:cs="Times New Roman"/>
          <w:sz w:val="24"/>
          <w:szCs w:val="24"/>
        </w:rPr>
        <w:t>.</w:t>
      </w:r>
      <w:r w:rsidR="00BC36E9" w:rsidRPr="00ED4DE0">
        <w:rPr>
          <w:rFonts w:ascii="Times New Roman" w:hAnsi="Times New Roman" w:cs="Times New Roman"/>
          <w:sz w:val="24"/>
          <w:szCs w:val="24"/>
        </w:rPr>
        <w:t xml:space="preserve"> </w:t>
      </w:r>
      <w:r w:rsidRPr="00ED4DE0">
        <w:rPr>
          <w:rFonts w:ascii="Times New Roman" w:hAnsi="Times New Roman" w:cs="Times New Roman"/>
          <w:sz w:val="24"/>
          <w:szCs w:val="24"/>
        </w:rPr>
        <w:t>Sometime</w:t>
      </w:r>
      <w:r>
        <w:rPr>
          <w:rFonts w:ascii="Times New Roman" w:hAnsi="Times New Roman" w:cs="Times New Roman"/>
          <w:sz w:val="24"/>
          <w:szCs w:val="24"/>
        </w:rPr>
        <w:t xml:space="preserve"> in March 2021, the r</w:t>
      </w:r>
      <w:r w:rsidR="00BC36E9" w:rsidRPr="00ED4DE0">
        <w:rPr>
          <w:rFonts w:ascii="Times New Roman" w:hAnsi="Times New Roman" w:cs="Times New Roman"/>
          <w:sz w:val="24"/>
          <w:szCs w:val="24"/>
        </w:rPr>
        <w:t xml:space="preserve">espondent filed </w:t>
      </w:r>
      <w:r w:rsidR="009E70B8" w:rsidRPr="00ED4DE0">
        <w:rPr>
          <w:rFonts w:ascii="Times New Roman" w:hAnsi="Times New Roman" w:cs="Times New Roman"/>
          <w:sz w:val="24"/>
          <w:szCs w:val="24"/>
        </w:rPr>
        <w:t xml:space="preserve">application </w:t>
      </w:r>
      <w:r w:rsidR="009E70B8" w:rsidRPr="00ED4DE0">
        <w:rPr>
          <w:rFonts w:ascii="Times New Roman" w:hAnsi="Times New Roman" w:cs="Times New Roman"/>
          <w:sz w:val="24"/>
          <w:szCs w:val="24"/>
        </w:rPr>
        <w:lastRenderedPageBreak/>
        <w:t>for</w:t>
      </w:r>
      <w:r w:rsidR="00BC36E9" w:rsidRPr="00ED4DE0">
        <w:rPr>
          <w:rFonts w:ascii="Times New Roman" w:hAnsi="Times New Roman" w:cs="Times New Roman"/>
          <w:sz w:val="24"/>
          <w:szCs w:val="24"/>
        </w:rPr>
        <w:t xml:space="preserve"> interdict </w:t>
      </w:r>
      <w:r w:rsidR="009074D3" w:rsidRPr="00ED4DE0">
        <w:rPr>
          <w:rFonts w:ascii="Times New Roman" w:hAnsi="Times New Roman" w:cs="Times New Roman"/>
          <w:sz w:val="24"/>
          <w:szCs w:val="24"/>
        </w:rPr>
        <w:t xml:space="preserve">under case number HC 225-21 </w:t>
      </w:r>
      <w:r w:rsidR="00BC36E9" w:rsidRPr="00ED4DE0">
        <w:rPr>
          <w:rFonts w:ascii="Times New Roman" w:hAnsi="Times New Roman" w:cs="Times New Roman"/>
          <w:sz w:val="24"/>
          <w:szCs w:val="24"/>
        </w:rPr>
        <w:t xml:space="preserve">and subsequently served the </w:t>
      </w:r>
      <w:r>
        <w:rPr>
          <w:rFonts w:ascii="Times New Roman" w:hAnsi="Times New Roman" w:cs="Times New Roman"/>
          <w:sz w:val="24"/>
          <w:szCs w:val="24"/>
        </w:rPr>
        <w:t>a</w:t>
      </w:r>
      <w:r w:rsidR="009E70B8" w:rsidRPr="00ED4DE0">
        <w:rPr>
          <w:rFonts w:ascii="Times New Roman" w:hAnsi="Times New Roman" w:cs="Times New Roman"/>
          <w:sz w:val="24"/>
          <w:szCs w:val="24"/>
        </w:rPr>
        <w:t>pplicants with</w:t>
      </w:r>
      <w:r w:rsidR="009074D3" w:rsidRPr="00ED4DE0">
        <w:rPr>
          <w:rFonts w:ascii="Times New Roman" w:hAnsi="Times New Roman" w:cs="Times New Roman"/>
          <w:sz w:val="24"/>
          <w:szCs w:val="24"/>
        </w:rPr>
        <w:t xml:space="preserve"> the application</w:t>
      </w:r>
      <w:r w:rsidR="00BC36E9" w:rsidRPr="00ED4DE0">
        <w:rPr>
          <w:rFonts w:ascii="Times New Roman" w:hAnsi="Times New Roman" w:cs="Times New Roman"/>
          <w:sz w:val="24"/>
          <w:szCs w:val="24"/>
        </w:rPr>
        <w:t>.</w:t>
      </w:r>
      <w:r>
        <w:rPr>
          <w:rFonts w:ascii="Times New Roman" w:hAnsi="Times New Roman" w:cs="Times New Roman"/>
          <w:sz w:val="24"/>
          <w:szCs w:val="24"/>
        </w:rPr>
        <w:t xml:space="preserve"> The a</w:t>
      </w:r>
      <w:r w:rsidR="00FB4E99" w:rsidRPr="00ED4DE0">
        <w:rPr>
          <w:rFonts w:ascii="Times New Roman" w:hAnsi="Times New Roman" w:cs="Times New Roman"/>
          <w:sz w:val="24"/>
          <w:szCs w:val="24"/>
        </w:rPr>
        <w:t xml:space="preserve">pplicants filed their opposing papers on </w:t>
      </w:r>
      <w:r w:rsidR="00E7006B" w:rsidRPr="00ED4DE0">
        <w:rPr>
          <w:rFonts w:ascii="Times New Roman" w:hAnsi="Times New Roman" w:cs="Times New Roman"/>
          <w:sz w:val="24"/>
          <w:szCs w:val="24"/>
        </w:rPr>
        <w:t xml:space="preserve">18 </w:t>
      </w:r>
      <w:r w:rsidR="00FB4E99" w:rsidRPr="00ED4DE0">
        <w:rPr>
          <w:rFonts w:ascii="Times New Roman" w:hAnsi="Times New Roman" w:cs="Times New Roman"/>
          <w:sz w:val="24"/>
          <w:szCs w:val="24"/>
        </w:rPr>
        <w:t>March 2021.</w:t>
      </w:r>
      <w:r w:rsidR="00E7006B" w:rsidRPr="00ED4DE0">
        <w:rPr>
          <w:rFonts w:ascii="Times New Roman" w:hAnsi="Times New Roman" w:cs="Times New Roman"/>
          <w:sz w:val="24"/>
          <w:szCs w:val="24"/>
        </w:rPr>
        <w:t xml:space="preserve"> </w:t>
      </w:r>
      <w:r w:rsidR="00BC36E9" w:rsidRPr="00ED4DE0">
        <w:rPr>
          <w:rFonts w:ascii="Times New Roman" w:hAnsi="Times New Roman" w:cs="Times New Roman"/>
          <w:sz w:val="24"/>
          <w:szCs w:val="24"/>
        </w:rPr>
        <w:t xml:space="preserve"> The </w:t>
      </w:r>
      <w:r>
        <w:rPr>
          <w:rFonts w:ascii="Times New Roman" w:hAnsi="Times New Roman" w:cs="Times New Roman"/>
          <w:sz w:val="24"/>
          <w:szCs w:val="24"/>
        </w:rPr>
        <w:t>r</w:t>
      </w:r>
      <w:r w:rsidR="009E70B8" w:rsidRPr="00ED4DE0">
        <w:rPr>
          <w:rFonts w:ascii="Times New Roman" w:hAnsi="Times New Roman" w:cs="Times New Roman"/>
          <w:sz w:val="24"/>
          <w:szCs w:val="24"/>
        </w:rPr>
        <w:t>espondent withdrew</w:t>
      </w:r>
      <w:r w:rsidR="009074D3" w:rsidRPr="00ED4DE0">
        <w:rPr>
          <w:rFonts w:ascii="Times New Roman" w:hAnsi="Times New Roman" w:cs="Times New Roman"/>
          <w:sz w:val="24"/>
          <w:szCs w:val="24"/>
        </w:rPr>
        <w:t xml:space="preserve"> the application</w:t>
      </w:r>
      <w:r w:rsidR="00E7006B" w:rsidRPr="00ED4DE0">
        <w:rPr>
          <w:rFonts w:ascii="Times New Roman" w:hAnsi="Times New Roman" w:cs="Times New Roman"/>
          <w:sz w:val="24"/>
          <w:szCs w:val="24"/>
        </w:rPr>
        <w:t xml:space="preserve"> on 7 April 2021</w:t>
      </w:r>
      <w:r w:rsidR="009074D3" w:rsidRPr="00ED4DE0">
        <w:rPr>
          <w:rFonts w:ascii="Times New Roman" w:hAnsi="Times New Roman" w:cs="Times New Roman"/>
          <w:sz w:val="24"/>
          <w:szCs w:val="24"/>
        </w:rPr>
        <w:t>.</w:t>
      </w:r>
    </w:p>
    <w:p w:rsidR="008E7E99" w:rsidRPr="00ED4DE0" w:rsidRDefault="001A452B" w:rsidP="00ED4DE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00D47" w:rsidRPr="00ED4DE0">
        <w:rPr>
          <w:rFonts w:ascii="Times New Roman" w:hAnsi="Times New Roman" w:cs="Times New Roman"/>
          <w:sz w:val="24"/>
          <w:szCs w:val="24"/>
        </w:rPr>
        <w:t>After withdrawing its case, o</w:t>
      </w:r>
      <w:r>
        <w:rPr>
          <w:rFonts w:ascii="Times New Roman" w:hAnsi="Times New Roman" w:cs="Times New Roman"/>
          <w:sz w:val="24"/>
          <w:szCs w:val="24"/>
        </w:rPr>
        <w:t>n 7 April 2021, the r</w:t>
      </w:r>
      <w:r w:rsidR="004A187E" w:rsidRPr="00ED4DE0">
        <w:rPr>
          <w:rFonts w:ascii="Times New Roman" w:hAnsi="Times New Roman" w:cs="Times New Roman"/>
          <w:sz w:val="24"/>
          <w:szCs w:val="24"/>
        </w:rPr>
        <w:t xml:space="preserve">espondent </w:t>
      </w:r>
      <w:r w:rsidR="002E3B20" w:rsidRPr="00ED4DE0">
        <w:rPr>
          <w:rFonts w:ascii="Times New Roman" w:hAnsi="Times New Roman" w:cs="Times New Roman"/>
          <w:sz w:val="24"/>
          <w:szCs w:val="24"/>
        </w:rPr>
        <w:t xml:space="preserve">filed another court application </w:t>
      </w:r>
      <w:r w:rsidR="00AE6B15" w:rsidRPr="00ED4DE0">
        <w:rPr>
          <w:rFonts w:ascii="Times New Roman" w:hAnsi="Times New Roman" w:cs="Times New Roman"/>
          <w:sz w:val="24"/>
          <w:szCs w:val="24"/>
        </w:rPr>
        <w:t xml:space="preserve">for interdict </w:t>
      </w:r>
      <w:r w:rsidR="00124F32" w:rsidRPr="00ED4DE0">
        <w:rPr>
          <w:rFonts w:ascii="Times New Roman" w:hAnsi="Times New Roman" w:cs="Times New Roman"/>
          <w:sz w:val="24"/>
          <w:szCs w:val="24"/>
        </w:rPr>
        <w:t>under case number HC 125</w:t>
      </w:r>
      <w:r w:rsidR="00197070" w:rsidRPr="00ED4DE0">
        <w:rPr>
          <w:rFonts w:ascii="Times New Roman" w:hAnsi="Times New Roman" w:cs="Times New Roman"/>
          <w:sz w:val="24"/>
          <w:szCs w:val="24"/>
        </w:rPr>
        <w:t xml:space="preserve">5-21 </w:t>
      </w:r>
      <w:r w:rsidR="00AE6B15" w:rsidRPr="00ED4DE0">
        <w:rPr>
          <w:rFonts w:ascii="Times New Roman" w:hAnsi="Times New Roman" w:cs="Times New Roman"/>
          <w:sz w:val="24"/>
          <w:szCs w:val="24"/>
        </w:rPr>
        <w:t xml:space="preserve">which was served upon the </w:t>
      </w:r>
      <w:r>
        <w:rPr>
          <w:rFonts w:ascii="Times New Roman" w:hAnsi="Times New Roman" w:cs="Times New Roman"/>
          <w:sz w:val="24"/>
          <w:szCs w:val="24"/>
        </w:rPr>
        <w:t>a</w:t>
      </w:r>
      <w:r w:rsidR="00E42826" w:rsidRPr="00ED4DE0">
        <w:rPr>
          <w:rFonts w:ascii="Times New Roman" w:hAnsi="Times New Roman" w:cs="Times New Roman"/>
          <w:sz w:val="24"/>
          <w:szCs w:val="24"/>
        </w:rPr>
        <w:t>pplicants’ legal practitioners</w:t>
      </w:r>
      <w:r w:rsidR="00AE315A" w:rsidRPr="00ED4DE0">
        <w:rPr>
          <w:rFonts w:ascii="Times New Roman" w:hAnsi="Times New Roman" w:cs="Times New Roman"/>
          <w:sz w:val="24"/>
          <w:szCs w:val="24"/>
        </w:rPr>
        <w:t xml:space="preserve"> on the same day</w:t>
      </w:r>
      <w:r>
        <w:rPr>
          <w:rFonts w:ascii="Times New Roman" w:hAnsi="Times New Roman" w:cs="Times New Roman"/>
          <w:sz w:val="24"/>
          <w:szCs w:val="24"/>
        </w:rPr>
        <w:t>. However, the a</w:t>
      </w:r>
      <w:r w:rsidR="00E42826" w:rsidRPr="00ED4DE0">
        <w:rPr>
          <w:rFonts w:ascii="Times New Roman" w:hAnsi="Times New Roman" w:cs="Times New Roman"/>
          <w:sz w:val="24"/>
          <w:szCs w:val="24"/>
        </w:rPr>
        <w:t>pplicants aver</w:t>
      </w:r>
      <w:r w:rsidR="00F6002E" w:rsidRPr="00ED4DE0">
        <w:rPr>
          <w:rFonts w:ascii="Times New Roman" w:hAnsi="Times New Roman" w:cs="Times New Roman"/>
          <w:sz w:val="24"/>
          <w:szCs w:val="24"/>
        </w:rPr>
        <w:t>red</w:t>
      </w:r>
      <w:r w:rsidR="00E42826" w:rsidRPr="00ED4DE0">
        <w:rPr>
          <w:rFonts w:ascii="Times New Roman" w:hAnsi="Times New Roman" w:cs="Times New Roman"/>
          <w:sz w:val="24"/>
          <w:szCs w:val="24"/>
        </w:rPr>
        <w:t xml:space="preserve"> that at the material time, the legal practitioners </w:t>
      </w:r>
      <w:r>
        <w:rPr>
          <w:rFonts w:ascii="Times New Roman" w:hAnsi="Times New Roman" w:cs="Times New Roman"/>
          <w:sz w:val="24"/>
          <w:szCs w:val="24"/>
        </w:rPr>
        <w:t>for the a</w:t>
      </w:r>
      <w:r w:rsidR="008850B4" w:rsidRPr="00ED4DE0">
        <w:rPr>
          <w:rFonts w:ascii="Times New Roman" w:hAnsi="Times New Roman" w:cs="Times New Roman"/>
          <w:sz w:val="24"/>
          <w:szCs w:val="24"/>
        </w:rPr>
        <w:t xml:space="preserve">pplicants had no authority to accept service on behalf of the </w:t>
      </w:r>
      <w:r>
        <w:rPr>
          <w:rFonts w:ascii="Times New Roman" w:hAnsi="Times New Roman" w:cs="Times New Roman"/>
          <w:sz w:val="24"/>
          <w:szCs w:val="24"/>
        </w:rPr>
        <w:t>a</w:t>
      </w:r>
      <w:r w:rsidR="006F1A3D" w:rsidRPr="00ED4DE0">
        <w:rPr>
          <w:rFonts w:ascii="Times New Roman" w:hAnsi="Times New Roman" w:cs="Times New Roman"/>
          <w:sz w:val="24"/>
          <w:szCs w:val="24"/>
        </w:rPr>
        <w:t>pplicants.</w:t>
      </w:r>
    </w:p>
    <w:p w:rsidR="002C46FD" w:rsidRPr="00ED4DE0" w:rsidRDefault="001A452B" w:rsidP="00ED4DE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w:t>
      </w:r>
      <w:r w:rsidR="00487C02" w:rsidRPr="00ED4DE0">
        <w:rPr>
          <w:rFonts w:ascii="Times New Roman" w:hAnsi="Times New Roman" w:cs="Times New Roman"/>
          <w:sz w:val="24"/>
          <w:szCs w:val="24"/>
        </w:rPr>
        <w:t xml:space="preserve">pplicants further </w:t>
      </w:r>
      <w:r w:rsidR="00B77236" w:rsidRPr="00ED4DE0">
        <w:rPr>
          <w:rFonts w:ascii="Times New Roman" w:hAnsi="Times New Roman" w:cs="Times New Roman"/>
          <w:sz w:val="24"/>
          <w:szCs w:val="24"/>
        </w:rPr>
        <w:t>aver</w:t>
      </w:r>
      <w:r w:rsidR="00DF0EE3" w:rsidRPr="00ED4DE0">
        <w:rPr>
          <w:rFonts w:ascii="Times New Roman" w:hAnsi="Times New Roman" w:cs="Times New Roman"/>
          <w:sz w:val="24"/>
          <w:szCs w:val="24"/>
        </w:rPr>
        <w:t>red</w:t>
      </w:r>
      <w:r w:rsidR="00B77236" w:rsidRPr="00ED4DE0">
        <w:rPr>
          <w:rFonts w:ascii="Times New Roman" w:hAnsi="Times New Roman" w:cs="Times New Roman"/>
          <w:sz w:val="24"/>
          <w:szCs w:val="24"/>
        </w:rPr>
        <w:t xml:space="preserve"> </w:t>
      </w:r>
      <w:r w:rsidR="00950E5E" w:rsidRPr="00ED4DE0">
        <w:rPr>
          <w:rFonts w:ascii="Times New Roman" w:hAnsi="Times New Roman" w:cs="Times New Roman"/>
          <w:sz w:val="24"/>
          <w:szCs w:val="24"/>
        </w:rPr>
        <w:t>that</w:t>
      </w:r>
      <w:r w:rsidR="00DF0EE3" w:rsidRPr="00ED4DE0">
        <w:rPr>
          <w:rFonts w:ascii="Times New Roman" w:hAnsi="Times New Roman" w:cs="Times New Roman"/>
          <w:sz w:val="24"/>
          <w:szCs w:val="24"/>
        </w:rPr>
        <w:t xml:space="preserve"> </w:t>
      </w:r>
      <w:r w:rsidR="009545F0" w:rsidRPr="00ED4DE0">
        <w:rPr>
          <w:rFonts w:ascii="Times New Roman" w:hAnsi="Times New Roman" w:cs="Times New Roman"/>
          <w:sz w:val="24"/>
          <w:szCs w:val="24"/>
        </w:rPr>
        <w:t>their present legal practitioners</w:t>
      </w:r>
      <w:r w:rsidR="00F6002E" w:rsidRPr="00ED4DE0">
        <w:rPr>
          <w:rFonts w:ascii="Times New Roman" w:hAnsi="Times New Roman" w:cs="Times New Roman"/>
          <w:sz w:val="24"/>
          <w:szCs w:val="24"/>
        </w:rPr>
        <w:t>, on 8 April 2021</w:t>
      </w:r>
      <w:r w:rsidR="009E70B8" w:rsidRPr="00ED4DE0">
        <w:rPr>
          <w:rFonts w:ascii="Times New Roman" w:hAnsi="Times New Roman" w:cs="Times New Roman"/>
          <w:sz w:val="24"/>
          <w:szCs w:val="24"/>
        </w:rPr>
        <w:t>, advised</w:t>
      </w:r>
      <w:r w:rsidR="0053193F" w:rsidRPr="00ED4DE0">
        <w:rPr>
          <w:rFonts w:ascii="Times New Roman" w:hAnsi="Times New Roman" w:cs="Times New Roman"/>
          <w:sz w:val="24"/>
          <w:szCs w:val="24"/>
        </w:rPr>
        <w:t xml:space="preserve"> </w:t>
      </w:r>
      <w:r w:rsidR="009545F0" w:rsidRPr="00ED4DE0">
        <w:rPr>
          <w:rFonts w:ascii="Times New Roman" w:hAnsi="Times New Roman" w:cs="Times New Roman"/>
          <w:sz w:val="24"/>
          <w:szCs w:val="24"/>
        </w:rPr>
        <w:t xml:space="preserve">them </w:t>
      </w:r>
      <w:r w:rsidR="00E81FAD" w:rsidRPr="00ED4DE0">
        <w:rPr>
          <w:rFonts w:ascii="Times New Roman" w:hAnsi="Times New Roman" w:cs="Times New Roman"/>
          <w:sz w:val="24"/>
          <w:szCs w:val="24"/>
        </w:rPr>
        <w:t>of the court application</w:t>
      </w:r>
      <w:r w:rsidR="002451C0" w:rsidRPr="00ED4DE0">
        <w:rPr>
          <w:rFonts w:ascii="Times New Roman" w:hAnsi="Times New Roman" w:cs="Times New Roman"/>
          <w:sz w:val="24"/>
          <w:szCs w:val="24"/>
        </w:rPr>
        <w:t xml:space="preserve"> </w:t>
      </w:r>
      <w:r w:rsidR="009545F0" w:rsidRPr="00ED4DE0">
        <w:rPr>
          <w:rFonts w:ascii="Times New Roman" w:hAnsi="Times New Roman" w:cs="Times New Roman"/>
          <w:sz w:val="24"/>
          <w:szCs w:val="24"/>
        </w:rPr>
        <w:t xml:space="preserve">received </w:t>
      </w:r>
      <w:r w:rsidR="002451C0" w:rsidRPr="00ED4DE0">
        <w:rPr>
          <w:rFonts w:ascii="Times New Roman" w:hAnsi="Times New Roman" w:cs="Times New Roman"/>
          <w:sz w:val="24"/>
          <w:szCs w:val="24"/>
        </w:rPr>
        <w:t xml:space="preserve">and consequently </w:t>
      </w:r>
      <w:r w:rsidR="009545F0" w:rsidRPr="00ED4DE0">
        <w:rPr>
          <w:rFonts w:ascii="Times New Roman" w:hAnsi="Times New Roman" w:cs="Times New Roman"/>
          <w:sz w:val="24"/>
          <w:szCs w:val="24"/>
        </w:rPr>
        <w:t xml:space="preserve">they instructed </w:t>
      </w:r>
      <w:r w:rsidR="002451C0" w:rsidRPr="00ED4DE0">
        <w:rPr>
          <w:rFonts w:ascii="Times New Roman" w:hAnsi="Times New Roman" w:cs="Times New Roman"/>
          <w:sz w:val="24"/>
          <w:szCs w:val="24"/>
        </w:rPr>
        <w:t xml:space="preserve">their legal practitioners to </w:t>
      </w:r>
      <w:r w:rsidR="009545F0" w:rsidRPr="00ED4DE0">
        <w:rPr>
          <w:rFonts w:ascii="Times New Roman" w:hAnsi="Times New Roman" w:cs="Times New Roman"/>
          <w:sz w:val="24"/>
          <w:szCs w:val="24"/>
        </w:rPr>
        <w:t>prepare notice of opposition and opposing affidavit.</w:t>
      </w:r>
      <w:r w:rsidR="0071018A" w:rsidRPr="00ED4DE0">
        <w:rPr>
          <w:rFonts w:ascii="Times New Roman" w:hAnsi="Times New Roman" w:cs="Times New Roman"/>
          <w:sz w:val="24"/>
          <w:szCs w:val="24"/>
        </w:rPr>
        <w:t xml:space="preserve"> </w:t>
      </w:r>
      <w:r>
        <w:rPr>
          <w:rFonts w:ascii="Times New Roman" w:hAnsi="Times New Roman" w:cs="Times New Roman"/>
          <w:sz w:val="24"/>
          <w:szCs w:val="24"/>
        </w:rPr>
        <w:t>The a</w:t>
      </w:r>
      <w:r w:rsidR="009E70B8" w:rsidRPr="00ED4DE0">
        <w:rPr>
          <w:rFonts w:ascii="Times New Roman" w:hAnsi="Times New Roman" w:cs="Times New Roman"/>
          <w:sz w:val="24"/>
          <w:szCs w:val="24"/>
        </w:rPr>
        <w:t>pplicants</w:t>
      </w:r>
      <w:r w:rsidR="00024543" w:rsidRPr="00ED4DE0">
        <w:rPr>
          <w:rFonts w:ascii="Times New Roman" w:hAnsi="Times New Roman" w:cs="Times New Roman"/>
          <w:sz w:val="24"/>
          <w:szCs w:val="24"/>
        </w:rPr>
        <w:t xml:space="preserve"> further aver</w:t>
      </w:r>
      <w:r w:rsidR="00906F43" w:rsidRPr="00ED4DE0">
        <w:rPr>
          <w:rFonts w:ascii="Times New Roman" w:hAnsi="Times New Roman" w:cs="Times New Roman"/>
          <w:sz w:val="24"/>
          <w:szCs w:val="24"/>
        </w:rPr>
        <w:t>red</w:t>
      </w:r>
      <w:r w:rsidR="00024543" w:rsidRPr="00ED4DE0">
        <w:rPr>
          <w:rFonts w:ascii="Times New Roman" w:hAnsi="Times New Roman" w:cs="Times New Roman"/>
          <w:sz w:val="24"/>
          <w:szCs w:val="24"/>
        </w:rPr>
        <w:t xml:space="preserve"> </w:t>
      </w:r>
      <w:r w:rsidR="00FC1739" w:rsidRPr="00ED4DE0">
        <w:rPr>
          <w:rFonts w:ascii="Times New Roman" w:hAnsi="Times New Roman" w:cs="Times New Roman"/>
          <w:sz w:val="24"/>
          <w:szCs w:val="24"/>
        </w:rPr>
        <w:t xml:space="preserve">that the ten day period within which </w:t>
      </w:r>
      <w:r w:rsidR="009E70B8" w:rsidRPr="00ED4DE0">
        <w:rPr>
          <w:rFonts w:ascii="Times New Roman" w:hAnsi="Times New Roman" w:cs="Times New Roman"/>
          <w:sz w:val="24"/>
          <w:szCs w:val="24"/>
        </w:rPr>
        <w:t>they were</w:t>
      </w:r>
      <w:r w:rsidR="00FC1739" w:rsidRPr="00ED4DE0">
        <w:rPr>
          <w:rFonts w:ascii="Times New Roman" w:hAnsi="Times New Roman" w:cs="Times New Roman"/>
          <w:sz w:val="24"/>
          <w:szCs w:val="24"/>
        </w:rPr>
        <w:t xml:space="preserve"> to file the notice of opposition began to run on 9 April 2021 after they have given mandate to their legal practitioners to represen</w:t>
      </w:r>
      <w:r>
        <w:rPr>
          <w:rFonts w:ascii="Times New Roman" w:hAnsi="Times New Roman" w:cs="Times New Roman"/>
          <w:sz w:val="24"/>
          <w:szCs w:val="24"/>
        </w:rPr>
        <w:t>t them. On the other hand, the r</w:t>
      </w:r>
      <w:r w:rsidR="00FC1739" w:rsidRPr="00ED4DE0">
        <w:rPr>
          <w:rFonts w:ascii="Times New Roman" w:hAnsi="Times New Roman" w:cs="Times New Roman"/>
          <w:sz w:val="24"/>
          <w:szCs w:val="24"/>
        </w:rPr>
        <w:t>espondent is disputing t</w:t>
      </w:r>
      <w:r>
        <w:rPr>
          <w:rFonts w:ascii="Times New Roman" w:hAnsi="Times New Roman" w:cs="Times New Roman"/>
          <w:sz w:val="24"/>
          <w:szCs w:val="24"/>
        </w:rPr>
        <w:t>his averment. According to the r</w:t>
      </w:r>
      <w:r w:rsidR="00FC1739" w:rsidRPr="00ED4DE0">
        <w:rPr>
          <w:rFonts w:ascii="Times New Roman" w:hAnsi="Times New Roman" w:cs="Times New Roman"/>
          <w:sz w:val="24"/>
          <w:szCs w:val="24"/>
        </w:rPr>
        <w:t>espondent, the ten day period began to run on 8 April 2021.</w:t>
      </w:r>
    </w:p>
    <w:p w:rsidR="00F6002E" w:rsidRPr="00ED4DE0" w:rsidRDefault="009545F0" w:rsidP="00ED4DE0">
      <w:pPr>
        <w:spacing w:line="360" w:lineRule="auto"/>
        <w:jc w:val="both"/>
        <w:rPr>
          <w:rFonts w:ascii="Times New Roman" w:hAnsi="Times New Roman" w:cs="Times New Roman"/>
          <w:sz w:val="24"/>
          <w:szCs w:val="24"/>
        </w:rPr>
      </w:pPr>
      <w:r w:rsidRPr="00ED4DE0">
        <w:rPr>
          <w:rFonts w:ascii="Times New Roman" w:hAnsi="Times New Roman" w:cs="Times New Roman"/>
          <w:sz w:val="24"/>
          <w:szCs w:val="24"/>
        </w:rPr>
        <w:t xml:space="preserve"> </w:t>
      </w:r>
      <w:r w:rsidR="001A452B">
        <w:rPr>
          <w:rFonts w:ascii="Times New Roman" w:hAnsi="Times New Roman" w:cs="Times New Roman"/>
          <w:sz w:val="24"/>
          <w:szCs w:val="24"/>
        </w:rPr>
        <w:tab/>
        <w:t>The applicants averred that the second a</w:t>
      </w:r>
      <w:r w:rsidR="006A6F68" w:rsidRPr="00ED4DE0">
        <w:rPr>
          <w:rFonts w:ascii="Times New Roman" w:hAnsi="Times New Roman" w:cs="Times New Roman"/>
          <w:sz w:val="24"/>
          <w:szCs w:val="24"/>
        </w:rPr>
        <w:t xml:space="preserve">pplicant </w:t>
      </w:r>
      <w:r w:rsidR="008878B6" w:rsidRPr="00ED4DE0">
        <w:rPr>
          <w:rFonts w:ascii="Times New Roman" w:hAnsi="Times New Roman" w:cs="Times New Roman"/>
          <w:sz w:val="24"/>
          <w:szCs w:val="24"/>
        </w:rPr>
        <w:t xml:space="preserve">was served with a copy of default </w:t>
      </w:r>
      <w:r w:rsidR="00962454" w:rsidRPr="00ED4DE0">
        <w:rPr>
          <w:rFonts w:ascii="Times New Roman" w:hAnsi="Times New Roman" w:cs="Times New Roman"/>
          <w:sz w:val="24"/>
          <w:szCs w:val="24"/>
        </w:rPr>
        <w:t>judgment under cas</w:t>
      </w:r>
      <w:r w:rsidR="00124F32" w:rsidRPr="00ED4DE0">
        <w:rPr>
          <w:rFonts w:ascii="Times New Roman" w:hAnsi="Times New Roman" w:cs="Times New Roman"/>
          <w:sz w:val="24"/>
          <w:szCs w:val="24"/>
        </w:rPr>
        <w:t>e number HC 125</w:t>
      </w:r>
      <w:r w:rsidR="00962454" w:rsidRPr="00ED4DE0">
        <w:rPr>
          <w:rFonts w:ascii="Times New Roman" w:hAnsi="Times New Roman" w:cs="Times New Roman"/>
          <w:sz w:val="24"/>
          <w:szCs w:val="24"/>
        </w:rPr>
        <w:t xml:space="preserve">5-21 by </w:t>
      </w:r>
      <w:r w:rsidR="008D5696" w:rsidRPr="00ED4DE0">
        <w:rPr>
          <w:rFonts w:ascii="Times New Roman" w:hAnsi="Times New Roman" w:cs="Times New Roman"/>
          <w:sz w:val="24"/>
          <w:szCs w:val="24"/>
        </w:rPr>
        <w:t xml:space="preserve">the </w:t>
      </w:r>
      <w:r w:rsidR="00962454" w:rsidRPr="00ED4DE0">
        <w:rPr>
          <w:rFonts w:ascii="Times New Roman" w:hAnsi="Times New Roman" w:cs="Times New Roman"/>
          <w:sz w:val="24"/>
          <w:szCs w:val="24"/>
        </w:rPr>
        <w:t>Member-in-Charge for South</w:t>
      </w:r>
      <w:r w:rsidR="00197070" w:rsidRPr="00ED4DE0">
        <w:rPr>
          <w:rFonts w:ascii="Times New Roman" w:hAnsi="Times New Roman" w:cs="Times New Roman"/>
          <w:sz w:val="24"/>
          <w:szCs w:val="24"/>
        </w:rPr>
        <w:t>er</w:t>
      </w:r>
      <w:r w:rsidR="002C46FD" w:rsidRPr="00ED4DE0">
        <w:rPr>
          <w:rFonts w:ascii="Times New Roman" w:hAnsi="Times New Roman" w:cs="Times New Roman"/>
          <w:sz w:val="24"/>
          <w:szCs w:val="24"/>
        </w:rPr>
        <w:t xml:space="preserve">ly Park Police Station. </w:t>
      </w:r>
      <w:r w:rsidR="001A452B">
        <w:rPr>
          <w:rFonts w:ascii="Times New Roman" w:hAnsi="Times New Roman" w:cs="Times New Roman"/>
          <w:sz w:val="24"/>
          <w:szCs w:val="24"/>
        </w:rPr>
        <w:t>The a</w:t>
      </w:r>
      <w:r w:rsidR="001B2B5E" w:rsidRPr="00ED4DE0">
        <w:rPr>
          <w:rFonts w:ascii="Times New Roman" w:hAnsi="Times New Roman" w:cs="Times New Roman"/>
          <w:sz w:val="24"/>
          <w:szCs w:val="24"/>
        </w:rPr>
        <w:t xml:space="preserve">pplicants </w:t>
      </w:r>
      <w:r w:rsidR="00C46405" w:rsidRPr="00ED4DE0">
        <w:rPr>
          <w:rFonts w:ascii="Times New Roman" w:hAnsi="Times New Roman" w:cs="Times New Roman"/>
          <w:sz w:val="24"/>
          <w:szCs w:val="24"/>
        </w:rPr>
        <w:t xml:space="preserve">further averred that </w:t>
      </w:r>
      <w:r w:rsidR="007558D8" w:rsidRPr="00ED4DE0">
        <w:rPr>
          <w:rFonts w:ascii="Times New Roman" w:hAnsi="Times New Roman" w:cs="Times New Roman"/>
          <w:sz w:val="24"/>
          <w:szCs w:val="24"/>
        </w:rPr>
        <w:t>the</w:t>
      </w:r>
      <w:r w:rsidR="00D673C3" w:rsidRPr="00ED4DE0">
        <w:rPr>
          <w:rFonts w:ascii="Times New Roman" w:hAnsi="Times New Roman" w:cs="Times New Roman"/>
          <w:sz w:val="24"/>
          <w:szCs w:val="24"/>
        </w:rPr>
        <w:t xml:space="preserve">ir legal practitioners had filed notice of opposition and opposing affidavit </w:t>
      </w:r>
      <w:r w:rsidR="00D6491B" w:rsidRPr="00ED4DE0">
        <w:rPr>
          <w:rFonts w:ascii="Times New Roman" w:hAnsi="Times New Roman" w:cs="Times New Roman"/>
          <w:sz w:val="24"/>
          <w:szCs w:val="24"/>
        </w:rPr>
        <w:t xml:space="preserve">on their behalf but the </w:t>
      </w:r>
      <w:r w:rsidR="003074D0" w:rsidRPr="00ED4DE0">
        <w:rPr>
          <w:rFonts w:ascii="Times New Roman" w:hAnsi="Times New Roman" w:cs="Times New Roman"/>
          <w:sz w:val="24"/>
          <w:szCs w:val="24"/>
        </w:rPr>
        <w:t xml:space="preserve">filed papers had </w:t>
      </w:r>
      <w:r w:rsidR="00AE315A" w:rsidRPr="00ED4DE0">
        <w:rPr>
          <w:rFonts w:ascii="Times New Roman" w:hAnsi="Times New Roman" w:cs="Times New Roman"/>
          <w:sz w:val="24"/>
          <w:szCs w:val="24"/>
        </w:rPr>
        <w:t xml:space="preserve">a </w:t>
      </w:r>
      <w:r w:rsidR="003074D0" w:rsidRPr="00ED4DE0">
        <w:rPr>
          <w:rFonts w:ascii="Times New Roman" w:hAnsi="Times New Roman" w:cs="Times New Roman"/>
          <w:sz w:val="24"/>
          <w:szCs w:val="24"/>
        </w:rPr>
        <w:t>wrong case number.</w:t>
      </w:r>
      <w:r w:rsidR="00F6002E" w:rsidRPr="00ED4DE0">
        <w:rPr>
          <w:rFonts w:ascii="Times New Roman" w:hAnsi="Times New Roman" w:cs="Times New Roman"/>
          <w:sz w:val="24"/>
          <w:szCs w:val="24"/>
        </w:rPr>
        <w:t xml:space="preserve"> The default judgment is as follows:</w:t>
      </w:r>
    </w:p>
    <w:p w:rsidR="006F68AB" w:rsidRPr="00530D7D" w:rsidRDefault="00530D7D" w:rsidP="00530D7D">
      <w:pPr>
        <w:spacing w:after="0" w:line="240" w:lineRule="auto"/>
        <w:jc w:val="both"/>
        <w:rPr>
          <w:rFonts w:ascii="Times New Roman" w:hAnsi="Times New Roman" w:cs="Times New Roman"/>
        </w:rPr>
      </w:pPr>
      <w:r>
        <w:rPr>
          <w:rFonts w:ascii="Times New Roman" w:hAnsi="Times New Roman" w:cs="Times New Roman"/>
        </w:rPr>
        <w:tab/>
      </w:r>
      <w:r w:rsidR="00F50DCF" w:rsidRPr="00530D7D">
        <w:rPr>
          <w:rFonts w:ascii="Times New Roman" w:hAnsi="Times New Roman" w:cs="Times New Roman"/>
        </w:rPr>
        <w:t xml:space="preserve">“1. </w:t>
      </w:r>
      <w:r w:rsidR="00110F09" w:rsidRPr="00530D7D">
        <w:rPr>
          <w:rFonts w:ascii="Times New Roman" w:hAnsi="Times New Roman" w:cs="Times New Roman"/>
        </w:rPr>
        <w:t>The r</w:t>
      </w:r>
      <w:r w:rsidR="00A81567" w:rsidRPr="00530D7D">
        <w:rPr>
          <w:rFonts w:ascii="Times New Roman" w:hAnsi="Times New Roman" w:cs="Times New Roman"/>
        </w:rPr>
        <w:t xml:space="preserve">espondents be and are hereby ordered </w:t>
      </w:r>
      <w:r w:rsidR="006F68AB" w:rsidRPr="00530D7D">
        <w:rPr>
          <w:rFonts w:ascii="Times New Roman" w:hAnsi="Times New Roman" w:cs="Times New Roman"/>
        </w:rPr>
        <w:t xml:space="preserve">not to evict people occupying the land allocated </w:t>
      </w:r>
      <w:r>
        <w:rPr>
          <w:rFonts w:ascii="Times New Roman" w:hAnsi="Times New Roman" w:cs="Times New Roman"/>
        </w:rPr>
        <w:tab/>
      </w:r>
      <w:r w:rsidR="006F68AB" w:rsidRPr="00530D7D">
        <w:rPr>
          <w:rFonts w:ascii="Times New Roman" w:hAnsi="Times New Roman" w:cs="Times New Roman"/>
        </w:rPr>
        <w:t xml:space="preserve">to the applicant called Saturday Retreat Farm thereof demolishing their structures without an </w:t>
      </w:r>
      <w:r>
        <w:rPr>
          <w:rFonts w:ascii="Times New Roman" w:hAnsi="Times New Roman" w:cs="Times New Roman"/>
        </w:rPr>
        <w:tab/>
      </w:r>
      <w:r w:rsidR="006F68AB" w:rsidRPr="00530D7D">
        <w:rPr>
          <w:rFonts w:ascii="Times New Roman" w:hAnsi="Times New Roman" w:cs="Times New Roman"/>
        </w:rPr>
        <w:t>order granted by a court of competent jurisdiction.</w:t>
      </w:r>
    </w:p>
    <w:p w:rsidR="006F68AB" w:rsidRPr="00530D7D" w:rsidRDefault="00530D7D" w:rsidP="00530D7D">
      <w:pPr>
        <w:spacing w:after="0" w:line="240" w:lineRule="auto"/>
        <w:jc w:val="both"/>
        <w:rPr>
          <w:rFonts w:ascii="Times New Roman" w:hAnsi="Times New Roman" w:cs="Times New Roman"/>
        </w:rPr>
      </w:pPr>
      <w:r>
        <w:rPr>
          <w:rFonts w:ascii="Times New Roman" w:hAnsi="Times New Roman" w:cs="Times New Roman"/>
        </w:rPr>
        <w:tab/>
      </w:r>
      <w:r w:rsidR="00110F09" w:rsidRPr="00530D7D">
        <w:rPr>
          <w:rFonts w:ascii="Times New Roman" w:hAnsi="Times New Roman" w:cs="Times New Roman"/>
        </w:rPr>
        <w:t>2. The r</w:t>
      </w:r>
      <w:r w:rsidR="006F68AB" w:rsidRPr="00530D7D">
        <w:rPr>
          <w:rFonts w:ascii="Times New Roman" w:hAnsi="Times New Roman" w:cs="Times New Roman"/>
        </w:rPr>
        <w:t>espondent be and is hereby ordered not to vandalise the infrastruc</w:t>
      </w:r>
      <w:r w:rsidR="00110F09" w:rsidRPr="00530D7D">
        <w:rPr>
          <w:rFonts w:ascii="Times New Roman" w:hAnsi="Times New Roman" w:cs="Times New Roman"/>
        </w:rPr>
        <w:t xml:space="preserve">ture namely the water </w:t>
      </w:r>
      <w:r>
        <w:rPr>
          <w:rFonts w:ascii="Times New Roman" w:hAnsi="Times New Roman" w:cs="Times New Roman"/>
        </w:rPr>
        <w:tab/>
      </w:r>
      <w:r w:rsidR="00110F09" w:rsidRPr="00530D7D">
        <w:rPr>
          <w:rFonts w:ascii="Times New Roman" w:hAnsi="Times New Roman" w:cs="Times New Roman"/>
        </w:rPr>
        <w:t>and sewer</w:t>
      </w:r>
      <w:r w:rsidR="006F68AB" w:rsidRPr="00530D7D">
        <w:rPr>
          <w:rFonts w:ascii="Times New Roman" w:hAnsi="Times New Roman" w:cs="Times New Roman"/>
        </w:rPr>
        <w:t xml:space="preserve"> reticulation pipes installed by applicant in the said area.</w:t>
      </w:r>
    </w:p>
    <w:p w:rsidR="00D36B38" w:rsidRPr="00530D7D" w:rsidRDefault="00530D7D" w:rsidP="00530D7D">
      <w:pPr>
        <w:spacing w:after="0" w:line="240" w:lineRule="auto"/>
        <w:jc w:val="both"/>
        <w:rPr>
          <w:rFonts w:ascii="Times New Roman" w:hAnsi="Times New Roman" w:cs="Times New Roman"/>
        </w:rPr>
      </w:pPr>
      <w:r>
        <w:rPr>
          <w:rFonts w:ascii="Times New Roman" w:hAnsi="Times New Roman" w:cs="Times New Roman"/>
        </w:rPr>
        <w:tab/>
      </w:r>
      <w:r w:rsidR="006F68AB" w:rsidRPr="00530D7D">
        <w:rPr>
          <w:rFonts w:ascii="Times New Roman" w:hAnsi="Times New Roman" w:cs="Times New Roman"/>
        </w:rPr>
        <w:t xml:space="preserve">3. </w:t>
      </w:r>
      <w:r w:rsidR="00110F09" w:rsidRPr="00530D7D">
        <w:rPr>
          <w:rFonts w:ascii="Times New Roman" w:hAnsi="Times New Roman" w:cs="Times New Roman"/>
        </w:rPr>
        <w:t>The r</w:t>
      </w:r>
      <w:r w:rsidR="001449A1" w:rsidRPr="00530D7D">
        <w:rPr>
          <w:rFonts w:ascii="Times New Roman" w:hAnsi="Times New Roman" w:cs="Times New Roman"/>
        </w:rPr>
        <w:t xml:space="preserve">espondent be and is hereby </w:t>
      </w:r>
      <w:r w:rsidR="00D36B38" w:rsidRPr="00530D7D">
        <w:rPr>
          <w:rFonts w:ascii="Times New Roman" w:hAnsi="Times New Roman" w:cs="Times New Roman"/>
        </w:rPr>
        <w:t xml:space="preserve">ordered not to allocate any other third parties pieces of land </w:t>
      </w:r>
      <w:r>
        <w:rPr>
          <w:rFonts w:ascii="Times New Roman" w:hAnsi="Times New Roman" w:cs="Times New Roman"/>
        </w:rPr>
        <w:tab/>
      </w:r>
      <w:r w:rsidR="00D36B38" w:rsidRPr="00530D7D">
        <w:rPr>
          <w:rFonts w:ascii="Times New Roman" w:hAnsi="Times New Roman" w:cs="Times New Roman"/>
        </w:rPr>
        <w:t>at the said land.</w:t>
      </w:r>
    </w:p>
    <w:p w:rsidR="00110F09" w:rsidRPr="00530D7D" w:rsidRDefault="00530D7D" w:rsidP="00530D7D">
      <w:pPr>
        <w:spacing w:after="0" w:line="240" w:lineRule="auto"/>
        <w:jc w:val="both"/>
        <w:rPr>
          <w:rFonts w:ascii="Times New Roman" w:hAnsi="Times New Roman" w:cs="Times New Roman"/>
        </w:rPr>
      </w:pPr>
      <w:r>
        <w:rPr>
          <w:rFonts w:ascii="Times New Roman" w:hAnsi="Times New Roman" w:cs="Times New Roman"/>
        </w:rPr>
        <w:tab/>
      </w:r>
      <w:r w:rsidR="00D36B38" w:rsidRPr="00530D7D">
        <w:rPr>
          <w:rFonts w:ascii="Times New Roman" w:hAnsi="Times New Roman" w:cs="Times New Roman"/>
        </w:rPr>
        <w:t xml:space="preserve">4. </w:t>
      </w:r>
      <w:r w:rsidR="009E70B8" w:rsidRPr="00530D7D">
        <w:rPr>
          <w:rFonts w:ascii="Times New Roman" w:hAnsi="Times New Roman" w:cs="Times New Roman"/>
        </w:rPr>
        <w:t>The respondent</w:t>
      </w:r>
      <w:r w:rsidR="00D36B38" w:rsidRPr="00530D7D">
        <w:rPr>
          <w:rFonts w:ascii="Times New Roman" w:hAnsi="Times New Roman" w:cs="Times New Roman"/>
        </w:rPr>
        <w:t xml:space="preserve"> shall not interfere with applicant’s occupation</w:t>
      </w:r>
      <w:r w:rsidR="002639E1" w:rsidRPr="00530D7D">
        <w:rPr>
          <w:rFonts w:ascii="Times New Roman" w:hAnsi="Times New Roman" w:cs="Times New Roman"/>
        </w:rPr>
        <w:t xml:space="preserve"> and use of the land </w:t>
      </w:r>
      <w:r>
        <w:rPr>
          <w:rFonts w:ascii="Times New Roman" w:hAnsi="Times New Roman" w:cs="Times New Roman"/>
        </w:rPr>
        <w:tab/>
      </w:r>
      <w:r w:rsidR="002639E1" w:rsidRPr="00530D7D">
        <w:rPr>
          <w:rFonts w:ascii="Times New Roman" w:hAnsi="Times New Roman" w:cs="Times New Roman"/>
        </w:rPr>
        <w:t>aforementioned at all directly and indirectly.</w:t>
      </w:r>
    </w:p>
    <w:p w:rsidR="008A50DA" w:rsidRDefault="00530D7D" w:rsidP="00530D7D">
      <w:pPr>
        <w:spacing w:after="0" w:line="240" w:lineRule="auto"/>
        <w:jc w:val="both"/>
        <w:rPr>
          <w:rFonts w:ascii="Times New Roman" w:hAnsi="Times New Roman" w:cs="Times New Roman"/>
        </w:rPr>
      </w:pPr>
      <w:r>
        <w:rPr>
          <w:rFonts w:ascii="Times New Roman" w:hAnsi="Times New Roman" w:cs="Times New Roman"/>
        </w:rPr>
        <w:tab/>
      </w:r>
      <w:r w:rsidR="00110F09" w:rsidRPr="00530D7D">
        <w:rPr>
          <w:rFonts w:ascii="Times New Roman" w:hAnsi="Times New Roman" w:cs="Times New Roman"/>
        </w:rPr>
        <w:t>5. The respondent pays costs of suit on a party and party scale.”</w:t>
      </w:r>
      <w:r w:rsidR="00124F32" w:rsidRPr="00530D7D">
        <w:rPr>
          <w:rFonts w:ascii="Times New Roman" w:hAnsi="Times New Roman" w:cs="Times New Roman"/>
        </w:rPr>
        <w:t xml:space="preserve"> </w:t>
      </w:r>
    </w:p>
    <w:p w:rsidR="00530D7D" w:rsidRPr="00530D7D" w:rsidRDefault="00530D7D" w:rsidP="00530D7D">
      <w:pPr>
        <w:spacing w:after="0" w:line="240" w:lineRule="auto"/>
        <w:jc w:val="both"/>
        <w:rPr>
          <w:rFonts w:ascii="Times New Roman" w:hAnsi="Times New Roman" w:cs="Times New Roman"/>
        </w:rPr>
      </w:pPr>
    </w:p>
    <w:p w:rsidR="00E824F9" w:rsidRPr="00ED4DE0" w:rsidRDefault="00530D7D" w:rsidP="00ED4DE0">
      <w:pPr>
        <w:spacing w:line="360" w:lineRule="auto"/>
        <w:jc w:val="both"/>
        <w:rPr>
          <w:rFonts w:ascii="Times New Roman" w:hAnsi="Times New Roman" w:cs="Times New Roman"/>
          <w:sz w:val="24"/>
          <w:szCs w:val="24"/>
        </w:rPr>
      </w:pPr>
      <w:r>
        <w:rPr>
          <w:rFonts w:ascii="Times New Roman" w:hAnsi="Times New Roman" w:cs="Times New Roman"/>
          <w:sz w:val="24"/>
          <w:szCs w:val="24"/>
        </w:rPr>
        <w:tab/>
        <w:t>At the hearing, the a</w:t>
      </w:r>
      <w:r w:rsidR="008A50DA" w:rsidRPr="00ED4DE0">
        <w:rPr>
          <w:rFonts w:ascii="Times New Roman" w:hAnsi="Times New Roman" w:cs="Times New Roman"/>
          <w:sz w:val="24"/>
          <w:szCs w:val="24"/>
        </w:rPr>
        <w:t>pplicant</w:t>
      </w:r>
      <w:r w:rsidR="00A21ADE" w:rsidRPr="00ED4DE0">
        <w:rPr>
          <w:rFonts w:ascii="Times New Roman" w:hAnsi="Times New Roman" w:cs="Times New Roman"/>
          <w:sz w:val="24"/>
          <w:szCs w:val="24"/>
        </w:rPr>
        <w:t>s</w:t>
      </w:r>
      <w:r w:rsidR="00EE1F6C" w:rsidRPr="00ED4DE0">
        <w:rPr>
          <w:rFonts w:ascii="Times New Roman" w:hAnsi="Times New Roman" w:cs="Times New Roman"/>
          <w:sz w:val="24"/>
          <w:szCs w:val="24"/>
        </w:rPr>
        <w:t>’</w:t>
      </w:r>
      <w:r w:rsidR="008A50DA" w:rsidRPr="00ED4DE0">
        <w:rPr>
          <w:rFonts w:ascii="Times New Roman" w:hAnsi="Times New Roman" w:cs="Times New Roman"/>
          <w:sz w:val="24"/>
          <w:szCs w:val="24"/>
        </w:rPr>
        <w:t xml:space="preserve"> counsel</w:t>
      </w:r>
      <w:r w:rsidR="00B36A57" w:rsidRPr="00ED4DE0">
        <w:rPr>
          <w:rFonts w:ascii="Times New Roman" w:hAnsi="Times New Roman" w:cs="Times New Roman"/>
          <w:sz w:val="24"/>
          <w:szCs w:val="24"/>
        </w:rPr>
        <w:t xml:space="preserve">, Mr. Tapera </w:t>
      </w:r>
      <w:r w:rsidR="007520AA" w:rsidRPr="00ED4DE0">
        <w:rPr>
          <w:rFonts w:ascii="Times New Roman" w:hAnsi="Times New Roman" w:cs="Times New Roman"/>
          <w:sz w:val="24"/>
          <w:szCs w:val="24"/>
        </w:rPr>
        <w:t xml:space="preserve">raised the point </w:t>
      </w:r>
      <w:r w:rsidR="007520AA" w:rsidRPr="00ED4DE0">
        <w:rPr>
          <w:rFonts w:ascii="Times New Roman" w:hAnsi="Times New Roman" w:cs="Times New Roman"/>
          <w:i/>
          <w:sz w:val="24"/>
          <w:szCs w:val="24"/>
        </w:rPr>
        <w:t>in limine</w:t>
      </w:r>
      <w:r w:rsidR="007520AA" w:rsidRPr="00ED4DE0">
        <w:rPr>
          <w:rFonts w:ascii="Times New Roman" w:hAnsi="Times New Roman" w:cs="Times New Roman"/>
          <w:sz w:val="24"/>
          <w:szCs w:val="24"/>
        </w:rPr>
        <w:t xml:space="preserve"> to the effect </w:t>
      </w:r>
      <w:r w:rsidR="002C46FD" w:rsidRPr="00ED4DE0">
        <w:rPr>
          <w:rFonts w:ascii="Times New Roman" w:hAnsi="Times New Roman" w:cs="Times New Roman"/>
          <w:sz w:val="24"/>
          <w:szCs w:val="24"/>
        </w:rPr>
        <w:t xml:space="preserve">that </w:t>
      </w:r>
      <w:r w:rsidR="007520AA" w:rsidRPr="00ED4DE0">
        <w:rPr>
          <w:rFonts w:ascii="Times New Roman" w:hAnsi="Times New Roman" w:cs="Times New Roman"/>
          <w:sz w:val="24"/>
          <w:szCs w:val="24"/>
        </w:rPr>
        <w:t xml:space="preserve">the deponent of the opposing affidavit, Fungai Nyarota,   was </w:t>
      </w:r>
      <w:r w:rsidR="009E70B8" w:rsidRPr="00ED4DE0">
        <w:rPr>
          <w:rFonts w:ascii="Times New Roman" w:hAnsi="Times New Roman" w:cs="Times New Roman"/>
          <w:sz w:val="24"/>
          <w:szCs w:val="24"/>
        </w:rPr>
        <w:t>not properly</w:t>
      </w:r>
      <w:r w:rsidR="007520AA" w:rsidRPr="00ED4DE0">
        <w:rPr>
          <w:rFonts w:ascii="Times New Roman" w:hAnsi="Times New Roman" w:cs="Times New Roman"/>
          <w:sz w:val="24"/>
          <w:szCs w:val="24"/>
        </w:rPr>
        <w:t xml:space="preserve"> before the court. He further submitted that </w:t>
      </w:r>
      <w:r w:rsidR="00C45B11" w:rsidRPr="00ED4DE0">
        <w:rPr>
          <w:rFonts w:ascii="Times New Roman" w:hAnsi="Times New Roman" w:cs="Times New Roman"/>
          <w:sz w:val="24"/>
          <w:szCs w:val="24"/>
        </w:rPr>
        <w:t xml:space="preserve">Fungai Nyarota is no longer the chairperson of the </w:t>
      </w:r>
      <w:r>
        <w:rPr>
          <w:rFonts w:ascii="Times New Roman" w:hAnsi="Times New Roman" w:cs="Times New Roman"/>
          <w:sz w:val="24"/>
          <w:szCs w:val="24"/>
        </w:rPr>
        <w:t>r</w:t>
      </w:r>
      <w:r w:rsidR="00106D5D" w:rsidRPr="00ED4DE0">
        <w:rPr>
          <w:rFonts w:ascii="Times New Roman" w:hAnsi="Times New Roman" w:cs="Times New Roman"/>
          <w:sz w:val="24"/>
          <w:szCs w:val="24"/>
        </w:rPr>
        <w:t xml:space="preserve">espondent and as such he has no lawful authority to </w:t>
      </w:r>
      <w:r w:rsidR="00906F43" w:rsidRPr="00ED4DE0">
        <w:rPr>
          <w:rFonts w:ascii="Times New Roman" w:hAnsi="Times New Roman" w:cs="Times New Roman"/>
          <w:sz w:val="24"/>
          <w:szCs w:val="24"/>
        </w:rPr>
        <w:t xml:space="preserve">depose to </w:t>
      </w:r>
      <w:r w:rsidR="00106D5D" w:rsidRPr="00ED4DE0">
        <w:rPr>
          <w:rFonts w:ascii="Times New Roman" w:hAnsi="Times New Roman" w:cs="Times New Roman"/>
          <w:sz w:val="24"/>
          <w:szCs w:val="24"/>
        </w:rPr>
        <w:t>the opposing affidavit.</w:t>
      </w:r>
      <w:r w:rsidR="00266865" w:rsidRPr="00ED4DE0">
        <w:rPr>
          <w:rFonts w:ascii="Times New Roman" w:hAnsi="Times New Roman" w:cs="Times New Roman"/>
          <w:sz w:val="24"/>
          <w:szCs w:val="24"/>
        </w:rPr>
        <w:t xml:space="preserve"> Mr. Tapera </w:t>
      </w:r>
      <w:r w:rsidR="00F61D57" w:rsidRPr="00ED4DE0">
        <w:rPr>
          <w:rFonts w:ascii="Times New Roman" w:hAnsi="Times New Roman" w:cs="Times New Roman"/>
          <w:sz w:val="24"/>
          <w:szCs w:val="24"/>
        </w:rPr>
        <w:t xml:space="preserve">further submitted that </w:t>
      </w:r>
      <w:r w:rsidR="00435C4D" w:rsidRPr="00ED4DE0">
        <w:rPr>
          <w:rFonts w:ascii="Times New Roman" w:hAnsi="Times New Roman" w:cs="Times New Roman"/>
          <w:sz w:val="24"/>
          <w:szCs w:val="24"/>
        </w:rPr>
        <w:t>the</w:t>
      </w:r>
      <w:r>
        <w:rPr>
          <w:rFonts w:ascii="Times New Roman" w:hAnsi="Times New Roman" w:cs="Times New Roman"/>
          <w:sz w:val="24"/>
          <w:szCs w:val="24"/>
        </w:rPr>
        <w:t xml:space="preserve"> chairperson of the r</w:t>
      </w:r>
      <w:r w:rsidR="009F7B3E" w:rsidRPr="00ED4DE0">
        <w:rPr>
          <w:rFonts w:ascii="Times New Roman" w:hAnsi="Times New Roman" w:cs="Times New Roman"/>
          <w:sz w:val="24"/>
          <w:szCs w:val="24"/>
        </w:rPr>
        <w:t xml:space="preserve">espondent is Mr. Karimanzira according </w:t>
      </w:r>
      <w:r w:rsidR="009F7B3E" w:rsidRPr="00ED4DE0">
        <w:rPr>
          <w:rFonts w:ascii="Times New Roman" w:hAnsi="Times New Roman" w:cs="Times New Roman"/>
          <w:sz w:val="24"/>
          <w:szCs w:val="24"/>
        </w:rPr>
        <w:lastRenderedPageBreak/>
        <w:t>to Annexure B.</w:t>
      </w:r>
      <w:r w:rsidR="00AE315A" w:rsidRPr="00ED4DE0">
        <w:rPr>
          <w:rFonts w:ascii="Times New Roman" w:hAnsi="Times New Roman" w:cs="Times New Roman"/>
          <w:sz w:val="24"/>
          <w:szCs w:val="24"/>
        </w:rPr>
        <w:t xml:space="preserve"> annexed to the answering affidavit.</w:t>
      </w:r>
      <w:r w:rsidR="009F7B3E" w:rsidRPr="00ED4DE0">
        <w:rPr>
          <w:rFonts w:ascii="Times New Roman" w:hAnsi="Times New Roman" w:cs="Times New Roman"/>
          <w:sz w:val="24"/>
          <w:szCs w:val="24"/>
        </w:rPr>
        <w:t xml:space="preserve"> </w:t>
      </w:r>
      <w:r w:rsidR="00435C4D" w:rsidRPr="00ED4DE0">
        <w:rPr>
          <w:rFonts w:ascii="Times New Roman" w:hAnsi="Times New Roman" w:cs="Times New Roman"/>
          <w:sz w:val="24"/>
          <w:szCs w:val="24"/>
        </w:rPr>
        <w:t xml:space="preserve"> </w:t>
      </w:r>
      <w:r>
        <w:rPr>
          <w:rFonts w:ascii="Times New Roman" w:hAnsi="Times New Roman" w:cs="Times New Roman"/>
          <w:sz w:val="24"/>
          <w:szCs w:val="24"/>
        </w:rPr>
        <w:t xml:space="preserve"> The a</w:t>
      </w:r>
      <w:r w:rsidR="00E824F9" w:rsidRPr="00ED4DE0">
        <w:rPr>
          <w:rFonts w:ascii="Times New Roman" w:hAnsi="Times New Roman" w:cs="Times New Roman"/>
          <w:sz w:val="24"/>
          <w:szCs w:val="24"/>
        </w:rPr>
        <w:t>pplicant</w:t>
      </w:r>
      <w:r w:rsidR="00EE1F6C" w:rsidRPr="00ED4DE0">
        <w:rPr>
          <w:rFonts w:ascii="Times New Roman" w:hAnsi="Times New Roman" w:cs="Times New Roman"/>
          <w:sz w:val="24"/>
          <w:szCs w:val="24"/>
        </w:rPr>
        <w:t xml:space="preserve">s’ counsel </w:t>
      </w:r>
      <w:r w:rsidR="00E824F9" w:rsidRPr="00ED4DE0">
        <w:rPr>
          <w:rFonts w:ascii="Times New Roman" w:hAnsi="Times New Roman" w:cs="Times New Roman"/>
          <w:sz w:val="24"/>
          <w:szCs w:val="24"/>
        </w:rPr>
        <w:t xml:space="preserve"> moved the court to expunge the opposing affidavit.</w:t>
      </w:r>
    </w:p>
    <w:p w:rsidR="002C46FD" w:rsidRPr="00ED4DE0" w:rsidRDefault="00530D7D" w:rsidP="00ED4DE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824F9" w:rsidRPr="00ED4DE0">
        <w:rPr>
          <w:rFonts w:ascii="Times New Roman" w:hAnsi="Times New Roman" w:cs="Times New Roman"/>
          <w:sz w:val="24"/>
          <w:szCs w:val="24"/>
        </w:rPr>
        <w:t xml:space="preserve"> </w:t>
      </w:r>
      <w:r w:rsidR="00106D5D" w:rsidRPr="00ED4DE0">
        <w:rPr>
          <w:rFonts w:ascii="Times New Roman" w:hAnsi="Times New Roman" w:cs="Times New Roman"/>
          <w:sz w:val="24"/>
          <w:szCs w:val="24"/>
        </w:rPr>
        <w:t xml:space="preserve">On the other hand, Mr. </w:t>
      </w:r>
      <w:r>
        <w:rPr>
          <w:rFonts w:ascii="Times New Roman" w:hAnsi="Times New Roman" w:cs="Times New Roman"/>
          <w:sz w:val="24"/>
          <w:szCs w:val="24"/>
        </w:rPr>
        <w:t>Chikono, on behalf of the r</w:t>
      </w:r>
      <w:r w:rsidR="00106D5D" w:rsidRPr="00ED4DE0">
        <w:rPr>
          <w:rFonts w:ascii="Times New Roman" w:hAnsi="Times New Roman" w:cs="Times New Roman"/>
          <w:sz w:val="24"/>
          <w:szCs w:val="24"/>
        </w:rPr>
        <w:t>espondent, submitted that at all material time, Fungai Nyar</w:t>
      </w:r>
      <w:r>
        <w:rPr>
          <w:rFonts w:ascii="Times New Roman" w:hAnsi="Times New Roman" w:cs="Times New Roman"/>
          <w:sz w:val="24"/>
          <w:szCs w:val="24"/>
        </w:rPr>
        <w:t>ota was the chairperson of the r</w:t>
      </w:r>
      <w:r w:rsidR="00106D5D" w:rsidRPr="00ED4DE0">
        <w:rPr>
          <w:rFonts w:ascii="Times New Roman" w:hAnsi="Times New Roman" w:cs="Times New Roman"/>
          <w:sz w:val="24"/>
          <w:szCs w:val="24"/>
        </w:rPr>
        <w:t>espondent.</w:t>
      </w:r>
      <w:r>
        <w:rPr>
          <w:rFonts w:ascii="Times New Roman" w:hAnsi="Times New Roman" w:cs="Times New Roman"/>
          <w:sz w:val="24"/>
          <w:szCs w:val="24"/>
        </w:rPr>
        <w:t xml:space="preserve"> He was authorised by the r</w:t>
      </w:r>
      <w:r w:rsidR="00110F09" w:rsidRPr="00ED4DE0">
        <w:rPr>
          <w:rFonts w:ascii="Times New Roman" w:hAnsi="Times New Roman" w:cs="Times New Roman"/>
          <w:sz w:val="24"/>
          <w:szCs w:val="24"/>
        </w:rPr>
        <w:t>espondent to depose to the opposing affidavit</w:t>
      </w:r>
      <w:r w:rsidR="00906F43" w:rsidRPr="00ED4DE0">
        <w:rPr>
          <w:rFonts w:ascii="Times New Roman" w:hAnsi="Times New Roman" w:cs="Times New Roman"/>
          <w:sz w:val="24"/>
          <w:szCs w:val="24"/>
        </w:rPr>
        <w:t xml:space="preserve"> </w:t>
      </w:r>
      <w:r w:rsidR="00AD288E" w:rsidRPr="00ED4DE0">
        <w:rPr>
          <w:rFonts w:ascii="Times New Roman" w:hAnsi="Times New Roman" w:cs="Times New Roman"/>
          <w:sz w:val="24"/>
          <w:szCs w:val="24"/>
        </w:rPr>
        <w:t xml:space="preserve">through the minutes attached to the opposing </w:t>
      </w:r>
      <w:r w:rsidR="00AE315A" w:rsidRPr="00ED4DE0">
        <w:rPr>
          <w:rFonts w:ascii="Times New Roman" w:hAnsi="Times New Roman" w:cs="Times New Roman"/>
          <w:sz w:val="24"/>
          <w:szCs w:val="24"/>
        </w:rPr>
        <w:t xml:space="preserve">affidavit </w:t>
      </w:r>
      <w:r w:rsidR="00AD288E" w:rsidRPr="00ED4DE0">
        <w:rPr>
          <w:rFonts w:ascii="Times New Roman" w:hAnsi="Times New Roman" w:cs="Times New Roman"/>
          <w:sz w:val="24"/>
          <w:szCs w:val="24"/>
        </w:rPr>
        <w:t>as Annexure A</w:t>
      </w:r>
      <w:r w:rsidR="00110F09" w:rsidRPr="00ED4DE0">
        <w:rPr>
          <w:rFonts w:ascii="Times New Roman" w:hAnsi="Times New Roman" w:cs="Times New Roman"/>
          <w:sz w:val="24"/>
          <w:szCs w:val="24"/>
        </w:rPr>
        <w:t>.</w:t>
      </w:r>
      <w:r w:rsidR="00106D5D" w:rsidRPr="00ED4DE0">
        <w:rPr>
          <w:rFonts w:ascii="Times New Roman" w:hAnsi="Times New Roman" w:cs="Times New Roman"/>
          <w:sz w:val="24"/>
          <w:szCs w:val="24"/>
        </w:rPr>
        <w:t xml:space="preserve"> Thus, Fungai Nyarota was properly before the court, according to Mr. Chikono’s submissions.</w:t>
      </w:r>
      <w:r w:rsidR="00104089" w:rsidRPr="00ED4DE0">
        <w:rPr>
          <w:rFonts w:ascii="Times New Roman" w:hAnsi="Times New Roman" w:cs="Times New Roman"/>
          <w:sz w:val="24"/>
          <w:szCs w:val="24"/>
        </w:rPr>
        <w:t xml:space="preserve"> Mr. Chikono further</w:t>
      </w:r>
      <w:r w:rsidR="00B41917" w:rsidRPr="00ED4DE0">
        <w:rPr>
          <w:rFonts w:ascii="Times New Roman" w:hAnsi="Times New Roman" w:cs="Times New Roman"/>
          <w:sz w:val="24"/>
          <w:szCs w:val="24"/>
        </w:rPr>
        <w:t xml:space="preserve"> submitted that </w:t>
      </w:r>
      <w:r>
        <w:rPr>
          <w:rFonts w:ascii="Times New Roman" w:hAnsi="Times New Roman" w:cs="Times New Roman"/>
          <w:sz w:val="24"/>
          <w:szCs w:val="24"/>
        </w:rPr>
        <w:t>the a</w:t>
      </w:r>
      <w:r w:rsidR="00866D33" w:rsidRPr="00ED4DE0">
        <w:rPr>
          <w:rFonts w:ascii="Times New Roman" w:hAnsi="Times New Roman" w:cs="Times New Roman"/>
          <w:sz w:val="24"/>
          <w:szCs w:val="24"/>
        </w:rPr>
        <w:t>pplicant</w:t>
      </w:r>
      <w:r w:rsidR="00EE1F6C" w:rsidRPr="00ED4DE0">
        <w:rPr>
          <w:rFonts w:ascii="Times New Roman" w:hAnsi="Times New Roman" w:cs="Times New Roman"/>
          <w:sz w:val="24"/>
          <w:szCs w:val="24"/>
        </w:rPr>
        <w:t>s</w:t>
      </w:r>
      <w:r w:rsidR="00866D33" w:rsidRPr="00ED4DE0">
        <w:rPr>
          <w:rFonts w:ascii="Times New Roman" w:hAnsi="Times New Roman" w:cs="Times New Roman"/>
          <w:sz w:val="24"/>
          <w:szCs w:val="24"/>
        </w:rPr>
        <w:t xml:space="preserve"> sought to mislead the court as there was no similar objection in the previous matters filed with this court.</w:t>
      </w:r>
      <w:r w:rsidR="00DA1D2F" w:rsidRPr="00ED4DE0">
        <w:rPr>
          <w:rFonts w:ascii="Times New Roman" w:hAnsi="Times New Roman" w:cs="Times New Roman"/>
          <w:sz w:val="24"/>
          <w:szCs w:val="24"/>
        </w:rPr>
        <w:t xml:space="preserve">  Mr. Chikono further submitted </w:t>
      </w:r>
      <w:r w:rsidR="009E70B8" w:rsidRPr="00ED4DE0">
        <w:rPr>
          <w:rFonts w:ascii="Times New Roman" w:hAnsi="Times New Roman" w:cs="Times New Roman"/>
          <w:sz w:val="24"/>
          <w:szCs w:val="24"/>
        </w:rPr>
        <w:t>that Fungai</w:t>
      </w:r>
      <w:r w:rsidR="00DA1D2F" w:rsidRPr="00ED4DE0">
        <w:rPr>
          <w:rFonts w:ascii="Times New Roman" w:hAnsi="Times New Roman" w:cs="Times New Roman"/>
          <w:sz w:val="24"/>
          <w:szCs w:val="24"/>
        </w:rPr>
        <w:t xml:space="preserve"> Nyarota assumed the office of chairperson in 2016.</w:t>
      </w:r>
    </w:p>
    <w:p w:rsidR="00A05D9F" w:rsidRPr="00ED4DE0" w:rsidRDefault="00336851" w:rsidP="00ED4DE0">
      <w:pPr>
        <w:spacing w:line="360" w:lineRule="auto"/>
        <w:jc w:val="both"/>
        <w:rPr>
          <w:rFonts w:ascii="Times New Roman" w:hAnsi="Times New Roman" w:cs="Times New Roman"/>
          <w:sz w:val="24"/>
          <w:szCs w:val="24"/>
        </w:rPr>
      </w:pPr>
      <w:r w:rsidRPr="00ED4DE0">
        <w:rPr>
          <w:rFonts w:ascii="Times New Roman" w:hAnsi="Times New Roman" w:cs="Times New Roman"/>
          <w:sz w:val="24"/>
          <w:szCs w:val="24"/>
        </w:rPr>
        <w:t xml:space="preserve"> </w:t>
      </w:r>
      <w:r w:rsidR="00530D7D">
        <w:rPr>
          <w:rFonts w:ascii="Times New Roman" w:hAnsi="Times New Roman" w:cs="Times New Roman"/>
          <w:sz w:val="24"/>
          <w:szCs w:val="24"/>
        </w:rPr>
        <w:tab/>
      </w:r>
      <w:r w:rsidR="00A05D9F" w:rsidRPr="00ED4DE0">
        <w:rPr>
          <w:rFonts w:ascii="Times New Roman" w:hAnsi="Times New Roman" w:cs="Times New Roman"/>
          <w:sz w:val="24"/>
          <w:szCs w:val="24"/>
        </w:rPr>
        <w:t>With respect to the representation of juristic persons before a competent court, Hebstein and Van Winsen</w:t>
      </w:r>
      <w:r w:rsidR="00A05D9F" w:rsidRPr="00ED4DE0">
        <w:rPr>
          <w:rStyle w:val="FootnoteReference"/>
          <w:rFonts w:ascii="Times New Roman" w:hAnsi="Times New Roman" w:cs="Times New Roman"/>
          <w:sz w:val="24"/>
          <w:szCs w:val="24"/>
        </w:rPr>
        <w:footnoteReference w:id="1"/>
      </w:r>
      <w:r w:rsidR="00A05D9F" w:rsidRPr="00ED4DE0">
        <w:rPr>
          <w:rFonts w:ascii="Times New Roman" w:hAnsi="Times New Roman" w:cs="Times New Roman"/>
          <w:sz w:val="24"/>
          <w:szCs w:val="24"/>
        </w:rPr>
        <w:t>, commented as follows:</w:t>
      </w:r>
    </w:p>
    <w:p w:rsidR="00A05D9F" w:rsidRDefault="00A05D9F" w:rsidP="00530D7D">
      <w:pPr>
        <w:spacing w:after="0" w:line="240" w:lineRule="auto"/>
        <w:jc w:val="both"/>
        <w:rPr>
          <w:rFonts w:ascii="Times New Roman" w:hAnsi="Times New Roman" w:cs="Times New Roman"/>
          <w:sz w:val="24"/>
          <w:szCs w:val="24"/>
        </w:rPr>
      </w:pPr>
      <w:r w:rsidRPr="00ED4DE0">
        <w:rPr>
          <w:rFonts w:ascii="Times New Roman" w:hAnsi="Times New Roman" w:cs="Times New Roman"/>
          <w:b/>
          <w:sz w:val="24"/>
          <w:szCs w:val="24"/>
        </w:rPr>
        <w:t xml:space="preserve"> </w:t>
      </w:r>
      <w:r w:rsidR="00530D7D">
        <w:rPr>
          <w:rFonts w:ascii="Times New Roman" w:hAnsi="Times New Roman" w:cs="Times New Roman"/>
          <w:b/>
          <w:sz w:val="24"/>
          <w:szCs w:val="24"/>
        </w:rPr>
        <w:tab/>
      </w:r>
      <w:r w:rsidRPr="00ED4DE0">
        <w:rPr>
          <w:rFonts w:ascii="Times New Roman" w:hAnsi="Times New Roman" w:cs="Times New Roman"/>
          <w:sz w:val="24"/>
          <w:szCs w:val="24"/>
        </w:rPr>
        <w:t xml:space="preserve">“since an artificial person, unlike an individual, can function only through its agents, </w:t>
      </w:r>
      <w:r w:rsidR="00530D7D">
        <w:rPr>
          <w:rFonts w:ascii="Times New Roman" w:hAnsi="Times New Roman" w:cs="Times New Roman"/>
          <w:sz w:val="24"/>
          <w:szCs w:val="24"/>
        </w:rPr>
        <w:tab/>
      </w:r>
      <w:r w:rsidRPr="00ED4DE0">
        <w:rPr>
          <w:rFonts w:ascii="Times New Roman" w:hAnsi="Times New Roman" w:cs="Times New Roman"/>
          <w:sz w:val="24"/>
          <w:szCs w:val="24"/>
        </w:rPr>
        <w:t xml:space="preserve">and can take decisions only by passing of resolutions in the manner prescribed by its </w:t>
      </w:r>
      <w:r w:rsidR="00530D7D">
        <w:rPr>
          <w:rFonts w:ascii="Times New Roman" w:hAnsi="Times New Roman" w:cs="Times New Roman"/>
          <w:sz w:val="24"/>
          <w:szCs w:val="24"/>
        </w:rPr>
        <w:tab/>
      </w:r>
      <w:r w:rsidRPr="00ED4DE0">
        <w:rPr>
          <w:rFonts w:ascii="Times New Roman" w:hAnsi="Times New Roman" w:cs="Times New Roman"/>
          <w:sz w:val="24"/>
          <w:szCs w:val="24"/>
        </w:rPr>
        <w:t xml:space="preserve">constitution, it cannot be assumed, from the mere fact that proceedings have been </w:t>
      </w:r>
      <w:r w:rsidR="00530D7D">
        <w:rPr>
          <w:rFonts w:ascii="Times New Roman" w:hAnsi="Times New Roman" w:cs="Times New Roman"/>
          <w:sz w:val="24"/>
          <w:szCs w:val="24"/>
        </w:rPr>
        <w:tab/>
      </w:r>
      <w:r w:rsidRPr="00ED4DE0">
        <w:rPr>
          <w:rFonts w:ascii="Times New Roman" w:hAnsi="Times New Roman" w:cs="Times New Roman"/>
          <w:sz w:val="24"/>
          <w:szCs w:val="24"/>
        </w:rPr>
        <w:t xml:space="preserve">brought in its name, that those proceedings have in fact been authorised by the artificial </w:t>
      </w:r>
      <w:r w:rsidR="00530D7D">
        <w:rPr>
          <w:rFonts w:ascii="Times New Roman" w:hAnsi="Times New Roman" w:cs="Times New Roman"/>
          <w:sz w:val="24"/>
          <w:szCs w:val="24"/>
        </w:rPr>
        <w:tab/>
      </w:r>
      <w:r w:rsidRPr="00ED4DE0">
        <w:rPr>
          <w:rFonts w:ascii="Times New Roman" w:hAnsi="Times New Roman" w:cs="Times New Roman"/>
          <w:sz w:val="24"/>
          <w:szCs w:val="24"/>
        </w:rPr>
        <w:t>person concerned.”</w:t>
      </w:r>
    </w:p>
    <w:p w:rsidR="00530D7D" w:rsidRPr="00ED4DE0" w:rsidRDefault="00530D7D" w:rsidP="00530D7D">
      <w:pPr>
        <w:spacing w:after="0" w:line="240" w:lineRule="auto"/>
        <w:jc w:val="both"/>
        <w:rPr>
          <w:rFonts w:ascii="Times New Roman" w:hAnsi="Times New Roman" w:cs="Times New Roman"/>
          <w:sz w:val="24"/>
          <w:szCs w:val="24"/>
        </w:rPr>
      </w:pPr>
    </w:p>
    <w:p w:rsidR="00234822" w:rsidRPr="00ED4DE0" w:rsidRDefault="00530D7D" w:rsidP="00ED4DE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36851" w:rsidRPr="00ED4DE0">
        <w:rPr>
          <w:rFonts w:ascii="Times New Roman" w:hAnsi="Times New Roman" w:cs="Times New Roman"/>
          <w:sz w:val="24"/>
          <w:szCs w:val="24"/>
        </w:rPr>
        <w:t xml:space="preserve">The Applicants made </w:t>
      </w:r>
      <w:r w:rsidR="009E70B8" w:rsidRPr="00ED4DE0">
        <w:rPr>
          <w:rFonts w:ascii="Times New Roman" w:hAnsi="Times New Roman" w:cs="Times New Roman"/>
          <w:sz w:val="24"/>
          <w:szCs w:val="24"/>
        </w:rPr>
        <w:t>bald assertions</w:t>
      </w:r>
      <w:r w:rsidR="00336851" w:rsidRPr="00ED4DE0">
        <w:rPr>
          <w:rFonts w:ascii="Times New Roman" w:hAnsi="Times New Roman" w:cs="Times New Roman"/>
          <w:sz w:val="24"/>
          <w:szCs w:val="24"/>
        </w:rPr>
        <w:t xml:space="preserve"> that are not substantiated by any documentation.</w:t>
      </w:r>
      <w:r w:rsidR="009E70B8" w:rsidRPr="00ED4DE0">
        <w:rPr>
          <w:rFonts w:ascii="Times New Roman" w:hAnsi="Times New Roman" w:cs="Times New Roman"/>
          <w:sz w:val="24"/>
          <w:szCs w:val="24"/>
        </w:rPr>
        <w:t xml:space="preserve"> Annexure B to</w:t>
      </w:r>
      <w:r w:rsidR="00AD288E" w:rsidRPr="00ED4DE0">
        <w:rPr>
          <w:rFonts w:ascii="Times New Roman" w:hAnsi="Times New Roman" w:cs="Times New Roman"/>
          <w:sz w:val="24"/>
          <w:szCs w:val="24"/>
        </w:rPr>
        <w:t xml:space="preserve"> </w:t>
      </w:r>
      <w:r w:rsidR="009E70B8" w:rsidRPr="00ED4DE0">
        <w:rPr>
          <w:rFonts w:ascii="Times New Roman" w:hAnsi="Times New Roman" w:cs="Times New Roman"/>
          <w:sz w:val="24"/>
          <w:szCs w:val="24"/>
        </w:rPr>
        <w:t>the answering</w:t>
      </w:r>
      <w:r w:rsidR="00AD288E" w:rsidRPr="00ED4DE0">
        <w:rPr>
          <w:rFonts w:ascii="Times New Roman" w:hAnsi="Times New Roman" w:cs="Times New Roman"/>
          <w:sz w:val="24"/>
          <w:szCs w:val="24"/>
        </w:rPr>
        <w:t xml:space="preserve"> affidavit </w:t>
      </w:r>
      <w:r>
        <w:rPr>
          <w:rFonts w:ascii="Times New Roman" w:hAnsi="Times New Roman" w:cs="Times New Roman"/>
          <w:sz w:val="24"/>
          <w:szCs w:val="24"/>
        </w:rPr>
        <w:t>which the a</w:t>
      </w:r>
      <w:r w:rsidR="00B938D8" w:rsidRPr="00ED4DE0">
        <w:rPr>
          <w:rFonts w:ascii="Times New Roman" w:hAnsi="Times New Roman" w:cs="Times New Roman"/>
          <w:sz w:val="24"/>
          <w:szCs w:val="24"/>
        </w:rPr>
        <w:t xml:space="preserve">pplicants sought to rely </w:t>
      </w:r>
      <w:r w:rsidR="00AE315A" w:rsidRPr="00ED4DE0">
        <w:rPr>
          <w:rFonts w:ascii="Times New Roman" w:hAnsi="Times New Roman" w:cs="Times New Roman"/>
          <w:sz w:val="24"/>
          <w:szCs w:val="24"/>
        </w:rPr>
        <w:t xml:space="preserve">upon </w:t>
      </w:r>
      <w:r w:rsidR="00120706" w:rsidRPr="00ED4DE0">
        <w:rPr>
          <w:rFonts w:ascii="Times New Roman" w:hAnsi="Times New Roman" w:cs="Times New Roman"/>
          <w:sz w:val="24"/>
          <w:szCs w:val="24"/>
        </w:rPr>
        <w:t xml:space="preserve">for </w:t>
      </w:r>
      <w:r w:rsidR="009E70B8" w:rsidRPr="00ED4DE0">
        <w:rPr>
          <w:rFonts w:ascii="Times New Roman" w:hAnsi="Times New Roman" w:cs="Times New Roman"/>
          <w:sz w:val="24"/>
          <w:szCs w:val="24"/>
        </w:rPr>
        <w:t>discrediting Fungai</w:t>
      </w:r>
      <w:r w:rsidR="00120706" w:rsidRPr="00ED4DE0">
        <w:rPr>
          <w:rFonts w:ascii="Times New Roman" w:hAnsi="Times New Roman" w:cs="Times New Roman"/>
          <w:sz w:val="24"/>
          <w:szCs w:val="24"/>
        </w:rPr>
        <w:t xml:space="preserve"> Nyarota was written </w:t>
      </w:r>
      <w:r w:rsidR="00266865" w:rsidRPr="00ED4DE0">
        <w:rPr>
          <w:rFonts w:ascii="Times New Roman" w:hAnsi="Times New Roman" w:cs="Times New Roman"/>
          <w:sz w:val="24"/>
          <w:szCs w:val="24"/>
        </w:rPr>
        <w:t xml:space="preserve">by Ministry of Local Government </w:t>
      </w:r>
      <w:r w:rsidR="00120706" w:rsidRPr="00ED4DE0">
        <w:rPr>
          <w:rFonts w:ascii="Times New Roman" w:hAnsi="Times New Roman" w:cs="Times New Roman"/>
          <w:sz w:val="24"/>
          <w:szCs w:val="24"/>
        </w:rPr>
        <w:t xml:space="preserve">to the </w:t>
      </w:r>
      <w:r>
        <w:rPr>
          <w:rFonts w:ascii="Times New Roman" w:hAnsi="Times New Roman" w:cs="Times New Roman"/>
          <w:sz w:val="24"/>
          <w:szCs w:val="24"/>
        </w:rPr>
        <w:t>r</w:t>
      </w:r>
      <w:r w:rsidR="00E827E1" w:rsidRPr="00ED4DE0">
        <w:rPr>
          <w:rFonts w:ascii="Times New Roman" w:hAnsi="Times New Roman" w:cs="Times New Roman"/>
          <w:sz w:val="24"/>
          <w:szCs w:val="24"/>
        </w:rPr>
        <w:t>espondent in 2005 addressed to the former chairperson, Mr. Karimanzira.</w:t>
      </w:r>
      <w:r w:rsidR="00AD288E" w:rsidRPr="00ED4DE0">
        <w:rPr>
          <w:rFonts w:ascii="Times New Roman" w:hAnsi="Times New Roman" w:cs="Times New Roman"/>
          <w:sz w:val="24"/>
          <w:szCs w:val="24"/>
        </w:rPr>
        <w:t xml:space="preserve"> According to Mr. Chikono, Fungai Nyarota only assumed office in 2016. By 2005, he was not in office. </w:t>
      </w:r>
      <w:r w:rsidR="00E827E1" w:rsidRPr="00ED4DE0">
        <w:rPr>
          <w:rFonts w:ascii="Times New Roman" w:hAnsi="Times New Roman" w:cs="Times New Roman"/>
          <w:sz w:val="24"/>
          <w:szCs w:val="24"/>
        </w:rPr>
        <w:t xml:space="preserve"> In the absence of the latest documentation, I find no favour with </w:t>
      </w:r>
      <w:r w:rsidR="00AD288E" w:rsidRPr="00ED4DE0">
        <w:rPr>
          <w:rFonts w:ascii="Times New Roman" w:hAnsi="Times New Roman" w:cs="Times New Roman"/>
          <w:sz w:val="24"/>
          <w:szCs w:val="24"/>
        </w:rPr>
        <w:t xml:space="preserve">the </w:t>
      </w:r>
      <w:r w:rsidR="00E827E1" w:rsidRPr="00ED4DE0">
        <w:rPr>
          <w:rFonts w:ascii="Times New Roman" w:hAnsi="Times New Roman" w:cs="Times New Roman"/>
          <w:sz w:val="24"/>
          <w:szCs w:val="24"/>
        </w:rPr>
        <w:t xml:space="preserve">point </w:t>
      </w:r>
      <w:r w:rsidR="00E827E1" w:rsidRPr="00ED4DE0">
        <w:rPr>
          <w:rFonts w:ascii="Times New Roman" w:hAnsi="Times New Roman" w:cs="Times New Roman"/>
          <w:i/>
          <w:sz w:val="24"/>
          <w:szCs w:val="24"/>
        </w:rPr>
        <w:t>in limine</w:t>
      </w:r>
      <w:r w:rsidR="00AD288E" w:rsidRPr="00ED4DE0">
        <w:rPr>
          <w:rFonts w:ascii="Times New Roman" w:hAnsi="Times New Roman" w:cs="Times New Roman"/>
          <w:i/>
          <w:sz w:val="24"/>
          <w:szCs w:val="24"/>
        </w:rPr>
        <w:t xml:space="preserve"> raised by the Applicants’ counsel</w:t>
      </w:r>
      <w:r w:rsidR="00E827E1" w:rsidRPr="00ED4DE0">
        <w:rPr>
          <w:rFonts w:ascii="Times New Roman" w:hAnsi="Times New Roman" w:cs="Times New Roman"/>
          <w:i/>
          <w:sz w:val="24"/>
          <w:szCs w:val="24"/>
        </w:rPr>
        <w:t>.</w:t>
      </w:r>
      <w:r w:rsidR="00E827E1" w:rsidRPr="00ED4DE0">
        <w:rPr>
          <w:rFonts w:ascii="Times New Roman" w:hAnsi="Times New Roman" w:cs="Times New Roman"/>
          <w:sz w:val="24"/>
          <w:szCs w:val="24"/>
        </w:rPr>
        <w:t xml:space="preserve"> Thus, I dismiss the point </w:t>
      </w:r>
      <w:r w:rsidR="00E827E1" w:rsidRPr="00ED4DE0">
        <w:rPr>
          <w:rFonts w:ascii="Times New Roman" w:hAnsi="Times New Roman" w:cs="Times New Roman"/>
          <w:i/>
          <w:sz w:val="24"/>
          <w:szCs w:val="24"/>
        </w:rPr>
        <w:t>in limine</w:t>
      </w:r>
      <w:r w:rsidR="00E827E1" w:rsidRPr="00ED4DE0">
        <w:rPr>
          <w:rFonts w:ascii="Times New Roman" w:hAnsi="Times New Roman" w:cs="Times New Roman"/>
          <w:sz w:val="24"/>
          <w:szCs w:val="24"/>
        </w:rPr>
        <w:t>.</w:t>
      </w:r>
    </w:p>
    <w:p w:rsidR="006C07F3" w:rsidRPr="00ED4DE0" w:rsidRDefault="00530D7D" w:rsidP="00ED4DE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234822" w:rsidRPr="00ED4DE0">
        <w:rPr>
          <w:rFonts w:ascii="Times New Roman" w:hAnsi="Times New Roman" w:cs="Times New Roman"/>
          <w:sz w:val="24"/>
          <w:szCs w:val="24"/>
          <w:lang w:val="en-GB"/>
        </w:rPr>
        <w:t>With respect to merits, Mr. Tapera submitted that the Applicant</w:t>
      </w:r>
      <w:r w:rsidR="00EE1F6C" w:rsidRPr="00ED4DE0">
        <w:rPr>
          <w:rFonts w:ascii="Times New Roman" w:hAnsi="Times New Roman" w:cs="Times New Roman"/>
          <w:sz w:val="24"/>
          <w:szCs w:val="24"/>
          <w:lang w:val="en-GB"/>
        </w:rPr>
        <w:t>s’</w:t>
      </w:r>
      <w:r w:rsidR="00234822" w:rsidRPr="00ED4DE0">
        <w:rPr>
          <w:rFonts w:ascii="Times New Roman" w:hAnsi="Times New Roman" w:cs="Times New Roman"/>
          <w:sz w:val="24"/>
          <w:szCs w:val="24"/>
          <w:lang w:val="en-GB"/>
        </w:rPr>
        <w:t xml:space="preserve"> case has satisfied all the requirements of the present application.</w:t>
      </w:r>
      <w:r w:rsidR="00EE1F6C" w:rsidRPr="00ED4DE0">
        <w:rPr>
          <w:rFonts w:ascii="Times New Roman" w:hAnsi="Times New Roman" w:cs="Times New Roman"/>
          <w:sz w:val="24"/>
          <w:szCs w:val="24"/>
          <w:lang w:val="en-GB"/>
        </w:rPr>
        <w:t xml:space="preserve"> </w:t>
      </w:r>
      <w:r w:rsidR="00234822" w:rsidRPr="00ED4DE0">
        <w:rPr>
          <w:rFonts w:ascii="Times New Roman" w:hAnsi="Times New Roman" w:cs="Times New Roman"/>
          <w:sz w:val="24"/>
          <w:szCs w:val="24"/>
          <w:lang w:val="en-GB"/>
        </w:rPr>
        <w:t>He furth</w:t>
      </w:r>
      <w:r>
        <w:rPr>
          <w:rFonts w:ascii="Times New Roman" w:hAnsi="Times New Roman" w:cs="Times New Roman"/>
          <w:sz w:val="24"/>
          <w:szCs w:val="24"/>
          <w:lang w:val="en-GB"/>
        </w:rPr>
        <w:t>er submitted that the a</w:t>
      </w:r>
      <w:r w:rsidR="00EE1F6C" w:rsidRPr="00ED4DE0">
        <w:rPr>
          <w:rFonts w:ascii="Times New Roman" w:hAnsi="Times New Roman" w:cs="Times New Roman"/>
          <w:sz w:val="24"/>
          <w:szCs w:val="24"/>
          <w:lang w:val="en-GB"/>
        </w:rPr>
        <w:t>pplican</w:t>
      </w:r>
      <w:r w:rsidR="00CF0DDE" w:rsidRPr="00ED4DE0">
        <w:rPr>
          <w:rFonts w:ascii="Times New Roman" w:hAnsi="Times New Roman" w:cs="Times New Roman"/>
          <w:sz w:val="24"/>
          <w:szCs w:val="24"/>
          <w:lang w:val="en-GB"/>
        </w:rPr>
        <w:t>t</w:t>
      </w:r>
      <w:r w:rsidR="00EE1F6C" w:rsidRPr="00ED4DE0">
        <w:rPr>
          <w:rFonts w:ascii="Times New Roman" w:hAnsi="Times New Roman" w:cs="Times New Roman"/>
          <w:sz w:val="24"/>
          <w:szCs w:val="24"/>
          <w:lang w:val="en-GB"/>
        </w:rPr>
        <w:t xml:space="preserve">s have offered </w:t>
      </w:r>
      <w:r w:rsidR="00C44E59" w:rsidRPr="00ED4DE0">
        <w:rPr>
          <w:rFonts w:ascii="Times New Roman" w:hAnsi="Times New Roman" w:cs="Times New Roman"/>
          <w:sz w:val="24"/>
          <w:szCs w:val="24"/>
          <w:lang w:val="en-GB"/>
        </w:rPr>
        <w:t>reasonable</w:t>
      </w:r>
      <w:r w:rsidR="0043228C" w:rsidRPr="00ED4DE0">
        <w:rPr>
          <w:rFonts w:ascii="Times New Roman" w:hAnsi="Times New Roman" w:cs="Times New Roman"/>
          <w:sz w:val="24"/>
          <w:szCs w:val="24"/>
          <w:lang w:val="en-GB"/>
        </w:rPr>
        <w:t xml:space="preserve"> explanation for the default</w:t>
      </w:r>
      <w:r w:rsidR="006F70F9" w:rsidRPr="00ED4DE0">
        <w:rPr>
          <w:rFonts w:ascii="Times New Roman" w:hAnsi="Times New Roman" w:cs="Times New Roman"/>
          <w:sz w:val="24"/>
          <w:szCs w:val="24"/>
          <w:lang w:val="en-GB"/>
        </w:rPr>
        <w:t xml:space="preserve"> and the default was not wilful. He also submitted that </w:t>
      </w:r>
      <w:r>
        <w:rPr>
          <w:rFonts w:ascii="Times New Roman" w:hAnsi="Times New Roman" w:cs="Times New Roman"/>
          <w:sz w:val="24"/>
          <w:szCs w:val="24"/>
          <w:lang w:val="en-GB"/>
        </w:rPr>
        <w:t>the a</w:t>
      </w:r>
      <w:r w:rsidR="000118D3" w:rsidRPr="00ED4DE0">
        <w:rPr>
          <w:rFonts w:ascii="Times New Roman" w:hAnsi="Times New Roman" w:cs="Times New Roman"/>
          <w:sz w:val="24"/>
          <w:szCs w:val="24"/>
          <w:lang w:val="en-GB"/>
        </w:rPr>
        <w:t>pplicants acted swiftly to remedy the defect and thus had no intention of delaying justice but rather they wanted to seek justice in the main matter.</w:t>
      </w:r>
      <w:r w:rsidR="009E53F9" w:rsidRPr="00ED4DE0">
        <w:rPr>
          <w:rFonts w:ascii="Times New Roman" w:hAnsi="Times New Roman" w:cs="Times New Roman"/>
          <w:sz w:val="24"/>
          <w:szCs w:val="24"/>
          <w:lang w:val="en-GB"/>
        </w:rPr>
        <w:t xml:space="preserve"> Mr. Tapera further submitted that </w:t>
      </w:r>
      <w:r>
        <w:rPr>
          <w:rFonts w:ascii="Times New Roman" w:hAnsi="Times New Roman" w:cs="Times New Roman"/>
          <w:sz w:val="24"/>
          <w:szCs w:val="24"/>
          <w:lang w:val="en-GB"/>
        </w:rPr>
        <w:t>the a</w:t>
      </w:r>
      <w:r w:rsidR="003428BE" w:rsidRPr="00ED4DE0">
        <w:rPr>
          <w:rFonts w:ascii="Times New Roman" w:hAnsi="Times New Roman" w:cs="Times New Roman"/>
          <w:sz w:val="24"/>
          <w:szCs w:val="24"/>
          <w:lang w:val="en-GB"/>
        </w:rPr>
        <w:t>pplicants have prospects of success in the main matter.</w:t>
      </w:r>
      <w:r w:rsidR="00906F43" w:rsidRPr="00ED4DE0">
        <w:rPr>
          <w:rFonts w:ascii="Times New Roman" w:hAnsi="Times New Roman" w:cs="Times New Roman"/>
          <w:sz w:val="24"/>
          <w:szCs w:val="24"/>
          <w:lang w:val="en-GB"/>
        </w:rPr>
        <w:t xml:space="preserve"> </w:t>
      </w:r>
    </w:p>
    <w:p w:rsidR="00984819" w:rsidRPr="00ED4DE0" w:rsidRDefault="00530D7D" w:rsidP="00ED4DE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B80C25" w:rsidRPr="00ED4DE0">
        <w:rPr>
          <w:rFonts w:ascii="Times New Roman" w:hAnsi="Times New Roman" w:cs="Times New Roman"/>
          <w:sz w:val="24"/>
          <w:szCs w:val="24"/>
          <w:lang w:val="en-GB"/>
        </w:rPr>
        <w:t>Mr. Chikon</w:t>
      </w:r>
      <w:r w:rsidR="008C26D1" w:rsidRPr="00ED4DE0">
        <w:rPr>
          <w:rFonts w:ascii="Times New Roman" w:hAnsi="Times New Roman" w:cs="Times New Roman"/>
          <w:sz w:val="24"/>
          <w:szCs w:val="24"/>
          <w:lang w:val="en-GB"/>
        </w:rPr>
        <w:t>o</w:t>
      </w:r>
      <w:r>
        <w:rPr>
          <w:rFonts w:ascii="Times New Roman" w:hAnsi="Times New Roman" w:cs="Times New Roman"/>
          <w:sz w:val="24"/>
          <w:szCs w:val="24"/>
          <w:lang w:val="en-GB"/>
        </w:rPr>
        <w:t>, on behalf of the r</w:t>
      </w:r>
      <w:r w:rsidR="00B80C25" w:rsidRPr="00ED4DE0">
        <w:rPr>
          <w:rFonts w:ascii="Times New Roman" w:hAnsi="Times New Roman" w:cs="Times New Roman"/>
          <w:sz w:val="24"/>
          <w:szCs w:val="24"/>
          <w:lang w:val="en-GB"/>
        </w:rPr>
        <w:t>espondent</w:t>
      </w:r>
      <w:r>
        <w:rPr>
          <w:rFonts w:ascii="Times New Roman" w:hAnsi="Times New Roman" w:cs="Times New Roman"/>
          <w:sz w:val="24"/>
          <w:szCs w:val="24"/>
          <w:lang w:val="en-GB"/>
        </w:rPr>
        <w:t>, submitted that the a</w:t>
      </w:r>
      <w:r w:rsidR="008C26D1" w:rsidRPr="00ED4DE0">
        <w:rPr>
          <w:rFonts w:ascii="Times New Roman" w:hAnsi="Times New Roman" w:cs="Times New Roman"/>
          <w:sz w:val="24"/>
          <w:szCs w:val="24"/>
          <w:lang w:val="en-GB"/>
        </w:rPr>
        <w:t>pplicants have failed to offer reasonable explanation.</w:t>
      </w:r>
      <w:r w:rsidR="00DA1D2F" w:rsidRPr="00ED4DE0">
        <w:rPr>
          <w:rFonts w:ascii="Times New Roman" w:hAnsi="Times New Roman" w:cs="Times New Roman"/>
          <w:sz w:val="24"/>
          <w:szCs w:val="24"/>
          <w:lang w:val="en-GB"/>
        </w:rPr>
        <w:t xml:space="preserve"> </w:t>
      </w:r>
      <w:r w:rsidR="008C26D1" w:rsidRPr="00ED4DE0">
        <w:rPr>
          <w:rFonts w:ascii="Times New Roman" w:hAnsi="Times New Roman" w:cs="Times New Roman"/>
          <w:sz w:val="24"/>
          <w:szCs w:val="24"/>
          <w:lang w:val="en-GB"/>
        </w:rPr>
        <w:t xml:space="preserve">He also submitted that there is no explanation why the </w:t>
      </w:r>
      <w:r>
        <w:rPr>
          <w:rFonts w:ascii="Times New Roman" w:hAnsi="Times New Roman" w:cs="Times New Roman"/>
          <w:sz w:val="24"/>
          <w:szCs w:val="24"/>
          <w:lang w:val="en-GB"/>
        </w:rPr>
        <w:t>a</w:t>
      </w:r>
      <w:r w:rsidR="008C26D1" w:rsidRPr="00ED4DE0">
        <w:rPr>
          <w:rFonts w:ascii="Times New Roman" w:hAnsi="Times New Roman" w:cs="Times New Roman"/>
          <w:sz w:val="24"/>
          <w:szCs w:val="24"/>
          <w:lang w:val="en-GB"/>
        </w:rPr>
        <w:t xml:space="preserve">pplicants’ </w:t>
      </w:r>
      <w:r w:rsidR="008C26D1" w:rsidRPr="00ED4DE0">
        <w:rPr>
          <w:rFonts w:ascii="Times New Roman" w:hAnsi="Times New Roman" w:cs="Times New Roman"/>
          <w:sz w:val="24"/>
          <w:szCs w:val="24"/>
          <w:lang w:val="en-GB"/>
        </w:rPr>
        <w:lastRenderedPageBreak/>
        <w:t xml:space="preserve">affixed the wrong case number </w:t>
      </w:r>
      <w:r w:rsidR="00A05D9F" w:rsidRPr="00ED4DE0">
        <w:rPr>
          <w:rFonts w:ascii="Times New Roman" w:hAnsi="Times New Roman" w:cs="Times New Roman"/>
          <w:sz w:val="24"/>
          <w:szCs w:val="24"/>
          <w:lang w:val="en-GB"/>
        </w:rPr>
        <w:t xml:space="preserve">to the </w:t>
      </w:r>
      <w:r w:rsidR="008C26D1" w:rsidRPr="00ED4DE0">
        <w:rPr>
          <w:rFonts w:ascii="Times New Roman" w:hAnsi="Times New Roman" w:cs="Times New Roman"/>
          <w:sz w:val="24"/>
          <w:szCs w:val="24"/>
          <w:lang w:val="en-GB"/>
        </w:rPr>
        <w:t>notice of opposition.</w:t>
      </w:r>
      <w:r>
        <w:rPr>
          <w:rFonts w:ascii="Times New Roman" w:hAnsi="Times New Roman" w:cs="Times New Roman"/>
          <w:sz w:val="24"/>
          <w:szCs w:val="24"/>
          <w:lang w:val="en-GB"/>
        </w:rPr>
        <w:t xml:space="preserve"> He also submitted that the a</w:t>
      </w:r>
      <w:r w:rsidR="005911A7" w:rsidRPr="00ED4DE0">
        <w:rPr>
          <w:rFonts w:ascii="Times New Roman" w:hAnsi="Times New Roman" w:cs="Times New Roman"/>
          <w:sz w:val="24"/>
          <w:szCs w:val="24"/>
          <w:lang w:val="en-GB"/>
        </w:rPr>
        <w:t>pplicants will suffer no prejudice</w:t>
      </w:r>
      <w:r w:rsidR="004B2577" w:rsidRPr="00ED4DE0">
        <w:rPr>
          <w:rFonts w:ascii="Times New Roman" w:hAnsi="Times New Roman" w:cs="Times New Roman"/>
          <w:sz w:val="24"/>
          <w:szCs w:val="24"/>
          <w:lang w:val="en-GB"/>
        </w:rPr>
        <w:t xml:space="preserve"> if the judgment is not rescinded a point which was vehemently </w:t>
      </w:r>
      <w:r w:rsidR="00DA1D2F" w:rsidRPr="00ED4DE0">
        <w:rPr>
          <w:rFonts w:ascii="Times New Roman" w:hAnsi="Times New Roman" w:cs="Times New Roman"/>
          <w:sz w:val="24"/>
          <w:szCs w:val="24"/>
          <w:lang w:val="en-GB"/>
        </w:rPr>
        <w:t xml:space="preserve">opposed </w:t>
      </w:r>
      <w:r>
        <w:rPr>
          <w:rFonts w:ascii="Times New Roman" w:hAnsi="Times New Roman" w:cs="Times New Roman"/>
          <w:sz w:val="24"/>
          <w:szCs w:val="24"/>
          <w:lang w:val="en-GB"/>
        </w:rPr>
        <w:t>by the a</w:t>
      </w:r>
      <w:r w:rsidR="004B2577" w:rsidRPr="00ED4DE0">
        <w:rPr>
          <w:rFonts w:ascii="Times New Roman" w:hAnsi="Times New Roman" w:cs="Times New Roman"/>
          <w:sz w:val="24"/>
          <w:szCs w:val="24"/>
          <w:lang w:val="en-GB"/>
        </w:rPr>
        <w:t>pplicants’ c</w:t>
      </w:r>
      <w:r>
        <w:rPr>
          <w:rFonts w:ascii="Times New Roman" w:hAnsi="Times New Roman" w:cs="Times New Roman"/>
          <w:sz w:val="24"/>
          <w:szCs w:val="24"/>
          <w:lang w:val="en-GB"/>
        </w:rPr>
        <w:t>ounsel who submitted that the ap</w:t>
      </w:r>
      <w:r w:rsidR="004B2577" w:rsidRPr="00ED4DE0">
        <w:rPr>
          <w:rFonts w:ascii="Times New Roman" w:hAnsi="Times New Roman" w:cs="Times New Roman"/>
          <w:sz w:val="24"/>
          <w:szCs w:val="24"/>
          <w:lang w:val="en-GB"/>
        </w:rPr>
        <w:t>plicants are labouring under rea</w:t>
      </w:r>
      <w:r>
        <w:rPr>
          <w:rFonts w:ascii="Times New Roman" w:hAnsi="Times New Roman" w:cs="Times New Roman"/>
          <w:sz w:val="24"/>
          <w:szCs w:val="24"/>
          <w:lang w:val="en-GB"/>
        </w:rPr>
        <w:t>sonable apprehension that the respondent may evict the a</w:t>
      </w:r>
      <w:r w:rsidR="004B2577" w:rsidRPr="00ED4DE0">
        <w:rPr>
          <w:rFonts w:ascii="Times New Roman" w:hAnsi="Times New Roman" w:cs="Times New Roman"/>
          <w:sz w:val="24"/>
          <w:szCs w:val="24"/>
          <w:lang w:val="en-GB"/>
        </w:rPr>
        <w:t>pplicants and r</w:t>
      </w:r>
      <w:r w:rsidR="009C4B1F" w:rsidRPr="00ED4DE0">
        <w:rPr>
          <w:rFonts w:ascii="Times New Roman" w:hAnsi="Times New Roman" w:cs="Times New Roman"/>
          <w:sz w:val="24"/>
          <w:szCs w:val="24"/>
          <w:lang w:val="en-GB"/>
        </w:rPr>
        <w:t>esell the land occupied by them.</w:t>
      </w:r>
      <w:r w:rsidR="00D65A02" w:rsidRPr="00ED4DE0">
        <w:rPr>
          <w:rFonts w:ascii="Times New Roman" w:hAnsi="Times New Roman" w:cs="Times New Roman"/>
          <w:sz w:val="24"/>
          <w:szCs w:val="24"/>
          <w:lang w:val="en-GB"/>
        </w:rPr>
        <w:t xml:space="preserve"> Mr. Chikono also submitted that </w:t>
      </w:r>
      <w:r w:rsidR="001F3A8C" w:rsidRPr="00ED4DE0">
        <w:rPr>
          <w:rFonts w:ascii="Times New Roman" w:hAnsi="Times New Roman" w:cs="Times New Roman"/>
          <w:sz w:val="24"/>
          <w:szCs w:val="24"/>
          <w:lang w:val="en-GB"/>
        </w:rPr>
        <w:t>the</w:t>
      </w:r>
      <w:r w:rsidR="000C10CF" w:rsidRPr="00ED4DE0">
        <w:rPr>
          <w:rFonts w:ascii="Times New Roman" w:hAnsi="Times New Roman" w:cs="Times New Roman"/>
          <w:sz w:val="24"/>
          <w:szCs w:val="24"/>
          <w:lang w:val="en-GB"/>
        </w:rPr>
        <w:t xml:space="preserve"> </w:t>
      </w:r>
      <w:r>
        <w:rPr>
          <w:rFonts w:ascii="Times New Roman" w:hAnsi="Times New Roman" w:cs="Times New Roman"/>
          <w:sz w:val="24"/>
          <w:szCs w:val="24"/>
          <w:lang w:val="en-GB"/>
        </w:rPr>
        <w:t>a</w:t>
      </w:r>
      <w:r w:rsidR="000D5053" w:rsidRPr="00ED4DE0">
        <w:rPr>
          <w:rFonts w:ascii="Times New Roman" w:hAnsi="Times New Roman" w:cs="Times New Roman"/>
          <w:sz w:val="24"/>
          <w:szCs w:val="24"/>
          <w:lang w:val="en-GB"/>
        </w:rPr>
        <w:t>pplicants are relying on a verbal allocation of land by the former resident Minister. Hence their case lacks merits, he also submitted.</w:t>
      </w:r>
    </w:p>
    <w:p w:rsidR="005A0FE5" w:rsidRPr="00ED4DE0" w:rsidRDefault="00530D7D" w:rsidP="00ED4DE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8F585B" w:rsidRPr="00ED4DE0">
        <w:rPr>
          <w:rFonts w:ascii="Times New Roman" w:hAnsi="Times New Roman" w:cs="Times New Roman"/>
          <w:sz w:val="24"/>
          <w:szCs w:val="24"/>
          <w:lang w:val="en-GB"/>
        </w:rPr>
        <w:t>When this present application was filed, the High Court Rules, 1971 were still in force.</w:t>
      </w:r>
      <w:r w:rsidR="005A3A0D" w:rsidRPr="00ED4DE0">
        <w:rPr>
          <w:rFonts w:ascii="Times New Roman" w:hAnsi="Times New Roman" w:cs="Times New Roman"/>
          <w:sz w:val="24"/>
          <w:szCs w:val="24"/>
          <w:lang w:val="en-GB"/>
        </w:rPr>
        <w:t xml:space="preserve"> The recently promulgated High Court Rules became operational on 23 July 2021. This matter was filed on 20 July 2021. </w:t>
      </w:r>
      <w:r>
        <w:rPr>
          <w:rFonts w:ascii="Times New Roman" w:hAnsi="Times New Roman" w:cs="Times New Roman"/>
          <w:sz w:val="24"/>
          <w:szCs w:val="24"/>
          <w:lang w:val="en-GB"/>
        </w:rPr>
        <w:t xml:space="preserve"> Thus, I will refer to r</w:t>
      </w:r>
      <w:r w:rsidR="00874F33" w:rsidRPr="00ED4DE0">
        <w:rPr>
          <w:rFonts w:ascii="Times New Roman" w:hAnsi="Times New Roman" w:cs="Times New Roman"/>
          <w:sz w:val="24"/>
          <w:szCs w:val="24"/>
          <w:lang w:val="en-GB"/>
        </w:rPr>
        <w:t xml:space="preserve"> 63 of the 1971 High Court Rules. </w:t>
      </w:r>
      <w:r>
        <w:rPr>
          <w:rFonts w:ascii="Times New Roman" w:hAnsi="Times New Roman" w:cs="Times New Roman"/>
          <w:sz w:val="24"/>
          <w:szCs w:val="24"/>
          <w:lang w:val="en-GB"/>
        </w:rPr>
        <w:t xml:space="preserve">r </w:t>
      </w:r>
      <w:r w:rsidR="00874F33" w:rsidRPr="00ED4DE0">
        <w:rPr>
          <w:rFonts w:ascii="Times New Roman" w:hAnsi="Times New Roman" w:cs="Times New Roman"/>
          <w:sz w:val="24"/>
          <w:szCs w:val="24"/>
          <w:lang w:val="en-GB"/>
        </w:rPr>
        <w:t xml:space="preserve">63 </w:t>
      </w:r>
      <w:r w:rsidR="00984819" w:rsidRPr="00ED4DE0">
        <w:rPr>
          <w:rFonts w:ascii="Times New Roman" w:hAnsi="Times New Roman" w:cs="Times New Roman"/>
          <w:sz w:val="24"/>
          <w:szCs w:val="24"/>
          <w:lang w:val="en-GB"/>
        </w:rPr>
        <w:t xml:space="preserve">of the High Court Rules, </w:t>
      </w:r>
      <w:r w:rsidR="00874F33" w:rsidRPr="00ED4DE0">
        <w:rPr>
          <w:rFonts w:ascii="Times New Roman" w:hAnsi="Times New Roman" w:cs="Times New Roman"/>
          <w:sz w:val="24"/>
          <w:szCs w:val="24"/>
          <w:lang w:val="en-GB"/>
        </w:rPr>
        <w:t>1971</w:t>
      </w:r>
      <w:r w:rsidR="008069C3" w:rsidRPr="00ED4DE0">
        <w:rPr>
          <w:rFonts w:ascii="Times New Roman" w:hAnsi="Times New Roman" w:cs="Times New Roman"/>
          <w:sz w:val="24"/>
          <w:szCs w:val="24"/>
          <w:lang w:val="en-GB"/>
        </w:rPr>
        <w:t xml:space="preserve"> </w:t>
      </w:r>
      <w:r w:rsidR="00984819" w:rsidRPr="00ED4DE0">
        <w:rPr>
          <w:rFonts w:ascii="Times New Roman" w:hAnsi="Times New Roman" w:cs="Times New Roman"/>
          <w:sz w:val="24"/>
          <w:szCs w:val="24"/>
          <w:lang w:val="en-GB"/>
        </w:rPr>
        <w:t>provides as follows:</w:t>
      </w:r>
    </w:p>
    <w:p w:rsidR="005A0FE5" w:rsidRPr="00530D7D" w:rsidRDefault="00530D7D" w:rsidP="00530D7D">
      <w:pPr>
        <w:pStyle w:val="lrsection"/>
        <w:spacing w:after="0" w:line="240" w:lineRule="auto"/>
        <w:rPr>
          <w:szCs w:val="22"/>
        </w:rPr>
      </w:pPr>
      <w:r>
        <w:rPr>
          <w:szCs w:val="22"/>
        </w:rPr>
        <w:tab/>
      </w:r>
      <w:r w:rsidR="00984819" w:rsidRPr="00530D7D">
        <w:rPr>
          <w:szCs w:val="22"/>
        </w:rPr>
        <w:t>“</w:t>
      </w:r>
      <w:r w:rsidR="005A3A0D" w:rsidRPr="00530D7D">
        <w:rPr>
          <w:szCs w:val="22"/>
        </w:rPr>
        <w:t>63</w:t>
      </w:r>
      <w:r w:rsidR="005A0FE5" w:rsidRPr="00530D7D">
        <w:rPr>
          <w:szCs w:val="22"/>
        </w:rPr>
        <w:t xml:space="preserve">.(1)  A party against whom judgment has been given in default, whether under these rules </w:t>
      </w:r>
      <w:r>
        <w:rPr>
          <w:szCs w:val="22"/>
        </w:rPr>
        <w:tab/>
      </w:r>
      <w:r w:rsidR="005A0FE5" w:rsidRPr="00530D7D">
        <w:rPr>
          <w:szCs w:val="22"/>
        </w:rPr>
        <w:t xml:space="preserve">or under any other law, may make a court application, not later than one month after he has had </w:t>
      </w:r>
      <w:r>
        <w:rPr>
          <w:szCs w:val="22"/>
        </w:rPr>
        <w:tab/>
      </w:r>
      <w:r w:rsidR="005A0FE5" w:rsidRPr="00530D7D">
        <w:rPr>
          <w:szCs w:val="22"/>
        </w:rPr>
        <w:t>knowledge of the judgment for th</w:t>
      </w:r>
      <w:r w:rsidR="00D376E5" w:rsidRPr="00530D7D">
        <w:rPr>
          <w:szCs w:val="22"/>
        </w:rPr>
        <w:t>e judgment to be set aside.</w:t>
      </w:r>
      <w:r w:rsidR="005A0FE5" w:rsidRPr="00530D7D">
        <w:rPr>
          <w:szCs w:val="22"/>
        </w:rPr>
        <w:t xml:space="preserve"> </w:t>
      </w:r>
    </w:p>
    <w:p w:rsidR="00D376E5" w:rsidRPr="00530D7D" w:rsidRDefault="005A0FE5" w:rsidP="00530D7D">
      <w:pPr>
        <w:pStyle w:val="lrsection"/>
        <w:spacing w:after="0" w:line="240" w:lineRule="auto"/>
        <w:rPr>
          <w:szCs w:val="22"/>
        </w:rPr>
      </w:pPr>
      <w:r w:rsidRPr="00530D7D">
        <w:rPr>
          <w:szCs w:val="22"/>
        </w:rPr>
        <w:t>(2)</w:t>
      </w:r>
      <w:r w:rsidRPr="00530D7D">
        <w:rPr>
          <w:szCs w:val="22"/>
        </w:rPr>
        <w:tab/>
        <w:t xml:space="preserve"> If the court is satisfied on an application in terms of subrule (1) that there is good and sufficient </w:t>
      </w:r>
      <w:r w:rsidR="00530D7D">
        <w:rPr>
          <w:szCs w:val="22"/>
        </w:rPr>
        <w:tab/>
      </w:r>
      <w:r w:rsidRPr="00530D7D">
        <w:rPr>
          <w:szCs w:val="22"/>
        </w:rPr>
        <w:t xml:space="preserve">cause to do so, the court may set aside the </w:t>
      </w:r>
      <w:r w:rsidR="00CF0DDE" w:rsidRPr="00530D7D">
        <w:rPr>
          <w:szCs w:val="22"/>
        </w:rPr>
        <w:t>judgment</w:t>
      </w:r>
      <w:r w:rsidRPr="00530D7D">
        <w:rPr>
          <w:szCs w:val="22"/>
        </w:rPr>
        <w:t xml:space="preserve"> concerned and give leave to the defendant to </w:t>
      </w:r>
      <w:r w:rsidR="00530D7D">
        <w:rPr>
          <w:szCs w:val="22"/>
        </w:rPr>
        <w:tab/>
      </w:r>
      <w:r w:rsidRPr="00530D7D">
        <w:rPr>
          <w:szCs w:val="22"/>
        </w:rPr>
        <w:t xml:space="preserve">defend or to the plaintiff to prosecute the action, on such terms as to costs and otherwise as the </w:t>
      </w:r>
      <w:r w:rsidR="00530D7D">
        <w:rPr>
          <w:szCs w:val="22"/>
        </w:rPr>
        <w:tab/>
      </w:r>
      <w:r w:rsidRPr="00530D7D">
        <w:rPr>
          <w:szCs w:val="22"/>
        </w:rPr>
        <w:t>court considers just.</w:t>
      </w:r>
    </w:p>
    <w:p w:rsidR="00D376E5" w:rsidRDefault="00D376E5" w:rsidP="00530D7D">
      <w:pPr>
        <w:pStyle w:val="lrsection"/>
        <w:spacing w:after="0" w:line="240" w:lineRule="auto"/>
        <w:rPr>
          <w:szCs w:val="22"/>
        </w:rPr>
      </w:pPr>
      <w:r w:rsidRPr="00530D7D">
        <w:rPr>
          <w:szCs w:val="22"/>
        </w:rPr>
        <w:t xml:space="preserve">(3) Unless an applicant for the setting aside of a judgment in terms of these rule, proves to the </w:t>
      </w:r>
      <w:r w:rsidR="00530D7D">
        <w:rPr>
          <w:szCs w:val="22"/>
        </w:rPr>
        <w:tab/>
      </w:r>
      <w:r w:rsidRPr="00530D7D">
        <w:rPr>
          <w:szCs w:val="22"/>
        </w:rPr>
        <w:t xml:space="preserve">contrary, he shall be presumed to have had knowledge of the judgment within two days after the </w:t>
      </w:r>
      <w:r w:rsidR="00530D7D">
        <w:rPr>
          <w:szCs w:val="22"/>
        </w:rPr>
        <w:tab/>
      </w:r>
      <w:r w:rsidRPr="00530D7D">
        <w:rPr>
          <w:szCs w:val="22"/>
        </w:rPr>
        <w:t>date thereof.</w:t>
      </w:r>
      <w:r w:rsidR="00984819" w:rsidRPr="00530D7D">
        <w:rPr>
          <w:szCs w:val="22"/>
        </w:rPr>
        <w:t>”</w:t>
      </w:r>
    </w:p>
    <w:p w:rsidR="00530D7D" w:rsidRPr="00530D7D" w:rsidRDefault="00530D7D" w:rsidP="00530D7D">
      <w:pPr>
        <w:pStyle w:val="lrsection"/>
        <w:spacing w:after="0" w:line="240" w:lineRule="auto"/>
        <w:rPr>
          <w:szCs w:val="22"/>
        </w:rPr>
      </w:pPr>
    </w:p>
    <w:p w:rsidR="002B1AE3" w:rsidRPr="00ED4DE0" w:rsidRDefault="00530D7D" w:rsidP="00ED4DE0">
      <w:pPr>
        <w:pStyle w:val="lrsection"/>
        <w:spacing w:line="360" w:lineRule="auto"/>
        <w:ind w:firstLine="0"/>
        <w:rPr>
          <w:sz w:val="24"/>
          <w:szCs w:val="24"/>
        </w:rPr>
      </w:pPr>
      <w:r>
        <w:rPr>
          <w:sz w:val="24"/>
          <w:szCs w:val="24"/>
        </w:rPr>
        <w:tab/>
      </w:r>
      <w:r w:rsidR="00DA3A2B" w:rsidRPr="00ED4DE0">
        <w:rPr>
          <w:sz w:val="24"/>
          <w:szCs w:val="24"/>
        </w:rPr>
        <w:t>Default judgment was handed down on 23 June 2021. The present application was filed on 20 July 2021</w:t>
      </w:r>
      <w:r w:rsidR="009E5868" w:rsidRPr="00ED4DE0">
        <w:rPr>
          <w:sz w:val="24"/>
          <w:szCs w:val="24"/>
        </w:rPr>
        <w:t>, twenty-seven days after the default judgment</w:t>
      </w:r>
      <w:r w:rsidR="00DA3A2B" w:rsidRPr="00ED4DE0">
        <w:rPr>
          <w:sz w:val="24"/>
          <w:szCs w:val="24"/>
        </w:rPr>
        <w:t>.</w:t>
      </w:r>
      <w:r w:rsidR="005A3A0D" w:rsidRPr="00ED4DE0">
        <w:rPr>
          <w:sz w:val="24"/>
          <w:szCs w:val="24"/>
        </w:rPr>
        <w:t xml:space="preserve"> Thus, the </w:t>
      </w:r>
      <w:r w:rsidR="00CF0DDE" w:rsidRPr="00ED4DE0">
        <w:rPr>
          <w:sz w:val="24"/>
          <w:szCs w:val="24"/>
        </w:rPr>
        <w:t>present application</w:t>
      </w:r>
      <w:r w:rsidR="005A3A0D" w:rsidRPr="00ED4DE0">
        <w:rPr>
          <w:sz w:val="24"/>
          <w:szCs w:val="24"/>
        </w:rPr>
        <w:t xml:space="preserve"> was filed within </w:t>
      </w:r>
      <w:r w:rsidR="008457D0" w:rsidRPr="00ED4DE0">
        <w:rPr>
          <w:sz w:val="24"/>
          <w:szCs w:val="24"/>
        </w:rPr>
        <w:t xml:space="preserve">the prescribed </w:t>
      </w:r>
      <w:r w:rsidR="005A3A0D" w:rsidRPr="00ED4DE0">
        <w:rPr>
          <w:sz w:val="24"/>
          <w:szCs w:val="24"/>
        </w:rPr>
        <w:t xml:space="preserve">time. </w:t>
      </w:r>
      <w:r w:rsidR="00DA3A2B" w:rsidRPr="00ED4DE0">
        <w:rPr>
          <w:sz w:val="24"/>
          <w:szCs w:val="24"/>
        </w:rPr>
        <w:t xml:space="preserve"> </w:t>
      </w:r>
    </w:p>
    <w:p w:rsidR="005A0FE5" w:rsidRPr="00ED4DE0" w:rsidRDefault="003477AC" w:rsidP="00ED4DE0">
      <w:pPr>
        <w:spacing w:line="360" w:lineRule="auto"/>
        <w:jc w:val="both"/>
        <w:rPr>
          <w:rFonts w:ascii="Times New Roman" w:hAnsi="Times New Roman" w:cs="Times New Roman"/>
          <w:sz w:val="24"/>
          <w:szCs w:val="24"/>
          <w:lang w:val="en-GB"/>
        </w:rPr>
      </w:pPr>
      <w:r w:rsidRPr="00ED4DE0">
        <w:rPr>
          <w:rFonts w:ascii="Times New Roman" w:hAnsi="Times New Roman" w:cs="Times New Roman"/>
          <w:sz w:val="24"/>
          <w:szCs w:val="24"/>
          <w:lang w:val="en-GB"/>
        </w:rPr>
        <w:t xml:space="preserve">In defining </w:t>
      </w:r>
      <w:r w:rsidR="00340B54" w:rsidRPr="00ED4DE0">
        <w:rPr>
          <w:rFonts w:ascii="Times New Roman" w:hAnsi="Times New Roman" w:cs="Times New Roman"/>
          <w:sz w:val="24"/>
          <w:szCs w:val="24"/>
          <w:lang w:val="en-GB"/>
        </w:rPr>
        <w:t>the</w:t>
      </w:r>
      <w:r w:rsidR="00961385" w:rsidRPr="00ED4DE0">
        <w:rPr>
          <w:rFonts w:ascii="Times New Roman" w:hAnsi="Times New Roman" w:cs="Times New Roman"/>
          <w:sz w:val="24"/>
          <w:szCs w:val="24"/>
          <w:lang w:val="en-GB"/>
        </w:rPr>
        <w:t xml:space="preserve"> </w:t>
      </w:r>
      <w:r w:rsidR="00E5368B" w:rsidRPr="00ED4DE0">
        <w:rPr>
          <w:rFonts w:ascii="Times New Roman" w:hAnsi="Times New Roman" w:cs="Times New Roman"/>
          <w:sz w:val="24"/>
          <w:szCs w:val="24"/>
          <w:lang w:val="en-GB"/>
        </w:rPr>
        <w:t>“good and sufficient cause”</w:t>
      </w:r>
      <w:r w:rsidR="00CF0DDE" w:rsidRPr="00ED4DE0">
        <w:rPr>
          <w:rFonts w:ascii="Times New Roman" w:hAnsi="Times New Roman" w:cs="Times New Roman"/>
          <w:sz w:val="24"/>
          <w:szCs w:val="24"/>
          <w:lang w:val="en-GB"/>
        </w:rPr>
        <w:t>, the</w:t>
      </w:r>
      <w:r w:rsidR="002B1AE3" w:rsidRPr="00ED4DE0">
        <w:rPr>
          <w:rFonts w:ascii="Times New Roman" w:hAnsi="Times New Roman" w:cs="Times New Roman"/>
          <w:sz w:val="24"/>
          <w:szCs w:val="24"/>
          <w:lang w:val="en-GB"/>
        </w:rPr>
        <w:t xml:space="preserve"> case of Stockil v Griffiths</w:t>
      </w:r>
      <w:r w:rsidR="002B1AE3" w:rsidRPr="00ED4DE0">
        <w:rPr>
          <w:rStyle w:val="FootnoteReference"/>
          <w:rFonts w:ascii="Times New Roman" w:hAnsi="Times New Roman" w:cs="Times New Roman"/>
          <w:sz w:val="24"/>
          <w:szCs w:val="24"/>
          <w:lang w:val="en-GB"/>
        </w:rPr>
        <w:footnoteReference w:id="2"/>
      </w:r>
      <w:r w:rsidR="002B1AE3" w:rsidRPr="00ED4DE0">
        <w:rPr>
          <w:rFonts w:ascii="Times New Roman" w:hAnsi="Times New Roman" w:cs="Times New Roman"/>
          <w:sz w:val="24"/>
          <w:szCs w:val="24"/>
          <w:lang w:val="en-GB"/>
        </w:rPr>
        <w:t xml:space="preserve">, </w:t>
      </w:r>
      <w:r w:rsidR="00E5368B" w:rsidRPr="00ED4DE0">
        <w:rPr>
          <w:rFonts w:ascii="Times New Roman" w:hAnsi="Times New Roman" w:cs="Times New Roman"/>
          <w:sz w:val="24"/>
          <w:szCs w:val="24"/>
          <w:lang w:val="en-GB"/>
        </w:rPr>
        <w:t xml:space="preserve">is very pertinent where </w:t>
      </w:r>
      <w:r w:rsidR="00CF0DDE" w:rsidRPr="00ED4DE0">
        <w:rPr>
          <w:rFonts w:ascii="Times New Roman" w:hAnsi="Times New Roman" w:cs="Times New Roman"/>
          <w:sz w:val="24"/>
          <w:szCs w:val="24"/>
          <w:lang w:val="en-GB"/>
        </w:rPr>
        <w:t>the Supreme</w:t>
      </w:r>
      <w:r w:rsidR="002B1AE3" w:rsidRPr="00ED4DE0">
        <w:rPr>
          <w:rFonts w:ascii="Times New Roman" w:hAnsi="Times New Roman" w:cs="Times New Roman"/>
          <w:sz w:val="24"/>
          <w:szCs w:val="24"/>
          <w:lang w:val="en-GB"/>
        </w:rPr>
        <w:t xml:space="preserve"> Court held that:</w:t>
      </w:r>
    </w:p>
    <w:p w:rsidR="00E5368B" w:rsidRPr="00530D7D" w:rsidRDefault="00530D7D" w:rsidP="00530D7D">
      <w:pPr>
        <w:shd w:val="clear" w:color="auto" w:fill="FFFFFF"/>
        <w:spacing w:after="0" w:line="240" w:lineRule="auto"/>
        <w:jc w:val="both"/>
        <w:rPr>
          <w:rFonts w:ascii="Times New Roman" w:eastAsia="Times New Roman" w:hAnsi="Times New Roman" w:cs="Times New Roman"/>
          <w:color w:val="4A4A4A"/>
          <w:lang w:eastAsia="en-ZW"/>
        </w:rPr>
      </w:pPr>
      <w:r>
        <w:rPr>
          <w:rFonts w:ascii="Times New Roman" w:eastAsia="Times New Roman" w:hAnsi="Times New Roman" w:cs="Times New Roman"/>
          <w:color w:val="4A4A4A"/>
          <w:lang w:eastAsia="en-ZW"/>
        </w:rPr>
        <w:tab/>
      </w:r>
      <w:r w:rsidR="00E43DB8" w:rsidRPr="00530D7D">
        <w:rPr>
          <w:rFonts w:ascii="Times New Roman" w:eastAsia="Times New Roman" w:hAnsi="Times New Roman" w:cs="Times New Roman"/>
          <w:color w:val="4A4A4A"/>
          <w:lang w:eastAsia="en-ZW"/>
        </w:rPr>
        <w:t xml:space="preserve">“The factors which a court will take into account in determining whether an applicant for </w:t>
      </w:r>
      <w:r>
        <w:rPr>
          <w:rFonts w:ascii="Times New Roman" w:eastAsia="Times New Roman" w:hAnsi="Times New Roman" w:cs="Times New Roman"/>
          <w:color w:val="4A4A4A"/>
          <w:lang w:eastAsia="en-ZW"/>
        </w:rPr>
        <w:tab/>
      </w:r>
      <w:r w:rsidR="00E43DB8" w:rsidRPr="00530D7D">
        <w:rPr>
          <w:rFonts w:ascii="Times New Roman" w:eastAsia="Times New Roman" w:hAnsi="Times New Roman" w:cs="Times New Roman"/>
          <w:color w:val="4A4A4A"/>
          <w:lang w:eastAsia="en-ZW"/>
        </w:rPr>
        <w:t xml:space="preserve">rescission has discharged the onus of proving “good and sufficient cause”, as required to be </w:t>
      </w:r>
      <w:r>
        <w:rPr>
          <w:rFonts w:ascii="Times New Roman" w:eastAsia="Times New Roman" w:hAnsi="Times New Roman" w:cs="Times New Roman"/>
          <w:color w:val="4A4A4A"/>
          <w:lang w:eastAsia="en-ZW"/>
        </w:rPr>
        <w:tab/>
      </w:r>
      <w:r w:rsidR="00E43DB8" w:rsidRPr="00530D7D">
        <w:rPr>
          <w:rFonts w:ascii="Times New Roman" w:eastAsia="Times New Roman" w:hAnsi="Times New Roman" w:cs="Times New Roman"/>
          <w:color w:val="4A4A4A"/>
          <w:lang w:eastAsia="en-ZW"/>
        </w:rPr>
        <w:t xml:space="preserve">shown by Rule 63 of the High Court of Zimbabwe Rules 1971, are well established. They have </w:t>
      </w:r>
      <w:r>
        <w:rPr>
          <w:rFonts w:ascii="Times New Roman" w:eastAsia="Times New Roman" w:hAnsi="Times New Roman" w:cs="Times New Roman"/>
          <w:color w:val="4A4A4A"/>
          <w:lang w:eastAsia="en-ZW"/>
        </w:rPr>
        <w:tab/>
      </w:r>
      <w:r w:rsidR="00E43DB8" w:rsidRPr="00530D7D">
        <w:rPr>
          <w:rFonts w:ascii="Times New Roman" w:eastAsia="Times New Roman" w:hAnsi="Times New Roman" w:cs="Times New Roman"/>
          <w:color w:val="4A4A4A"/>
          <w:lang w:eastAsia="en-ZW"/>
        </w:rPr>
        <w:t>been discussed and applied in many decided cases in this country. See for instance, </w:t>
      </w:r>
      <w:r w:rsidR="00E43DB8" w:rsidRPr="00530D7D">
        <w:rPr>
          <w:rFonts w:ascii="Times New Roman" w:eastAsia="Times New Roman" w:hAnsi="Times New Roman" w:cs="Times New Roman"/>
          <w:i/>
          <w:iCs/>
          <w:color w:val="4A4A4A"/>
          <w:lang w:eastAsia="en-ZW"/>
        </w:rPr>
        <w:t xml:space="preserve">Barclays </w:t>
      </w:r>
      <w:r>
        <w:rPr>
          <w:rFonts w:ascii="Times New Roman" w:eastAsia="Times New Roman" w:hAnsi="Times New Roman" w:cs="Times New Roman"/>
          <w:i/>
          <w:iCs/>
          <w:color w:val="4A4A4A"/>
          <w:lang w:eastAsia="en-ZW"/>
        </w:rPr>
        <w:tab/>
      </w:r>
      <w:r w:rsidR="00E43DB8" w:rsidRPr="00530D7D">
        <w:rPr>
          <w:rFonts w:ascii="Times New Roman" w:eastAsia="Times New Roman" w:hAnsi="Times New Roman" w:cs="Times New Roman"/>
          <w:i/>
          <w:iCs/>
          <w:color w:val="4A4A4A"/>
          <w:lang w:eastAsia="en-ZW"/>
        </w:rPr>
        <w:t>Bank of Zimbabwe Ltd </w:t>
      </w:r>
      <w:r w:rsidR="00E43DB8" w:rsidRPr="00530D7D">
        <w:rPr>
          <w:rFonts w:ascii="Times New Roman" w:eastAsia="Times New Roman" w:hAnsi="Times New Roman" w:cs="Times New Roman"/>
          <w:color w:val="4A4A4A"/>
          <w:lang w:eastAsia="en-ZW"/>
        </w:rPr>
        <w:t>v</w:t>
      </w:r>
      <w:r w:rsidR="00E43DB8" w:rsidRPr="00530D7D">
        <w:rPr>
          <w:rFonts w:ascii="Times New Roman" w:eastAsia="Times New Roman" w:hAnsi="Times New Roman" w:cs="Times New Roman"/>
          <w:i/>
          <w:iCs/>
          <w:color w:val="4A4A4A"/>
          <w:lang w:eastAsia="en-ZW"/>
        </w:rPr>
        <w:t> CC International (Pvt) Ltd</w:t>
      </w:r>
      <w:r w:rsidR="00E43DB8" w:rsidRPr="00530D7D">
        <w:rPr>
          <w:rFonts w:ascii="Times New Roman" w:eastAsia="Times New Roman" w:hAnsi="Times New Roman" w:cs="Times New Roman"/>
          <w:color w:val="4A4A4A"/>
          <w:lang w:eastAsia="en-ZW"/>
        </w:rPr>
        <w:t> S-16-86(not reported); </w:t>
      </w:r>
      <w:r w:rsidR="00E43DB8" w:rsidRPr="00530D7D">
        <w:rPr>
          <w:rFonts w:ascii="Times New Roman" w:eastAsia="Times New Roman" w:hAnsi="Times New Roman" w:cs="Times New Roman"/>
          <w:i/>
          <w:iCs/>
          <w:color w:val="4A4A4A"/>
          <w:lang w:eastAsia="en-ZW"/>
        </w:rPr>
        <w:t xml:space="preserve">Roland </w:t>
      </w:r>
      <w:r>
        <w:rPr>
          <w:rFonts w:ascii="Times New Roman" w:eastAsia="Times New Roman" w:hAnsi="Times New Roman" w:cs="Times New Roman"/>
          <w:i/>
          <w:iCs/>
          <w:color w:val="4A4A4A"/>
          <w:lang w:eastAsia="en-ZW"/>
        </w:rPr>
        <w:tab/>
      </w:r>
      <w:r w:rsidR="00E43DB8" w:rsidRPr="00530D7D">
        <w:rPr>
          <w:rFonts w:ascii="Times New Roman" w:eastAsia="Times New Roman" w:hAnsi="Times New Roman" w:cs="Times New Roman"/>
          <w:i/>
          <w:iCs/>
          <w:color w:val="4A4A4A"/>
          <w:lang w:eastAsia="en-ZW"/>
        </w:rPr>
        <w:t>and</w:t>
      </w:r>
      <w:r w:rsidR="00E43DB8" w:rsidRPr="00530D7D">
        <w:rPr>
          <w:rFonts w:ascii="Times New Roman" w:eastAsia="Times New Roman" w:hAnsi="Times New Roman" w:cs="Times New Roman"/>
          <w:color w:val="4A4A4A"/>
          <w:lang w:eastAsia="en-ZW"/>
        </w:rPr>
        <w:t> </w:t>
      </w:r>
      <w:r w:rsidR="00E43DB8" w:rsidRPr="00530D7D">
        <w:rPr>
          <w:rFonts w:ascii="Times New Roman" w:eastAsia="Times New Roman" w:hAnsi="Times New Roman" w:cs="Times New Roman"/>
          <w:i/>
          <w:iCs/>
          <w:color w:val="4A4A4A"/>
          <w:lang w:eastAsia="en-ZW"/>
        </w:rPr>
        <w:t>Another </w:t>
      </w:r>
      <w:r w:rsidR="00E43DB8" w:rsidRPr="00530D7D">
        <w:rPr>
          <w:rFonts w:ascii="Times New Roman" w:eastAsia="Times New Roman" w:hAnsi="Times New Roman" w:cs="Times New Roman"/>
          <w:color w:val="4A4A4A"/>
          <w:lang w:eastAsia="en-ZW"/>
        </w:rPr>
        <w:t>v</w:t>
      </w:r>
      <w:r w:rsidR="00E43DB8" w:rsidRPr="00530D7D">
        <w:rPr>
          <w:rFonts w:ascii="Times New Roman" w:eastAsia="Times New Roman" w:hAnsi="Times New Roman" w:cs="Times New Roman"/>
          <w:i/>
          <w:iCs/>
          <w:color w:val="4A4A4A"/>
          <w:lang w:eastAsia="en-ZW"/>
        </w:rPr>
        <w:t> McDonnell</w:t>
      </w:r>
      <w:r w:rsidR="00E43DB8" w:rsidRPr="00530D7D">
        <w:rPr>
          <w:rFonts w:ascii="Times New Roman" w:eastAsia="Times New Roman" w:hAnsi="Times New Roman" w:cs="Times New Roman"/>
          <w:color w:val="4A4A4A"/>
          <w:lang w:eastAsia="en-ZW"/>
        </w:rPr>
        <w:t> 1986 (2) ZLR 216(S) at 226E-H; </w:t>
      </w:r>
      <w:r w:rsidR="00E43DB8" w:rsidRPr="00530D7D">
        <w:rPr>
          <w:rFonts w:ascii="Times New Roman" w:eastAsia="Times New Roman" w:hAnsi="Times New Roman" w:cs="Times New Roman"/>
          <w:i/>
          <w:iCs/>
          <w:color w:val="4A4A4A"/>
          <w:lang w:eastAsia="en-ZW"/>
        </w:rPr>
        <w:t>Songore </w:t>
      </w:r>
      <w:r w:rsidR="00E43DB8" w:rsidRPr="00530D7D">
        <w:rPr>
          <w:rFonts w:ascii="Times New Roman" w:eastAsia="Times New Roman" w:hAnsi="Times New Roman" w:cs="Times New Roman"/>
          <w:color w:val="4A4A4A"/>
          <w:lang w:eastAsia="en-ZW"/>
        </w:rPr>
        <w:t>v</w:t>
      </w:r>
      <w:r w:rsidR="00E43DB8" w:rsidRPr="00530D7D">
        <w:rPr>
          <w:rFonts w:ascii="Times New Roman" w:eastAsia="Times New Roman" w:hAnsi="Times New Roman" w:cs="Times New Roman"/>
          <w:i/>
          <w:iCs/>
          <w:color w:val="4A4A4A"/>
          <w:lang w:eastAsia="en-ZW"/>
        </w:rPr>
        <w:t xml:space="preserve"> Olivine Industries (Pvt) </w:t>
      </w:r>
      <w:r>
        <w:rPr>
          <w:rFonts w:ascii="Times New Roman" w:eastAsia="Times New Roman" w:hAnsi="Times New Roman" w:cs="Times New Roman"/>
          <w:i/>
          <w:iCs/>
          <w:color w:val="4A4A4A"/>
          <w:lang w:eastAsia="en-ZW"/>
        </w:rPr>
        <w:tab/>
      </w:r>
      <w:r w:rsidR="00E43DB8" w:rsidRPr="00530D7D">
        <w:rPr>
          <w:rFonts w:ascii="Times New Roman" w:eastAsia="Times New Roman" w:hAnsi="Times New Roman" w:cs="Times New Roman"/>
          <w:i/>
          <w:iCs/>
          <w:color w:val="4A4A4A"/>
          <w:lang w:eastAsia="en-ZW"/>
        </w:rPr>
        <w:t>Ltd</w:t>
      </w:r>
      <w:r w:rsidR="00E43DB8" w:rsidRPr="00530D7D">
        <w:rPr>
          <w:rFonts w:ascii="Times New Roman" w:eastAsia="Times New Roman" w:hAnsi="Times New Roman" w:cs="Times New Roman"/>
          <w:color w:val="4A4A4A"/>
          <w:lang w:eastAsia="en-ZW"/>
        </w:rPr>
        <w:t xml:space="preserve"> 1988(2) ZLR210(S) at 211C-F. They are: </w:t>
      </w:r>
    </w:p>
    <w:p w:rsidR="00E5368B" w:rsidRPr="00530D7D" w:rsidRDefault="00E43DB8" w:rsidP="00530D7D">
      <w:pPr>
        <w:pStyle w:val="ListParagraph"/>
        <w:numPr>
          <w:ilvl w:val="0"/>
          <w:numId w:val="2"/>
        </w:numPr>
        <w:shd w:val="clear" w:color="auto" w:fill="FFFFFF"/>
        <w:spacing w:after="0" w:line="240" w:lineRule="auto"/>
        <w:jc w:val="both"/>
        <w:rPr>
          <w:rFonts w:ascii="Times New Roman" w:eastAsia="Times New Roman" w:hAnsi="Times New Roman" w:cs="Times New Roman"/>
          <w:color w:val="4A4A4A"/>
          <w:lang w:eastAsia="en-ZW"/>
        </w:rPr>
      </w:pPr>
      <w:r w:rsidRPr="00530D7D">
        <w:rPr>
          <w:rFonts w:ascii="Times New Roman" w:eastAsia="Times New Roman" w:hAnsi="Times New Roman" w:cs="Times New Roman"/>
          <w:color w:val="4A4A4A"/>
          <w:lang w:eastAsia="en-ZW"/>
        </w:rPr>
        <w:t>the reasonableness of the applicant’s explanation for the default ;</w:t>
      </w:r>
    </w:p>
    <w:p w:rsidR="00E5368B" w:rsidRPr="00530D7D" w:rsidRDefault="00E43DB8" w:rsidP="00530D7D">
      <w:pPr>
        <w:pStyle w:val="ListParagraph"/>
        <w:numPr>
          <w:ilvl w:val="0"/>
          <w:numId w:val="2"/>
        </w:numPr>
        <w:shd w:val="clear" w:color="auto" w:fill="FFFFFF"/>
        <w:spacing w:after="0" w:line="240" w:lineRule="auto"/>
        <w:jc w:val="both"/>
        <w:rPr>
          <w:rFonts w:ascii="Times New Roman" w:eastAsia="Times New Roman" w:hAnsi="Times New Roman" w:cs="Times New Roman"/>
          <w:color w:val="4A4A4A"/>
          <w:lang w:eastAsia="en-ZW"/>
        </w:rPr>
      </w:pPr>
      <w:r w:rsidRPr="00530D7D">
        <w:rPr>
          <w:rFonts w:ascii="Times New Roman" w:eastAsia="Times New Roman" w:hAnsi="Times New Roman" w:cs="Times New Roman"/>
          <w:color w:val="4A4A4A"/>
          <w:lang w:eastAsia="en-ZW"/>
        </w:rPr>
        <w:t>the </w:t>
      </w:r>
      <w:r w:rsidRPr="00530D7D">
        <w:rPr>
          <w:rFonts w:ascii="Times New Roman" w:eastAsia="Times New Roman" w:hAnsi="Times New Roman" w:cs="Times New Roman"/>
          <w:i/>
          <w:iCs/>
          <w:color w:val="4A4A4A"/>
          <w:lang w:eastAsia="en-ZW"/>
        </w:rPr>
        <w:t>bona fides</w:t>
      </w:r>
      <w:r w:rsidRPr="00530D7D">
        <w:rPr>
          <w:rFonts w:ascii="Times New Roman" w:eastAsia="Times New Roman" w:hAnsi="Times New Roman" w:cs="Times New Roman"/>
          <w:color w:val="4A4A4A"/>
          <w:lang w:eastAsia="en-ZW"/>
        </w:rPr>
        <w:t xml:space="preserve"> of the application to rescind the judgement; and </w:t>
      </w:r>
    </w:p>
    <w:p w:rsidR="00E5368B" w:rsidRPr="00530D7D" w:rsidRDefault="00E43DB8" w:rsidP="00530D7D">
      <w:pPr>
        <w:pStyle w:val="ListParagraph"/>
        <w:numPr>
          <w:ilvl w:val="0"/>
          <w:numId w:val="2"/>
        </w:numPr>
        <w:shd w:val="clear" w:color="auto" w:fill="FFFFFF"/>
        <w:spacing w:after="0" w:line="240" w:lineRule="auto"/>
        <w:jc w:val="both"/>
        <w:rPr>
          <w:rFonts w:ascii="Times New Roman" w:eastAsia="Times New Roman" w:hAnsi="Times New Roman" w:cs="Times New Roman"/>
          <w:color w:val="4A4A4A"/>
          <w:lang w:eastAsia="en-ZW"/>
        </w:rPr>
      </w:pPr>
      <w:r w:rsidRPr="00530D7D">
        <w:rPr>
          <w:rFonts w:ascii="Times New Roman" w:eastAsia="Times New Roman" w:hAnsi="Times New Roman" w:cs="Times New Roman"/>
          <w:color w:val="4A4A4A"/>
          <w:lang w:eastAsia="en-ZW"/>
        </w:rPr>
        <w:t>the bona fides of the defence on the merits of the case which carries some prospect of success.</w:t>
      </w:r>
    </w:p>
    <w:p w:rsidR="00AD288E" w:rsidRPr="00530D7D" w:rsidRDefault="00E43DB8" w:rsidP="00530D7D">
      <w:pPr>
        <w:pStyle w:val="ListParagraph"/>
        <w:numPr>
          <w:ilvl w:val="0"/>
          <w:numId w:val="2"/>
        </w:numPr>
        <w:shd w:val="clear" w:color="auto" w:fill="FFFFFF"/>
        <w:spacing w:after="0" w:line="240" w:lineRule="auto"/>
        <w:jc w:val="both"/>
        <w:rPr>
          <w:rFonts w:ascii="Times New Roman" w:eastAsia="Times New Roman" w:hAnsi="Times New Roman" w:cs="Times New Roman"/>
          <w:color w:val="4A4A4A"/>
          <w:lang w:eastAsia="en-ZW"/>
        </w:rPr>
      </w:pPr>
      <w:r w:rsidRPr="00530D7D">
        <w:rPr>
          <w:rFonts w:ascii="Times New Roman" w:eastAsia="Times New Roman" w:hAnsi="Times New Roman" w:cs="Times New Roman"/>
          <w:color w:val="4A4A4A"/>
          <w:lang w:eastAsia="en-ZW"/>
        </w:rPr>
        <w:t xml:space="preserve"> These factors must be considered not only individually but in conjunction with one another and with the application as a whole.”</w:t>
      </w:r>
    </w:p>
    <w:p w:rsidR="00C0773D" w:rsidRPr="00ED4DE0" w:rsidRDefault="00796187" w:rsidP="00ED4DE0">
      <w:pPr>
        <w:shd w:val="clear" w:color="auto" w:fill="FFFFFF"/>
        <w:spacing w:after="100" w:afterAutospacing="1" w:line="360" w:lineRule="auto"/>
        <w:jc w:val="both"/>
        <w:rPr>
          <w:rFonts w:ascii="Times New Roman" w:eastAsia="Times New Roman" w:hAnsi="Times New Roman" w:cs="Times New Roman"/>
          <w:color w:val="4A4A4A"/>
          <w:sz w:val="24"/>
          <w:szCs w:val="24"/>
          <w:lang w:eastAsia="en-ZW"/>
        </w:rPr>
      </w:pPr>
      <w:r>
        <w:rPr>
          <w:rFonts w:ascii="Times New Roman" w:eastAsia="Times New Roman" w:hAnsi="Times New Roman" w:cs="Times New Roman"/>
          <w:color w:val="4A4A4A"/>
          <w:sz w:val="24"/>
          <w:szCs w:val="24"/>
          <w:lang w:eastAsia="en-ZW"/>
        </w:rPr>
        <w:lastRenderedPageBreak/>
        <w:tab/>
      </w:r>
      <w:r w:rsidR="00FC5136" w:rsidRPr="00ED4DE0">
        <w:rPr>
          <w:rFonts w:ascii="Times New Roman" w:eastAsia="Times New Roman" w:hAnsi="Times New Roman" w:cs="Times New Roman"/>
          <w:color w:val="4A4A4A"/>
          <w:sz w:val="24"/>
          <w:szCs w:val="24"/>
          <w:lang w:eastAsia="en-ZW"/>
        </w:rPr>
        <w:t xml:space="preserve">The </w:t>
      </w:r>
      <w:r>
        <w:rPr>
          <w:rFonts w:ascii="Times New Roman" w:eastAsia="Times New Roman" w:hAnsi="Times New Roman" w:cs="Times New Roman"/>
          <w:color w:val="4A4A4A"/>
          <w:sz w:val="24"/>
          <w:szCs w:val="24"/>
          <w:lang w:eastAsia="en-ZW"/>
        </w:rPr>
        <w:t>a</w:t>
      </w:r>
      <w:r w:rsidR="00FD4EAC" w:rsidRPr="00ED4DE0">
        <w:rPr>
          <w:rFonts w:ascii="Times New Roman" w:eastAsia="Times New Roman" w:hAnsi="Times New Roman" w:cs="Times New Roman"/>
          <w:color w:val="4A4A4A"/>
          <w:sz w:val="24"/>
          <w:szCs w:val="24"/>
          <w:lang w:eastAsia="en-ZW"/>
        </w:rPr>
        <w:t>pplicant</w:t>
      </w:r>
      <w:r w:rsidR="00906497" w:rsidRPr="00ED4DE0">
        <w:rPr>
          <w:rFonts w:ascii="Times New Roman" w:eastAsia="Times New Roman" w:hAnsi="Times New Roman" w:cs="Times New Roman"/>
          <w:color w:val="4A4A4A"/>
          <w:sz w:val="24"/>
          <w:szCs w:val="24"/>
          <w:lang w:eastAsia="en-ZW"/>
        </w:rPr>
        <w:t>s’</w:t>
      </w:r>
      <w:r w:rsidR="00FD4EAC" w:rsidRPr="00ED4DE0">
        <w:rPr>
          <w:rFonts w:ascii="Times New Roman" w:eastAsia="Times New Roman" w:hAnsi="Times New Roman" w:cs="Times New Roman"/>
          <w:color w:val="4A4A4A"/>
          <w:sz w:val="24"/>
          <w:szCs w:val="24"/>
          <w:lang w:eastAsia="en-ZW"/>
        </w:rPr>
        <w:t xml:space="preserve"> explanation for the default</w:t>
      </w:r>
      <w:r w:rsidR="00906497" w:rsidRPr="00ED4DE0">
        <w:rPr>
          <w:rFonts w:ascii="Times New Roman" w:eastAsia="Times New Roman" w:hAnsi="Times New Roman" w:cs="Times New Roman"/>
          <w:color w:val="4A4A4A"/>
          <w:sz w:val="24"/>
          <w:szCs w:val="24"/>
          <w:lang w:eastAsia="en-ZW"/>
        </w:rPr>
        <w:t xml:space="preserve"> </w:t>
      </w:r>
      <w:r w:rsidR="00CF0DDE" w:rsidRPr="00ED4DE0">
        <w:rPr>
          <w:rFonts w:ascii="Times New Roman" w:eastAsia="Times New Roman" w:hAnsi="Times New Roman" w:cs="Times New Roman"/>
          <w:color w:val="4A4A4A"/>
          <w:sz w:val="24"/>
          <w:szCs w:val="24"/>
          <w:lang w:eastAsia="en-ZW"/>
        </w:rPr>
        <w:t>is reasonable</w:t>
      </w:r>
      <w:r w:rsidR="00906497" w:rsidRPr="00ED4DE0">
        <w:rPr>
          <w:rFonts w:ascii="Times New Roman" w:eastAsia="Times New Roman" w:hAnsi="Times New Roman" w:cs="Times New Roman"/>
          <w:color w:val="4A4A4A"/>
          <w:sz w:val="24"/>
          <w:szCs w:val="24"/>
          <w:lang w:eastAsia="en-ZW"/>
        </w:rPr>
        <w:t xml:space="preserve"> on a balance of probability.</w:t>
      </w:r>
      <w:r>
        <w:rPr>
          <w:rFonts w:ascii="Times New Roman" w:eastAsia="Times New Roman" w:hAnsi="Times New Roman" w:cs="Times New Roman"/>
          <w:color w:val="4A4A4A"/>
          <w:sz w:val="24"/>
          <w:szCs w:val="24"/>
          <w:lang w:eastAsia="en-ZW"/>
        </w:rPr>
        <w:t xml:space="preserve"> Their legal practitioners</w:t>
      </w:r>
      <w:r w:rsidR="001F1BF5" w:rsidRPr="00ED4DE0">
        <w:rPr>
          <w:rFonts w:ascii="Times New Roman" w:eastAsia="Times New Roman" w:hAnsi="Times New Roman" w:cs="Times New Roman"/>
          <w:color w:val="4A4A4A"/>
          <w:sz w:val="24"/>
          <w:szCs w:val="24"/>
          <w:lang w:eastAsia="en-ZW"/>
        </w:rPr>
        <w:t xml:space="preserve"> filed </w:t>
      </w:r>
      <w:r w:rsidR="00904209" w:rsidRPr="00ED4DE0">
        <w:rPr>
          <w:rFonts w:ascii="Times New Roman" w:eastAsia="Times New Roman" w:hAnsi="Times New Roman" w:cs="Times New Roman"/>
          <w:color w:val="4A4A4A"/>
          <w:sz w:val="24"/>
          <w:szCs w:val="24"/>
          <w:lang w:eastAsia="en-ZW"/>
        </w:rPr>
        <w:t>the notice of opposition</w:t>
      </w:r>
      <w:r w:rsidR="00E612C2" w:rsidRPr="00ED4DE0">
        <w:rPr>
          <w:rFonts w:ascii="Times New Roman" w:eastAsia="Times New Roman" w:hAnsi="Times New Roman" w:cs="Times New Roman"/>
          <w:color w:val="4A4A4A"/>
          <w:sz w:val="24"/>
          <w:szCs w:val="24"/>
          <w:lang w:eastAsia="en-ZW"/>
        </w:rPr>
        <w:t xml:space="preserve"> bearing wrong case number</w:t>
      </w:r>
      <w:r w:rsidR="00FD4EAC" w:rsidRPr="00ED4DE0">
        <w:rPr>
          <w:rFonts w:ascii="Times New Roman" w:eastAsia="Times New Roman" w:hAnsi="Times New Roman" w:cs="Times New Roman"/>
          <w:color w:val="4A4A4A"/>
          <w:sz w:val="24"/>
          <w:szCs w:val="24"/>
          <w:lang w:eastAsia="en-ZW"/>
        </w:rPr>
        <w:t>.</w:t>
      </w:r>
      <w:r w:rsidR="00E612C2" w:rsidRPr="00ED4DE0">
        <w:rPr>
          <w:rFonts w:ascii="Times New Roman" w:eastAsia="Times New Roman" w:hAnsi="Times New Roman" w:cs="Times New Roman"/>
          <w:color w:val="4A4A4A"/>
          <w:sz w:val="24"/>
          <w:szCs w:val="24"/>
          <w:lang w:eastAsia="en-ZW"/>
        </w:rPr>
        <w:t xml:space="preserve"> However, I do not subscribe to the</w:t>
      </w:r>
      <w:r w:rsidR="005B1478" w:rsidRPr="00ED4DE0">
        <w:rPr>
          <w:rFonts w:ascii="Times New Roman" w:eastAsia="Times New Roman" w:hAnsi="Times New Roman" w:cs="Times New Roman"/>
          <w:color w:val="4A4A4A"/>
          <w:sz w:val="24"/>
          <w:szCs w:val="24"/>
          <w:lang w:eastAsia="en-ZW"/>
        </w:rPr>
        <w:t>ir</w:t>
      </w:r>
      <w:r w:rsidR="00E612C2" w:rsidRPr="00ED4DE0">
        <w:rPr>
          <w:rFonts w:ascii="Times New Roman" w:eastAsia="Times New Roman" w:hAnsi="Times New Roman" w:cs="Times New Roman"/>
          <w:color w:val="4A4A4A"/>
          <w:sz w:val="24"/>
          <w:szCs w:val="24"/>
          <w:lang w:eastAsia="en-ZW"/>
        </w:rPr>
        <w:t xml:space="preserve"> </w:t>
      </w:r>
      <w:r w:rsidR="00CF0DDE" w:rsidRPr="00ED4DE0">
        <w:rPr>
          <w:rFonts w:ascii="Times New Roman" w:eastAsia="Times New Roman" w:hAnsi="Times New Roman" w:cs="Times New Roman"/>
          <w:color w:val="4A4A4A"/>
          <w:sz w:val="24"/>
          <w:szCs w:val="24"/>
          <w:lang w:eastAsia="en-ZW"/>
        </w:rPr>
        <w:t>calculation for</w:t>
      </w:r>
      <w:r w:rsidR="00BE445D" w:rsidRPr="00ED4DE0">
        <w:rPr>
          <w:rFonts w:ascii="Times New Roman" w:eastAsia="Times New Roman" w:hAnsi="Times New Roman" w:cs="Times New Roman"/>
          <w:color w:val="4A4A4A"/>
          <w:sz w:val="24"/>
          <w:szCs w:val="24"/>
          <w:lang w:eastAsia="en-ZW"/>
        </w:rPr>
        <w:t xml:space="preserve"> </w:t>
      </w:r>
      <w:r w:rsidR="00CF0DDE" w:rsidRPr="00ED4DE0">
        <w:rPr>
          <w:rFonts w:ascii="Times New Roman" w:eastAsia="Times New Roman" w:hAnsi="Times New Roman" w:cs="Times New Roman"/>
          <w:color w:val="4A4A4A"/>
          <w:sz w:val="24"/>
          <w:szCs w:val="24"/>
          <w:lang w:eastAsia="en-ZW"/>
        </w:rPr>
        <w:t xml:space="preserve">the </w:t>
      </w:r>
      <w:r w:rsidR="00CF0DDE" w:rsidRPr="00ED4DE0">
        <w:rPr>
          <w:rFonts w:ascii="Times New Roman" w:eastAsia="Times New Roman" w:hAnsi="Times New Roman" w:cs="Times New Roman"/>
          <w:i/>
          <w:color w:val="4A4A4A"/>
          <w:sz w:val="24"/>
          <w:szCs w:val="24"/>
          <w:lang w:eastAsia="en-ZW"/>
        </w:rPr>
        <w:t>dies</w:t>
      </w:r>
      <w:r w:rsidR="008457D0" w:rsidRPr="00ED4DE0">
        <w:rPr>
          <w:rFonts w:ascii="Times New Roman" w:eastAsia="Times New Roman" w:hAnsi="Times New Roman" w:cs="Times New Roman"/>
          <w:i/>
          <w:color w:val="4A4A4A"/>
          <w:sz w:val="24"/>
          <w:szCs w:val="24"/>
          <w:lang w:eastAsia="en-ZW"/>
        </w:rPr>
        <w:t xml:space="preserve"> induciae</w:t>
      </w:r>
      <w:r w:rsidR="00BE445D" w:rsidRPr="00ED4DE0">
        <w:rPr>
          <w:rFonts w:ascii="Times New Roman" w:eastAsia="Times New Roman" w:hAnsi="Times New Roman" w:cs="Times New Roman"/>
          <w:color w:val="4A4A4A"/>
          <w:sz w:val="24"/>
          <w:szCs w:val="24"/>
          <w:lang w:eastAsia="en-ZW"/>
        </w:rPr>
        <w:t>.</w:t>
      </w:r>
      <w:r w:rsidR="00384393" w:rsidRPr="00ED4DE0">
        <w:rPr>
          <w:rFonts w:ascii="Times New Roman" w:eastAsia="Times New Roman" w:hAnsi="Times New Roman" w:cs="Times New Roman"/>
          <w:color w:val="4A4A4A"/>
          <w:sz w:val="24"/>
          <w:szCs w:val="24"/>
          <w:lang w:eastAsia="en-ZW"/>
        </w:rPr>
        <w:t xml:space="preserve"> The ten day period began to run on 8 April</w:t>
      </w:r>
      <w:r w:rsidR="00EA0194" w:rsidRPr="00ED4DE0">
        <w:rPr>
          <w:rFonts w:ascii="Times New Roman" w:eastAsia="Times New Roman" w:hAnsi="Times New Roman" w:cs="Times New Roman"/>
          <w:color w:val="4A4A4A"/>
          <w:sz w:val="24"/>
          <w:szCs w:val="24"/>
          <w:lang w:eastAsia="en-ZW"/>
        </w:rPr>
        <w:t xml:space="preserve"> 2021. </w:t>
      </w:r>
      <w:r w:rsidR="001807CA" w:rsidRPr="00ED4DE0">
        <w:rPr>
          <w:rFonts w:ascii="Times New Roman" w:eastAsia="Times New Roman" w:hAnsi="Times New Roman" w:cs="Times New Roman"/>
          <w:color w:val="4A4A4A"/>
          <w:sz w:val="24"/>
          <w:szCs w:val="24"/>
          <w:lang w:eastAsia="en-ZW"/>
        </w:rPr>
        <w:t>T</w:t>
      </w:r>
      <w:r>
        <w:rPr>
          <w:rFonts w:ascii="Times New Roman" w:eastAsia="Times New Roman" w:hAnsi="Times New Roman" w:cs="Times New Roman"/>
          <w:color w:val="4A4A4A"/>
          <w:sz w:val="24"/>
          <w:szCs w:val="24"/>
          <w:lang w:eastAsia="en-ZW"/>
        </w:rPr>
        <w:t>he legal practitioners for the a</w:t>
      </w:r>
      <w:r w:rsidR="001807CA" w:rsidRPr="00ED4DE0">
        <w:rPr>
          <w:rFonts w:ascii="Times New Roman" w:eastAsia="Times New Roman" w:hAnsi="Times New Roman" w:cs="Times New Roman"/>
          <w:color w:val="4A4A4A"/>
          <w:sz w:val="24"/>
          <w:szCs w:val="24"/>
          <w:lang w:eastAsia="en-ZW"/>
        </w:rPr>
        <w:t>pplicants were served with the court application on 7 April 2021. The explanation</w:t>
      </w:r>
      <w:r>
        <w:rPr>
          <w:rFonts w:ascii="Times New Roman" w:eastAsia="Times New Roman" w:hAnsi="Times New Roman" w:cs="Times New Roman"/>
          <w:color w:val="4A4A4A"/>
          <w:sz w:val="24"/>
          <w:szCs w:val="24"/>
          <w:lang w:eastAsia="en-ZW"/>
        </w:rPr>
        <w:t xml:space="preserve"> offered by the a</w:t>
      </w:r>
      <w:r w:rsidR="00643F49" w:rsidRPr="00ED4DE0">
        <w:rPr>
          <w:rFonts w:ascii="Times New Roman" w:eastAsia="Times New Roman" w:hAnsi="Times New Roman" w:cs="Times New Roman"/>
          <w:color w:val="4A4A4A"/>
          <w:sz w:val="24"/>
          <w:szCs w:val="24"/>
          <w:lang w:eastAsia="en-ZW"/>
        </w:rPr>
        <w:t xml:space="preserve">pplicants that the legal practitioners did not have authority to accept service and hence the </w:t>
      </w:r>
      <w:r w:rsidR="008457D0" w:rsidRPr="00ED4DE0">
        <w:rPr>
          <w:rFonts w:ascii="Times New Roman" w:eastAsia="Times New Roman" w:hAnsi="Times New Roman" w:cs="Times New Roman"/>
          <w:i/>
          <w:color w:val="4A4A4A"/>
          <w:sz w:val="24"/>
          <w:szCs w:val="24"/>
          <w:lang w:eastAsia="en-ZW"/>
        </w:rPr>
        <w:t xml:space="preserve">dies induciae </w:t>
      </w:r>
      <w:r w:rsidR="00643F49" w:rsidRPr="00ED4DE0">
        <w:rPr>
          <w:rFonts w:ascii="Times New Roman" w:eastAsia="Times New Roman" w:hAnsi="Times New Roman" w:cs="Times New Roman"/>
          <w:color w:val="4A4A4A"/>
          <w:sz w:val="24"/>
          <w:szCs w:val="24"/>
          <w:lang w:eastAsia="en-ZW"/>
        </w:rPr>
        <w:t xml:space="preserve">should only begin to run after they have </w:t>
      </w:r>
      <w:r>
        <w:rPr>
          <w:rFonts w:ascii="Times New Roman" w:eastAsia="Times New Roman" w:hAnsi="Times New Roman" w:cs="Times New Roman"/>
          <w:color w:val="4A4A4A"/>
          <w:sz w:val="24"/>
          <w:szCs w:val="24"/>
          <w:lang w:eastAsia="en-ZW"/>
        </w:rPr>
        <w:t>instructions is misplaced. The a</w:t>
      </w:r>
      <w:r w:rsidR="00643F49" w:rsidRPr="00ED4DE0">
        <w:rPr>
          <w:rFonts w:ascii="Times New Roman" w:eastAsia="Times New Roman" w:hAnsi="Times New Roman" w:cs="Times New Roman"/>
          <w:color w:val="4A4A4A"/>
          <w:sz w:val="24"/>
          <w:szCs w:val="24"/>
          <w:lang w:eastAsia="en-ZW"/>
        </w:rPr>
        <w:t>pplicants’ counsel did n</w:t>
      </w:r>
      <w:r w:rsidR="00AD288E" w:rsidRPr="00ED4DE0">
        <w:rPr>
          <w:rFonts w:ascii="Times New Roman" w:eastAsia="Times New Roman" w:hAnsi="Times New Roman" w:cs="Times New Roman"/>
          <w:color w:val="4A4A4A"/>
          <w:sz w:val="24"/>
          <w:szCs w:val="24"/>
          <w:lang w:eastAsia="en-ZW"/>
        </w:rPr>
        <w:t>ot high</w:t>
      </w:r>
      <w:r w:rsidR="00643F49" w:rsidRPr="00ED4DE0">
        <w:rPr>
          <w:rFonts w:ascii="Times New Roman" w:eastAsia="Times New Roman" w:hAnsi="Times New Roman" w:cs="Times New Roman"/>
          <w:color w:val="4A4A4A"/>
          <w:sz w:val="24"/>
          <w:szCs w:val="24"/>
          <w:lang w:eastAsia="en-ZW"/>
        </w:rPr>
        <w:t>light any authority to substantiate</w:t>
      </w:r>
      <w:r w:rsidR="00AD288E" w:rsidRPr="00ED4DE0">
        <w:rPr>
          <w:rFonts w:ascii="Times New Roman" w:eastAsia="Times New Roman" w:hAnsi="Times New Roman" w:cs="Times New Roman"/>
          <w:color w:val="4A4A4A"/>
          <w:sz w:val="24"/>
          <w:szCs w:val="24"/>
          <w:lang w:eastAsia="en-ZW"/>
        </w:rPr>
        <w:t xml:space="preserve"> his assertions</w:t>
      </w:r>
      <w:r w:rsidR="00643F49" w:rsidRPr="00ED4DE0">
        <w:rPr>
          <w:rFonts w:ascii="Times New Roman" w:eastAsia="Times New Roman" w:hAnsi="Times New Roman" w:cs="Times New Roman"/>
          <w:color w:val="4A4A4A"/>
          <w:sz w:val="24"/>
          <w:szCs w:val="24"/>
          <w:lang w:eastAsia="en-ZW"/>
        </w:rPr>
        <w:t>.</w:t>
      </w:r>
      <w:r w:rsidR="009C2205" w:rsidRPr="00ED4DE0">
        <w:rPr>
          <w:rFonts w:ascii="Times New Roman" w:eastAsia="Times New Roman" w:hAnsi="Times New Roman" w:cs="Times New Roman"/>
          <w:color w:val="4A4A4A"/>
          <w:sz w:val="24"/>
          <w:szCs w:val="24"/>
          <w:lang w:eastAsia="en-ZW"/>
        </w:rPr>
        <w:t xml:space="preserve"> </w:t>
      </w:r>
      <w:r w:rsidR="00351F45" w:rsidRPr="00ED4DE0">
        <w:rPr>
          <w:rFonts w:ascii="Times New Roman" w:eastAsia="Times New Roman" w:hAnsi="Times New Roman" w:cs="Times New Roman"/>
          <w:color w:val="4A4A4A"/>
          <w:sz w:val="24"/>
          <w:szCs w:val="24"/>
          <w:lang w:eastAsia="en-ZW"/>
        </w:rPr>
        <w:t>The High Court Rules do not provide for this.</w:t>
      </w:r>
      <w:r w:rsidR="00460CDB" w:rsidRPr="00ED4DE0">
        <w:rPr>
          <w:rFonts w:ascii="Times New Roman" w:eastAsia="Times New Roman" w:hAnsi="Times New Roman" w:cs="Times New Roman"/>
          <w:color w:val="4A4A4A"/>
          <w:sz w:val="24"/>
          <w:szCs w:val="24"/>
          <w:lang w:eastAsia="en-ZW"/>
        </w:rPr>
        <w:t xml:space="preserve"> </w:t>
      </w:r>
      <w:r>
        <w:rPr>
          <w:rFonts w:ascii="Times New Roman" w:eastAsia="Times New Roman" w:hAnsi="Times New Roman" w:cs="Times New Roman"/>
          <w:color w:val="4A4A4A"/>
          <w:sz w:val="24"/>
          <w:szCs w:val="24"/>
          <w:lang w:eastAsia="en-ZW"/>
        </w:rPr>
        <w:t>r</w:t>
      </w:r>
      <w:r w:rsidR="009C2205" w:rsidRPr="00ED4DE0">
        <w:rPr>
          <w:rFonts w:ascii="Times New Roman" w:eastAsia="Times New Roman" w:hAnsi="Times New Roman" w:cs="Times New Roman"/>
          <w:color w:val="4A4A4A"/>
          <w:sz w:val="24"/>
          <w:szCs w:val="24"/>
          <w:lang w:eastAsia="en-ZW"/>
        </w:rPr>
        <w:t xml:space="preserve"> 232 </w:t>
      </w:r>
      <w:r w:rsidR="00C0773D" w:rsidRPr="00ED4DE0">
        <w:rPr>
          <w:rFonts w:ascii="Times New Roman" w:eastAsia="Times New Roman" w:hAnsi="Times New Roman" w:cs="Times New Roman"/>
          <w:color w:val="4A4A4A"/>
          <w:sz w:val="24"/>
          <w:szCs w:val="24"/>
          <w:lang w:eastAsia="en-ZW"/>
        </w:rPr>
        <w:t xml:space="preserve">of </w:t>
      </w:r>
      <w:r w:rsidR="00AD288E" w:rsidRPr="00ED4DE0">
        <w:rPr>
          <w:rFonts w:ascii="Times New Roman" w:eastAsia="Times New Roman" w:hAnsi="Times New Roman" w:cs="Times New Roman"/>
          <w:color w:val="4A4A4A"/>
          <w:sz w:val="24"/>
          <w:szCs w:val="24"/>
          <w:lang w:eastAsia="en-ZW"/>
        </w:rPr>
        <w:t xml:space="preserve">the </w:t>
      </w:r>
      <w:r w:rsidR="00C0773D" w:rsidRPr="00ED4DE0">
        <w:rPr>
          <w:rFonts w:ascii="Times New Roman" w:eastAsia="Times New Roman" w:hAnsi="Times New Roman" w:cs="Times New Roman"/>
          <w:color w:val="4A4A4A"/>
          <w:sz w:val="24"/>
          <w:szCs w:val="24"/>
          <w:lang w:eastAsia="en-ZW"/>
        </w:rPr>
        <w:t>High Court Rules, 1971</w:t>
      </w:r>
      <w:r w:rsidR="00AD288E" w:rsidRPr="00ED4DE0">
        <w:rPr>
          <w:rFonts w:ascii="Times New Roman" w:eastAsia="Times New Roman" w:hAnsi="Times New Roman" w:cs="Times New Roman"/>
          <w:color w:val="4A4A4A"/>
          <w:sz w:val="24"/>
          <w:szCs w:val="24"/>
          <w:lang w:eastAsia="en-ZW"/>
        </w:rPr>
        <w:t>, which was in force at the time when the notice of opposition and opposing affidavit were supposed to be filed</w:t>
      </w:r>
      <w:r w:rsidR="00CF0DDE" w:rsidRPr="00ED4DE0">
        <w:rPr>
          <w:rFonts w:ascii="Times New Roman" w:eastAsia="Times New Roman" w:hAnsi="Times New Roman" w:cs="Times New Roman"/>
          <w:color w:val="4A4A4A"/>
          <w:sz w:val="24"/>
          <w:szCs w:val="24"/>
          <w:lang w:eastAsia="en-ZW"/>
        </w:rPr>
        <w:t>, provides</w:t>
      </w:r>
      <w:r w:rsidR="00C0773D" w:rsidRPr="00ED4DE0">
        <w:rPr>
          <w:rFonts w:ascii="Times New Roman" w:eastAsia="Times New Roman" w:hAnsi="Times New Roman" w:cs="Times New Roman"/>
          <w:color w:val="4A4A4A"/>
          <w:sz w:val="24"/>
          <w:szCs w:val="24"/>
          <w:lang w:eastAsia="en-ZW"/>
        </w:rPr>
        <w:t xml:space="preserve"> as follows:</w:t>
      </w:r>
    </w:p>
    <w:p w:rsidR="00460CDB" w:rsidRDefault="00796187" w:rsidP="00796187">
      <w:pPr>
        <w:shd w:val="clear" w:color="auto" w:fill="FFFFFF"/>
        <w:spacing w:after="0" w:line="240" w:lineRule="auto"/>
        <w:jc w:val="both"/>
        <w:rPr>
          <w:rFonts w:ascii="Times New Roman" w:eastAsia="Times New Roman" w:hAnsi="Times New Roman" w:cs="Times New Roman"/>
          <w:color w:val="4A4A4A"/>
          <w:lang w:eastAsia="en-ZW"/>
        </w:rPr>
      </w:pPr>
      <w:r>
        <w:rPr>
          <w:rFonts w:ascii="Times New Roman" w:eastAsia="Times New Roman" w:hAnsi="Times New Roman" w:cs="Times New Roman"/>
          <w:color w:val="4A4A4A"/>
          <w:lang w:eastAsia="en-ZW"/>
        </w:rPr>
        <w:tab/>
      </w:r>
      <w:r w:rsidR="00D65ACB" w:rsidRPr="00796187">
        <w:rPr>
          <w:rFonts w:ascii="Times New Roman" w:eastAsia="Times New Roman" w:hAnsi="Times New Roman" w:cs="Times New Roman"/>
          <w:color w:val="4A4A4A"/>
          <w:lang w:eastAsia="en-ZW"/>
        </w:rPr>
        <w:t xml:space="preserve">“The time within which a Respondent in a court application may be required to file a notice of </w:t>
      </w:r>
      <w:r>
        <w:rPr>
          <w:rFonts w:ascii="Times New Roman" w:eastAsia="Times New Roman" w:hAnsi="Times New Roman" w:cs="Times New Roman"/>
          <w:color w:val="4A4A4A"/>
          <w:lang w:eastAsia="en-ZW"/>
        </w:rPr>
        <w:tab/>
      </w:r>
      <w:r w:rsidR="00D65ACB" w:rsidRPr="00796187">
        <w:rPr>
          <w:rFonts w:ascii="Times New Roman" w:eastAsia="Times New Roman" w:hAnsi="Times New Roman" w:cs="Times New Roman"/>
          <w:color w:val="4A4A4A"/>
          <w:lang w:eastAsia="en-ZW"/>
        </w:rPr>
        <w:t xml:space="preserve">opposition and opposing affidavits shall be </w:t>
      </w:r>
      <w:r w:rsidR="00CF0DDE" w:rsidRPr="00796187">
        <w:rPr>
          <w:rFonts w:ascii="Times New Roman" w:eastAsia="Times New Roman" w:hAnsi="Times New Roman" w:cs="Times New Roman"/>
          <w:color w:val="4A4A4A"/>
          <w:lang w:eastAsia="en-ZW"/>
        </w:rPr>
        <w:t>not less</w:t>
      </w:r>
      <w:r w:rsidR="000059A4" w:rsidRPr="00796187">
        <w:rPr>
          <w:rFonts w:ascii="Times New Roman" w:eastAsia="Times New Roman" w:hAnsi="Times New Roman" w:cs="Times New Roman"/>
          <w:color w:val="4A4A4A"/>
          <w:lang w:eastAsia="en-ZW"/>
        </w:rPr>
        <w:t xml:space="preserve"> than</w:t>
      </w:r>
      <w:r w:rsidR="00D65ACB" w:rsidRPr="00796187">
        <w:rPr>
          <w:rFonts w:ascii="Times New Roman" w:eastAsia="Times New Roman" w:hAnsi="Times New Roman" w:cs="Times New Roman"/>
          <w:color w:val="4A4A4A"/>
          <w:lang w:eastAsia="en-ZW"/>
        </w:rPr>
        <w:t xml:space="preserve"> ten days, exclusive of the day of </w:t>
      </w:r>
      <w:r>
        <w:rPr>
          <w:rFonts w:ascii="Times New Roman" w:eastAsia="Times New Roman" w:hAnsi="Times New Roman" w:cs="Times New Roman"/>
          <w:color w:val="4A4A4A"/>
          <w:lang w:eastAsia="en-ZW"/>
        </w:rPr>
        <w:tab/>
      </w:r>
      <w:r w:rsidR="00D65ACB" w:rsidRPr="00796187">
        <w:rPr>
          <w:rFonts w:ascii="Times New Roman" w:eastAsia="Times New Roman" w:hAnsi="Times New Roman" w:cs="Times New Roman"/>
          <w:color w:val="4A4A4A"/>
          <w:lang w:eastAsia="en-ZW"/>
        </w:rPr>
        <w:t xml:space="preserve">service, plus one day for every </w:t>
      </w:r>
      <w:r w:rsidR="00CF0DDE" w:rsidRPr="00796187">
        <w:rPr>
          <w:rFonts w:ascii="Times New Roman" w:eastAsia="Times New Roman" w:hAnsi="Times New Roman" w:cs="Times New Roman"/>
          <w:color w:val="4A4A4A"/>
          <w:lang w:eastAsia="en-ZW"/>
        </w:rPr>
        <w:t>additional 200</w:t>
      </w:r>
      <w:r w:rsidR="00D65ACB" w:rsidRPr="00796187">
        <w:rPr>
          <w:rFonts w:ascii="Times New Roman" w:eastAsia="Times New Roman" w:hAnsi="Times New Roman" w:cs="Times New Roman"/>
          <w:color w:val="4A4A4A"/>
          <w:lang w:eastAsia="en-ZW"/>
        </w:rPr>
        <w:t xml:space="preserve"> kilometres or part thereof where the place at </w:t>
      </w:r>
      <w:r>
        <w:rPr>
          <w:rFonts w:ascii="Times New Roman" w:eastAsia="Times New Roman" w:hAnsi="Times New Roman" w:cs="Times New Roman"/>
          <w:color w:val="4A4A4A"/>
          <w:lang w:eastAsia="en-ZW"/>
        </w:rPr>
        <w:tab/>
      </w:r>
      <w:r w:rsidR="00D65ACB" w:rsidRPr="00796187">
        <w:rPr>
          <w:rFonts w:ascii="Times New Roman" w:eastAsia="Times New Roman" w:hAnsi="Times New Roman" w:cs="Times New Roman"/>
          <w:color w:val="4A4A4A"/>
          <w:lang w:eastAsia="en-ZW"/>
        </w:rPr>
        <w:t xml:space="preserve">which </w:t>
      </w:r>
      <w:r w:rsidR="008E5042" w:rsidRPr="00796187">
        <w:rPr>
          <w:rFonts w:ascii="Times New Roman" w:eastAsia="Times New Roman" w:hAnsi="Times New Roman" w:cs="Times New Roman"/>
          <w:color w:val="4A4A4A"/>
          <w:lang w:eastAsia="en-ZW"/>
        </w:rPr>
        <w:t xml:space="preserve">the application is served is more than 200 kilometres from the court the application is to </w:t>
      </w:r>
      <w:r>
        <w:rPr>
          <w:rFonts w:ascii="Times New Roman" w:eastAsia="Times New Roman" w:hAnsi="Times New Roman" w:cs="Times New Roman"/>
          <w:color w:val="4A4A4A"/>
          <w:lang w:eastAsia="en-ZW"/>
        </w:rPr>
        <w:tab/>
      </w:r>
      <w:r w:rsidR="008E5042" w:rsidRPr="00796187">
        <w:rPr>
          <w:rFonts w:ascii="Times New Roman" w:eastAsia="Times New Roman" w:hAnsi="Times New Roman" w:cs="Times New Roman"/>
          <w:color w:val="4A4A4A"/>
          <w:lang w:eastAsia="en-ZW"/>
        </w:rPr>
        <w:t>be heard:……”.</w:t>
      </w:r>
    </w:p>
    <w:p w:rsidR="00796187" w:rsidRPr="00796187" w:rsidRDefault="00796187" w:rsidP="00796187">
      <w:pPr>
        <w:shd w:val="clear" w:color="auto" w:fill="FFFFFF"/>
        <w:spacing w:after="0" w:line="240" w:lineRule="auto"/>
        <w:jc w:val="both"/>
        <w:rPr>
          <w:rFonts w:ascii="Times New Roman" w:eastAsia="Times New Roman" w:hAnsi="Times New Roman" w:cs="Times New Roman"/>
          <w:color w:val="4A4A4A"/>
          <w:lang w:eastAsia="en-ZW"/>
        </w:rPr>
      </w:pPr>
    </w:p>
    <w:p w:rsidR="00ED4DE0" w:rsidRDefault="00796187" w:rsidP="00ED4DE0">
      <w:pPr>
        <w:shd w:val="clear" w:color="auto" w:fill="FFFFFF"/>
        <w:spacing w:after="100" w:afterAutospacing="1" w:line="360" w:lineRule="auto"/>
        <w:jc w:val="both"/>
        <w:rPr>
          <w:rFonts w:ascii="Times New Roman" w:eastAsia="Times New Roman" w:hAnsi="Times New Roman" w:cs="Times New Roman"/>
          <w:color w:val="4A4A4A"/>
          <w:sz w:val="24"/>
          <w:szCs w:val="24"/>
          <w:lang w:eastAsia="en-ZW"/>
        </w:rPr>
      </w:pPr>
      <w:r>
        <w:rPr>
          <w:rFonts w:ascii="Times New Roman" w:eastAsia="Times New Roman" w:hAnsi="Times New Roman" w:cs="Times New Roman"/>
          <w:color w:val="4A4A4A"/>
          <w:sz w:val="24"/>
          <w:szCs w:val="24"/>
          <w:lang w:eastAsia="en-ZW"/>
        </w:rPr>
        <w:tab/>
      </w:r>
      <w:r w:rsidR="00DA69CD" w:rsidRPr="00ED4DE0">
        <w:rPr>
          <w:rFonts w:ascii="Times New Roman" w:eastAsia="Times New Roman" w:hAnsi="Times New Roman" w:cs="Times New Roman"/>
          <w:color w:val="4A4A4A"/>
          <w:sz w:val="24"/>
          <w:szCs w:val="24"/>
          <w:lang w:eastAsia="en-ZW"/>
        </w:rPr>
        <w:t xml:space="preserve">However, due to </w:t>
      </w:r>
      <w:r w:rsidR="00726905" w:rsidRPr="00ED4DE0">
        <w:rPr>
          <w:rFonts w:ascii="Times New Roman" w:eastAsia="Times New Roman" w:hAnsi="Times New Roman" w:cs="Times New Roman"/>
          <w:color w:val="4A4A4A"/>
          <w:sz w:val="24"/>
          <w:szCs w:val="24"/>
          <w:lang w:eastAsia="en-ZW"/>
        </w:rPr>
        <w:t xml:space="preserve">the </w:t>
      </w:r>
      <w:r w:rsidR="008457D0" w:rsidRPr="00ED4DE0">
        <w:rPr>
          <w:rFonts w:ascii="Times New Roman" w:eastAsia="Times New Roman" w:hAnsi="Times New Roman" w:cs="Times New Roman"/>
          <w:color w:val="4A4A4A"/>
          <w:sz w:val="24"/>
          <w:szCs w:val="24"/>
          <w:lang w:eastAsia="en-ZW"/>
        </w:rPr>
        <w:t xml:space="preserve">mistaken </w:t>
      </w:r>
      <w:r w:rsidR="00726905" w:rsidRPr="00ED4DE0">
        <w:rPr>
          <w:rFonts w:ascii="Times New Roman" w:eastAsia="Times New Roman" w:hAnsi="Times New Roman" w:cs="Times New Roman"/>
          <w:color w:val="4A4A4A"/>
          <w:sz w:val="24"/>
          <w:szCs w:val="24"/>
          <w:lang w:eastAsia="en-ZW"/>
        </w:rPr>
        <w:t xml:space="preserve">belief held by </w:t>
      </w:r>
      <w:r>
        <w:rPr>
          <w:rFonts w:ascii="Times New Roman" w:eastAsia="Times New Roman" w:hAnsi="Times New Roman" w:cs="Times New Roman"/>
          <w:color w:val="4A4A4A"/>
          <w:sz w:val="24"/>
          <w:szCs w:val="24"/>
          <w:lang w:eastAsia="en-ZW"/>
        </w:rPr>
        <w:t>a</w:t>
      </w:r>
      <w:r w:rsidR="00C23598" w:rsidRPr="00ED4DE0">
        <w:rPr>
          <w:rFonts w:ascii="Times New Roman" w:eastAsia="Times New Roman" w:hAnsi="Times New Roman" w:cs="Times New Roman"/>
          <w:color w:val="4A4A4A"/>
          <w:sz w:val="24"/>
          <w:szCs w:val="24"/>
          <w:lang w:eastAsia="en-ZW"/>
        </w:rPr>
        <w:t xml:space="preserve">pplicants’ legal practitioners that they duly </w:t>
      </w:r>
      <w:r w:rsidR="001F2BA1" w:rsidRPr="00ED4DE0">
        <w:rPr>
          <w:rFonts w:ascii="Times New Roman" w:eastAsia="Times New Roman" w:hAnsi="Times New Roman" w:cs="Times New Roman"/>
          <w:color w:val="4A4A4A"/>
          <w:sz w:val="24"/>
          <w:szCs w:val="24"/>
          <w:lang w:eastAsia="en-ZW"/>
        </w:rPr>
        <w:t xml:space="preserve">filed the notice of opposition </w:t>
      </w:r>
      <w:r w:rsidR="00726905" w:rsidRPr="00ED4DE0">
        <w:rPr>
          <w:rFonts w:ascii="Times New Roman" w:eastAsia="Times New Roman" w:hAnsi="Times New Roman" w:cs="Times New Roman"/>
          <w:color w:val="4A4A4A"/>
          <w:sz w:val="24"/>
          <w:szCs w:val="24"/>
          <w:lang w:eastAsia="en-ZW"/>
        </w:rPr>
        <w:t xml:space="preserve">and opposing affidavit </w:t>
      </w:r>
      <w:r w:rsidR="001F2BA1" w:rsidRPr="00ED4DE0">
        <w:rPr>
          <w:rFonts w:ascii="Times New Roman" w:eastAsia="Times New Roman" w:hAnsi="Times New Roman" w:cs="Times New Roman"/>
          <w:color w:val="4A4A4A"/>
          <w:sz w:val="24"/>
          <w:szCs w:val="24"/>
          <w:lang w:eastAsia="en-ZW"/>
        </w:rPr>
        <w:t xml:space="preserve">within the </w:t>
      </w:r>
      <w:r w:rsidR="00726905" w:rsidRPr="00ED4DE0">
        <w:rPr>
          <w:rFonts w:ascii="Times New Roman" w:eastAsia="Times New Roman" w:hAnsi="Times New Roman" w:cs="Times New Roman"/>
          <w:i/>
          <w:color w:val="4A4A4A"/>
          <w:sz w:val="24"/>
          <w:szCs w:val="24"/>
          <w:lang w:eastAsia="en-ZW"/>
        </w:rPr>
        <w:t xml:space="preserve">dies induciae </w:t>
      </w:r>
      <w:r w:rsidR="001F2BA1" w:rsidRPr="00ED4DE0">
        <w:rPr>
          <w:rFonts w:ascii="Times New Roman" w:eastAsia="Times New Roman" w:hAnsi="Times New Roman" w:cs="Times New Roman"/>
          <w:color w:val="4A4A4A"/>
          <w:sz w:val="24"/>
          <w:szCs w:val="24"/>
          <w:lang w:eastAsia="en-ZW"/>
        </w:rPr>
        <w:t>I may condone that error.</w:t>
      </w:r>
      <w:r w:rsidR="008457D0" w:rsidRPr="00ED4DE0">
        <w:rPr>
          <w:rFonts w:ascii="Times New Roman" w:eastAsia="Times New Roman" w:hAnsi="Times New Roman" w:cs="Times New Roman"/>
          <w:color w:val="4A4A4A"/>
          <w:sz w:val="24"/>
          <w:szCs w:val="24"/>
          <w:lang w:eastAsia="en-ZW"/>
        </w:rPr>
        <w:t xml:space="preserve"> I do not believe that </w:t>
      </w:r>
      <w:r w:rsidR="00585F07" w:rsidRPr="00ED4DE0">
        <w:rPr>
          <w:rFonts w:ascii="Times New Roman" w:eastAsia="Times New Roman" w:hAnsi="Times New Roman" w:cs="Times New Roman"/>
          <w:color w:val="4A4A4A"/>
          <w:sz w:val="24"/>
          <w:szCs w:val="24"/>
          <w:lang w:eastAsia="en-ZW"/>
        </w:rPr>
        <w:t>the error was wilful or contemptuous.</w:t>
      </w:r>
      <w:r w:rsidR="00A706E2" w:rsidRPr="00ED4DE0">
        <w:rPr>
          <w:rFonts w:ascii="Times New Roman" w:eastAsia="Times New Roman" w:hAnsi="Times New Roman" w:cs="Times New Roman"/>
          <w:color w:val="4A4A4A"/>
          <w:sz w:val="24"/>
          <w:szCs w:val="24"/>
          <w:lang w:eastAsia="en-ZW"/>
        </w:rPr>
        <w:t xml:space="preserve"> It is in the </w:t>
      </w:r>
      <w:r w:rsidR="00CF0DDE" w:rsidRPr="00ED4DE0">
        <w:rPr>
          <w:rFonts w:ascii="Times New Roman" w:eastAsia="Times New Roman" w:hAnsi="Times New Roman" w:cs="Times New Roman"/>
          <w:color w:val="4A4A4A"/>
          <w:sz w:val="24"/>
          <w:szCs w:val="24"/>
          <w:lang w:eastAsia="en-ZW"/>
        </w:rPr>
        <w:t>best interest</w:t>
      </w:r>
      <w:r w:rsidR="00A706E2" w:rsidRPr="00ED4DE0">
        <w:rPr>
          <w:rFonts w:ascii="Times New Roman" w:eastAsia="Times New Roman" w:hAnsi="Times New Roman" w:cs="Times New Roman"/>
          <w:color w:val="4A4A4A"/>
          <w:sz w:val="24"/>
          <w:szCs w:val="24"/>
          <w:lang w:eastAsia="en-ZW"/>
        </w:rPr>
        <w:t xml:space="preserve"> </w:t>
      </w:r>
      <w:r w:rsidR="00CF0DDE" w:rsidRPr="00ED4DE0">
        <w:rPr>
          <w:rFonts w:ascii="Times New Roman" w:eastAsia="Times New Roman" w:hAnsi="Times New Roman" w:cs="Times New Roman"/>
          <w:color w:val="4A4A4A"/>
          <w:sz w:val="24"/>
          <w:szCs w:val="24"/>
          <w:lang w:eastAsia="en-ZW"/>
        </w:rPr>
        <w:t>of justice</w:t>
      </w:r>
      <w:r>
        <w:rPr>
          <w:rFonts w:ascii="Times New Roman" w:eastAsia="Times New Roman" w:hAnsi="Times New Roman" w:cs="Times New Roman"/>
          <w:color w:val="4A4A4A"/>
          <w:sz w:val="24"/>
          <w:szCs w:val="24"/>
          <w:lang w:eastAsia="en-ZW"/>
        </w:rPr>
        <w:t xml:space="preserve"> that the a</w:t>
      </w:r>
      <w:r w:rsidR="00A706E2" w:rsidRPr="00ED4DE0">
        <w:rPr>
          <w:rFonts w:ascii="Times New Roman" w:eastAsia="Times New Roman" w:hAnsi="Times New Roman" w:cs="Times New Roman"/>
          <w:color w:val="4A4A4A"/>
          <w:sz w:val="24"/>
          <w:szCs w:val="24"/>
          <w:lang w:eastAsia="en-ZW"/>
        </w:rPr>
        <w:t>pplicants be given benefit of doubt.</w:t>
      </w:r>
    </w:p>
    <w:p w:rsidR="007E4855" w:rsidRPr="00ED4DE0" w:rsidRDefault="00796187" w:rsidP="00ED4DE0">
      <w:pPr>
        <w:shd w:val="clear" w:color="auto" w:fill="FFFFFF"/>
        <w:spacing w:after="100" w:afterAutospacing="1" w:line="360" w:lineRule="auto"/>
        <w:jc w:val="both"/>
        <w:rPr>
          <w:rFonts w:ascii="Times New Roman" w:eastAsia="Times New Roman" w:hAnsi="Times New Roman" w:cs="Times New Roman"/>
          <w:color w:val="4A4A4A"/>
          <w:sz w:val="24"/>
          <w:szCs w:val="24"/>
          <w:lang w:eastAsia="en-ZW"/>
        </w:rPr>
      </w:pPr>
      <w:r>
        <w:rPr>
          <w:rFonts w:ascii="Times New Roman" w:eastAsia="Times New Roman" w:hAnsi="Times New Roman" w:cs="Times New Roman"/>
          <w:color w:val="4A4A4A"/>
          <w:sz w:val="24"/>
          <w:szCs w:val="24"/>
          <w:lang w:eastAsia="en-ZW"/>
        </w:rPr>
        <w:tab/>
      </w:r>
      <w:r w:rsidR="00BA6767" w:rsidRPr="00ED4DE0">
        <w:rPr>
          <w:rFonts w:ascii="Times New Roman" w:eastAsia="Times New Roman" w:hAnsi="Times New Roman" w:cs="Times New Roman"/>
          <w:color w:val="4A4A4A"/>
          <w:sz w:val="24"/>
          <w:szCs w:val="24"/>
          <w:lang w:eastAsia="en-ZW"/>
        </w:rPr>
        <w:t xml:space="preserve">There is no </w:t>
      </w:r>
      <w:r w:rsidR="00D32107" w:rsidRPr="00ED4DE0">
        <w:rPr>
          <w:rFonts w:ascii="Times New Roman" w:eastAsia="Times New Roman" w:hAnsi="Times New Roman" w:cs="Times New Roman"/>
          <w:color w:val="4A4A4A"/>
          <w:sz w:val="24"/>
          <w:szCs w:val="24"/>
          <w:lang w:eastAsia="en-ZW"/>
        </w:rPr>
        <w:t xml:space="preserve">fixed </w:t>
      </w:r>
      <w:r w:rsidR="00BA6767" w:rsidRPr="00ED4DE0">
        <w:rPr>
          <w:rFonts w:ascii="Times New Roman" w:eastAsia="Times New Roman" w:hAnsi="Times New Roman" w:cs="Times New Roman"/>
          <w:color w:val="4A4A4A"/>
          <w:sz w:val="24"/>
          <w:szCs w:val="24"/>
          <w:lang w:eastAsia="en-ZW"/>
        </w:rPr>
        <w:t xml:space="preserve">rule in the exercise of the court’s discretion. </w:t>
      </w:r>
      <w:r w:rsidR="00E83B33" w:rsidRPr="00ED4DE0">
        <w:rPr>
          <w:rFonts w:ascii="Times New Roman" w:eastAsia="Times New Roman" w:hAnsi="Times New Roman" w:cs="Times New Roman"/>
          <w:color w:val="4A4A4A"/>
          <w:sz w:val="24"/>
          <w:szCs w:val="24"/>
          <w:lang w:eastAsia="en-ZW"/>
        </w:rPr>
        <w:t>The discretion should be exercised in the interest of justice.</w:t>
      </w:r>
      <w:r w:rsidR="00A706E2" w:rsidRPr="00ED4DE0">
        <w:rPr>
          <w:rFonts w:ascii="Times New Roman" w:eastAsia="Times New Roman" w:hAnsi="Times New Roman" w:cs="Times New Roman"/>
          <w:color w:val="4A4A4A"/>
          <w:sz w:val="24"/>
          <w:szCs w:val="24"/>
          <w:lang w:eastAsia="en-ZW"/>
        </w:rPr>
        <w:t xml:space="preserve"> </w:t>
      </w:r>
      <w:r w:rsidR="003A11E1" w:rsidRPr="00ED4DE0">
        <w:rPr>
          <w:rFonts w:ascii="Times New Roman" w:eastAsia="Times New Roman" w:hAnsi="Times New Roman" w:cs="Times New Roman"/>
          <w:color w:val="4A4A4A"/>
          <w:sz w:val="24"/>
          <w:szCs w:val="24"/>
          <w:lang w:eastAsia="en-ZW"/>
        </w:rPr>
        <w:t>The court is supposed to examine all surrounding circumstances.</w:t>
      </w:r>
      <w:r w:rsidR="00972B6A" w:rsidRPr="00ED4DE0">
        <w:rPr>
          <w:rFonts w:ascii="Times New Roman" w:eastAsia="Times New Roman" w:hAnsi="Times New Roman" w:cs="Times New Roman"/>
          <w:color w:val="4A4A4A"/>
          <w:sz w:val="24"/>
          <w:szCs w:val="24"/>
          <w:lang w:eastAsia="en-ZW"/>
        </w:rPr>
        <w:t xml:space="preserve"> </w:t>
      </w:r>
      <w:r w:rsidR="00E83B33" w:rsidRPr="00ED4DE0">
        <w:rPr>
          <w:rFonts w:ascii="Times New Roman" w:eastAsia="Times New Roman" w:hAnsi="Times New Roman" w:cs="Times New Roman"/>
          <w:color w:val="4A4A4A"/>
          <w:sz w:val="24"/>
          <w:szCs w:val="24"/>
          <w:lang w:eastAsia="en-ZW"/>
        </w:rPr>
        <w:t xml:space="preserve"> In the case of </w:t>
      </w:r>
      <w:r w:rsidR="00E83B33" w:rsidRPr="00ED4DE0">
        <w:rPr>
          <w:rFonts w:ascii="Times New Roman" w:eastAsia="Times New Roman" w:hAnsi="Times New Roman" w:cs="Times New Roman"/>
          <w:i/>
          <w:iCs/>
          <w:color w:val="4A4A4A"/>
          <w:sz w:val="24"/>
          <w:szCs w:val="24"/>
          <w:lang w:eastAsia="en-ZW"/>
        </w:rPr>
        <w:t>Cairns Executors</w:t>
      </w:r>
      <w:r w:rsidR="00E83B33" w:rsidRPr="00ED4DE0">
        <w:rPr>
          <w:rFonts w:ascii="Times New Roman" w:eastAsia="Times New Roman" w:hAnsi="Times New Roman" w:cs="Times New Roman"/>
          <w:color w:val="4A4A4A"/>
          <w:sz w:val="24"/>
          <w:szCs w:val="24"/>
          <w:lang w:eastAsia="en-ZW"/>
        </w:rPr>
        <w:t> v </w:t>
      </w:r>
      <w:r w:rsidR="00E83B33" w:rsidRPr="00ED4DE0">
        <w:rPr>
          <w:rFonts w:ascii="Times New Roman" w:eastAsia="Times New Roman" w:hAnsi="Times New Roman" w:cs="Times New Roman"/>
          <w:i/>
          <w:iCs/>
          <w:color w:val="4A4A4A"/>
          <w:sz w:val="24"/>
          <w:szCs w:val="24"/>
          <w:lang w:eastAsia="en-ZW"/>
        </w:rPr>
        <w:t>Goarn</w:t>
      </w:r>
      <w:r w:rsidR="00D32107" w:rsidRPr="00ED4DE0">
        <w:rPr>
          <w:rStyle w:val="FootnoteReference"/>
          <w:rFonts w:ascii="Times New Roman" w:eastAsia="Times New Roman" w:hAnsi="Times New Roman" w:cs="Times New Roman"/>
          <w:i/>
          <w:iCs/>
          <w:color w:val="4A4A4A"/>
          <w:sz w:val="24"/>
          <w:szCs w:val="24"/>
          <w:lang w:eastAsia="en-ZW"/>
        </w:rPr>
        <w:footnoteReference w:id="3"/>
      </w:r>
      <w:r w:rsidR="00E83B33" w:rsidRPr="00ED4DE0">
        <w:rPr>
          <w:rFonts w:ascii="Times New Roman" w:eastAsia="Times New Roman" w:hAnsi="Times New Roman" w:cs="Times New Roman"/>
          <w:color w:val="4A4A4A"/>
          <w:sz w:val="24"/>
          <w:szCs w:val="24"/>
          <w:lang w:eastAsia="en-ZW"/>
        </w:rPr>
        <w:t>,</w:t>
      </w:r>
      <w:r w:rsidR="007E4855" w:rsidRPr="00ED4DE0">
        <w:rPr>
          <w:rFonts w:ascii="Times New Roman" w:eastAsia="Times New Roman" w:hAnsi="Times New Roman" w:cs="Times New Roman"/>
          <w:color w:val="4A4A4A"/>
          <w:sz w:val="24"/>
          <w:szCs w:val="24"/>
          <w:lang w:eastAsia="en-ZW"/>
        </w:rPr>
        <w:t xml:space="preserve"> the court emphasised the following:</w:t>
      </w:r>
    </w:p>
    <w:p w:rsidR="001C3CA2" w:rsidRDefault="00796187" w:rsidP="00796187">
      <w:pPr>
        <w:shd w:val="clear" w:color="auto" w:fill="FFFFFF"/>
        <w:spacing w:after="0" w:line="240" w:lineRule="auto"/>
        <w:jc w:val="both"/>
        <w:rPr>
          <w:rFonts w:ascii="Times New Roman" w:eastAsia="Times New Roman" w:hAnsi="Times New Roman" w:cs="Times New Roman"/>
          <w:color w:val="4A4A4A"/>
          <w:lang w:eastAsia="en-ZW"/>
        </w:rPr>
      </w:pPr>
      <w:r>
        <w:rPr>
          <w:rFonts w:ascii="Times New Roman" w:eastAsia="Times New Roman" w:hAnsi="Times New Roman" w:cs="Times New Roman"/>
          <w:color w:val="4A4A4A"/>
          <w:lang w:eastAsia="en-ZW"/>
        </w:rPr>
        <w:tab/>
      </w:r>
      <w:r w:rsidR="00460CDB" w:rsidRPr="00796187">
        <w:rPr>
          <w:rFonts w:ascii="Times New Roman" w:eastAsia="Times New Roman" w:hAnsi="Times New Roman" w:cs="Times New Roman"/>
          <w:color w:val="4A4A4A"/>
          <w:lang w:eastAsia="en-ZW"/>
        </w:rPr>
        <w:t>“</w:t>
      </w:r>
      <w:r w:rsidR="007E4855" w:rsidRPr="00796187">
        <w:rPr>
          <w:rFonts w:ascii="Times New Roman" w:eastAsia="Times New Roman" w:hAnsi="Times New Roman" w:cs="Times New Roman"/>
          <w:color w:val="4A4A4A"/>
          <w:lang w:eastAsia="en-ZW"/>
        </w:rPr>
        <w:t xml:space="preserve">It would be quite impossible to frame an exhaustive definition of what would constitute </w:t>
      </w:r>
      <w:r>
        <w:rPr>
          <w:rFonts w:ascii="Times New Roman" w:eastAsia="Times New Roman" w:hAnsi="Times New Roman" w:cs="Times New Roman"/>
          <w:color w:val="4A4A4A"/>
          <w:lang w:eastAsia="en-ZW"/>
        </w:rPr>
        <w:tab/>
      </w:r>
      <w:r w:rsidR="007E4855" w:rsidRPr="00796187">
        <w:rPr>
          <w:rFonts w:ascii="Times New Roman" w:eastAsia="Times New Roman" w:hAnsi="Times New Roman" w:cs="Times New Roman"/>
          <w:color w:val="4A4A4A"/>
          <w:lang w:eastAsia="en-ZW"/>
        </w:rPr>
        <w:t xml:space="preserve">sufficient cause to justify the grant of indulgence. Any attempt to do so would merely hamper </w:t>
      </w:r>
      <w:r>
        <w:rPr>
          <w:rFonts w:ascii="Times New Roman" w:eastAsia="Times New Roman" w:hAnsi="Times New Roman" w:cs="Times New Roman"/>
          <w:color w:val="4A4A4A"/>
          <w:lang w:eastAsia="en-ZW"/>
        </w:rPr>
        <w:tab/>
      </w:r>
      <w:r w:rsidR="007E4855" w:rsidRPr="00796187">
        <w:rPr>
          <w:rFonts w:ascii="Times New Roman" w:eastAsia="Times New Roman" w:hAnsi="Times New Roman" w:cs="Times New Roman"/>
          <w:color w:val="4A4A4A"/>
          <w:lang w:eastAsia="en-ZW"/>
        </w:rPr>
        <w:t xml:space="preserve">the exercise of a discretion which the Rules have purposely made very extensive and which it </w:t>
      </w:r>
      <w:r>
        <w:rPr>
          <w:rFonts w:ascii="Times New Roman" w:eastAsia="Times New Roman" w:hAnsi="Times New Roman" w:cs="Times New Roman"/>
          <w:color w:val="4A4A4A"/>
          <w:lang w:eastAsia="en-ZW"/>
        </w:rPr>
        <w:tab/>
      </w:r>
      <w:r w:rsidR="007E4855" w:rsidRPr="00796187">
        <w:rPr>
          <w:rFonts w:ascii="Times New Roman" w:eastAsia="Times New Roman" w:hAnsi="Times New Roman" w:cs="Times New Roman"/>
          <w:color w:val="4A4A4A"/>
          <w:lang w:eastAsia="en-ZW"/>
        </w:rPr>
        <w:t xml:space="preserve">is </w:t>
      </w:r>
      <w:r w:rsidR="00460CDB" w:rsidRPr="00796187">
        <w:rPr>
          <w:rFonts w:ascii="Times New Roman" w:eastAsia="Times New Roman" w:hAnsi="Times New Roman" w:cs="Times New Roman"/>
          <w:color w:val="4A4A4A"/>
          <w:lang w:eastAsia="en-ZW"/>
        </w:rPr>
        <w:t>highly desirable not to abridge</w:t>
      </w:r>
      <w:r w:rsidR="007E4855" w:rsidRPr="00796187">
        <w:rPr>
          <w:rFonts w:ascii="Times New Roman" w:eastAsia="Times New Roman" w:hAnsi="Times New Roman" w:cs="Times New Roman"/>
          <w:color w:val="4A4A4A"/>
          <w:lang w:eastAsia="en-ZW"/>
        </w:rPr>
        <w:t>”.</w:t>
      </w:r>
    </w:p>
    <w:p w:rsidR="00796187" w:rsidRPr="00796187" w:rsidRDefault="00796187" w:rsidP="00796187">
      <w:pPr>
        <w:shd w:val="clear" w:color="auto" w:fill="FFFFFF"/>
        <w:spacing w:after="0" w:line="240" w:lineRule="auto"/>
        <w:jc w:val="both"/>
        <w:rPr>
          <w:rFonts w:ascii="Times New Roman" w:eastAsia="Times New Roman" w:hAnsi="Times New Roman" w:cs="Times New Roman"/>
          <w:color w:val="4A4A4A"/>
          <w:lang w:eastAsia="en-ZW"/>
        </w:rPr>
      </w:pPr>
    </w:p>
    <w:p w:rsidR="000059A4" w:rsidRPr="00ED4DE0" w:rsidRDefault="00796187" w:rsidP="00ED4DE0">
      <w:pPr>
        <w:shd w:val="clear" w:color="auto" w:fill="FFFFFF"/>
        <w:spacing w:after="100" w:afterAutospacing="1" w:line="360" w:lineRule="auto"/>
        <w:jc w:val="both"/>
        <w:rPr>
          <w:rFonts w:ascii="Times New Roman" w:eastAsia="Times New Roman" w:hAnsi="Times New Roman" w:cs="Times New Roman"/>
          <w:color w:val="4A4A4A"/>
          <w:sz w:val="24"/>
          <w:szCs w:val="24"/>
          <w:lang w:eastAsia="en-ZW"/>
        </w:rPr>
      </w:pPr>
      <w:r>
        <w:rPr>
          <w:rFonts w:ascii="Times New Roman" w:eastAsia="Times New Roman" w:hAnsi="Times New Roman" w:cs="Times New Roman"/>
          <w:color w:val="4A4A4A"/>
          <w:sz w:val="24"/>
          <w:szCs w:val="24"/>
          <w:lang w:eastAsia="en-ZW"/>
        </w:rPr>
        <w:tab/>
      </w:r>
      <w:r w:rsidR="005263BB" w:rsidRPr="00ED4DE0">
        <w:rPr>
          <w:rFonts w:ascii="Times New Roman" w:eastAsia="Times New Roman" w:hAnsi="Times New Roman" w:cs="Times New Roman"/>
          <w:color w:val="4A4A4A"/>
          <w:sz w:val="24"/>
          <w:szCs w:val="24"/>
          <w:lang w:eastAsia="en-ZW"/>
        </w:rPr>
        <w:t xml:space="preserve">With respect to the </w:t>
      </w:r>
      <w:r w:rsidR="00323A46" w:rsidRPr="00ED4DE0">
        <w:rPr>
          <w:rFonts w:ascii="Times New Roman" w:eastAsia="Times New Roman" w:hAnsi="Times New Roman" w:cs="Times New Roman"/>
          <w:color w:val="4A4A4A"/>
          <w:sz w:val="24"/>
          <w:szCs w:val="24"/>
          <w:lang w:eastAsia="en-ZW"/>
        </w:rPr>
        <w:t>prospects of success</w:t>
      </w:r>
      <w:r w:rsidR="005655C6" w:rsidRPr="00ED4DE0">
        <w:rPr>
          <w:rFonts w:ascii="Times New Roman" w:eastAsia="Times New Roman" w:hAnsi="Times New Roman" w:cs="Times New Roman"/>
          <w:color w:val="4A4A4A"/>
          <w:sz w:val="24"/>
          <w:szCs w:val="24"/>
          <w:lang w:eastAsia="en-ZW"/>
        </w:rPr>
        <w:t xml:space="preserve"> and defence to the main matter</w:t>
      </w:r>
      <w:r>
        <w:rPr>
          <w:rFonts w:ascii="Times New Roman" w:eastAsia="Times New Roman" w:hAnsi="Times New Roman" w:cs="Times New Roman"/>
          <w:color w:val="4A4A4A"/>
          <w:sz w:val="24"/>
          <w:szCs w:val="24"/>
          <w:lang w:eastAsia="en-ZW"/>
        </w:rPr>
        <w:t>, the a</w:t>
      </w:r>
      <w:r w:rsidR="00323A46" w:rsidRPr="00ED4DE0">
        <w:rPr>
          <w:rFonts w:ascii="Times New Roman" w:eastAsia="Times New Roman" w:hAnsi="Times New Roman" w:cs="Times New Roman"/>
          <w:color w:val="4A4A4A"/>
          <w:sz w:val="24"/>
          <w:szCs w:val="24"/>
          <w:lang w:eastAsia="en-ZW"/>
        </w:rPr>
        <w:t>pplicants</w:t>
      </w:r>
      <w:r w:rsidR="00AF522C" w:rsidRPr="00ED4DE0">
        <w:rPr>
          <w:rFonts w:ascii="Times New Roman" w:eastAsia="Times New Roman" w:hAnsi="Times New Roman" w:cs="Times New Roman"/>
          <w:color w:val="4A4A4A"/>
          <w:sz w:val="24"/>
          <w:szCs w:val="24"/>
          <w:lang w:eastAsia="en-ZW"/>
        </w:rPr>
        <w:t xml:space="preserve">’ right to remain at the </w:t>
      </w:r>
      <w:r w:rsidR="000D5A3F" w:rsidRPr="00ED4DE0">
        <w:rPr>
          <w:rFonts w:ascii="Times New Roman" w:eastAsia="Times New Roman" w:hAnsi="Times New Roman" w:cs="Times New Roman"/>
          <w:color w:val="4A4A4A"/>
          <w:sz w:val="24"/>
          <w:szCs w:val="24"/>
          <w:lang w:eastAsia="en-ZW"/>
        </w:rPr>
        <w:t xml:space="preserve">disputed </w:t>
      </w:r>
      <w:r w:rsidR="00AF522C" w:rsidRPr="00ED4DE0">
        <w:rPr>
          <w:rFonts w:ascii="Times New Roman" w:eastAsia="Times New Roman" w:hAnsi="Times New Roman" w:cs="Times New Roman"/>
          <w:color w:val="4A4A4A"/>
          <w:sz w:val="24"/>
          <w:szCs w:val="24"/>
          <w:lang w:eastAsia="en-ZW"/>
        </w:rPr>
        <w:t>property</w:t>
      </w:r>
      <w:r w:rsidR="000D5A3F" w:rsidRPr="00ED4DE0">
        <w:rPr>
          <w:rFonts w:ascii="Times New Roman" w:eastAsia="Times New Roman" w:hAnsi="Times New Roman" w:cs="Times New Roman"/>
          <w:color w:val="4A4A4A"/>
          <w:sz w:val="24"/>
          <w:szCs w:val="24"/>
          <w:lang w:eastAsia="en-ZW"/>
        </w:rPr>
        <w:t xml:space="preserve"> </w:t>
      </w:r>
      <w:r w:rsidR="00415474" w:rsidRPr="00ED4DE0">
        <w:rPr>
          <w:rFonts w:ascii="Times New Roman" w:eastAsia="Times New Roman" w:hAnsi="Times New Roman" w:cs="Times New Roman"/>
          <w:color w:val="4A4A4A"/>
          <w:sz w:val="24"/>
          <w:szCs w:val="24"/>
          <w:lang w:eastAsia="en-ZW"/>
        </w:rPr>
        <w:t xml:space="preserve">is </w:t>
      </w:r>
      <w:r w:rsidR="00C70A56" w:rsidRPr="00ED4DE0">
        <w:rPr>
          <w:rFonts w:ascii="Times New Roman" w:eastAsia="Times New Roman" w:hAnsi="Times New Roman" w:cs="Times New Roman"/>
          <w:color w:val="4A4A4A"/>
          <w:sz w:val="24"/>
          <w:szCs w:val="24"/>
          <w:lang w:eastAsia="en-ZW"/>
        </w:rPr>
        <w:t xml:space="preserve">rooted in </w:t>
      </w:r>
      <w:r w:rsidR="00CF0DDE" w:rsidRPr="00ED4DE0">
        <w:rPr>
          <w:rFonts w:ascii="Times New Roman" w:eastAsia="Times New Roman" w:hAnsi="Times New Roman" w:cs="Times New Roman"/>
          <w:color w:val="4A4A4A"/>
          <w:sz w:val="24"/>
          <w:szCs w:val="24"/>
          <w:lang w:eastAsia="en-ZW"/>
        </w:rPr>
        <w:t>the provisional</w:t>
      </w:r>
      <w:r w:rsidR="00C70A56" w:rsidRPr="00ED4DE0">
        <w:rPr>
          <w:rFonts w:ascii="Times New Roman" w:eastAsia="Times New Roman" w:hAnsi="Times New Roman" w:cs="Times New Roman"/>
          <w:color w:val="4A4A4A"/>
          <w:sz w:val="24"/>
          <w:szCs w:val="24"/>
          <w:lang w:eastAsia="en-ZW"/>
        </w:rPr>
        <w:t xml:space="preserve"> order handed by my brother Tagu J.</w:t>
      </w:r>
      <w:r w:rsidR="000B3BFE" w:rsidRPr="00ED4DE0">
        <w:rPr>
          <w:rFonts w:ascii="Times New Roman" w:eastAsia="Times New Roman" w:hAnsi="Times New Roman" w:cs="Times New Roman"/>
          <w:color w:val="4A4A4A"/>
          <w:sz w:val="24"/>
          <w:szCs w:val="24"/>
          <w:lang w:eastAsia="en-ZW"/>
        </w:rPr>
        <w:t xml:space="preserve"> </w:t>
      </w:r>
      <w:r w:rsidR="00851AFC" w:rsidRPr="00ED4DE0">
        <w:rPr>
          <w:rFonts w:ascii="Times New Roman" w:eastAsia="Times New Roman" w:hAnsi="Times New Roman" w:cs="Times New Roman"/>
          <w:color w:val="4A4A4A"/>
          <w:sz w:val="24"/>
          <w:szCs w:val="24"/>
          <w:lang w:eastAsia="en-ZW"/>
        </w:rPr>
        <w:t>o</w:t>
      </w:r>
      <w:r w:rsidR="000B3BFE" w:rsidRPr="00ED4DE0">
        <w:rPr>
          <w:rFonts w:ascii="Times New Roman" w:eastAsia="Times New Roman" w:hAnsi="Times New Roman" w:cs="Times New Roman"/>
          <w:color w:val="4A4A4A"/>
          <w:sz w:val="24"/>
          <w:szCs w:val="24"/>
          <w:lang w:eastAsia="en-ZW"/>
        </w:rPr>
        <w:t>n 9 July 2020</w:t>
      </w:r>
      <w:r w:rsidR="00ED1477" w:rsidRPr="00ED4DE0">
        <w:rPr>
          <w:rFonts w:ascii="Times New Roman" w:eastAsia="Times New Roman" w:hAnsi="Times New Roman" w:cs="Times New Roman"/>
          <w:color w:val="4A4A4A"/>
          <w:sz w:val="24"/>
          <w:szCs w:val="24"/>
          <w:lang w:eastAsia="en-ZW"/>
        </w:rPr>
        <w:t>.</w:t>
      </w:r>
      <w:r w:rsidR="001C2381" w:rsidRPr="00ED4DE0">
        <w:rPr>
          <w:rFonts w:ascii="Times New Roman" w:eastAsia="Times New Roman" w:hAnsi="Times New Roman" w:cs="Times New Roman"/>
          <w:color w:val="4A4A4A"/>
          <w:sz w:val="24"/>
          <w:szCs w:val="24"/>
          <w:lang w:eastAsia="en-ZW"/>
        </w:rPr>
        <w:t xml:space="preserve"> The provisional order is still extant.</w:t>
      </w:r>
      <w:r>
        <w:rPr>
          <w:rFonts w:ascii="Times New Roman" w:eastAsia="Times New Roman" w:hAnsi="Times New Roman" w:cs="Times New Roman"/>
          <w:color w:val="4A4A4A"/>
          <w:sz w:val="24"/>
          <w:szCs w:val="24"/>
          <w:lang w:eastAsia="en-ZW"/>
        </w:rPr>
        <w:t xml:space="preserve"> The re</w:t>
      </w:r>
      <w:r w:rsidR="005344C1" w:rsidRPr="00ED4DE0">
        <w:rPr>
          <w:rFonts w:ascii="Times New Roman" w:eastAsia="Times New Roman" w:hAnsi="Times New Roman" w:cs="Times New Roman"/>
          <w:color w:val="4A4A4A"/>
          <w:sz w:val="24"/>
          <w:szCs w:val="24"/>
          <w:lang w:eastAsia="en-ZW"/>
        </w:rPr>
        <w:t>spondent has not challenged this to date.</w:t>
      </w:r>
      <w:r>
        <w:rPr>
          <w:rFonts w:ascii="Times New Roman" w:eastAsia="Times New Roman" w:hAnsi="Times New Roman" w:cs="Times New Roman"/>
          <w:color w:val="4A4A4A"/>
          <w:sz w:val="24"/>
          <w:szCs w:val="24"/>
          <w:lang w:eastAsia="en-ZW"/>
        </w:rPr>
        <w:t xml:space="preserve"> Rather, the r</w:t>
      </w:r>
      <w:r w:rsidR="006C4392" w:rsidRPr="00ED4DE0">
        <w:rPr>
          <w:rFonts w:ascii="Times New Roman" w:eastAsia="Times New Roman" w:hAnsi="Times New Roman" w:cs="Times New Roman"/>
          <w:color w:val="4A4A4A"/>
          <w:sz w:val="24"/>
          <w:szCs w:val="24"/>
          <w:lang w:eastAsia="en-ZW"/>
        </w:rPr>
        <w:t>espondent chose to file a separate application.</w:t>
      </w:r>
      <w:r w:rsidR="00B47E91" w:rsidRPr="00ED4DE0">
        <w:rPr>
          <w:rFonts w:ascii="Times New Roman" w:eastAsia="Times New Roman" w:hAnsi="Times New Roman" w:cs="Times New Roman"/>
          <w:color w:val="4A4A4A"/>
          <w:sz w:val="24"/>
          <w:szCs w:val="24"/>
          <w:lang w:eastAsia="en-ZW"/>
        </w:rPr>
        <w:t xml:space="preserve"> </w:t>
      </w:r>
      <w:r w:rsidR="00A32A57" w:rsidRPr="00ED4DE0">
        <w:rPr>
          <w:rFonts w:ascii="Times New Roman" w:eastAsia="Times New Roman" w:hAnsi="Times New Roman" w:cs="Times New Roman"/>
          <w:color w:val="4A4A4A"/>
          <w:sz w:val="24"/>
          <w:szCs w:val="24"/>
          <w:lang w:eastAsia="en-ZW"/>
        </w:rPr>
        <w:t xml:space="preserve">According to the judgments held by both parties, there is no sufficient description of the </w:t>
      </w:r>
      <w:r w:rsidR="00CF0DDE" w:rsidRPr="00ED4DE0">
        <w:rPr>
          <w:rFonts w:ascii="Times New Roman" w:eastAsia="Times New Roman" w:hAnsi="Times New Roman" w:cs="Times New Roman"/>
          <w:color w:val="4A4A4A"/>
          <w:sz w:val="24"/>
          <w:szCs w:val="24"/>
          <w:lang w:eastAsia="en-ZW"/>
        </w:rPr>
        <w:t>land for</w:t>
      </w:r>
      <w:r w:rsidR="00F14750" w:rsidRPr="00ED4DE0">
        <w:rPr>
          <w:rFonts w:ascii="Times New Roman" w:eastAsia="Times New Roman" w:hAnsi="Times New Roman" w:cs="Times New Roman"/>
          <w:color w:val="4A4A4A"/>
          <w:sz w:val="24"/>
          <w:szCs w:val="24"/>
          <w:lang w:eastAsia="en-ZW"/>
        </w:rPr>
        <w:t xml:space="preserve"> the parties</w:t>
      </w:r>
      <w:r w:rsidR="00F33A67" w:rsidRPr="00ED4DE0">
        <w:rPr>
          <w:rFonts w:ascii="Times New Roman" w:eastAsia="Times New Roman" w:hAnsi="Times New Roman" w:cs="Times New Roman"/>
          <w:color w:val="4A4A4A"/>
          <w:sz w:val="24"/>
          <w:szCs w:val="24"/>
          <w:lang w:eastAsia="en-ZW"/>
        </w:rPr>
        <w:t xml:space="preserve">. Thus, if this present application is granted, </w:t>
      </w:r>
      <w:r w:rsidR="00A332EC" w:rsidRPr="00ED4DE0">
        <w:rPr>
          <w:rFonts w:ascii="Times New Roman" w:eastAsia="Times New Roman" w:hAnsi="Times New Roman" w:cs="Times New Roman"/>
          <w:color w:val="4A4A4A"/>
          <w:sz w:val="24"/>
          <w:szCs w:val="24"/>
          <w:lang w:eastAsia="en-ZW"/>
        </w:rPr>
        <w:t xml:space="preserve">the </w:t>
      </w:r>
      <w:r w:rsidR="00CF0DDE" w:rsidRPr="00ED4DE0">
        <w:rPr>
          <w:rFonts w:ascii="Times New Roman" w:eastAsia="Times New Roman" w:hAnsi="Times New Roman" w:cs="Times New Roman"/>
          <w:color w:val="4A4A4A"/>
          <w:sz w:val="24"/>
          <w:szCs w:val="24"/>
          <w:lang w:eastAsia="en-ZW"/>
        </w:rPr>
        <w:t>parties will</w:t>
      </w:r>
      <w:r w:rsidR="00D2736A" w:rsidRPr="00ED4DE0">
        <w:rPr>
          <w:rFonts w:ascii="Times New Roman" w:eastAsia="Times New Roman" w:hAnsi="Times New Roman" w:cs="Times New Roman"/>
          <w:color w:val="4A4A4A"/>
          <w:sz w:val="24"/>
          <w:szCs w:val="24"/>
          <w:lang w:eastAsia="en-ZW"/>
        </w:rPr>
        <w:t xml:space="preserve"> resolve their boundary disputes </w:t>
      </w:r>
      <w:r w:rsidR="00D2736A" w:rsidRPr="00ED4DE0">
        <w:rPr>
          <w:rFonts w:ascii="Times New Roman" w:eastAsia="Times New Roman" w:hAnsi="Times New Roman" w:cs="Times New Roman"/>
          <w:color w:val="4A4A4A"/>
          <w:sz w:val="24"/>
          <w:szCs w:val="24"/>
          <w:lang w:eastAsia="en-ZW"/>
        </w:rPr>
        <w:lastRenderedPageBreak/>
        <w:t>which they are likely to have as a result of the lack of sufficient description of the disputed properties.</w:t>
      </w:r>
      <w:r w:rsidR="00BA79AB" w:rsidRPr="00ED4DE0">
        <w:rPr>
          <w:rFonts w:ascii="Times New Roman" w:eastAsia="Times New Roman" w:hAnsi="Times New Roman" w:cs="Times New Roman"/>
          <w:color w:val="4A4A4A"/>
          <w:sz w:val="24"/>
          <w:szCs w:val="24"/>
          <w:lang w:eastAsia="en-ZW"/>
        </w:rPr>
        <w:t xml:space="preserve"> </w:t>
      </w:r>
      <w:r w:rsidR="00F14750" w:rsidRPr="00ED4DE0">
        <w:rPr>
          <w:rFonts w:ascii="Times New Roman" w:eastAsia="Times New Roman" w:hAnsi="Times New Roman" w:cs="Times New Roman"/>
          <w:color w:val="4A4A4A"/>
          <w:sz w:val="24"/>
          <w:szCs w:val="24"/>
          <w:lang w:eastAsia="en-ZW"/>
        </w:rPr>
        <w:t xml:space="preserve">In light of this the Applicants’ </w:t>
      </w:r>
      <w:r w:rsidR="00BA79AB" w:rsidRPr="00ED4DE0">
        <w:rPr>
          <w:rFonts w:ascii="Times New Roman" w:eastAsia="Times New Roman" w:hAnsi="Times New Roman" w:cs="Times New Roman"/>
          <w:color w:val="4A4A4A"/>
          <w:sz w:val="24"/>
          <w:szCs w:val="24"/>
          <w:lang w:eastAsia="en-ZW"/>
        </w:rPr>
        <w:t>case is reasonably arguable.</w:t>
      </w:r>
      <w:r w:rsidR="00D2736A" w:rsidRPr="00ED4DE0">
        <w:rPr>
          <w:rFonts w:ascii="Times New Roman" w:eastAsia="Times New Roman" w:hAnsi="Times New Roman" w:cs="Times New Roman"/>
          <w:color w:val="4A4A4A"/>
          <w:sz w:val="24"/>
          <w:szCs w:val="24"/>
          <w:lang w:eastAsia="en-ZW"/>
        </w:rPr>
        <w:t xml:space="preserve"> Thus, I am of the considered view that the Applicants have prospects of success and defence to the main matter.</w:t>
      </w:r>
    </w:p>
    <w:p w:rsidR="00ED4DE0" w:rsidRDefault="00796187" w:rsidP="00ED4DE0">
      <w:pPr>
        <w:shd w:val="clear" w:color="auto" w:fill="FFFFFF"/>
        <w:spacing w:after="100" w:afterAutospacing="1" w:line="360" w:lineRule="auto"/>
        <w:jc w:val="both"/>
        <w:rPr>
          <w:rFonts w:ascii="Times New Roman" w:eastAsia="Times New Roman" w:hAnsi="Times New Roman" w:cs="Times New Roman"/>
          <w:color w:val="4A4A4A"/>
          <w:sz w:val="24"/>
          <w:szCs w:val="24"/>
          <w:lang w:eastAsia="en-ZW"/>
        </w:rPr>
      </w:pPr>
      <w:r>
        <w:rPr>
          <w:rFonts w:ascii="Times New Roman" w:eastAsia="Times New Roman" w:hAnsi="Times New Roman" w:cs="Times New Roman"/>
          <w:color w:val="4A4A4A"/>
          <w:sz w:val="24"/>
          <w:szCs w:val="24"/>
          <w:lang w:eastAsia="en-ZW"/>
        </w:rPr>
        <w:tab/>
      </w:r>
      <w:r w:rsidR="009A72C6" w:rsidRPr="00ED4DE0">
        <w:rPr>
          <w:rFonts w:ascii="Times New Roman" w:eastAsia="Times New Roman" w:hAnsi="Times New Roman" w:cs="Times New Roman"/>
          <w:color w:val="4A4A4A"/>
          <w:sz w:val="24"/>
          <w:szCs w:val="24"/>
          <w:lang w:eastAsia="en-ZW"/>
        </w:rPr>
        <w:t>I have no reason to believe</w:t>
      </w:r>
      <w:r w:rsidR="005F4F8A" w:rsidRPr="00ED4DE0">
        <w:rPr>
          <w:rFonts w:ascii="Times New Roman" w:eastAsia="Times New Roman" w:hAnsi="Times New Roman" w:cs="Times New Roman"/>
          <w:color w:val="4A4A4A"/>
          <w:sz w:val="24"/>
          <w:szCs w:val="24"/>
          <w:lang w:eastAsia="en-ZW"/>
        </w:rPr>
        <w:t xml:space="preserve"> that the </w:t>
      </w:r>
      <w:r w:rsidR="005A29AA" w:rsidRPr="00ED4DE0">
        <w:rPr>
          <w:rFonts w:ascii="Times New Roman" w:eastAsia="Times New Roman" w:hAnsi="Times New Roman" w:cs="Times New Roman"/>
          <w:color w:val="4A4A4A"/>
          <w:sz w:val="24"/>
          <w:szCs w:val="24"/>
          <w:lang w:eastAsia="en-ZW"/>
        </w:rPr>
        <w:t xml:space="preserve">Applicants’ </w:t>
      </w:r>
      <w:r w:rsidR="005F4F8A" w:rsidRPr="00ED4DE0">
        <w:rPr>
          <w:rFonts w:ascii="Times New Roman" w:eastAsia="Times New Roman" w:hAnsi="Times New Roman" w:cs="Times New Roman"/>
          <w:color w:val="4A4A4A"/>
          <w:sz w:val="24"/>
          <w:szCs w:val="24"/>
          <w:lang w:eastAsia="en-ZW"/>
        </w:rPr>
        <w:t xml:space="preserve">default was wilful especially given the </w:t>
      </w:r>
      <w:r w:rsidR="005A29AA" w:rsidRPr="00ED4DE0">
        <w:rPr>
          <w:rFonts w:ascii="Times New Roman" w:eastAsia="Times New Roman" w:hAnsi="Times New Roman" w:cs="Times New Roman"/>
          <w:color w:val="4A4A4A"/>
          <w:sz w:val="24"/>
          <w:szCs w:val="24"/>
          <w:lang w:eastAsia="en-ZW"/>
        </w:rPr>
        <w:t>f</w:t>
      </w:r>
      <w:r w:rsidR="005F4F8A" w:rsidRPr="00ED4DE0">
        <w:rPr>
          <w:rFonts w:ascii="Times New Roman" w:eastAsia="Times New Roman" w:hAnsi="Times New Roman" w:cs="Times New Roman"/>
          <w:color w:val="4A4A4A"/>
          <w:sz w:val="24"/>
          <w:szCs w:val="24"/>
          <w:lang w:eastAsia="en-ZW"/>
        </w:rPr>
        <w:t xml:space="preserve">act </w:t>
      </w:r>
      <w:r w:rsidR="005A29AA" w:rsidRPr="00ED4DE0">
        <w:rPr>
          <w:rFonts w:ascii="Times New Roman" w:eastAsia="Times New Roman" w:hAnsi="Times New Roman" w:cs="Times New Roman"/>
          <w:color w:val="4A4A4A"/>
          <w:sz w:val="24"/>
          <w:szCs w:val="24"/>
          <w:lang w:eastAsia="en-ZW"/>
        </w:rPr>
        <w:t xml:space="preserve">that </w:t>
      </w:r>
      <w:r w:rsidR="005F4F8A" w:rsidRPr="00ED4DE0">
        <w:rPr>
          <w:rFonts w:ascii="Times New Roman" w:eastAsia="Times New Roman" w:hAnsi="Times New Roman" w:cs="Times New Roman"/>
          <w:color w:val="4A4A4A"/>
          <w:sz w:val="24"/>
          <w:szCs w:val="24"/>
          <w:lang w:eastAsia="en-ZW"/>
        </w:rPr>
        <w:t>the Applicants had religiously defended their rights in the sim</w:t>
      </w:r>
      <w:r w:rsidR="005A29AA" w:rsidRPr="00ED4DE0">
        <w:rPr>
          <w:rFonts w:ascii="Times New Roman" w:eastAsia="Times New Roman" w:hAnsi="Times New Roman" w:cs="Times New Roman"/>
          <w:color w:val="4A4A4A"/>
          <w:sz w:val="24"/>
          <w:szCs w:val="24"/>
          <w:lang w:eastAsia="en-ZW"/>
        </w:rPr>
        <w:t>ilar matter which was withdrawn.</w:t>
      </w:r>
    </w:p>
    <w:p w:rsidR="0072766D" w:rsidRPr="00ED4DE0" w:rsidRDefault="00796187" w:rsidP="00ED4DE0">
      <w:pPr>
        <w:shd w:val="clear" w:color="auto" w:fill="FFFFFF"/>
        <w:spacing w:after="100" w:afterAutospacing="1" w:line="360" w:lineRule="auto"/>
        <w:jc w:val="both"/>
        <w:rPr>
          <w:rFonts w:ascii="Times New Roman" w:eastAsia="Times New Roman" w:hAnsi="Times New Roman" w:cs="Times New Roman"/>
          <w:color w:val="4A4A4A"/>
          <w:sz w:val="24"/>
          <w:szCs w:val="24"/>
          <w:lang w:eastAsia="en-ZW"/>
        </w:rPr>
      </w:pPr>
      <w:r>
        <w:rPr>
          <w:rFonts w:ascii="Times New Roman" w:eastAsia="Times New Roman" w:hAnsi="Times New Roman" w:cs="Times New Roman"/>
          <w:color w:val="4A4A4A"/>
          <w:sz w:val="24"/>
          <w:szCs w:val="24"/>
          <w:lang w:eastAsia="en-ZW"/>
        </w:rPr>
        <w:tab/>
      </w:r>
      <w:r w:rsidR="007B05B5" w:rsidRPr="00ED4DE0">
        <w:rPr>
          <w:rFonts w:ascii="Times New Roman" w:eastAsia="Times New Roman" w:hAnsi="Times New Roman" w:cs="Times New Roman"/>
          <w:color w:val="4A4A4A"/>
          <w:sz w:val="24"/>
          <w:szCs w:val="24"/>
          <w:lang w:eastAsia="en-ZW"/>
        </w:rPr>
        <w:t xml:space="preserve">In the circumstances, </w:t>
      </w:r>
      <w:r w:rsidR="00DB1BEA" w:rsidRPr="00ED4DE0">
        <w:rPr>
          <w:rFonts w:ascii="Times New Roman" w:eastAsia="Times New Roman" w:hAnsi="Times New Roman" w:cs="Times New Roman"/>
          <w:color w:val="4A4A4A"/>
          <w:sz w:val="24"/>
          <w:szCs w:val="24"/>
          <w:lang w:eastAsia="en-ZW"/>
        </w:rPr>
        <w:t>the Applicants must be</w:t>
      </w:r>
      <w:r w:rsidR="00AC5EA2" w:rsidRPr="00ED4DE0">
        <w:rPr>
          <w:rFonts w:ascii="Times New Roman" w:eastAsia="Times New Roman" w:hAnsi="Times New Roman" w:cs="Times New Roman"/>
          <w:color w:val="4A4A4A"/>
          <w:sz w:val="24"/>
          <w:szCs w:val="24"/>
          <w:lang w:eastAsia="en-ZW"/>
        </w:rPr>
        <w:t xml:space="preserve"> entitled to the relief sought. </w:t>
      </w:r>
      <w:r w:rsidR="00DA01EB" w:rsidRPr="00ED4DE0">
        <w:rPr>
          <w:rFonts w:ascii="Times New Roman" w:eastAsia="Times New Roman" w:hAnsi="Times New Roman" w:cs="Times New Roman"/>
          <w:color w:val="4A4A4A"/>
          <w:sz w:val="24"/>
          <w:szCs w:val="24"/>
          <w:lang w:eastAsia="en-ZW"/>
        </w:rPr>
        <w:t>With respect to costs,</w:t>
      </w:r>
      <w:r w:rsidR="00210808" w:rsidRPr="00ED4DE0">
        <w:rPr>
          <w:rFonts w:ascii="Times New Roman" w:eastAsia="Times New Roman" w:hAnsi="Times New Roman" w:cs="Times New Roman"/>
          <w:color w:val="4A4A4A"/>
          <w:sz w:val="24"/>
          <w:szCs w:val="24"/>
          <w:lang w:eastAsia="en-ZW"/>
        </w:rPr>
        <w:t xml:space="preserve"> it is just and equitable that costs be </w:t>
      </w:r>
      <w:r w:rsidR="00AC5EA2" w:rsidRPr="00ED4DE0">
        <w:rPr>
          <w:rFonts w:ascii="Times New Roman" w:eastAsia="Times New Roman" w:hAnsi="Times New Roman" w:cs="Times New Roman"/>
          <w:color w:val="4A4A4A"/>
          <w:sz w:val="24"/>
          <w:szCs w:val="24"/>
          <w:lang w:eastAsia="en-ZW"/>
        </w:rPr>
        <w:t xml:space="preserve">in </w:t>
      </w:r>
      <w:r w:rsidR="00210808" w:rsidRPr="00ED4DE0">
        <w:rPr>
          <w:rFonts w:ascii="Times New Roman" w:eastAsia="Times New Roman" w:hAnsi="Times New Roman" w:cs="Times New Roman"/>
          <w:color w:val="4A4A4A"/>
          <w:sz w:val="24"/>
          <w:szCs w:val="24"/>
          <w:lang w:eastAsia="en-ZW"/>
        </w:rPr>
        <w:t>the cause.</w:t>
      </w:r>
    </w:p>
    <w:p w:rsidR="00DC58D5" w:rsidRPr="00ED4DE0" w:rsidRDefault="00CF0DDE" w:rsidP="00ED4DE0">
      <w:pPr>
        <w:shd w:val="clear" w:color="auto" w:fill="FFFFFF"/>
        <w:spacing w:after="100" w:afterAutospacing="1" w:line="360" w:lineRule="auto"/>
        <w:jc w:val="both"/>
        <w:rPr>
          <w:rFonts w:ascii="Times New Roman" w:eastAsia="Times New Roman" w:hAnsi="Times New Roman" w:cs="Times New Roman"/>
          <w:color w:val="4A4A4A"/>
          <w:sz w:val="24"/>
          <w:szCs w:val="24"/>
          <w:lang w:eastAsia="en-ZW"/>
        </w:rPr>
      </w:pPr>
      <w:r w:rsidRPr="00ED4DE0">
        <w:rPr>
          <w:rFonts w:ascii="Times New Roman" w:eastAsia="Times New Roman" w:hAnsi="Times New Roman" w:cs="Times New Roman"/>
          <w:color w:val="4A4A4A"/>
          <w:sz w:val="24"/>
          <w:szCs w:val="24"/>
          <w:lang w:eastAsia="en-ZW"/>
        </w:rPr>
        <w:t>Resultantly, it</w:t>
      </w:r>
      <w:r w:rsidR="00DC58D5" w:rsidRPr="00ED4DE0">
        <w:rPr>
          <w:rFonts w:ascii="Times New Roman" w:eastAsia="Times New Roman" w:hAnsi="Times New Roman" w:cs="Times New Roman"/>
          <w:color w:val="4A4A4A"/>
          <w:sz w:val="24"/>
          <w:szCs w:val="24"/>
          <w:lang w:eastAsia="en-ZW"/>
        </w:rPr>
        <w:t xml:space="preserve"> is ordered as follows:</w:t>
      </w:r>
    </w:p>
    <w:p w:rsidR="00DC58D5" w:rsidRPr="00ED4DE0" w:rsidRDefault="006A33E4" w:rsidP="00ED4DE0">
      <w:pPr>
        <w:pStyle w:val="ListParagraph"/>
        <w:numPr>
          <w:ilvl w:val="0"/>
          <w:numId w:val="3"/>
        </w:numPr>
        <w:shd w:val="clear" w:color="auto" w:fill="FFFFFF"/>
        <w:spacing w:after="100" w:afterAutospacing="1" w:line="360" w:lineRule="auto"/>
        <w:jc w:val="both"/>
        <w:rPr>
          <w:rFonts w:ascii="Times New Roman" w:eastAsia="Times New Roman" w:hAnsi="Times New Roman" w:cs="Times New Roman"/>
          <w:color w:val="4A4A4A"/>
          <w:sz w:val="24"/>
          <w:szCs w:val="24"/>
          <w:lang w:eastAsia="en-ZW"/>
        </w:rPr>
      </w:pPr>
      <w:r w:rsidRPr="00ED4DE0">
        <w:rPr>
          <w:rFonts w:ascii="Times New Roman" w:eastAsia="Times New Roman" w:hAnsi="Times New Roman" w:cs="Times New Roman"/>
          <w:color w:val="4A4A4A"/>
          <w:sz w:val="24"/>
          <w:szCs w:val="24"/>
          <w:lang w:eastAsia="en-ZW"/>
        </w:rPr>
        <w:t xml:space="preserve"> The default judgment granted by this Honourable Court </w:t>
      </w:r>
      <w:r w:rsidR="002A0B57" w:rsidRPr="00ED4DE0">
        <w:rPr>
          <w:rFonts w:ascii="Times New Roman" w:eastAsia="Times New Roman" w:hAnsi="Times New Roman" w:cs="Times New Roman"/>
          <w:color w:val="4A4A4A"/>
          <w:sz w:val="24"/>
          <w:szCs w:val="24"/>
          <w:lang w:eastAsia="en-ZW"/>
        </w:rPr>
        <w:t>on the 23</w:t>
      </w:r>
      <w:r w:rsidR="002A0B57" w:rsidRPr="00ED4DE0">
        <w:rPr>
          <w:rFonts w:ascii="Times New Roman" w:eastAsia="Times New Roman" w:hAnsi="Times New Roman" w:cs="Times New Roman"/>
          <w:color w:val="4A4A4A"/>
          <w:sz w:val="24"/>
          <w:szCs w:val="24"/>
          <w:vertAlign w:val="superscript"/>
          <w:lang w:eastAsia="en-ZW"/>
        </w:rPr>
        <w:t>rd</w:t>
      </w:r>
      <w:r w:rsidR="002A0B57" w:rsidRPr="00ED4DE0">
        <w:rPr>
          <w:rFonts w:ascii="Times New Roman" w:eastAsia="Times New Roman" w:hAnsi="Times New Roman" w:cs="Times New Roman"/>
          <w:color w:val="4A4A4A"/>
          <w:sz w:val="24"/>
          <w:szCs w:val="24"/>
          <w:lang w:eastAsia="en-ZW"/>
        </w:rPr>
        <w:t xml:space="preserve"> day of June 2021 be and is hereby rescinded.</w:t>
      </w:r>
    </w:p>
    <w:p w:rsidR="002A0B57" w:rsidRPr="00ED4DE0" w:rsidRDefault="00782BFE" w:rsidP="00ED4DE0">
      <w:pPr>
        <w:pStyle w:val="ListParagraph"/>
        <w:numPr>
          <w:ilvl w:val="0"/>
          <w:numId w:val="3"/>
        </w:numPr>
        <w:shd w:val="clear" w:color="auto" w:fill="FFFFFF"/>
        <w:spacing w:after="100" w:afterAutospacing="1" w:line="360" w:lineRule="auto"/>
        <w:jc w:val="both"/>
        <w:rPr>
          <w:rFonts w:ascii="Times New Roman" w:eastAsia="Times New Roman" w:hAnsi="Times New Roman" w:cs="Times New Roman"/>
          <w:color w:val="4A4A4A"/>
          <w:sz w:val="24"/>
          <w:szCs w:val="24"/>
          <w:lang w:eastAsia="en-ZW"/>
        </w:rPr>
      </w:pPr>
      <w:r w:rsidRPr="00ED4DE0">
        <w:rPr>
          <w:rFonts w:ascii="Times New Roman" w:eastAsia="Times New Roman" w:hAnsi="Times New Roman" w:cs="Times New Roman"/>
          <w:color w:val="4A4A4A"/>
          <w:sz w:val="24"/>
          <w:szCs w:val="24"/>
          <w:lang w:eastAsia="en-ZW"/>
        </w:rPr>
        <w:t xml:space="preserve">The Applicants be and are hereby granted leave to defend </w:t>
      </w:r>
      <w:r w:rsidR="00DA5758" w:rsidRPr="00ED4DE0">
        <w:rPr>
          <w:rFonts w:ascii="Times New Roman" w:eastAsia="Times New Roman" w:hAnsi="Times New Roman" w:cs="Times New Roman"/>
          <w:color w:val="4A4A4A"/>
          <w:sz w:val="24"/>
          <w:szCs w:val="24"/>
          <w:lang w:eastAsia="en-ZW"/>
        </w:rPr>
        <w:t>the main application in HC 1255-21.</w:t>
      </w:r>
    </w:p>
    <w:p w:rsidR="00D552A5" w:rsidRPr="00ED4DE0" w:rsidRDefault="00D552A5" w:rsidP="00ED4DE0">
      <w:pPr>
        <w:pStyle w:val="ListParagraph"/>
        <w:numPr>
          <w:ilvl w:val="0"/>
          <w:numId w:val="3"/>
        </w:numPr>
        <w:shd w:val="clear" w:color="auto" w:fill="FFFFFF"/>
        <w:spacing w:after="100" w:afterAutospacing="1" w:line="360" w:lineRule="auto"/>
        <w:jc w:val="both"/>
        <w:rPr>
          <w:rFonts w:ascii="Times New Roman" w:eastAsia="Times New Roman" w:hAnsi="Times New Roman" w:cs="Times New Roman"/>
          <w:color w:val="4A4A4A"/>
          <w:sz w:val="24"/>
          <w:szCs w:val="24"/>
          <w:lang w:eastAsia="en-ZW"/>
        </w:rPr>
      </w:pPr>
      <w:r w:rsidRPr="00ED4DE0">
        <w:rPr>
          <w:rFonts w:ascii="Times New Roman" w:eastAsia="Times New Roman" w:hAnsi="Times New Roman" w:cs="Times New Roman"/>
          <w:color w:val="4A4A4A"/>
          <w:sz w:val="24"/>
          <w:szCs w:val="24"/>
          <w:lang w:eastAsia="en-ZW"/>
        </w:rPr>
        <w:t>Costs shall be in the cause.</w:t>
      </w:r>
    </w:p>
    <w:p w:rsidR="008A50DA" w:rsidRPr="00B53F09" w:rsidRDefault="001807CA" w:rsidP="00B53F09">
      <w:pPr>
        <w:shd w:val="clear" w:color="auto" w:fill="FFFFFF"/>
        <w:spacing w:after="100" w:afterAutospacing="1" w:line="360" w:lineRule="auto"/>
        <w:jc w:val="both"/>
        <w:rPr>
          <w:rFonts w:ascii="Times New Roman" w:eastAsia="Times New Roman" w:hAnsi="Times New Roman" w:cs="Times New Roman"/>
          <w:color w:val="4A4A4A"/>
          <w:sz w:val="24"/>
          <w:szCs w:val="24"/>
          <w:lang w:eastAsia="en-ZW"/>
        </w:rPr>
      </w:pPr>
      <w:r w:rsidRPr="00ED4DE0">
        <w:rPr>
          <w:rFonts w:ascii="Times New Roman" w:eastAsia="Times New Roman" w:hAnsi="Times New Roman" w:cs="Times New Roman"/>
          <w:color w:val="4A4A4A"/>
          <w:sz w:val="24"/>
          <w:szCs w:val="24"/>
          <w:lang w:eastAsia="en-ZW"/>
        </w:rPr>
        <w:t xml:space="preserve"> </w:t>
      </w:r>
      <w:r w:rsidR="00643F49" w:rsidRPr="00ED4DE0">
        <w:rPr>
          <w:rFonts w:ascii="Times New Roman" w:eastAsia="Times New Roman" w:hAnsi="Times New Roman" w:cs="Times New Roman"/>
          <w:color w:val="4A4A4A"/>
          <w:sz w:val="24"/>
          <w:szCs w:val="24"/>
          <w:lang w:eastAsia="en-ZW"/>
        </w:rPr>
        <w:t xml:space="preserve"> </w:t>
      </w:r>
      <w:r w:rsidR="00384393" w:rsidRPr="00ED4DE0">
        <w:rPr>
          <w:rFonts w:ascii="Times New Roman" w:eastAsia="Times New Roman" w:hAnsi="Times New Roman" w:cs="Times New Roman"/>
          <w:color w:val="4A4A4A"/>
          <w:sz w:val="24"/>
          <w:szCs w:val="24"/>
          <w:lang w:eastAsia="en-ZW"/>
        </w:rPr>
        <w:t xml:space="preserve"> </w:t>
      </w:r>
    </w:p>
    <w:p w:rsidR="0016205C" w:rsidRPr="005F5B82" w:rsidRDefault="00ED4DE0" w:rsidP="00ED4DE0">
      <w:pPr>
        <w:spacing w:after="0" w:line="240" w:lineRule="auto"/>
        <w:rPr>
          <w:rFonts w:ascii="Times New Roman" w:hAnsi="Times New Roman" w:cs="Times New Roman"/>
        </w:rPr>
      </w:pPr>
      <w:r>
        <w:rPr>
          <w:rFonts w:ascii="Times New Roman" w:hAnsi="Times New Roman" w:cs="Times New Roman"/>
        </w:rPr>
        <w:t xml:space="preserve">Tapera Muzana and Partners, first and second </w:t>
      </w:r>
      <w:r w:rsidR="00AB524E" w:rsidRPr="005F5B82">
        <w:rPr>
          <w:rFonts w:ascii="Times New Roman" w:hAnsi="Times New Roman" w:cs="Times New Roman"/>
        </w:rPr>
        <w:t>Applicants’ Legal Practitioners</w:t>
      </w:r>
    </w:p>
    <w:p w:rsidR="00A94163" w:rsidRPr="005F5B82" w:rsidRDefault="00D22C5A" w:rsidP="00ED4DE0">
      <w:pPr>
        <w:spacing w:after="0" w:line="240" w:lineRule="auto"/>
        <w:rPr>
          <w:rFonts w:ascii="Times New Roman" w:hAnsi="Times New Roman" w:cs="Times New Roman"/>
        </w:rPr>
      </w:pPr>
      <w:r w:rsidRPr="005F5B82">
        <w:rPr>
          <w:rFonts w:ascii="Times New Roman" w:hAnsi="Times New Roman" w:cs="Times New Roman"/>
        </w:rPr>
        <w:t>Moyo Chikono and Gumiro</w:t>
      </w:r>
      <w:r w:rsidR="00155262" w:rsidRPr="005F5B82">
        <w:rPr>
          <w:rFonts w:ascii="Times New Roman" w:hAnsi="Times New Roman" w:cs="Times New Roman"/>
        </w:rPr>
        <w:t>, Respondent’s Legal Practitioners.</w:t>
      </w:r>
      <w:r w:rsidRPr="005F5B82">
        <w:rPr>
          <w:rFonts w:ascii="Times New Roman" w:hAnsi="Times New Roman" w:cs="Times New Roman"/>
        </w:rPr>
        <w:t xml:space="preserve"> </w:t>
      </w:r>
    </w:p>
    <w:sectPr w:rsidR="00A94163" w:rsidRPr="005F5B8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34C" w:rsidRDefault="00A7034C" w:rsidP="002B1AE3">
      <w:pPr>
        <w:spacing w:after="0" w:line="240" w:lineRule="auto"/>
      </w:pPr>
      <w:r>
        <w:separator/>
      </w:r>
    </w:p>
  </w:endnote>
  <w:endnote w:type="continuationSeparator" w:id="0">
    <w:p w:rsidR="00A7034C" w:rsidRDefault="00A7034C" w:rsidP="002B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34C" w:rsidRDefault="00A7034C" w:rsidP="002B1AE3">
      <w:pPr>
        <w:spacing w:after="0" w:line="240" w:lineRule="auto"/>
      </w:pPr>
      <w:r>
        <w:separator/>
      </w:r>
    </w:p>
  </w:footnote>
  <w:footnote w:type="continuationSeparator" w:id="0">
    <w:p w:rsidR="00A7034C" w:rsidRDefault="00A7034C" w:rsidP="002B1AE3">
      <w:pPr>
        <w:spacing w:after="0" w:line="240" w:lineRule="auto"/>
      </w:pPr>
      <w:r>
        <w:continuationSeparator/>
      </w:r>
    </w:p>
  </w:footnote>
  <w:footnote w:id="1">
    <w:p w:rsidR="00A05D9F" w:rsidRPr="00A0309A" w:rsidRDefault="00A05D9F" w:rsidP="00A05D9F">
      <w:pPr>
        <w:pStyle w:val="FootnoteText"/>
        <w:rPr>
          <w:lang w:val="en-GB"/>
        </w:rPr>
      </w:pPr>
      <w:r>
        <w:rPr>
          <w:rStyle w:val="FootnoteReference"/>
        </w:rPr>
        <w:footnoteRef/>
      </w:r>
      <w:r>
        <w:t xml:space="preserve"> </w:t>
      </w:r>
      <w:r w:rsidRPr="00191DFD">
        <w:rPr>
          <w:b/>
          <w:i/>
        </w:rPr>
        <w:t>The Civil Practice of the High Court and the Supreme Court of Appeal of South Africa, 5 ed: Vol 1 p437</w:t>
      </w:r>
    </w:p>
  </w:footnote>
  <w:footnote w:id="2">
    <w:p w:rsidR="002B1AE3" w:rsidRPr="002B1AE3" w:rsidRDefault="002B1AE3">
      <w:pPr>
        <w:pStyle w:val="FootnoteText"/>
        <w:rPr>
          <w:lang w:val="en-GB"/>
        </w:rPr>
      </w:pPr>
      <w:r>
        <w:rPr>
          <w:rStyle w:val="FootnoteReference"/>
        </w:rPr>
        <w:footnoteRef/>
      </w:r>
      <w:r>
        <w:t xml:space="preserve"> 1992 (1) ZLR 172 (Ss).</w:t>
      </w:r>
    </w:p>
  </w:footnote>
  <w:footnote w:id="3">
    <w:p w:rsidR="00D32107" w:rsidRPr="00D32107" w:rsidRDefault="00D32107">
      <w:pPr>
        <w:pStyle w:val="FootnoteText"/>
        <w:rPr>
          <w:lang w:val="en-GB"/>
        </w:rPr>
      </w:pPr>
      <w:r>
        <w:rPr>
          <w:rStyle w:val="FootnoteReference"/>
        </w:rPr>
        <w:footnoteRef/>
      </w:r>
      <w:r>
        <w:t xml:space="preserve"> </w:t>
      </w:r>
      <w:r w:rsidRPr="002E19A9">
        <w:rPr>
          <w:rFonts w:ascii="Arial" w:eastAsia="Times New Roman" w:hAnsi="Arial" w:cs="Arial"/>
          <w:color w:val="4A4A4A"/>
          <w:sz w:val="21"/>
          <w:szCs w:val="21"/>
          <w:lang w:eastAsia="en-ZW"/>
        </w:rPr>
        <w:t>1912 AD 181 at 186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11354"/>
      <w:docPartObj>
        <w:docPartGallery w:val="Page Numbers (Top of Page)"/>
        <w:docPartUnique/>
      </w:docPartObj>
    </w:sdtPr>
    <w:sdtEndPr>
      <w:rPr>
        <w:noProof/>
      </w:rPr>
    </w:sdtEndPr>
    <w:sdtContent>
      <w:p w:rsidR="002A2CF6" w:rsidRDefault="002A2CF6">
        <w:pPr>
          <w:pStyle w:val="Header"/>
          <w:jc w:val="right"/>
        </w:pPr>
        <w:r>
          <w:fldChar w:fldCharType="begin"/>
        </w:r>
        <w:r>
          <w:instrText xml:space="preserve"> PAGE   \* MERGEFORMAT </w:instrText>
        </w:r>
        <w:r>
          <w:fldChar w:fldCharType="separate"/>
        </w:r>
        <w:r w:rsidR="00A426DA">
          <w:rPr>
            <w:noProof/>
          </w:rPr>
          <w:t>1</w:t>
        </w:r>
        <w:r>
          <w:rPr>
            <w:noProof/>
          </w:rPr>
          <w:fldChar w:fldCharType="end"/>
        </w:r>
      </w:p>
    </w:sdtContent>
  </w:sdt>
  <w:p w:rsidR="00A004DF" w:rsidRDefault="002A2CF6" w:rsidP="00A004DF">
    <w:pPr>
      <w:pStyle w:val="Header"/>
      <w:jc w:val="right"/>
    </w:pPr>
    <w:r>
      <w:t>HH 75-22</w:t>
    </w:r>
  </w:p>
  <w:p w:rsidR="002A2CF6" w:rsidRDefault="002A2CF6" w:rsidP="00A004DF">
    <w:pPr>
      <w:pStyle w:val="Header"/>
      <w:jc w:val="right"/>
    </w:pPr>
    <w:r>
      <w:t>HC 3998/21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81C83"/>
    <w:multiLevelType w:val="hybridMultilevel"/>
    <w:tmpl w:val="C3588756"/>
    <w:lvl w:ilvl="0" w:tplc="08EA582A">
      <w:start w:val="1"/>
      <w:numFmt w:val="decimal"/>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9C54EFA"/>
    <w:multiLevelType w:val="hybridMultilevel"/>
    <w:tmpl w:val="F0B88A5A"/>
    <w:lvl w:ilvl="0" w:tplc="768082B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0CD49F3"/>
    <w:multiLevelType w:val="hybridMultilevel"/>
    <w:tmpl w:val="B7CCAA2C"/>
    <w:lvl w:ilvl="0" w:tplc="DE8E7A1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37"/>
    <w:rsid w:val="000059A4"/>
    <w:rsid w:val="000118D3"/>
    <w:rsid w:val="00024543"/>
    <w:rsid w:val="0002793E"/>
    <w:rsid w:val="000430AD"/>
    <w:rsid w:val="000654B7"/>
    <w:rsid w:val="00083153"/>
    <w:rsid w:val="000B3823"/>
    <w:rsid w:val="000B3BFE"/>
    <w:rsid w:val="000C10CF"/>
    <w:rsid w:val="000D5053"/>
    <w:rsid w:val="000D5A3F"/>
    <w:rsid w:val="00104089"/>
    <w:rsid w:val="00106D5D"/>
    <w:rsid w:val="00110F09"/>
    <w:rsid w:val="00120706"/>
    <w:rsid w:val="00124F32"/>
    <w:rsid w:val="00127FB6"/>
    <w:rsid w:val="0013687A"/>
    <w:rsid w:val="001449A1"/>
    <w:rsid w:val="00155262"/>
    <w:rsid w:val="0016205C"/>
    <w:rsid w:val="001774B4"/>
    <w:rsid w:val="001807CA"/>
    <w:rsid w:val="00191D8E"/>
    <w:rsid w:val="00197070"/>
    <w:rsid w:val="001A452B"/>
    <w:rsid w:val="001B18C3"/>
    <w:rsid w:val="001B2B5E"/>
    <w:rsid w:val="001C2381"/>
    <w:rsid w:val="001C3CA2"/>
    <w:rsid w:val="001C695E"/>
    <w:rsid w:val="001F1BF5"/>
    <w:rsid w:val="001F2BA1"/>
    <w:rsid w:val="001F3A8C"/>
    <w:rsid w:val="00210808"/>
    <w:rsid w:val="00234822"/>
    <w:rsid w:val="00235B9B"/>
    <w:rsid w:val="002435A9"/>
    <w:rsid w:val="002451C0"/>
    <w:rsid w:val="002639E1"/>
    <w:rsid w:val="00266865"/>
    <w:rsid w:val="002749C0"/>
    <w:rsid w:val="002819D9"/>
    <w:rsid w:val="002A0B57"/>
    <w:rsid w:val="002A2CF6"/>
    <w:rsid w:val="002A580B"/>
    <w:rsid w:val="002B1AE3"/>
    <w:rsid w:val="002C46FD"/>
    <w:rsid w:val="002E3B20"/>
    <w:rsid w:val="002F2547"/>
    <w:rsid w:val="003034DC"/>
    <w:rsid w:val="003074D0"/>
    <w:rsid w:val="00316CC2"/>
    <w:rsid w:val="003238F8"/>
    <w:rsid w:val="00323A46"/>
    <w:rsid w:val="00335248"/>
    <w:rsid w:val="00336851"/>
    <w:rsid w:val="00340B54"/>
    <w:rsid w:val="003428BE"/>
    <w:rsid w:val="003477AC"/>
    <w:rsid w:val="00351F45"/>
    <w:rsid w:val="00353AC5"/>
    <w:rsid w:val="003546BE"/>
    <w:rsid w:val="00384393"/>
    <w:rsid w:val="003A11E1"/>
    <w:rsid w:val="003A1669"/>
    <w:rsid w:val="003E35CA"/>
    <w:rsid w:val="0041300B"/>
    <w:rsid w:val="00415474"/>
    <w:rsid w:val="0043228C"/>
    <w:rsid w:val="00435C4D"/>
    <w:rsid w:val="004600C3"/>
    <w:rsid w:val="00460CDB"/>
    <w:rsid w:val="00487C02"/>
    <w:rsid w:val="004A187E"/>
    <w:rsid w:val="004B2577"/>
    <w:rsid w:val="004B26D8"/>
    <w:rsid w:val="004B6CC5"/>
    <w:rsid w:val="004C68B8"/>
    <w:rsid w:val="004C6C03"/>
    <w:rsid w:val="004F01CB"/>
    <w:rsid w:val="004F63E2"/>
    <w:rsid w:val="005263BB"/>
    <w:rsid w:val="00530D7D"/>
    <w:rsid w:val="0053193F"/>
    <w:rsid w:val="005344C1"/>
    <w:rsid w:val="00535F1A"/>
    <w:rsid w:val="00551141"/>
    <w:rsid w:val="005655C6"/>
    <w:rsid w:val="00585F07"/>
    <w:rsid w:val="005911A7"/>
    <w:rsid w:val="005923B7"/>
    <w:rsid w:val="005A0FE5"/>
    <w:rsid w:val="005A14D5"/>
    <w:rsid w:val="005A29AA"/>
    <w:rsid w:val="005A3A0D"/>
    <w:rsid w:val="005B1478"/>
    <w:rsid w:val="005B3785"/>
    <w:rsid w:val="005F4F8A"/>
    <w:rsid w:val="005F5B82"/>
    <w:rsid w:val="00602DEC"/>
    <w:rsid w:val="00604D1C"/>
    <w:rsid w:val="00616CA8"/>
    <w:rsid w:val="00630C12"/>
    <w:rsid w:val="00643F49"/>
    <w:rsid w:val="0064563A"/>
    <w:rsid w:val="00670638"/>
    <w:rsid w:val="00680F17"/>
    <w:rsid w:val="0068562B"/>
    <w:rsid w:val="006A33E4"/>
    <w:rsid w:val="006A6F68"/>
    <w:rsid w:val="006C07F3"/>
    <w:rsid w:val="006C4392"/>
    <w:rsid w:val="006E6F79"/>
    <w:rsid w:val="006F1A3D"/>
    <w:rsid w:val="006F68AB"/>
    <w:rsid w:val="006F70F9"/>
    <w:rsid w:val="0071018A"/>
    <w:rsid w:val="00713B8C"/>
    <w:rsid w:val="00726905"/>
    <w:rsid w:val="0072766D"/>
    <w:rsid w:val="0073697D"/>
    <w:rsid w:val="00737EBF"/>
    <w:rsid w:val="00740080"/>
    <w:rsid w:val="007520AA"/>
    <w:rsid w:val="007558D8"/>
    <w:rsid w:val="00777AC1"/>
    <w:rsid w:val="007828E4"/>
    <w:rsid w:val="00782BFE"/>
    <w:rsid w:val="00796187"/>
    <w:rsid w:val="00797DFF"/>
    <w:rsid w:val="007B05B5"/>
    <w:rsid w:val="007E4855"/>
    <w:rsid w:val="007E6C00"/>
    <w:rsid w:val="007F34DC"/>
    <w:rsid w:val="008069C3"/>
    <w:rsid w:val="0083491A"/>
    <w:rsid w:val="008361C1"/>
    <w:rsid w:val="008457D0"/>
    <w:rsid w:val="00851AFC"/>
    <w:rsid w:val="00854F1F"/>
    <w:rsid w:val="00866D33"/>
    <w:rsid w:val="00874F33"/>
    <w:rsid w:val="008850B4"/>
    <w:rsid w:val="008878B6"/>
    <w:rsid w:val="008A50DA"/>
    <w:rsid w:val="008B3F20"/>
    <w:rsid w:val="008B4F37"/>
    <w:rsid w:val="008C26D1"/>
    <w:rsid w:val="008D5696"/>
    <w:rsid w:val="008E5042"/>
    <w:rsid w:val="008E6FE5"/>
    <w:rsid w:val="008E7E99"/>
    <w:rsid w:val="008F585B"/>
    <w:rsid w:val="00904209"/>
    <w:rsid w:val="00906497"/>
    <w:rsid w:val="00906F43"/>
    <w:rsid w:val="009074D3"/>
    <w:rsid w:val="00942BCF"/>
    <w:rsid w:val="00947A7C"/>
    <w:rsid w:val="00950E5E"/>
    <w:rsid w:val="009545F0"/>
    <w:rsid w:val="00961385"/>
    <w:rsid w:val="00962454"/>
    <w:rsid w:val="00972B6A"/>
    <w:rsid w:val="00980B73"/>
    <w:rsid w:val="00980EC3"/>
    <w:rsid w:val="00984819"/>
    <w:rsid w:val="00986030"/>
    <w:rsid w:val="00990C14"/>
    <w:rsid w:val="009A72C6"/>
    <w:rsid w:val="009B19BA"/>
    <w:rsid w:val="009C2205"/>
    <w:rsid w:val="009C2208"/>
    <w:rsid w:val="009C4B1F"/>
    <w:rsid w:val="009C7B5C"/>
    <w:rsid w:val="009E53F9"/>
    <w:rsid w:val="009E5868"/>
    <w:rsid w:val="009E70B8"/>
    <w:rsid w:val="009F7B3E"/>
    <w:rsid w:val="00A004DF"/>
    <w:rsid w:val="00A05D9F"/>
    <w:rsid w:val="00A21ADE"/>
    <w:rsid w:val="00A222E0"/>
    <w:rsid w:val="00A30400"/>
    <w:rsid w:val="00A32A57"/>
    <w:rsid w:val="00A332EC"/>
    <w:rsid w:val="00A426DA"/>
    <w:rsid w:val="00A7034C"/>
    <w:rsid w:val="00A706E2"/>
    <w:rsid w:val="00A81567"/>
    <w:rsid w:val="00A86E71"/>
    <w:rsid w:val="00A902DA"/>
    <w:rsid w:val="00A92F64"/>
    <w:rsid w:val="00A94163"/>
    <w:rsid w:val="00A97D49"/>
    <w:rsid w:val="00AB524E"/>
    <w:rsid w:val="00AC5EA2"/>
    <w:rsid w:val="00AD288E"/>
    <w:rsid w:val="00AD7F7B"/>
    <w:rsid w:val="00AE315A"/>
    <w:rsid w:val="00AE5B5C"/>
    <w:rsid w:val="00AE6B15"/>
    <w:rsid w:val="00AE7AD3"/>
    <w:rsid w:val="00AF522C"/>
    <w:rsid w:val="00B279FB"/>
    <w:rsid w:val="00B36A57"/>
    <w:rsid w:val="00B41917"/>
    <w:rsid w:val="00B41FA4"/>
    <w:rsid w:val="00B47E91"/>
    <w:rsid w:val="00B510F9"/>
    <w:rsid w:val="00B53F09"/>
    <w:rsid w:val="00B652E1"/>
    <w:rsid w:val="00B77236"/>
    <w:rsid w:val="00B80C25"/>
    <w:rsid w:val="00B8501B"/>
    <w:rsid w:val="00B934CB"/>
    <w:rsid w:val="00B938D8"/>
    <w:rsid w:val="00BA6767"/>
    <w:rsid w:val="00BA79AB"/>
    <w:rsid w:val="00BC36E9"/>
    <w:rsid w:val="00BE445D"/>
    <w:rsid w:val="00C00D47"/>
    <w:rsid w:val="00C0151D"/>
    <w:rsid w:val="00C0773D"/>
    <w:rsid w:val="00C21E6A"/>
    <w:rsid w:val="00C23598"/>
    <w:rsid w:val="00C331BC"/>
    <w:rsid w:val="00C44E59"/>
    <w:rsid w:val="00C45B11"/>
    <w:rsid w:val="00C46405"/>
    <w:rsid w:val="00C70A56"/>
    <w:rsid w:val="00C84372"/>
    <w:rsid w:val="00C97450"/>
    <w:rsid w:val="00CA5399"/>
    <w:rsid w:val="00CB46E8"/>
    <w:rsid w:val="00CC553F"/>
    <w:rsid w:val="00CE2DDA"/>
    <w:rsid w:val="00CF0DDE"/>
    <w:rsid w:val="00CF34BC"/>
    <w:rsid w:val="00D22C5A"/>
    <w:rsid w:val="00D2736A"/>
    <w:rsid w:val="00D32107"/>
    <w:rsid w:val="00D36B38"/>
    <w:rsid w:val="00D376E5"/>
    <w:rsid w:val="00D53C2C"/>
    <w:rsid w:val="00D552A5"/>
    <w:rsid w:val="00D570BD"/>
    <w:rsid w:val="00D6491B"/>
    <w:rsid w:val="00D65A02"/>
    <w:rsid w:val="00D65ACB"/>
    <w:rsid w:val="00D673C3"/>
    <w:rsid w:val="00D74A3D"/>
    <w:rsid w:val="00D92BB7"/>
    <w:rsid w:val="00D97B6E"/>
    <w:rsid w:val="00DA01EB"/>
    <w:rsid w:val="00DA1D2F"/>
    <w:rsid w:val="00DA3A2B"/>
    <w:rsid w:val="00DA5758"/>
    <w:rsid w:val="00DA69CD"/>
    <w:rsid w:val="00DB1BEA"/>
    <w:rsid w:val="00DC58D5"/>
    <w:rsid w:val="00DE67E7"/>
    <w:rsid w:val="00DF0EE3"/>
    <w:rsid w:val="00E03C8B"/>
    <w:rsid w:val="00E04452"/>
    <w:rsid w:val="00E42826"/>
    <w:rsid w:val="00E43DB8"/>
    <w:rsid w:val="00E46901"/>
    <w:rsid w:val="00E5368B"/>
    <w:rsid w:val="00E612C2"/>
    <w:rsid w:val="00E63CCB"/>
    <w:rsid w:val="00E7006B"/>
    <w:rsid w:val="00E81FAD"/>
    <w:rsid w:val="00E824F9"/>
    <w:rsid w:val="00E827E1"/>
    <w:rsid w:val="00E83B33"/>
    <w:rsid w:val="00EA0194"/>
    <w:rsid w:val="00EB2615"/>
    <w:rsid w:val="00ED1477"/>
    <w:rsid w:val="00ED2C7B"/>
    <w:rsid w:val="00ED4DE0"/>
    <w:rsid w:val="00EE1F6C"/>
    <w:rsid w:val="00EF43CB"/>
    <w:rsid w:val="00F00723"/>
    <w:rsid w:val="00F14750"/>
    <w:rsid w:val="00F26571"/>
    <w:rsid w:val="00F33A67"/>
    <w:rsid w:val="00F37A28"/>
    <w:rsid w:val="00F37BCF"/>
    <w:rsid w:val="00F50DCF"/>
    <w:rsid w:val="00F6002E"/>
    <w:rsid w:val="00F61D57"/>
    <w:rsid w:val="00F91FE1"/>
    <w:rsid w:val="00FB4E99"/>
    <w:rsid w:val="00FC1739"/>
    <w:rsid w:val="00FC5136"/>
    <w:rsid w:val="00FD4EAC"/>
    <w:rsid w:val="00FE6A3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3AE58-F8B8-4EF7-8282-C20D1E6F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F37"/>
    <w:pPr>
      <w:spacing w:line="25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97D"/>
    <w:pPr>
      <w:ind w:left="720"/>
      <w:contextualSpacing/>
    </w:pPr>
  </w:style>
  <w:style w:type="paragraph" w:styleId="FootnoteText">
    <w:name w:val="footnote text"/>
    <w:basedOn w:val="Normal"/>
    <w:link w:val="FootnoteTextChar"/>
    <w:uiPriority w:val="99"/>
    <w:semiHidden/>
    <w:unhideWhenUsed/>
    <w:rsid w:val="002B1A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1AE3"/>
    <w:rPr>
      <w:sz w:val="20"/>
      <w:szCs w:val="20"/>
      <w:lang w:val="en-ZA"/>
    </w:rPr>
  </w:style>
  <w:style w:type="character" w:styleId="FootnoteReference">
    <w:name w:val="footnote reference"/>
    <w:basedOn w:val="DefaultParagraphFont"/>
    <w:uiPriority w:val="99"/>
    <w:semiHidden/>
    <w:unhideWhenUsed/>
    <w:rsid w:val="002B1AE3"/>
    <w:rPr>
      <w:vertAlign w:val="superscript"/>
    </w:rPr>
  </w:style>
  <w:style w:type="paragraph" w:customStyle="1" w:styleId="lrsection">
    <w:name w:val="lr section"/>
    <w:basedOn w:val="Normal"/>
    <w:rsid w:val="005A0FE5"/>
    <w:pPr>
      <w:tabs>
        <w:tab w:val="left" w:pos="369"/>
      </w:tabs>
      <w:spacing w:after="80" w:line="300" w:lineRule="exact"/>
      <w:ind w:firstLine="369"/>
      <w:jc w:val="both"/>
    </w:pPr>
    <w:rPr>
      <w:rFonts w:ascii="Times New Roman" w:eastAsia="Times New Roman" w:hAnsi="Times New Roman" w:cs="Times New Roman"/>
      <w:szCs w:val="20"/>
      <w:lang w:val="en-GB"/>
    </w:rPr>
  </w:style>
  <w:style w:type="paragraph" w:styleId="Header">
    <w:name w:val="header"/>
    <w:basedOn w:val="Normal"/>
    <w:link w:val="HeaderChar"/>
    <w:uiPriority w:val="99"/>
    <w:unhideWhenUsed/>
    <w:rsid w:val="00A00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4DF"/>
    <w:rPr>
      <w:lang w:val="en-ZA"/>
    </w:rPr>
  </w:style>
  <w:style w:type="paragraph" w:styleId="Footer">
    <w:name w:val="footer"/>
    <w:basedOn w:val="Normal"/>
    <w:link w:val="FooterChar"/>
    <w:uiPriority w:val="99"/>
    <w:unhideWhenUsed/>
    <w:rsid w:val="00A00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4DF"/>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8A4DA-4662-47F6-A3FF-D337740D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Deme</dc:creator>
  <cp:keywords/>
  <dc:description/>
  <cp:lastModifiedBy>JSC</cp:lastModifiedBy>
  <cp:revision>2</cp:revision>
  <dcterms:created xsi:type="dcterms:W3CDTF">2022-02-04T09:01:00Z</dcterms:created>
  <dcterms:modified xsi:type="dcterms:W3CDTF">2022-02-04T09:01:00Z</dcterms:modified>
</cp:coreProperties>
</file>