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ED8" w:rsidRPr="00C6752E" w:rsidRDefault="00AD0ED8" w:rsidP="00AD0ED8">
      <w:pPr>
        <w:spacing w:line="360" w:lineRule="auto"/>
        <w:jc w:val="both"/>
        <w:rPr>
          <w:b/>
        </w:rPr>
      </w:pPr>
      <w:r w:rsidRPr="00C6752E">
        <w:rPr>
          <w:b/>
        </w:rPr>
        <w:t>IN TH</w:t>
      </w:r>
      <w:r>
        <w:rPr>
          <w:b/>
        </w:rPr>
        <w:t>E LABOUR COURT OF ZIMBABWE</w:t>
      </w:r>
      <w:r>
        <w:rPr>
          <w:b/>
        </w:rPr>
        <w:tab/>
        <w:t xml:space="preserve"> JUDGMENT NO. LC/H/</w:t>
      </w:r>
      <w:r w:rsidR="00B900ED">
        <w:rPr>
          <w:b/>
        </w:rPr>
        <w:t>383</w:t>
      </w:r>
      <w:r>
        <w:rPr>
          <w:b/>
        </w:rPr>
        <w:t>/2016</w:t>
      </w:r>
    </w:p>
    <w:p w:rsidR="00AD0ED8" w:rsidRDefault="00AD0ED8" w:rsidP="00AD0ED8">
      <w:pPr>
        <w:spacing w:line="360" w:lineRule="auto"/>
        <w:jc w:val="both"/>
        <w:rPr>
          <w:b/>
        </w:rPr>
      </w:pPr>
      <w:r>
        <w:rPr>
          <w:b/>
        </w:rPr>
        <w:t>HARARE, 19 FEBRUARY 2016</w:t>
      </w:r>
      <w:r>
        <w:rPr>
          <w:b/>
        </w:rPr>
        <w:tab/>
      </w:r>
      <w:r>
        <w:rPr>
          <w:b/>
        </w:rPr>
        <w:tab/>
      </w:r>
      <w:r>
        <w:rPr>
          <w:b/>
        </w:rPr>
        <w:tab/>
      </w:r>
      <w:r>
        <w:rPr>
          <w:b/>
        </w:rPr>
        <w:tab/>
        <w:t xml:space="preserve">     </w:t>
      </w:r>
      <w:r w:rsidRPr="00C6752E">
        <w:rPr>
          <w:b/>
        </w:rPr>
        <w:t>CASE NO. LC/</w:t>
      </w:r>
      <w:r>
        <w:rPr>
          <w:b/>
        </w:rPr>
        <w:t>H/991/15</w:t>
      </w:r>
    </w:p>
    <w:p w:rsidR="009D0F53" w:rsidRDefault="00AD0ED8" w:rsidP="00AD0ED8">
      <w:pPr>
        <w:spacing w:line="360" w:lineRule="auto"/>
        <w:jc w:val="both"/>
        <w:rPr>
          <w:b/>
        </w:rPr>
      </w:pPr>
      <w:r>
        <w:rPr>
          <w:b/>
        </w:rPr>
        <w:t>AND 10 JUNE 2016</w:t>
      </w:r>
      <w:r w:rsidR="009D0F53">
        <w:rPr>
          <w:b/>
        </w:rPr>
        <w:tab/>
      </w:r>
      <w:r w:rsidR="009D0F53">
        <w:rPr>
          <w:b/>
        </w:rPr>
        <w:tab/>
      </w:r>
      <w:r w:rsidR="009D0F53">
        <w:rPr>
          <w:b/>
        </w:rPr>
        <w:tab/>
      </w:r>
      <w:r w:rsidR="009D0F53">
        <w:rPr>
          <w:b/>
        </w:rPr>
        <w:tab/>
      </w:r>
      <w:r w:rsidR="009D0F53">
        <w:rPr>
          <w:b/>
        </w:rPr>
        <w:tab/>
      </w:r>
      <w:r w:rsidR="009D0F53">
        <w:rPr>
          <w:b/>
        </w:rPr>
        <w:tab/>
      </w:r>
      <w:r w:rsidR="009D0F53">
        <w:rPr>
          <w:b/>
        </w:rPr>
        <w:tab/>
        <w:t xml:space="preserve"> LC/MC/68/15</w:t>
      </w:r>
    </w:p>
    <w:p w:rsidR="00AD0ED8" w:rsidRDefault="00AD0ED8" w:rsidP="00AD0ED8">
      <w:pPr>
        <w:spacing w:line="360" w:lineRule="auto"/>
        <w:jc w:val="both"/>
      </w:pPr>
      <w:r w:rsidRPr="00C6752E">
        <w:t>In the matter between:-</w:t>
      </w:r>
    </w:p>
    <w:p w:rsidR="00AD0ED8" w:rsidRPr="00C6752E" w:rsidRDefault="00AD0ED8" w:rsidP="00AD0ED8">
      <w:pPr>
        <w:jc w:val="both"/>
      </w:pPr>
    </w:p>
    <w:p w:rsidR="00AD0ED8" w:rsidRDefault="00B221AC" w:rsidP="00AD0ED8">
      <w:pPr>
        <w:jc w:val="both"/>
        <w:outlineLvl w:val="0"/>
        <w:rPr>
          <w:b/>
        </w:rPr>
      </w:pPr>
      <w:r>
        <w:rPr>
          <w:b/>
        </w:rPr>
        <w:t>MUTARE BOTTLING COMPANY (PVT) LTD</w:t>
      </w:r>
      <w:r>
        <w:rPr>
          <w:b/>
        </w:rPr>
        <w:tab/>
      </w:r>
      <w:r w:rsidR="00AD0ED8">
        <w:rPr>
          <w:b/>
        </w:rPr>
        <w:tab/>
      </w:r>
      <w:r w:rsidR="00AD0ED8">
        <w:rPr>
          <w:b/>
        </w:rPr>
        <w:tab/>
      </w:r>
      <w:r w:rsidR="00AD0ED8">
        <w:rPr>
          <w:b/>
        </w:rPr>
        <w:tab/>
        <w:t>Appellant</w:t>
      </w:r>
    </w:p>
    <w:p w:rsidR="00AD0ED8" w:rsidRDefault="00AD0ED8" w:rsidP="00AD0ED8">
      <w:pPr>
        <w:jc w:val="both"/>
        <w:outlineLvl w:val="0"/>
        <w:rPr>
          <w:b/>
        </w:rPr>
      </w:pPr>
    </w:p>
    <w:p w:rsidR="00AD0ED8" w:rsidRDefault="00AD0ED8" w:rsidP="00AD0ED8">
      <w:pPr>
        <w:jc w:val="both"/>
        <w:outlineLvl w:val="0"/>
      </w:pPr>
      <w:r w:rsidRPr="00C6752E">
        <w:t>And</w:t>
      </w:r>
    </w:p>
    <w:p w:rsidR="00AD0ED8" w:rsidRPr="00C6752E" w:rsidRDefault="00AD0ED8" w:rsidP="00AD0ED8">
      <w:pPr>
        <w:jc w:val="both"/>
        <w:outlineLvl w:val="0"/>
      </w:pPr>
    </w:p>
    <w:p w:rsidR="00AD0ED8" w:rsidRDefault="00B221AC" w:rsidP="00AD0ED8">
      <w:pPr>
        <w:jc w:val="both"/>
        <w:rPr>
          <w:b/>
        </w:rPr>
      </w:pPr>
      <w:r>
        <w:rPr>
          <w:b/>
        </w:rPr>
        <w:t>JOHN MUYAMBO</w:t>
      </w:r>
      <w:r>
        <w:rPr>
          <w:b/>
        </w:rPr>
        <w:tab/>
      </w:r>
      <w:r>
        <w:rPr>
          <w:b/>
        </w:rPr>
        <w:tab/>
      </w:r>
      <w:r w:rsidR="00271526">
        <w:rPr>
          <w:b/>
        </w:rPr>
        <w:tab/>
      </w:r>
      <w:r w:rsidR="00271526">
        <w:rPr>
          <w:b/>
        </w:rPr>
        <w:tab/>
      </w:r>
      <w:r w:rsidR="00AD0ED8">
        <w:rPr>
          <w:b/>
        </w:rPr>
        <w:tab/>
      </w:r>
      <w:r w:rsidR="00AD0ED8">
        <w:rPr>
          <w:b/>
        </w:rPr>
        <w:tab/>
      </w:r>
      <w:r w:rsidR="00AD0ED8">
        <w:rPr>
          <w:b/>
        </w:rPr>
        <w:tab/>
      </w:r>
      <w:r w:rsidR="00AD0ED8">
        <w:rPr>
          <w:b/>
        </w:rPr>
        <w:tab/>
        <w:t>Respondent</w:t>
      </w:r>
    </w:p>
    <w:p w:rsidR="00AD0ED8" w:rsidRPr="00C6752E" w:rsidRDefault="00AD0ED8" w:rsidP="00AD0ED8">
      <w:pPr>
        <w:jc w:val="both"/>
        <w:rPr>
          <w:b/>
        </w:rPr>
      </w:pPr>
    </w:p>
    <w:p w:rsidR="00AD0ED8" w:rsidRDefault="00AD0ED8" w:rsidP="00AD0ED8">
      <w:pPr>
        <w:jc w:val="both"/>
        <w:outlineLvl w:val="0"/>
      </w:pPr>
      <w:r w:rsidRPr="00C6752E">
        <w:t>Before Honourable</w:t>
      </w:r>
      <w:r>
        <w:t xml:space="preserve"> B.S.</w:t>
      </w:r>
      <w:r w:rsidRPr="00C6752E">
        <w:t xml:space="preserve"> </w:t>
      </w:r>
      <w:r>
        <w:t>Chidziva, Judge</w:t>
      </w:r>
    </w:p>
    <w:p w:rsidR="00AD0ED8" w:rsidRDefault="00AD0ED8" w:rsidP="00AD0ED8">
      <w:pPr>
        <w:jc w:val="both"/>
      </w:pPr>
    </w:p>
    <w:p w:rsidR="00AD0ED8" w:rsidRPr="00DC0454" w:rsidRDefault="00AD0ED8" w:rsidP="00AD0ED8">
      <w:pPr>
        <w:jc w:val="both"/>
      </w:pPr>
      <w:r>
        <w:tab/>
      </w:r>
      <w:r>
        <w:tab/>
      </w:r>
      <w:r>
        <w:tab/>
        <w:t xml:space="preserve"> </w:t>
      </w:r>
      <w:r w:rsidRPr="00C6752E">
        <w:rPr>
          <w:b/>
        </w:rPr>
        <w:tab/>
      </w:r>
      <w:r w:rsidRPr="00C6752E">
        <w:rPr>
          <w:b/>
        </w:rPr>
        <w:tab/>
      </w:r>
    </w:p>
    <w:p w:rsidR="00AD0ED8" w:rsidRDefault="00AD0ED8" w:rsidP="00AD0ED8">
      <w:pPr>
        <w:spacing w:line="360" w:lineRule="auto"/>
        <w:jc w:val="both"/>
        <w:rPr>
          <w:b/>
        </w:rPr>
      </w:pPr>
      <w:r>
        <w:rPr>
          <w:b/>
        </w:rPr>
        <w:t>For Appellant</w:t>
      </w:r>
      <w:r>
        <w:rPr>
          <w:b/>
        </w:rPr>
        <w:tab/>
      </w:r>
      <w:r>
        <w:rPr>
          <w:b/>
        </w:rPr>
        <w:tab/>
        <w:t xml:space="preserve">Mr </w:t>
      </w:r>
      <w:r w:rsidR="00271526">
        <w:rPr>
          <w:b/>
        </w:rPr>
        <w:t>D. Tandiri</w:t>
      </w:r>
      <w:r>
        <w:rPr>
          <w:b/>
        </w:rPr>
        <w:t xml:space="preserve"> (Legal Practitioner)</w:t>
      </w:r>
      <w:r>
        <w:rPr>
          <w:b/>
        </w:rPr>
        <w:tab/>
      </w:r>
    </w:p>
    <w:p w:rsidR="00AD0ED8" w:rsidRDefault="00AD0ED8" w:rsidP="00AD0ED8">
      <w:pPr>
        <w:spacing w:line="360" w:lineRule="auto"/>
        <w:ind w:left="720" w:hanging="720"/>
        <w:jc w:val="both"/>
        <w:rPr>
          <w:b/>
        </w:rPr>
      </w:pPr>
      <w:r>
        <w:rPr>
          <w:b/>
        </w:rPr>
        <w:t>For Respondent</w:t>
      </w:r>
      <w:r>
        <w:rPr>
          <w:b/>
        </w:rPr>
        <w:tab/>
      </w:r>
      <w:r>
        <w:rPr>
          <w:b/>
        </w:rPr>
        <w:tab/>
        <w:t xml:space="preserve">Mr </w:t>
      </w:r>
      <w:r w:rsidR="002A0B36">
        <w:rPr>
          <w:b/>
        </w:rPr>
        <w:t>A.T. Nhidza (Trade Unionist)</w:t>
      </w:r>
    </w:p>
    <w:p w:rsidR="00AD0ED8" w:rsidRDefault="00AD0ED8" w:rsidP="00AD0ED8">
      <w:pPr>
        <w:spacing w:line="360" w:lineRule="auto"/>
        <w:ind w:left="720" w:hanging="720"/>
        <w:jc w:val="both"/>
        <w:rPr>
          <w:b/>
        </w:rPr>
      </w:pPr>
    </w:p>
    <w:p w:rsidR="00AD0ED8" w:rsidRDefault="00AD0ED8" w:rsidP="00AD0ED8">
      <w:pPr>
        <w:jc w:val="both"/>
        <w:outlineLvl w:val="0"/>
        <w:rPr>
          <w:b/>
        </w:rPr>
      </w:pPr>
      <w:r>
        <w:rPr>
          <w:b/>
        </w:rPr>
        <w:t>CHIDZIVA, J:</w:t>
      </w:r>
    </w:p>
    <w:p w:rsidR="00AD0ED8" w:rsidRDefault="00AD0ED8" w:rsidP="00AD0ED8">
      <w:pPr>
        <w:spacing w:line="360" w:lineRule="auto"/>
        <w:jc w:val="both"/>
      </w:pPr>
    </w:p>
    <w:p w:rsidR="00450EB7" w:rsidRDefault="00450EB7" w:rsidP="00AD0ED8">
      <w:pPr>
        <w:spacing w:line="360" w:lineRule="auto"/>
        <w:jc w:val="both"/>
      </w:pPr>
      <w:r>
        <w:tab/>
        <w:t>The Court is going to deal with the main appeal and cross appeal.</w:t>
      </w:r>
    </w:p>
    <w:p w:rsidR="00450EB7" w:rsidRDefault="00450EB7" w:rsidP="00590979">
      <w:pPr>
        <w:jc w:val="both"/>
      </w:pPr>
    </w:p>
    <w:p w:rsidR="00450EB7" w:rsidRDefault="00450EB7" w:rsidP="003D4E89">
      <w:pPr>
        <w:spacing w:line="360" w:lineRule="auto"/>
        <w:ind w:firstLine="720"/>
        <w:jc w:val="both"/>
      </w:pPr>
      <w:r>
        <w:t xml:space="preserve">The brief history of this </w:t>
      </w:r>
      <w:r w:rsidR="00C644EF">
        <w:t>matter is tha</w:t>
      </w:r>
      <w:r>
        <w:t>t</w:t>
      </w:r>
      <w:r w:rsidR="00C644EF">
        <w:t xml:space="preserve"> the employee was employed by appellant on a fixed term contract.  He was engaged on 1</w:t>
      </w:r>
      <w:r w:rsidR="00C644EF" w:rsidRPr="00C644EF">
        <w:rPr>
          <w:vertAlign w:val="superscript"/>
        </w:rPr>
        <w:t>st</w:t>
      </w:r>
      <w:r w:rsidR="00C644EF">
        <w:t xml:space="preserve"> November 2014 and the contract was </w:t>
      </w:r>
      <w:r w:rsidR="00697536">
        <w:t>supposed to</w:t>
      </w:r>
      <w:r w:rsidR="00C644EF">
        <w:t xml:space="preserve"> terminate on 30 April 2015.  However</w:t>
      </w:r>
      <w:r w:rsidR="00670DE9">
        <w:t xml:space="preserve"> the appellant terminated the contract on 30 </w:t>
      </w:r>
      <w:r w:rsidR="00531E48">
        <w:t>January</w:t>
      </w:r>
      <w:r w:rsidR="00670DE9">
        <w:t xml:space="preserve"> 2015</w:t>
      </w:r>
      <w:r w:rsidR="00531E48">
        <w:t xml:space="preserve"> on notice</w:t>
      </w:r>
      <w:r w:rsidR="00670DE9">
        <w:t>.    Res</w:t>
      </w:r>
      <w:r w:rsidR="00500937">
        <w:t xml:space="preserve">pondent was paid </w:t>
      </w:r>
      <w:r w:rsidR="005225D4">
        <w:t>cash in lieu</w:t>
      </w:r>
      <w:r w:rsidR="00105DE7">
        <w:t xml:space="preserve"> of notice.  The respondent approached the Labour officer with a case of unfair dismissal and non-payment of cash in lieu of overtime</w:t>
      </w:r>
      <w:r w:rsidR="003D4E89">
        <w:t>.</w:t>
      </w:r>
      <w:r w:rsidR="005225D4">
        <w:t xml:space="preserve"> </w:t>
      </w:r>
    </w:p>
    <w:p w:rsidR="003D4E89" w:rsidRDefault="00590979" w:rsidP="00590979">
      <w:pPr>
        <w:tabs>
          <w:tab w:val="left" w:pos="1725"/>
        </w:tabs>
        <w:ind w:firstLine="720"/>
        <w:jc w:val="both"/>
      </w:pPr>
      <w:r>
        <w:tab/>
      </w:r>
    </w:p>
    <w:p w:rsidR="003D4E89" w:rsidRDefault="00077A1B" w:rsidP="003D4E89">
      <w:pPr>
        <w:spacing w:line="360" w:lineRule="auto"/>
        <w:ind w:firstLine="720"/>
        <w:jc w:val="both"/>
      </w:pPr>
      <w:r>
        <w:t xml:space="preserve">Parties failed to reach a </w:t>
      </w:r>
      <w:r w:rsidR="002F6158">
        <w:t>settlement and the matter was referred for arbitration.</w:t>
      </w:r>
    </w:p>
    <w:p w:rsidR="002F6158" w:rsidRDefault="002F6158" w:rsidP="00334E30">
      <w:pPr>
        <w:ind w:firstLine="720"/>
        <w:jc w:val="both"/>
      </w:pPr>
    </w:p>
    <w:p w:rsidR="002F6158" w:rsidRDefault="002F6158" w:rsidP="003D4E89">
      <w:pPr>
        <w:spacing w:line="360" w:lineRule="auto"/>
        <w:ind w:firstLine="720"/>
        <w:jc w:val="both"/>
      </w:pPr>
      <w:r>
        <w:t>The terms of reference for arbitration were</w:t>
      </w:r>
    </w:p>
    <w:p w:rsidR="00F23523" w:rsidRDefault="00F23523" w:rsidP="00590979">
      <w:pPr>
        <w:ind w:firstLine="720"/>
        <w:jc w:val="both"/>
      </w:pPr>
    </w:p>
    <w:p w:rsidR="002F6158" w:rsidRDefault="002F6158" w:rsidP="002F6158">
      <w:pPr>
        <w:pStyle w:val="ListParagraph"/>
        <w:numPr>
          <w:ilvl w:val="0"/>
          <w:numId w:val="1"/>
        </w:numPr>
        <w:spacing w:line="360" w:lineRule="auto"/>
        <w:jc w:val="both"/>
      </w:pPr>
      <w:r>
        <w:t>Unfair dismissal</w:t>
      </w:r>
    </w:p>
    <w:p w:rsidR="002F6158" w:rsidRDefault="002F6158" w:rsidP="002F6158">
      <w:pPr>
        <w:pStyle w:val="ListParagraph"/>
        <w:numPr>
          <w:ilvl w:val="0"/>
          <w:numId w:val="1"/>
        </w:numPr>
        <w:spacing w:line="360" w:lineRule="auto"/>
        <w:jc w:val="both"/>
      </w:pPr>
      <w:r>
        <w:t>Non-payment of cash in lieu of overtime</w:t>
      </w:r>
    </w:p>
    <w:p w:rsidR="00590979" w:rsidRDefault="00590979" w:rsidP="00590979">
      <w:pPr>
        <w:pStyle w:val="ListParagraph"/>
        <w:ind w:left="1080"/>
        <w:jc w:val="both"/>
      </w:pPr>
    </w:p>
    <w:p w:rsidR="002F6158" w:rsidRDefault="00F23523" w:rsidP="00F23523">
      <w:pPr>
        <w:spacing w:line="360" w:lineRule="auto"/>
        <w:jc w:val="both"/>
      </w:pPr>
      <w:r>
        <w:t xml:space="preserve">The Arbitrator ruled in favour of the respondent and made the following </w:t>
      </w:r>
      <w:r w:rsidR="001F7343">
        <w:t xml:space="preserve">award </w:t>
      </w:r>
    </w:p>
    <w:p w:rsidR="001F7343" w:rsidRDefault="001F7343" w:rsidP="00590979">
      <w:pPr>
        <w:jc w:val="both"/>
      </w:pPr>
    </w:p>
    <w:p w:rsidR="001F7343" w:rsidRPr="00590979" w:rsidRDefault="00767387" w:rsidP="00590979">
      <w:pPr>
        <w:spacing w:line="276" w:lineRule="auto"/>
        <w:ind w:left="1440" w:hanging="720"/>
        <w:jc w:val="both"/>
        <w:rPr>
          <w:sz w:val="22"/>
          <w:szCs w:val="22"/>
        </w:rPr>
      </w:pPr>
      <w:r w:rsidRPr="00590979">
        <w:rPr>
          <w:sz w:val="22"/>
          <w:szCs w:val="22"/>
        </w:rPr>
        <w:t>“(1)</w:t>
      </w:r>
      <w:r w:rsidRPr="00590979">
        <w:rPr>
          <w:sz w:val="22"/>
          <w:szCs w:val="22"/>
        </w:rPr>
        <w:tab/>
        <w:t xml:space="preserve">The respondent termination of contract of employment </w:t>
      </w:r>
      <w:r w:rsidR="00D07837" w:rsidRPr="00590979">
        <w:rPr>
          <w:sz w:val="22"/>
          <w:szCs w:val="22"/>
        </w:rPr>
        <w:t>dated the 30</w:t>
      </w:r>
      <w:r w:rsidR="00D07837" w:rsidRPr="00590979">
        <w:rPr>
          <w:sz w:val="22"/>
          <w:szCs w:val="22"/>
          <w:vertAlign w:val="superscript"/>
        </w:rPr>
        <w:t>th</w:t>
      </w:r>
      <w:r w:rsidR="00D07837" w:rsidRPr="00590979">
        <w:rPr>
          <w:sz w:val="22"/>
          <w:szCs w:val="22"/>
        </w:rPr>
        <w:t xml:space="preserve"> of January 2015 </w:t>
      </w:r>
      <w:r w:rsidR="00D80C33" w:rsidRPr="00590979">
        <w:rPr>
          <w:sz w:val="22"/>
          <w:szCs w:val="22"/>
        </w:rPr>
        <w:t>be and is hereby set as</w:t>
      </w:r>
      <w:r w:rsidR="003B40C4" w:rsidRPr="00590979">
        <w:rPr>
          <w:sz w:val="22"/>
          <w:szCs w:val="22"/>
        </w:rPr>
        <w:t>ide.</w:t>
      </w:r>
    </w:p>
    <w:p w:rsidR="003B40C4" w:rsidRPr="00590979" w:rsidRDefault="003B40C4" w:rsidP="00590979">
      <w:pPr>
        <w:spacing w:line="276" w:lineRule="auto"/>
        <w:ind w:left="1440" w:hanging="720"/>
        <w:jc w:val="both"/>
        <w:rPr>
          <w:sz w:val="22"/>
          <w:szCs w:val="22"/>
        </w:rPr>
      </w:pPr>
      <w:r w:rsidRPr="00590979">
        <w:rPr>
          <w:sz w:val="22"/>
          <w:szCs w:val="22"/>
        </w:rPr>
        <w:t xml:space="preserve"> (2)</w:t>
      </w:r>
      <w:r w:rsidRPr="00590979">
        <w:rPr>
          <w:sz w:val="22"/>
          <w:szCs w:val="22"/>
        </w:rPr>
        <w:tab/>
        <w:t xml:space="preserve">The respondent be ad is hereby ordered to pay applicant </w:t>
      </w:r>
      <w:r w:rsidR="00DD3D20">
        <w:rPr>
          <w:sz w:val="22"/>
          <w:szCs w:val="22"/>
        </w:rPr>
        <w:t>salaries</w:t>
      </w:r>
      <w:r w:rsidRPr="00590979">
        <w:rPr>
          <w:sz w:val="22"/>
          <w:szCs w:val="22"/>
        </w:rPr>
        <w:t xml:space="preserve"> a</w:t>
      </w:r>
      <w:r w:rsidR="001C71BD" w:rsidRPr="00590979">
        <w:rPr>
          <w:sz w:val="22"/>
          <w:szCs w:val="22"/>
        </w:rPr>
        <w:t>nd benefits from date of unfair dismissal 30</w:t>
      </w:r>
      <w:r w:rsidR="001C71BD" w:rsidRPr="00590979">
        <w:rPr>
          <w:sz w:val="22"/>
          <w:szCs w:val="22"/>
          <w:vertAlign w:val="superscript"/>
        </w:rPr>
        <w:t>th</w:t>
      </w:r>
      <w:r w:rsidR="001C71BD" w:rsidRPr="00590979">
        <w:rPr>
          <w:sz w:val="22"/>
          <w:szCs w:val="22"/>
        </w:rPr>
        <w:t xml:space="preserve"> of January 2015 to date amounting to a gross US$13 500</w:t>
      </w:r>
      <w:proofErr w:type="gramStart"/>
      <w:r w:rsidR="001C71BD" w:rsidRPr="00590979">
        <w:rPr>
          <w:sz w:val="22"/>
          <w:szCs w:val="22"/>
        </w:rPr>
        <w:t>,00</w:t>
      </w:r>
      <w:proofErr w:type="gramEnd"/>
      <w:r w:rsidR="001C71BD" w:rsidRPr="00590979">
        <w:rPr>
          <w:sz w:val="22"/>
          <w:szCs w:val="22"/>
        </w:rPr>
        <w:t xml:space="preserve"> by the 30</w:t>
      </w:r>
      <w:r w:rsidR="001C71BD" w:rsidRPr="00590979">
        <w:rPr>
          <w:sz w:val="22"/>
          <w:szCs w:val="22"/>
          <w:vertAlign w:val="superscript"/>
        </w:rPr>
        <w:t>th</w:t>
      </w:r>
      <w:r w:rsidR="001C71BD" w:rsidRPr="00590979">
        <w:rPr>
          <w:sz w:val="22"/>
          <w:szCs w:val="22"/>
        </w:rPr>
        <w:t xml:space="preserve"> of November 2015</w:t>
      </w:r>
      <w:r w:rsidR="00D4349E" w:rsidRPr="00590979">
        <w:rPr>
          <w:sz w:val="22"/>
          <w:szCs w:val="22"/>
        </w:rPr>
        <w:t>.”</w:t>
      </w:r>
    </w:p>
    <w:p w:rsidR="00D4349E" w:rsidRDefault="00D4349E" w:rsidP="00590979">
      <w:pPr>
        <w:jc w:val="both"/>
      </w:pPr>
    </w:p>
    <w:p w:rsidR="00D4349E" w:rsidRDefault="00D4349E" w:rsidP="00D4349E">
      <w:pPr>
        <w:spacing w:line="360" w:lineRule="auto"/>
        <w:jc w:val="both"/>
      </w:pPr>
      <w:r>
        <w:t>The appellant is now appealing against this award on the following grounds:</w:t>
      </w:r>
    </w:p>
    <w:p w:rsidR="00D4349E" w:rsidRDefault="00D4349E" w:rsidP="00590979">
      <w:pPr>
        <w:jc w:val="both"/>
      </w:pPr>
      <w:bookmarkStart w:id="0" w:name="_GoBack"/>
      <w:bookmarkEnd w:id="0"/>
    </w:p>
    <w:p w:rsidR="00D4349E" w:rsidRDefault="007E2D0E" w:rsidP="00F603D2">
      <w:pPr>
        <w:pStyle w:val="ListParagraph"/>
        <w:numPr>
          <w:ilvl w:val="0"/>
          <w:numId w:val="4"/>
        </w:numPr>
        <w:spacing w:line="360" w:lineRule="auto"/>
        <w:jc w:val="both"/>
      </w:pPr>
      <w:r>
        <w:t>The arbitrator erred at law by finding that Labour Court Rules apply to arbi</w:t>
      </w:r>
      <w:r w:rsidR="00F603D2">
        <w:t xml:space="preserve">tration proceedings yet </w:t>
      </w:r>
      <w:r w:rsidR="00BD141D">
        <w:t>they only apply to proceedings before the Labour Court.</w:t>
      </w:r>
    </w:p>
    <w:p w:rsidR="00BD141D" w:rsidRDefault="0057367D" w:rsidP="00F603D2">
      <w:pPr>
        <w:pStyle w:val="ListParagraph"/>
        <w:numPr>
          <w:ilvl w:val="0"/>
          <w:numId w:val="4"/>
        </w:numPr>
        <w:spacing w:line="360" w:lineRule="auto"/>
        <w:jc w:val="both"/>
      </w:pPr>
      <w:r>
        <w:t>The arbitrator erred at law by concluding that the respondent had been unfairly</w:t>
      </w:r>
      <w:r w:rsidR="001E47F4">
        <w:t xml:space="preserve"> dismissed yet his contract of employment</w:t>
      </w:r>
      <w:r w:rsidR="00D46722">
        <w:t xml:space="preserve"> was unlawfully terminated o</w:t>
      </w:r>
      <w:r w:rsidR="00216CCE">
        <w:t xml:space="preserve">n notice. The arbitrator thus deliberately disregarded the Supreme judgment on </w:t>
      </w:r>
      <w:r w:rsidR="00216CCE" w:rsidRPr="00590979">
        <w:rPr>
          <w:i/>
        </w:rPr>
        <w:t>Nyamande</w:t>
      </w:r>
      <w:r w:rsidR="00216CCE">
        <w:t xml:space="preserve"> &amp; </w:t>
      </w:r>
      <w:r w:rsidR="00216CCE" w:rsidRPr="00590979">
        <w:rPr>
          <w:i/>
        </w:rPr>
        <w:t>Ano</w:t>
      </w:r>
      <w:r w:rsidR="00805192" w:rsidRPr="00590979">
        <w:rPr>
          <w:i/>
        </w:rPr>
        <w:t>r v Zuva Petroleum</w:t>
      </w:r>
      <w:r w:rsidR="00805192">
        <w:t xml:space="preserve"> SC 43/15</w:t>
      </w:r>
      <w:r w:rsidR="00B1453E">
        <w:t>.  His finding is grossly and glaringly</w:t>
      </w:r>
      <w:r w:rsidR="00433737">
        <w:t xml:space="preserve"> wrong at law.</w:t>
      </w:r>
    </w:p>
    <w:p w:rsidR="00433737" w:rsidRDefault="00433737" w:rsidP="00F603D2">
      <w:pPr>
        <w:pStyle w:val="ListParagraph"/>
        <w:numPr>
          <w:ilvl w:val="0"/>
          <w:numId w:val="4"/>
        </w:numPr>
        <w:spacing w:line="360" w:lineRule="auto"/>
        <w:jc w:val="both"/>
      </w:pPr>
      <w:r>
        <w:t xml:space="preserve">The arbitrator erred at law by concluding that the respondent had not waived his right to challenge the termination of his contract of employment yet he accepted cash in lieu of notice and </w:t>
      </w:r>
      <w:r w:rsidR="003F753D">
        <w:t>other</w:t>
      </w:r>
      <w:r w:rsidR="005B3EC9">
        <w:t xml:space="preserve"> terminal benefits</w:t>
      </w:r>
      <w:r w:rsidR="003F753D">
        <w:t>.</w:t>
      </w:r>
    </w:p>
    <w:p w:rsidR="003F753D" w:rsidRDefault="003F753D" w:rsidP="00F603D2">
      <w:pPr>
        <w:pStyle w:val="ListParagraph"/>
        <w:numPr>
          <w:ilvl w:val="0"/>
          <w:numId w:val="4"/>
        </w:numPr>
        <w:spacing w:line="360" w:lineRule="auto"/>
        <w:jc w:val="both"/>
      </w:pPr>
      <w:r>
        <w:t>The arbitrator erred at law by order</w:t>
      </w:r>
      <w:r w:rsidR="00275223">
        <w:t>ing the appellant to pay to the respondent salaries</w:t>
      </w:r>
      <w:r w:rsidR="00F60962">
        <w:t xml:space="preserve"> and benefits for the date of the alleged unfair dismissal to the date of the</w:t>
      </w:r>
      <w:r w:rsidR="00176AD8">
        <w:t xml:space="preserve"> award.  The arbitration acknowledged that the contract of employment was supposed to terminate by effluxion of time on the 30</w:t>
      </w:r>
      <w:r w:rsidR="00176AD8" w:rsidRPr="00176AD8">
        <w:rPr>
          <w:vertAlign w:val="superscript"/>
        </w:rPr>
        <w:t>th</w:t>
      </w:r>
      <w:r w:rsidR="00176AD8">
        <w:t xml:space="preserve"> </w:t>
      </w:r>
      <w:r w:rsidR="00DC0A7B">
        <w:t xml:space="preserve">April 2015.  Hence there is no legal </w:t>
      </w:r>
      <w:r w:rsidR="00B82F3D">
        <w:t>basis for the respondent to be paid salaries and benefits</w:t>
      </w:r>
      <w:r w:rsidR="00A77DB3">
        <w:t xml:space="preserve"> for </w:t>
      </w:r>
      <w:r w:rsidR="002B53A2">
        <w:t xml:space="preserve">the </w:t>
      </w:r>
      <w:r w:rsidR="00722C2F">
        <w:t>period May 2015 to October 2015.</w:t>
      </w:r>
    </w:p>
    <w:p w:rsidR="00722C2F" w:rsidRDefault="00722C2F" w:rsidP="00CF056C">
      <w:pPr>
        <w:jc w:val="both"/>
      </w:pPr>
    </w:p>
    <w:p w:rsidR="00722C2F" w:rsidRDefault="00722C2F" w:rsidP="00722C2F">
      <w:pPr>
        <w:spacing w:line="360" w:lineRule="auto"/>
        <w:jc w:val="both"/>
      </w:pPr>
      <w:r>
        <w:t xml:space="preserve">The appellant therefore prayed that the arbitral award granted by Mr </w:t>
      </w:r>
      <w:r w:rsidR="00FE7970">
        <w:t>R Charindeguta on 21 October 2015 be set aside and that the respondent should be dismissed.</w:t>
      </w:r>
    </w:p>
    <w:p w:rsidR="00FE7970" w:rsidRDefault="00FE7970" w:rsidP="00CF056C">
      <w:pPr>
        <w:jc w:val="both"/>
      </w:pPr>
    </w:p>
    <w:p w:rsidR="00671A2E" w:rsidRDefault="00671A2E" w:rsidP="00671A2E">
      <w:pPr>
        <w:spacing w:line="360" w:lineRule="auto"/>
        <w:ind w:firstLine="720"/>
        <w:jc w:val="both"/>
      </w:pPr>
      <w:r>
        <w:t>The respondent in response submitted that</w:t>
      </w:r>
    </w:p>
    <w:p w:rsidR="00671A2E" w:rsidRDefault="00506B48" w:rsidP="00B210C8">
      <w:pPr>
        <w:pStyle w:val="ListParagraph"/>
        <w:numPr>
          <w:ilvl w:val="0"/>
          <w:numId w:val="5"/>
        </w:numPr>
        <w:spacing w:line="360" w:lineRule="auto"/>
        <w:jc w:val="both"/>
      </w:pPr>
      <w:r>
        <w:t xml:space="preserve">The arbitrator </w:t>
      </w:r>
      <w:r w:rsidR="00DB7D9D">
        <w:t xml:space="preserve">can apply Labour Court Rules where there is no such similar provision in the </w:t>
      </w:r>
      <w:r w:rsidR="000B7738">
        <w:t xml:space="preserve">Arbitration Act.  The arbitrator therefore rightfully found the appellant automatically barred which </w:t>
      </w:r>
      <w:r w:rsidR="00CD5139">
        <w:t>bar could be cured by an application for upliftment of the bar.</w:t>
      </w:r>
    </w:p>
    <w:p w:rsidR="00804D30" w:rsidRDefault="00804D30" w:rsidP="00B210C8">
      <w:pPr>
        <w:pStyle w:val="ListParagraph"/>
        <w:numPr>
          <w:ilvl w:val="0"/>
          <w:numId w:val="5"/>
        </w:numPr>
        <w:spacing w:line="360" w:lineRule="auto"/>
        <w:jc w:val="both"/>
      </w:pPr>
      <w:r>
        <w:lastRenderedPageBreak/>
        <w:t xml:space="preserve">The </w:t>
      </w:r>
      <w:r w:rsidR="008502FD">
        <w:t>Arbitrator correctly decided that there was no waiver of right when respondent accepted the money that was deposited into his bank</w:t>
      </w:r>
      <w:r w:rsidR="008E76C0">
        <w:t xml:space="preserve"> account. This is so because appellant never agreed with the respondent let alone advise him that he was paying </w:t>
      </w:r>
      <w:r w:rsidR="00931B0C">
        <w:t>out cash in lieu of notice.  Respondent took it to be his salary payout since his contract of employment was still in existence.</w:t>
      </w:r>
    </w:p>
    <w:p w:rsidR="00931B0C" w:rsidRDefault="00937FA1" w:rsidP="00B210C8">
      <w:pPr>
        <w:pStyle w:val="ListParagraph"/>
        <w:numPr>
          <w:ilvl w:val="0"/>
          <w:numId w:val="5"/>
        </w:numPr>
        <w:spacing w:line="360" w:lineRule="auto"/>
        <w:jc w:val="both"/>
      </w:pPr>
      <w:r>
        <w:t>The respondent was unfairly dismissed because the dismissal was not in terms of the employment code or the contract of</w:t>
      </w:r>
      <w:r w:rsidR="00266CED">
        <w:t xml:space="preserve"> employment.</w:t>
      </w:r>
    </w:p>
    <w:p w:rsidR="00266CED" w:rsidRDefault="00266CED" w:rsidP="00B210C8">
      <w:pPr>
        <w:pStyle w:val="ListParagraph"/>
        <w:numPr>
          <w:ilvl w:val="0"/>
          <w:numId w:val="5"/>
        </w:numPr>
        <w:spacing w:line="360" w:lineRule="auto"/>
        <w:jc w:val="both"/>
      </w:pPr>
      <w:r>
        <w:t>The Arbitrator was correct</w:t>
      </w:r>
      <w:r w:rsidR="00CF7F12">
        <w:t xml:space="preserve"> by finding that he was entitled to be awarded the amount of wages or salaries he should have earned </w:t>
      </w:r>
      <w:r w:rsidR="00FF6747">
        <w:t>serve</w:t>
      </w:r>
      <w:r w:rsidR="00491B5D">
        <w:t xml:space="preserve"> for the premature termination of his contract.   Respondent had legitimate expectation </w:t>
      </w:r>
      <w:r w:rsidR="00944B04">
        <w:t>that the contract would be renewed.</w:t>
      </w:r>
    </w:p>
    <w:p w:rsidR="00944B04" w:rsidRDefault="00944B04" w:rsidP="00CF056C">
      <w:pPr>
        <w:jc w:val="both"/>
      </w:pPr>
    </w:p>
    <w:p w:rsidR="00944B04" w:rsidRDefault="00944B04" w:rsidP="00944B04">
      <w:pPr>
        <w:spacing w:line="360" w:lineRule="auto"/>
        <w:jc w:val="both"/>
      </w:pPr>
      <w:r>
        <w:t xml:space="preserve">Respondent therefore prayed </w:t>
      </w:r>
      <w:r w:rsidR="00FF6747">
        <w:t>that</w:t>
      </w:r>
      <w:r>
        <w:t xml:space="preserve"> the appeal should be d</w:t>
      </w:r>
      <w:r w:rsidR="00B06078">
        <w:t>ismissed.</w:t>
      </w:r>
    </w:p>
    <w:p w:rsidR="00B06078" w:rsidRDefault="00B06078" w:rsidP="00CF056C">
      <w:pPr>
        <w:jc w:val="both"/>
      </w:pPr>
    </w:p>
    <w:p w:rsidR="00B06078" w:rsidRDefault="00B06078" w:rsidP="00944B04">
      <w:pPr>
        <w:spacing w:line="360" w:lineRule="auto"/>
        <w:jc w:val="both"/>
      </w:pPr>
      <w:r>
        <w:tab/>
        <w:t xml:space="preserve">The issues </w:t>
      </w:r>
      <w:r w:rsidR="00202734">
        <w:t>to be decided in this matter are</w:t>
      </w:r>
    </w:p>
    <w:p w:rsidR="00202734" w:rsidRDefault="00202734" w:rsidP="00CF056C">
      <w:pPr>
        <w:jc w:val="both"/>
      </w:pPr>
    </w:p>
    <w:p w:rsidR="00202734" w:rsidRDefault="00DD3C5E" w:rsidP="00202734">
      <w:pPr>
        <w:pStyle w:val="ListParagraph"/>
        <w:numPr>
          <w:ilvl w:val="0"/>
          <w:numId w:val="6"/>
        </w:numPr>
        <w:spacing w:line="360" w:lineRule="auto"/>
        <w:jc w:val="both"/>
      </w:pPr>
      <w:r>
        <w:t>Whether or not the L</w:t>
      </w:r>
      <w:r w:rsidR="00202734">
        <w:t xml:space="preserve">abour </w:t>
      </w:r>
      <w:r>
        <w:t>Court rules</w:t>
      </w:r>
      <w:r w:rsidR="00D24B5F">
        <w:t xml:space="preserve"> apply to arbitration proceedings.</w:t>
      </w:r>
    </w:p>
    <w:p w:rsidR="00D24B5F" w:rsidRDefault="00D24B5F" w:rsidP="00202734">
      <w:pPr>
        <w:pStyle w:val="ListParagraph"/>
        <w:numPr>
          <w:ilvl w:val="0"/>
          <w:numId w:val="6"/>
        </w:numPr>
        <w:spacing w:line="360" w:lineRule="auto"/>
        <w:jc w:val="both"/>
      </w:pPr>
      <w:r>
        <w:t>Whether or not the respondent was unfairly dismissed.</w:t>
      </w:r>
    </w:p>
    <w:p w:rsidR="00D24B5F" w:rsidRDefault="00325540" w:rsidP="00202734">
      <w:pPr>
        <w:pStyle w:val="ListParagraph"/>
        <w:numPr>
          <w:ilvl w:val="0"/>
          <w:numId w:val="6"/>
        </w:numPr>
        <w:spacing w:line="360" w:lineRule="auto"/>
        <w:jc w:val="both"/>
      </w:pPr>
      <w:r>
        <w:t>Whether or not the respondent waived his legal right to challenge the termination of his contract of employment.</w:t>
      </w:r>
    </w:p>
    <w:p w:rsidR="00325540" w:rsidRDefault="00325540" w:rsidP="00202734">
      <w:pPr>
        <w:pStyle w:val="ListParagraph"/>
        <w:numPr>
          <w:ilvl w:val="0"/>
          <w:numId w:val="6"/>
        </w:numPr>
        <w:spacing w:line="360" w:lineRule="auto"/>
        <w:jc w:val="both"/>
      </w:pPr>
      <w:r>
        <w:t>Whether or not the respondent was e</w:t>
      </w:r>
      <w:r w:rsidR="002A53B8">
        <w:t>ntitled to p</w:t>
      </w:r>
      <w:r w:rsidR="004C143A">
        <w:t>ayment</w:t>
      </w:r>
      <w:r w:rsidR="002A53B8">
        <w:t xml:space="preserve"> of salaries for the period 30</w:t>
      </w:r>
      <w:r w:rsidR="002A53B8" w:rsidRPr="002A53B8">
        <w:rPr>
          <w:vertAlign w:val="superscript"/>
        </w:rPr>
        <w:t>th</w:t>
      </w:r>
      <w:r w:rsidR="002A53B8">
        <w:t xml:space="preserve"> January 2015 to the date of the arbitration award.</w:t>
      </w:r>
    </w:p>
    <w:p w:rsidR="00AA2AD7" w:rsidRDefault="00AA2AD7" w:rsidP="00CF056C">
      <w:pPr>
        <w:jc w:val="both"/>
      </w:pPr>
    </w:p>
    <w:p w:rsidR="00AA2AD7" w:rsidRPr="00CF056C" w:rsidRDefault="00AA2AD7" w:rsidP="00FF6747">
      <w:pPr>
        <w:spacing w:line="360" w:lineRule="auto"/>
        <w:jc w:val="both"/>
        <w:rPr>
          <w:u w:val="single"/>
        </w:rPr>
      </w:pPr>
      <w:r w:rsidRPr="00CF056C">
        <w:rPr>
          <w:u w:val="single"/>
        </w:rPr>
        <w:t>Whether the Respondent was unfairly dismissed</w:t>
      </w:r>
    </w:p>
    <w:p w:rsidR="00AA2AD7" w:rsidRDefault="00AA2AD7" w:rsidP="00AA2AD7">
      <w:pPr>
        <w:spacing w:line="360" w:lineRule="auto"/>
        <w:jc w:val="both"/>
      </w:pPr>
      <w:r>
        <w:tab/>
        <w:t xml:space="preserve">I will start by considering whether the respondent was unfairly dismissed by the </w:t>
      </w:r>
      <w:r w:rsidR="00DF72C1">
        <w:t xml:space="preserve">appellant.  Section </w:t>
      </w:r>
      <w:r w:rsidR="004809CA">
        <w:t>12 (B) of the Labour Act states that</w:t>
      </w:r>
    </w:p>
    <w:p w:rsidR="004809CA" w:rsidRPr="00CF056C" w:rsidRDefault="004809CA" w:rsidP="00CF056C">
      <w:pPr>
        <w:spacing w:line="276" w:lineRule="auto"/>
        <w:jc w:val="both"/>
        <w:rPr>
          <w:sz w:val="22"/>
          <w:szCs w:val="22"/>
        </w:rPr>
      </w:pPr>
      <w:r>
        <w:tab/>
      </w:r>
      <w:r w:rsidRPr="00CF056C">
        <w:rPr>
          <w:sz w:val="22"/>
          <w:szCs w:val="22"/>
        </w:rPr>
        <w:t>“(1)</w:t>
      </w:r>
      <w:r w:rsidRPr="00CF056C">
        <w:rPr>
          <w:sz w:val="22"/>
          <w:szCs w:val="22"/>
        </w:rPr>
        <w:tab/>
        <w:t xml:space="preserve">Every employee has the right </w:t>
      </w:r>
      <w:r w:rsidR="00A04AAD" w:rsidRPr="00CF056C">
        <w:rPr>
          <w:sz w:val="22"/>
          <w:szCs w:val="22"/>
        </w:rPr>
        <w:t>not to be unfairly dismissed.</w:t>
      </w:r>
    </w:p>
    <w:p w:rsidR="00A04AAD" w:rsidRPr="00CF056C" w:rsidRDefault="00A04AAD" w:rsidP="00CF056C">
      <w:pPr>
        <w:spacing w:line="276" w:lineRule="auto"/>
        <w:jc w:val="both"/>
        <w:rPr>
          <w:sz w:val="22"/>
          <w:szCs w:val="22"/>
        </w:rPr>
      </w:pPr>
      <w:r w:rsidRPr="00CF056C">
        <w:rPr>
          <w:sz w:val="22"/>
          <w:szCs w:val="22"/>
        </w:rPr>
        <w:t xml:space="preserve"> </w:t>
      </w:r>
      <w:r w:rsidRPr="00CF056C">
        <w:rPr>
          <w:sz w:val="22"/>
          <w:szCs w:val="22"/>
        </w:rPr>
        <w:tab/>
        <w:t xml:space="preserve"> (2)</w:t>
      </w:r>
      <w:r w:rsidRPr="00CF056C">
        <w:rPr>
          <w:sz w:val="22"/>
          <w:szCs w:val="22"/>
        </w:rPr>
        <w:tab/>
        <w:t>An employee is unfairly dismissed.</w:t>
      </w:r>
    </w:p>
    <w:p w:rsidR="00A04AAD" w:rsidRPr="00CF056C" w:rsidRDefault="00A04AAD" w:rsidP="00CF056C">
      <w:pPr>
        <w:spacing w:line="276" w:lineRule="auto"/>
        <w:ind w:left="2160" w:hanging="720"/>
        <w:jc w:val="both"/>
        <w:rPr>
          <w:sz w:val="22"/>
          <w:szCs w:val="22"/>
        </w:rPr>
      </w:pPr>
      <w:r w:rsidRPr="00CF056C">
        <w:rPr>
          <w:sz w:val="22"/>
          <w:szCs w:val="22"/>
        </w:rPr>
        <w:t>(a)</w:t>
      </w:r>
      <w:r w:rsidR="00D03F71" w:rsidRPr="00CF056C">
        <w:rPr>
          <w:sz w:val="22"/>
          <w:szCs w:val="22"/>
        </w:rPr>
        <w:tab/>
      </w:r>
      <w:r w:rsidRPr="00CF056C">
        <w:rPr>
          <w:sz w:val="22"/>
          <w:szCs w:val="22"/>
        </w:rPr>
        <w:t>if subject to subsection</w:t>
      </w:r>
      <w:r w:rsidR="0041700B" w:rsidRPr="00CF056C">
        <w:rPr>
          <w:sz w:val="22"/>
          <w:szCs w:val="22"/>
        </w:rPr>
        <w:t xml:space="preserve"> (3) the employer fails to show that he dismissed the employee in terms of an employment Code or</w:t>
      </w:r>
    </w:p>
    <w:p w:rsidR="00D03F71" w:rsidRPr="00CF056C" w:rsidRDefault="00D03F71" w:rsidP="00CF056C">
      <w:pPr>
        <w:spacing w:line="276" w:lineRule="auto"/>
        <w:ind w:left="2160" w:hanging="720"/>
        <w:jc w:val="both"/>
        <w:rPr>
          <w:sz w:val="22"/>
          <w:szCs w:val="22"/>
        </w:rPr>
      </w:pPr>
      <w:r w:rsidRPr="00CF056C">
        <w:rPr>
          <w:sz w:val="22"/>
          <w:szCs w:val="22"/>
        </w:rPr>
        <w:t xml:space="preserve">(b) </w:t>
      </w:r>
      <w:r w:rsidRPr="00CF056C">
        <w:rPr>
          <w:sz w:val="22"/>
          <w:szCs w:val="22"/>
        </w:rPr>
        <w:tab/>
        <w:t>in the a</w:t>
      </w:r>
      <w:r w:rsidR="00CE4735" w:rsidRPr="00CF056C">
        <w:rPr>
          <w:sz w:val="22"/>
          <w:szCs w:val="22"/>
        </w:rPr>
        <w:t>b</w:t>
      </w:r>
      <w:r w:rsidRPr="00CF056C">
        <w:rPr>
          <w:sz w:val="22"/>
          <w:szCs w:val="22"/>
        </w:rPr>
        <w:t xml:space="preserve">sence of an employment Code, the employer shall comply with the </w:t>
      </w:r>
      <w:r w:rsidR="00CE4735" w:rsidRPr="00CF056C">
        <w:rPr>
          <w:sz w:val="22"/>
          <w:szCs w:val="22"/>
        </w:rPr>
        <w:t>model code made in terms of Section 101 (9)</w:t>
      </w:r>
    </w:p>
    <w:p w:rsidR="0051630D" w:rsidRPr="00CF056C" w:rsidRDefault="0051630D" w:rsidP="00CF056C">
      <w:pPr>
        <w:spacing w:line="276" w:lineRule="auto"/>
        <w:jc w:val="both"/>
        <w:rPr>
          <w:sz w:val="22"/>
          <w:szCs w:val="22"/>
        </w:rPr>
      </w:pPr>
      <w:r w:rsidRPr="00CF056C">
        <w:rPr>
          <w:sz w:val="22"/>
          <w:szCs w:val="22"/>
        </w:rPr>
        <w:tab/>
        <w:t xml:space="preserve"> (3)</w:t>
      </w:r>
      <w:r w:rsidRPr="00CF056C">
        <w:rPr>
          <w:sz w:val="22"/>
          <w:szCs w:val="22"/>
        </w:rPr>
        <w:tab/>
        <w:t>An employee is deemed to have been unfairly dismissed</w:t>
      </w:r>
      <w:r w:rsidR="00101807" w:rsidRPr="00CF056C">
        <w:rPr>
          <w:sz w:val="22"/>
          <w:szCs w:val="22"/>
        </w:rPr>
        <w:t>.</w:t>
      </w:r>
    </w:p>
    <w:p w:rsidR="00101807" w:rsidRPr="00CF056C" w:rsidRDefault="00101807" w:rsidP="00CF056C">
      <w:pPr>
        <w:spacing w:line="276" w:lineRule="auto"/>
        <w:ind w:left="2160" w:hanging="720"/>
        <w:jc w:val="both"/>
        <w:rPr>
          <w:sz w:val="22"/>
          <w:szCs w:val="22"/>
        </w:rPr>
      </w:pPr>
      <w:r w:rsidRPr="00CF056C">
        <w:rPr>
          <w:sz w:val="22"/>
          <w:szCs w:val="22"/>
        </w:rPr>
        <w:lastRenderedPageBreak/>
        <w:t>(a)</w:t>
      </w:r>
      <w:r w:rsidRPr="00CF056C">
        <w:rPr>
          <w:sz w:val="22"/>
          <w:szCs w:val="22"/>
        </w:rPr>
        <w:tab/>
        <w:t>if the employee terminated the contract of employment with o</w:t>
      </w:r>
      <w:r w:rsidR="00AE145E" w:rsidRPr="00CF056C">
        <w:rPr>
          <w:sz w:val="22"/>
          <w:szCs w:val="22"/>
        </w:rPr>
        <w:t>r without notice because the employer deliberately made continue</w:t>
      </w:r>
      <w:r w:rsidR="006055EA" w:rsidRPr="00CF056C">
        <w:rPr>
          <w:sz w:val="22"/>
          <w:szCs w:val="22"/>
        </w:rPr>
        <w:t>d employment intolera</w:t>
      </w:r>
      <w:r w:rsidR="004034B1" w:rsidRPr="00CF056C">
        <w:rPr>
          <w:sz w:val="22"/>
          <w:szCs w:val="22"/>
        </w:rPr>
        <w:t>ble for the employee.”</w:t>
      </w:r>
    </w:p>
    <w:p w:rsidR="004034B1" w:rsidRDefault="004034B1" w:rsidP="00CF056C">
      <w:pPr>
        <w:jc w:val="both"/>
      </w:pPr>
    </w:p>
    <w:p w:rsidR="004034B1" w:rsidRDefault="004034B1" w:rsidP="004034B1">
      <w:pPr>
        <w:spacing w:line="360" w:lineRule="auto"/>
        <w:jc w:val="both"/>
      </w:pPr>
      <w:r>
        <w:t>In this case termination was caused by</w:t>
      </w:r>
    </w:p>
    <w:p w:rsidR="004034B1" w:rsidRDefault="004034B1" w:rsidP="00CF056C">
      <w:pPr>
        <w:jc w:val="both"/>
      </w:pPr>
    </w:p>
    <w:p w:rsidR="004034B1" w:rsidRDefault="004034B1" w:rsidP="004034B1">
      <w:pPr>
        <w:pStyle w:val="ListParagraph"/>
        <w:numPr>
          <w:ilvl w:val="0"/>
          <w:numId w:val="7"/>
        </w:numPr>
        <w:spacing w:line="360" w:lineRule="auto"/>
        <w:jc w:val="both"/>
      </w:pPr>
      <w:r>
        <w:t xml:space="preserve">The respondent’s e-mail date </w:t>
      </w:r>
      <w:r w:rsidR="00D53021">
        <w:t>29 January 2015</w:t>
      </w:r>
    </w:p>
    <w:p w:rsidR="00CC462C" w:rsidRDefault="00CC462C" w:rsidP="004034B1">
      <w:pPr>
        <w:pStyle w:val="ListParagraph"/>
        <w:numPr>
          <w:ilvl w:val="0"/>
          <w:numId w:val="7"/>
        </w:numPr>
        <w:spacing w:line="360" w:lineRule="auto"/>
        <w:jc w:val="both"/>
      </w:pPr>
      <w:r>
        <w:t xml:space="preserve">Failure to report for duty despite </w:t>
      </w:r>
      <w:r w:rsidR="000F3B5E">
        <w:t xml:space="preserve">respondent’s knowledge of the urgent tasks which were </w:t>
      </w:r>
      <w:r w:rsidR="003E1A46">
        <w:t>to be completed.</w:t>
      </w:r>
    </w:p>
    <w:p w:rsidR="003E1A46" w:rsidRDefault="003E1A46" w:rsidP="00CF056C">
      <w:pPr>
        <w:jc w:val="both"/>
      </w:pPr>
    </w:p>
    <w:p w:rsidR="003E1A46" w:rsidRDefault="003E1A46" w:rsidP="003E1A46">
      <w:pPr>
        <w:spacing w:line="360" w:lineRule="auto"/>
        <w:jc w:val="both"/>
      </w:pPr>
      <w:r>
        <w:t>This was clearly stated in the letter of termination dated 3</w:t>
      </w:r>
      <w:r w:rsidR="006D2184">
        <w:t xml:space="preserve">0 January </w:t>
      </w:r>
      <w:r w:rsidR="005F23BE">
        <w:t>2015.  It stated as follows;</w:t>
      </w:r>
    </w:p>
    <w:p w:rsidR="005F23BE" w:rsidRDefault="005F23BE" w:rsidP="00CF056C">
      <w:pPr>
        <w:jc w:val="both"/>
      </w:pPr>
    </w:p>
    <w:p w:rsidR="005F23BE" w:rsidRPr="00CF056C" w:rsidRDefault="005F23BE" w:rsidP="00CF056C">
      <w:pPr>
        <w:ind w:left="720"/>
        <w:jc w:val="both"/>
        <w:rPr>
          <w:sz w:val="22"/>
          <w:szCs w:val="22"/>
        </w:rPr>
      </w:pPr>
      <w:r w:rsidRPr="00CF056C">
        <w:rPr>
          <w:sz w:val="22"/>
          <w:szCs w:val="22"/>
        </w:rPr>
        <w:t xml:space="preserve">“Thus termination has been </w:t>
      </w:r>
      <w:r w:rsidR="00750033" w:rsidRPr="00CF056C">
        <w:rPr>
          <w:sz w:val="22"/>
          <w:szCs w:val="22"/>
        </w:rPr>
        <w:t xml:space="preserve">necessitated by your e-mail dated 29 January 2015 (attached) after which you have not reported for duty to </w:t>
      </w:r>
      <w:r w:rsidR="00A72059" w:rsidRPr="00CF056C">
        <w:rPr>
          <w:sz w:val="22"/>
          <w:szCs w:val="22"/>
        </w:rPr>
        <w:t>fulfill your contractual obliga</w:t>
      </w:r>
      <w:r w:rsidR="00B2362C">
        <w:rPr>
          <w:sz w:val="22"/>
          <w:szCs w:val="22"/>
        </w:rPr>
        <w:t>tions despite you being aware of</w:t>
      </w:r>
      <w:r w:rsidR="00A72059" w:rsidRPr="00CF056C">
        <w:rPr>
          <w:sz w:val="22"/>
          <w:szCs w:val="22"/>
        </w:rPr>
        <w:t xml:space="preserve"> urgent tasks that you were required to complete.”</w:t>
      </w:r>
    </w:p>
    <w:p w:rsidR="00920145" w:rsidRDefault="00920145" w:rsidP="00CC0BE2">
      <w:pPr>
        <w:jc w:val="both"/>
      </w:pPr>
    </w:p>
    <w:p w:rsidR="00920145" w:rsidRDefault="00920145" w:rsidP="003E1A46">
      <w:pPr>
        <w:spacing w:line="360" w:lineRule="auto"/>
        <w:jc w:val="both"/>
      </w:pPr>
      <w:r>
        <w:tab/>
        <w:t>The respondent and one F. Muroyiwa had com</w:t>
      </w:r>
      <w:r w:rsidR="002E7989">
        <w:t>plained about the intolerable tense working environment being created by their Head of Department Muroyiwa and responden</w:t>
      </w:r>
      <w:r w:rsidR="00084FE4">
        <w:t xml:space="preserve">t resolved to </w:t>
      </w:r>
      <w:r w:rsidR="0036437E">
        <w:t xml:space="preserve">snub </w:t>
      </w:r>
      <w:r w:rsidR="00084FE4">
        <w:t xml:space="preserve">their duties </w:t>
      </w:r>
      <w:r w:rsidR="00CF056C">
        <w:t>pending</w:t>
      </w:r>
      <w:r w:rsidR="00084FE4">
        <w:t xml:space="preserve"> the solution of their grievances.  Muroyiwa was brought before a disciplinary hearing but respondent’s contract was terminated</w:t>
      </w:r>
      <w:r w:rsidR="00E67D2C">
        <w:t xml:space="preserve"> without a hearing.</w:t>
      </w:r>
    </w:p>
    <w:p w:rsidR="00E67D2C" w:rsidRDefault="00E67D2C" w:rsidP="00CC0BE2">
      <w:pPr>
        <w:jc w:val="both"/>
      </w:pPr>
    </w:p>
    <w:p w:rsidR="00E67D2C" w:rsidRDefault="00E67D2C" w:rsidP="003E1A46">
      <w:pPr>
        <w:spacing w:line="360" w:lineRule="auto"/>
        <w:jc w:val="both"/>
      </w:pPr>
      <w:r>
        <w:tab/>
        <w:t>The contract of employment that the respondent signed stated that</w:t>
      </w:r>
    </w:p>
    <w:p w:rsidR="00E67D2C" w:rsidRPr="000E5E28" w:rsidRDefault="00E67D2C" w:rsidP="000E5E28">
      <w:pPr>
        <w:spacing w:line="276" w:lineRule="auto"/>
        <w:ind w:left="720"/>
        <w:jc w:val="both"/>
        <w:rPr>
          <w:sz w:val="22"/>
          <w:szCs w:val="22"/>
        </w:rPr>
      </w:pPr>
      <w:r w:rsidRPr="000E5E28">
        <w:rPr>
          <w:sz w:val="22"/>
          <w:szCs w:val="22"/>
        </w:rPr>
        <w:t xml:space="preserve">“Employee discipline will be managed in accordance with the Mutare Bottling </w:t>
      </w:r>
      <w:r w:rsidR="001351F8" w:rsidRPr="000E5E28">
        <w:rPr>
          <w:sz w:val="22"/>
          <w:szCs w:val="22"/>
        </w:rPr>
        <w:t>Company Code of Conduct –“</w:t>
      </w:r>
    </w:p>
    <w:p w:rsidR="001351F8" w:rsidRDefault="001351F8" w:rsidP="000E5E28">
      <w:pPr>
        <w:jc w:val="both"/>
      </w:pPr>
    </w:p>
    <w:p w:rsidR="001351F8" w:rsidRDefault="001351F8" w:rsidP="003E1A46">
      <w:pPr>
        <w:spacing w:line="360" w:lineRule="auto"/>
        <w:jc w:val="both"/>
      </w:pPr>
      <w:r>
        <w:t xml:space="preserve">Misconduct issues are not solved by termination in terms of Section 12 (4) of the Labour Act but disciplinary issues in terms of Section 12 B of the Act.  This would </w:t>
      </w:r>
      <w:r w:rsidR="006C2BC5">
        <w:t>afford</w:t>
      </w:r>
      <w:r w:rsidR="00AA0FD0">
        <w:t xml:space="preserve"> an employee the chance to be heard.</w:t>
      </w:r>
    </w:p>
    <w:p w:rsidR="00AA0FD0" w:rsidRDefault="00AA0FD0" w:rsidP="000E5E28">
      <w:pPr>
        <w:jc w:val="both"/>
      </w:pPr>
    </w:p>
    <w:p w:rsidR="00AA0FD0" w:rsidRDefault="00AA0FD0" w:rsidP="003E1A46">
      <w:pPr>
        <w:spacing w:line="360" w:lineRule="auto"/>
        <w:jc w:val="both"/>
      </w:pPr>
      <w:r>
        <w:tab/>
        <w:t>The respondent was not heard</w:t>
      </w:r>
      <w:r w:rsidR="005075CA">
        <w:t xml:space="preserve"> in this case.  His contract was simply terminated.</w:t>
      </w:r>
    </w:p>
    <w:p w:rsidR="005075CA" w:rsidRDefault="005075CA" w:rsidP="000E5E28">
      <w:pPr>
        <w:jc w:val="both"/>
      </w:pPr>
    </w:p>
    <w:p w:rsidR="005075CA" w:rsidRPr="000E5E28" w:rsidRDefault="005075CA" w:rsidP="003E1A46">
      <w:pPr>
        <w:spacing w:line="360" w:lineRule="auto"/>
        <w:jc w:val="both"/>
        <w:rPr>
          <w:u w:val="single"/>
        </w:rPr>
      </w:pPr>
      <w:r w:rsidRPr="000E5E28">
        <w:rPr>
          <w:u w:val="single"/>
        </w:rPr>
        <w:t>Whether or not Labour Court Rules apply to Arbitration Proceedings</w:t>
      </w:r>
    </w:p>
    <w:p w:rsidR="0029745B" w:rsidRDefault="0029745B" w:rsidP="000E5E28">
      <w:pPr>
        <w:jc w:val="both"/>
      </w:pPr>
    </w:p>
    <w:p w:rsidR="0029745B" w:rsidRDefault="0029745B" w:rsidP="003E1A46">
      <w:pPr>
        <w:spacing w:line="360" w:lineRule="auto"/>
        <w:jc w:val="both"/>
      </w:pPr>
      <w:r>
        <w:lastRenderedPageBreak/>
        <w:tab/>
        <w:t xml:space="preserve">This issue arose from the fact that the appellant was barred due to failure to comply with the Labour Court Rules.  The appellant </w:t>
      </w:r>
      <w:r w:rsidR="00BB2EF4">
        <w:t>had failed to honour its undertaking to file heads of argument by the 14</w:t>
      </w:r>
      <w:r w:rsidR="00BB2EF4" w:rsidRPr="00F64A0B">
        <w:rPr>
          <w:vertAlign w:val="superscript"/>
        </w:rPr>
        <w:t>th</w:t>
      </w:r>
      <w:r w:rsidR="00F64A0B">
        <w:t xml:space="preserve"> of May 2015.  Parties had agreed to file written submissions as follows</w:t>
      </w:r>
    </w:p>
    <w:p w:rsidR="00F64A0B" w:rsidRDefault="00F64A0B" w:rsidP="000E5E28">
      <w:pPr>
        <w:jc w:val="both"/>
      </w:pPr>
    </w:p>
    <w:p w:rsidR="00F64A0B" w:rsidRPr="009A2991" w:rsidRDefault="00F64A0B" w:rsidP="009A2991">
      <w:pPr>
        <w:spacing w:line="276" w:lineRule="auto"/>
        <w:jc w:val="both"/>
        <w:rPr>
          <w:sz w:val="22"/>
          <w:szCs w:val="22"/>
        </w:rPr>
      </w:pPr>
      <w:r>
        <w:tab/>
      </w:r>
      <w:r w:rsidRPr="009A2991">
        <w:rPr>
          <w:sz w:val="22"/>
          <w:szCs w:val="22"/>
        </w:rPr>
        <w:t>“(1)</w:t>
      </w:r>
      <w:r w:rsidRPr="009A2991">
        <w:rPr>
          <w:sz w:val="22"/>
          <w:szCs w:val="22"/>
        </w:rPr>
        <w:tab/>
        <w:t xml:space="preserve">Respondent </w:t>
      </w:r>
      <w:r w:rsidR="00A57B31" w:rsidRPr="009A2991">
        <w:rPr>
          <w:sz w:val="22"/>
          <w:szCs w:val="22"/>
        </w:rPr>
        <w:t>to</w:t>
      </w:r>
      <w:r w:rsidRPr="009A2991">
        <w:rPr>
          <w:sz w:val="22"/>
          <w:szCs w:val="22"/>
        </w:rPr>
        <w:t xml:space="preserve"> file Heads of Argument on the 5</w:t>
      </w:r>
      <w:r w:rsidRPr="009A2991">
        <w:rPr>
          <w:sz w:val="22"/>
          <w:szCs w:val="22"/>
          <w:vertAlign w:val="superscript"/>
        </w:rPr>
        <w:t>th</w:t>
      </w:r>
      <w:r w:rsidRPr="009A2991">
        <w:rPr>
          <w:sz w:val="22"/>
          <w:szCs w:val="22"/>
        </w:rPr>
        <w:t xml:space="preserve"> May 2015.</w:t>
      </w:r>
    </w:p>
    <w:p w:rsidR="00C61A1F" w:rsidRPr="009A2991" w:rsidRDefault="00587011" w:rsidP="009A2991">
      <w:pPr>
        <w:spacing w:line="276" w:lineRule="auto"/>
        <w:ind w:left="1440" w:hanging="720"/>
        <w:jc w:val="both"/>
        <w:rPr>
          <w:sz w:val="22"/>
          <w:szCs w:val="22"/>
        </w:rPr>
      </w:pPr>
      <w:r w:rsidRPr="009A2991">
        <w:rPr>
          <w:sz w:val="22"/>
          <w:szCs w:val="22"/>
        </w:rPr>
        <w:t xml:space="preserve"> </w:t>
      </w:r>
      <w:r w:rsidR="00C61A1F" w:rsidRPr="009A2991">
        <w:rPr>
          <w:sz w:val="22"/>
          <w:szCs w:val="22"/>
        </w:rPr>
        <w:t>(2)</w:t>
      </w:r>
      <w:r w:rsidR="00C61A1F" w:rsidRPr="009A2991">
        <w:rPr>
          <w:sz w:val="22"/>
          <w:szCs w:val="22"/>
        </w:rPr>
        <w:tab/>
        <w:t xml:space="preserve">The appellant (employer) was </w:t>
      </w:r>
      <w:r w:rsidR="00900041" w:rsidRPr="009A2991">
        <w:rPr>
          <w:sz w:val="22"/>
          <w:szCs w:val="22"/>
        </w:rPr>
        <w:t>supposed to</w:t>
      </w:r>
      <w:r w:rsidRPr="009A2991">
        <w:rPr>
          <w:sz w:val="22"/>
          <w:szCs w:val="22"/>
        </w:rPr>
        <w:t xml:space="preserve"> file his written submissions on the 14</w:t>
      </w:r>
      <w:r w:rsidRPr="009A2991">
        <w:rPr>
          <w:sz w:val="22"/>
          <w:szCs w:val="22"/>
          <w:vertAlign w:val="superscript"/>
        </w:rPr>
        <w:t>th</w:t>
      </w:r>
      <w:r w:rsidRPr="009A2991">
        <w:rPr>
          <w:sz w:val="22"/>
          <w:szCs w:val="22"/>
        </w:rPr>
        <w:t xml:space="preserve"> </w:t>
      </w:r>
      <w:r w:rsidR="002E65F9" w:rsidRPr="009A2991">
        <w:rPr>
          <w:sz w:val="22"/>
          <w:szCs w:val="22"/>
        </w:rPr>
        <w:t>May 2015 and only did so on the 15</w:t>
      </w:r>
      <w:r w:rsidR="002E65F9" w:rsidRPr="009A2991">
        <w:rPr>
          <w:sz w:val="22"/>
          <w:szCs w:val="22"/>
          <w:vertAlign w:val="superscript"/>
        </w:rPr>
        <w:t>th</w:t>
      </w:r>
      <w:r w:rsidR="002E65F9" w:rsidRPr="009A2991">
        <w:rPr>
          <w:sz w:val="22"/>
          <w:szCs w:val="22"/>
        </w:rPr>
        <w:t xml:space="preserve"> of May 2015 a day after and served applicant on the 19</w:t>
      </w:r>
      <w:r w:rsidR="002E65F9" w:rsidRPr="009A2991">
        <w:rPr>
          <w:sz w:val="22"/>
          <w:szCs w:val="22"/>
          <w:vertAlign w:val="superscript"/>
        </w:rPr>
        <w:t>th</w:t>
      </w:r>
      <w:r w:rsidR="002E65F9" w:rsidRPr="009A2991">
        <w:rPr>
          <w:sz w:val="22"/>
          <w:szCs w:val="22"/>
        </w:rPr>
        <w:t xml:space="preserve"> of May 2015 </w:t>
      </w:r>
      <w:r w:rsidR="0078612C" w:rsidRPr="009A2991">
        <w:rPr>
          <w:sz w:val="22"/>
          <w:szCs w:val="22"/>
        </w:rPr>
        <w:t>that’s five days after.</w:t>
      </w:r>
    </w:p>
    <w:p w:rsidR="0078612C" w:rsidRPr="009A2991" w:rsidRDefault="0078612C" w:rsidP="009A2991">
      <w:pPr>
        <w:spacing w:line="276" w:lineRule="auto"/>
        <w:ind w:left="1440" w:hanging="720"/>
        <w:jc w:val="both"/>
        <w:rPr>
          <w:sz w:val="22"/>
          <w:szCs w:val="22"/>
        </w:rPr>
      </w:pPr>
      <w:r w:rsidRPr="009A2991">
        <w:rPr>
          <w:sz w:val="22"/>
          <w:szCs w:val="22"/>
        </w:rPr>
        <w:t xml:space="preserve"> (3)</w:t>
      </w:r>
      <w:r w:rsidRPr="009A2991">
        <w:rPr>
          <w:sz w:val="22"/>
          <w:szCs w:val="22"/>
        </w:rPr>
        <w:tab/>
        <w:t>Replication was filed on the 20</w:t>
      </w:r>
      <w:r w:rsidRPr="009A2991">
        <w:rPr>
          <w:sz w:val="22"/>
          <w:szCs w:val="22"/>
          <w:vertAlign w:val="superscript"/>
        </w:rPr>
        <w:t>th</w:t>
      </w:r>
      <w:r w:rsidR="00896516" w:rsidRPr="009A2991">
        <w:rPr>
          <w:sz w:val="22"/>
          <w:szCs w:val="22"/>
        </w:rPr>
        <w:t xml:space="preserve"> of May 2015.</w:t>
      </w:r>
    </w:p>
    <w:p w:rsidR="00896516" w:rsidRDefault="00896516" w:rsidP="009A2991">
      <w:pPr>
        <w:jc w:val="both"/>
      </w:pPr>
    </w:p>
    <w:p w:rsidR="00896516" w:rsidRDefault="00896516" w:rsidP="00896516">
      <w:pPr>
        <w:spacing w:line="360" w:lineRule="auto"/>
        <w:jc w:val="both"/>
      </w:pPr>
      <w:r>
        <w:t>Section 98 (a) of the Labour Act states that</w:t>
      </w:r>
    </w:p>
    <w:p w:rsidR="00896516" w:rsidRDefault="00896516" w:rsidP="009A2991">
      <w:pPr>
        <w:jc w:val="both"/>
      </w:pPr>
    </w:p>
    <w:p w:rsidR="00896516" w:rsidRPr="009A2991" w:rsidRDefault="00896516" w:rsidP="009A2991">
      <w:pPr>
        <w:spacing w:line="276" w:lineRule="auto"/>
        <w:jc w:val="both"/>
        <w:rPr>
          <w:sz w:val="22"/>
          <w:szCs w:val="22"/>
        </w:rPr>
      </w:pPr>
      <w:r>
        <w:tab/>
      </w:r>
      <w:r w:rsidRPr="009A2991">
        <w:rPr>
          <w:sz w:val="22"/>
          <w:szCs w:val="22"/>
        </w:rPr>
        <w:t xml:space="preserve">“Effect of reference to </w:t>
      </w:r>
      <w:r w:rsidR="009E4E63" w:rsidRPr="009A2991">
        <w:rPr>
          <w:sz w:val="22"/>
          <w:szCs w:val="22"/>
        </w:rPr>
        <w:t>compulsory arbitration u</w:t>
      </w:r>
      <w:r w:rsidR="000524C1" w:rsidRPr="009A2991">
        <w:rPr>
          <w:sz w:val="22"/>
          <w:szCs w:val="22"/>
        </w:rPr>
        <w:t>n</w:t>
      </w:r>
      <w:r w:rsidR="009E4E63" w:rsidRPr="009A2991">
        <w:rPr>
          <w:sz w:val="22"/>
          <w:szCs w:val="22"/>
        </w:rPr>
        <w:t>der Parts XI and XII</w:t>
      </w:r>
    </w:p>
    <w:p w:rsidR="00BE76B0" w:rsidRPr="009A2991" w:rsidRDefault="00BE76B0" w:rsidP="009A2991">
      <w:pPr>
        <w:pStyle w:val="ListParagraph"/>
        <w:numPr>
          <w:ilvl w:val="0"/>
          <w:numId w:val="9"/>
        </w:numPr>
        <w:spacing w:line="276" w:lineRule="auto"/>
        <w:jc w:val="both"/>
        <w:rPr>
          <w:sz w:val="22"/>
          <w:szCs w:val="22"/>
        </w:rPr>
      </w:pPr>
      <w:r w:rsidRPr="009A2991">
        <w:rPr>
          <w:sz w:val="22"/>
          <w:szCs w:val="22"/>
        </w:rPr>
        <w:t xml:space="preserve">In </w:t>
      </w:r>
      <w:r w:rsidRPr="009A2991">
        <w:rPr>
          <w:sz w:val="22"/>
          <w:szCs w:val="22"/>
          <w:u w:val="single"/>
        </w:rPr>
        <w:t>hearing</w:t>
      </w:r>
      <w:r w:rsidR="00587A4B">
        <w:rPr>
          <w:sz w:val="22"/>
          <w:szCs w:val="22"/>
        </w:rPr>
        <w:t xml:space="preserve"> an</w:t>
      </w:r>
      <w:r w:rsidRPr="009A2991">
        <w:rPr>
          <w:sz w:val="22"/>
          <w:szCs w:val="22"/>
        </w:rPr>
        <w:t xml:space="preserve">d determining any </w:t>
      </w:r>
      <w:r w:rsidR="00D134D5">
        <w:rPr>
          <w:sz w:val="22"/>
          <w:szCs w:val="22"/>
        </w:rPr>
        <w:t>dispu</w:t>
      </w:r>
      <w:r w:rsidR="00D134D5" w:rsidRPr="009A2991">
        <w:rPr>
          <w:sz w:val="22"/>
          <w:szCs w:val="22"/>
        </w:rPr>
        <w:t>te</w:t>
      </w:r>
      <w:r w:rsidRPr="009A2991">
        <w:rPr>
          <w:sz w:val="22"/>
          <w:szCs w:val="22"/>
        </w:rPr>
        <w:t xml:space="preserve"> </w:t>
      </w:r>
      <w:proofErr w:type="gramStart"/>
      <w:r w:rsidRPr="009A2991">
        <w:rPr>
          <w:sz w:val="22"/>
          <w:szCs w:val="22"/>
        </w:rPr>
        <w:t>an arbitra</w:t>
      </w:r>
      <w:r w:rsidR="000524C1" w:rsidRPr="009A2991">
        <w:rPr>
          <w:sz w:val="22"/>
          <w:szCs w:val="22"/>
        </w:rPr>
        <w:t>tion</w:t>
      </w:r>
      <w:proofErr w:type="gramEnd"/>
      <w:r w:rsidR="000524C1" w:rsidRPr="009A2991">
        <w:rPr>
          <w:sz w:val="22"/>
          <w:szCs w:val="22"/>
        </w:rPr>
        <w:t xml:space="preserve"> </w:t>
      </w:r>
      <w:r w:rsidR="000524C1" w:rsidRPr="009A2991">
        <w:rPr>
          <w:sz w:val="22"/>
          <w:szCs w:val="22"/>
          <w:u w:val="single"/>
        </w:rPr>
        <w:t>shall</w:t>
      </w:r>
      <w:r w:rsidR="000524C1" w:rsidRPr="009A2991">
        <w:rPr>
          <w:sz w:val="22"/>
          <w:szCs w:val="22"/>
        </w:rPr>
        <w:t xml:space="preserve"> have the </w:t>
      </w:r>
      <w:r w:rsidR="000524C1" w:rsidRPr="009A2991">
        <w:rPr>
          <w:sz w:val="22"/>
          <w:szCs w:val="22"/>
          <w:u w:val="single"/>
        </w:rPr>
        <w:t>same</w:t>
      </w:r>
      <w:r w:rsidR="008B775F" w:rsidRPr="009A2991">
        <w:rPr>
          <w:sz w:val="22"/>
          <w:szCs w:val="22"/>
          <w:u w:val="single"/>
        </w:rPr>
        <w:t xml:space="preserve"> powers as the Labour Court</w:t>
      </w:r>
      <w:r w:rsidR="008B775F" w:rsidRPr="009A2991">
        <w:rPr>
          <w:sz w:val="22"/>
          <w:szCs w:val="22"/>
        </w:rPr>
        <w:t>.”</w:t>
      </w:r>
    </w:p>
    <w:p w:rsidR="008B775F" w:rsidRDefault="008B775F" w:rsidP="009A2991">
      <w:pPr>
        <w:jc w:val="both"/>
      </w:pPr>
    </w:p>
    <w:p w:rsidR="008B775F" w:rsidRDefault="008B775F" w:rsidP="008B775F">
      <w:pPr>
        <w:spacing w:line="360" w:lineRule="auto"/>
        <w:jc w:val="both"/>
      </w:pPr>
      <w:r>
        <w:t xml:space="preserve">The Labour Court has powers to bar those who do not comply </w:t>
      </w:r>
      <w:r w:rsidR="00BE646B">
        <w:t>with the</w:t>
      </w:r>
      <w:r w:rsidR="009B771B">
        <w:t xml:space="preserve"> time limits.  It is then </w:t>
      </w:r>
      <w:r w:rsidR="007A00AD">
        <w:t>up to the barred party to apply for the upliftment of that bar.</w:t>
      </w:r>
    </w:p>
    <w:p w:rsidR="007A00AD" w:rsidRDefault="007A00AD" w:rsidP="000E5E28">
      <w:pPr>
        <w:jc w:val="both"/>
      </w:pPr>
    </w:p>
    <w:p w:rsidR="004A02EF" w:rsidRPr="00587A4B" w:rsidRDefault="007A00AD" w:rsidP="00587A4B">
      <w:pPr>
        <w:spacing w:line="360" w:lineRule="auto"/>
        <w:jc w:val="both"/>
        <w:rPr>
          <w:u w:val="single"/>
        </w:rPr>
      </w:pPr>
      <w:proofErr w:type="gramStart"/>
      <w:r w:rsidRPr="009A2991">
        <w:rPr>
          <w:u w:val="single"/>
        </w:rPr>
        <w:t xml:space="preserve">Whether or Not Respondent’s acceptance of terminal benefits </w:t>
      </w:r>
      <w:r w:rsidR="004A02EF" w:rsidRPr="009A2991">
        <w:rPr>
          <w:u w:val="single"/>
        </w:rPr>
        <w:t>waived the Right of Appeal against the termination.</w:t>
      </w:r>
      <w:proofErr w:type="gramEnd"/>
    </w:p>
    <w:p w:rsidR="004A02EF" w:rsidRDefault="004A02EF" w:rsidP="008B775F">
      <w:pPr>
        <w:spacing w:line="360" w:lineRule="auto"/>
        <w:jc w:val="both"/>
      </w:pPr>
      <w:r>
        <w:tab/>
        <w:t xml:space="preserve">The respondent completed the clearance process on 4 February 2015 </w:t>
      </w:r>
      <w:r w:rsidR="00CB65AF">
        <w:t>His terminal benefits were paid into his account</w:t>
      </w:r>
      <w:r w:rsidR="009F1893">
        <w:t>. Respondent</w:t>
      </w:r>
      <w:r w:rsidR="00CB65AF">
        <w:t xml:space="preserve"> had been </w:t>
      </w:r>
      <w:r w:rsidR="009F1893">
        <w:t>informed</w:t>
      </w:r>
      <w:r w:rsidR="00CB65AF">
        <w:t xml:space="preserve"> that</w:t>
      </w:r>
      <w:r w:rsidR="009F1893">
        <w:t xml:space="preserve"> he was going to be paid cash in lieu of notice </w:t>
      </w:r>
      <w:r w:rsidR="00726C1D">
        <w:t xml:space="preserve">upon completing the clearance process.  In the case of </w:t>
      </w:r>
      <w:r w:rsidR="00726C1D" w:rsidRPr="00B0409B">
        <w:rPr>
          <w:i/>
        </w:rPr>
        <w:t>Chidziva &amp; Ors</w:t>
      </w:r>
      <w:r w:rsidR="00726C1D">
        <w:t xml:space="preserve"> v </w:t>
      </w:r>
      <w:r w:rsidR="00726C1D" w:rsidRPr="00B0409B">
        <w:rPr>
          <w:i/>
        </w:rPr>
        <w:t>Zisco Steel</w:t>
      </w:r>
      <w:r w:rsidR="00726C1D">
        <w:t xml:space="preserve"> 1997 (</w:t>
      </w:r>
      <w:r w:rsidR="00B0409B">
        <w:t>2) ZLR 368 it was stated that acceptance of termination package is inconsistent with an appeal against termination</w:t>
      </w:r>
      <w:r w:rsidR="005D327C">
        <w:t>.</w:t>
      </w:r>
    </w:p>
    <w:p w:rsidR="005D327C" w:rsidRDefault="005D327C" w:rsidP="009A2991">
      <w:pPr>
        <w:jc w:val="both"/>
      </w:pPr>
    </w:p>
    <w:p w:rsidR="005D327C" w:rsidRDefault="005D327C" w:rsidP="00936DD7">
      <w:pPr>
        <w:spacing w:line="360" w:lineRule="auto"/>
        <w:ind w:firstLine="720"/>
        <w:jc w:val="both"/>
      </w:pPr>
      <w:r>
        <w:t xml:space="preserve">However this payment was done on an unfair dismissal.  In the case of </w:t>
      </w:r>
      <w:r w:rsidRPr="009A2991">
        <w:rPr>
          <w:i/>
        </w:rPr>
        <w:t>Zimnat Insurance Company Ltd</w:t>
      </w:r>
      <w:r>
        <w:t xml:space="preserve"> v </w:t>
      </w:r>
      <w:r w:rsidRPr="009A2991">
        <w:rPr>
          <w:i/>
        </w:rPr>
        <w:t xml:space="preserve">Chawanda </w:t>
      </w:r>
      <w:r>
        <w:t xml:space="preserve">1990 (2) ZLR 143 Gubbay </w:t>
      </w:r>
      <w:r w:rsidR="00936DD7">
        <w:t>ACJ stated that;</w:t>
      </w:r>
    </w:p>
    <w:p w:rsidR="00936DD7" w:rsidRDefault="00936DD7" w:rsidP="001745BD">
      <w:pPr>
        <w:ind w:firstLine="720"/>
        <w:jc w:val="both"/>
      </w:pPr>
    </w:p>
    <w:p w:rsidR="00936DD7" w:rsidRPr="001745BD" w:rsidRDefault="00936DD7" w:rsidP="001745BD">
      <w:pPr>
        <w:spacing w:line="276" w:lineRule="auto"/>
        <w:ind w:left="720"/>
        <w:jc w:val="both"/>
        <w:rPr>
          <w:sz w:val="22"/>
          <w:szCs w:val="22"/>
        </w:rPr>
      </w:pPr>
      <w:r w:rsidRPr="001745BD">
        <w:rPr>
          <w:sz w:val="22"/>
          <w:szCs w:val="22"/>
        </w:rPr>
        <w:t xml:space="preserve">“Law in a developing country cannot </w:t>
      </w:r>
      <w:r w:rsidR="00A11662">
        <w:rPr>
          <w:sz w:val="22"/>
          <w:szCs w:val="22"/>
        </w:rPr>
        <w:t>afford</w:t>
      </w:r>
      <w:r w:rsidR="00EE1108" w:rsidRPr="001745BD">
        <w:rPr>
          <w:sz w:val="22"/>
          <w:szCs w:val="22"/>
        </w:rPr>
        <w:t xml:space="preserve"> to remain static</w:t>
      </w:r>
      <w:r w:rsidR="00A11662">
        <w:rPr>
          <w:sz w:val="22"/>
          <w:szCs w:val="22"/>
        </w:rPr>
        <w:t>. … I</w:t>
      </w:r>
      <w:r w:rsidR="00EE1108" w:rsidRPr="001745BD">
        <w:rPr>
          <w:sz w:val="22"/>
          <w:szCs w:val="22"/>
        </w:rPr>
        <w:t>f it fails to respond to (Society’s changing</w:t>
      </w:r>
      <w:r w:rsidR="00520557" w:rsidRPr="001745BD">
        <w:rPr>
          <w:sz w:val="22"/>
          <w:szCs w:val="22"/>
        </w:rPr>
        <w:t xml:space="preserve">) </w:t>
      </w:r>
      <w:r w:rsidR="00900041" w:rsidRPr="001745BD">
        <w:rPr>
          <w:sz w:val="22"/>
          <w:szCs w:val="22"/>
        </w:rPr>
        <w:t>needs  ...</w:t>
      </w:r>
      <w:r w:rsidR="00520557" w:rsidRPr="001745BD">
        <w:rPr>
          <w:sz w:val="22"/>
          <w:szCs w:val="22"/>
        </w:rPr>
        <w:t xml:space="preserve"> it will be cast off by the people</w:t>
      </w:r>
      <w:r w:rsidR="00900041" w:rsidRPr="001745BD">
        <w:rPr>
          <w:sz w:val="22"/>
          <w:szCs w:val="22"/>
        </w:rPr>
        <w:t>.  ...</w:t>
      </w:r>
      <w:r w:rsidR="00520557" w:rsidRPr="001745BD">
        <w:rPr>
          <w:sz w:val="22"/>
          <w:szCs w:val="22"/>
        </w:rPr>
        <w:t xml:space="preserve"> If judges hold to their precedents too closely, they may well </w:t>
      </w:r>
      <w:r w:rsidR="002421B0" w:rsidRPr="001745BD">
        <w:rPr>
          <w:sz w:val="22"/>
          <w:szCs w:val="22"/>
        </w:rPr>
        <w:t>sacrifice the fundamental principles of justice and fairness for which they stand.”</w:t>
      </w:r>
    </w:p>
    <w:p w:rsidR="002421B0" w:rsidRDefault="002421B0" w:rsidP="001745BD">
      <w:pPr>
        <w:ind w:firstLine="720"/>
        <w:jc w:val="both"/>
      </w:pPr>
    </w:p>
    <w:p w:rsidR="002421B0" w:rsidRDefault="002421B0" w:rsidP="00936DD7">
      <w:pPr>
        <w:spacing w:line="360" w:lineRule="auto"/>
        <w:ind w:firstLine="720"/>
        <w:jc w:val="both"/>
      </w:pPr>
      <w:r>
        <w:lastRenderedPageBreak/>
        <w:t>In view of the foregoing this court f</w:t>
      </w:r>
      <w:r w:rsidR="000600C5">
        <w:t>inds that labour matters should not be dealt on technicalities but merits of the case.</w:t>
      </w:r>
    </w:p>
    <w:p w:rsidR="00EE1754" w:rsidRDefault="00EE1754" w:rsidP="001745BD">
      <w:pPr>
        <w:jc w:val="both"/>
      </w:pPr>
    </w:p>
    <w:p w:rsidR="00EE1754" w:rsidRPr="00606498" w:rsidRDefault="00EE1754" w:rsidP="00606498">
      <w:pPr>
        <w:spacing w:line="360" w:lineRule="auto"/>
        <w:jc w:val="both"/>
        <w:rPr>
          <w:u w:val="single"/>
        </w:rPr>
      </w:pPr>
      <w:r w:rsidRPr="00606498">
        <w:rPr>
          <w:u w:val="single"/>
        </w:rPr>
        <w:t>Whether or not the Respondent was not paid cash in lieu of overtime</w:t>
      </w:r>
    </w:p>
    <w:p w:rsidR="00EE1754" w:rsidRDefault="00EE1754" w:rsidP="00EE1754">
      <w:pPr>
        <w:spacing w:line="360" w:lineRule="auto"/>
        <w:jc w:val="both"/>
      </w:pPr>
      <w:r>
        <w:tab/>
        <w:t xml:space="preserve">The </w:t>
      </w:r>
      <w:r w:rsidR="004B3E79">
        <w:t xml:space="preserve">respondent’s contract of employment clearly shows the working hours that he was </w:t>
      </w:r>
      <w:r w:rsidR="007311F2">
        <w:t>supposed to</w:t>
      </w:r>
      <w:r w:rsidR="004B3E79">
        <w:t xml:space="preserve"> perform his duties.  Respondent</w:t>
      </w:r>
      <w:r w:rsidR="00BE1732">
        <w:t xml:space="preserve"> however submitted documentary evidence of the appellant’s computerized </w:t>
      </w:r>
      <w:r w:rsidR="000556C3">
        <w:t>check in and check out.  There was no evidence to show how</w:t>
      </w:r>
      <w:r w:rsidR="00961206">
        <w:t xml:space="preserve"> overtime would be calculated.  The appellant did not dispute this document.  Having found that the dismissal was unfair </w:t>
      </w:r>
      <w:r w:rsidR="00F12FD6">
        <w:t>r</w:t>
      </w:r>
      <w:r w:rsidR="00961206">
        <w:t xml:space="preserve">espondent is </w:t>
      </w:r>
      <w:r w:rsidR="00BD7B09">
        <w:t>entitled to salaries and benefits up to the expiration of his contract which is 30 April 2015</w:t>
      </w:r>
      <w:r w:rsidR="00606498">
        <w:t>.  As for the overtime it can be dismissed for lack of merit.</w:t>
      </w:r>
      <w:r w:rsidR="009E339C">
        <w:t xml:space="preserve"> </w:t>
      </w:r>
      <w:r w:rsidR="00606498">
        <w:t>I</w:t>
      </w:r>
      <w:r w:rsidR="009E339C">
        <w:t>t also stated that no overtime would be paid</w:t>
      </w:r>
      <w:r w:rsidR="004710F9">
        <w:t>.</w:t>
      </w:r>
    </w:p>
    <w:p w:rsidR="00BF559F" w:rsidRDefault="00BF559F" w:rsidP="001745BD">
      <w:pPr>
        <w:jc w:val="both"/>
      </w:pPr>
    </w:p>
    <w:p w:rsidR="00BF559F" w:rsidRDefault="00BF559F" w:rsidP="00EE1754">
      <w:pPr>
        <w:spacing w:line="360" w:lineRule="auto"/>
        <w:jc w:val="both"/>
      </w:pPr>
      <w:r>
        <w:tab/>
        <w:t>The respondent has also filed a cross appeal based on the following grounds;</w:t>
      </w:r>
    </w:p>
    <w:p w:rsidR="00BF559F" w:rsidRDefault="00BF559F" w:rsidP="001745BD">
      <w:pPr>
        <w:jc w:val="both"/>
      </w:pPr>
    </w:p>
    <w:p w:rsidR="00BF559F" w:rsidRDefault="00BF559F" w:rsidP="00BF559F">
      <w:pPr>
        <w:pStyle w:val="ListParagraph"/>
        <w:numPr>
          <w:ilvl w:val="0"/>
          <w:numId w:val="11"/>
        </w:numPr>
        <w:spacing w:line="360" w:lineRule="auto"/>
        <w:jc w:val="both"/>
      </w:pPr>
      <w:r>
        <w:t>The Arbitrator erred at law when he dismissed appellant’s overtime</w:t>
      </w:r>
      <w:r w:rsidR="002249EF">
        <w:t xml:space="preserve"> claim having disregarded evidence provided to the same and also having failed to exercise his mandate in requesting the same as provided by the law.</w:t>
      </w:r>
    </w:p>
    <w:p w:rsidR="007101B8" w:rsidRDefault="007101B8" w:rsidP="00BF559F">
      <w:pPr>
        <w:pStyle w:val="ListParagraph"/>
        <w:numPr>
          <w:ilvl w:val="0"/>
          <w:numId w:val="11"/>
        </w:numPr>
        <w:spacing w:line="360" w:lineRule="auto"/>
        <w:jc w:val="both"/>
      </w:pPr>
      <w:r>
        <w:t>The Arbitrator erred at law in ruling that the appellant had the onus to avail records that at law are an obligation</w:t>
      </w:r>
      <w:r w:rsidR="00F857D9">
        <w:t xml:space="preserve"> of the employer.</w:t>
      </w:r>
    </w:p>
    <w:p w:rsidR="00F857D9" w:rsidRDefault="00F857D9" w:rsidP="00BF559F">
      <w:pPr>
        <w:pStyle w:val="ListParagraph"/>
        <w:numPr>
          <w:ilvl w:val="0"/>
          <w:numId w:val="11"/>
        </w:numPr>
        <w:spacing w:line="360" w:lineRule="auto"/>
        <w:jc w:val="both"/>
      </w:pPr>
      <w:r>
        <w:t>The arbitrator also erred at law when he ruled that respondent’s non-compliance with the rules was a technicality which could be condoned</w:t>
      </w:r>
      <w:r w:rsidR="00D65362">
        <w:t>.</w:t>
      </w:r>
    </w:p>
    <w:p w:rsidR="00D65362" w:rsidRDefault="00D65362" w:rsidP="00BF559F">
      <w:pPr>
        <w:pStyle w:val="ListParagraph"/>
        <w:numPr>
          <w:ilvl w:val="0"/>
          <w:numId w:val="11"/>
        </w:numPr>
        <w:spacing w:line="360" w:lineRule="auto"/>
        <w:jc w:val="both"/>
      </w:pPr>
      <w:r>
        <w:t>The arbitra</w:t>
      </w:r>
      <w:r w:rsidR="00D57726">
        <w:t xml:space="preserve">tor erred at law when he established that parties were not bound by the CBA of the industry, having upheld the respondent’s </w:t>
      </w:r>
      <w:r w:rsidR="005C1711">
        <w:t>assertion that the Appellan</w:t>
      </w:r>
      <w:r w:rsidR="006F6F5C">
        <w:t>t was not an NEC graded employee</w:t>
      </w:r>
      <w:r w:rsidR="005C1711">
        <w:t>.</w:t>
      </w:r>
    </w:p>
    <w:p w:rsidR="005C1711" w:rsidRDefault="005C1711" w:rsidP="001745BD">
      <w:pPr>
        <w:jc w:val="both"/>
      </w:pPr>
    </w:p>
    <w:p w:rsidR="005C1711" w:rsidRDefault="005C1711" w:rsidP="005C1711">
      <w:pPr>
        <w:spacing w:line="360" w:lineRule="auto"/>
        <w:jc w:val="both"/>
      </w:pPr>
      <w:r>
        <w:t>He therefore prayed for the setting aside of award.</w:t>
      </w:r>
    </w:p>
    <w:p w:rsidR="005C1711" w:rsidRDefault="005C1711" w:rsidP="001745BD">
      <w:pPr>
        <w:jc w:val="both"/>
      </w:pPr>
    </w:p>
    <w:p w:rsidR="005C1711" w:rsidRDefault="005C1711" w:rsidP="005C1711">
      <w:pPr>
        <w:spacing w:line="360" w:lineRule="auto"/>
        <w:jc w:val="both"/>
      </w:pPr>
      <w:r>
        <w:tab/>
        <w:t>The respondent in response submitted that</w:t>
      </w:r>
      <w:r w:rsidR="00067894">
        <w:t>;</w:t>
      </w:r>
    </w:p>
    <w:p w:rsidR="00067894" w:rsidRDefault="00067894" w:rsidP="001745BD">
      <w:pPr>
        <w:jc w:val="both"/>
      </w:pPr>
    </w:p>
    <w:p w:rsidR="00067894" w:rsidRDefault="00067894" w:rsidP="00067894">
      <w:pPr>
        <w:pStyle w:val="ListParagraph"/>
        <w:numPr>
          <w:ilvl w:val="0"/>
          <w:numId w:val="12"/>
        </w:numPr>
        <w:spacing w:line="360" w:lineRule="auto"/>
        <w:jc w:val="both"/>
      </w:pPr>
      <w:r>
        <w:t>Grounds 1 – 3 did not raise any questions of law</w:t>
      </w:r>
    </w:p>
    <w:p w:rsidR="00067894" w:rsidRDefault="00354A57" w:rsidP="00354A57">
      <w:pPr>
        <w:pStyle w:val="ListParagraph"/>
        <w:numPr>
          <w:ilvl w:val="0"/>
          <w:numId w:val="1"/>
        </w:numPr>
        <w:spacing w:line="360" w:lineRule="auto"/>
        <w:jc w:val="both"/>
      </w:pPr>
      <w:r>
        <w:t>The appellant had the onus to prove his claim.</w:t>
      </w:r>
    </w:p>
    <w:p w:rsidR="00354A57" w:rsidRDefault="00354A57" w:rsidP="00354A57">
      <w:pPr>
        <w:pStyle w:val="ListParagraph"/>
        <w:numPr>
          <w:ilvl w:val="0"/>
          <w:numId w:val="1"/>
        </w:numPr>
        <w:spacing w:line="360" w:lineRule="auto"/>
        <w:jc w:val="both"/>
      </w:pPr>
      <w:r>
        <w:t xml:space="preserve">Appellant </w:t>
      </w:r>
      <w:r w:rsidR="003806F5">
        <w:t>did</w:t>
      </w:r>
      <w:r>
        <w:t xml:space="preserve"> not suffer any prejudice as a result of no compliance</w:t>
      </w:r>
      <w:r w:rsidR="003806F5">
        <w:t xml:space="preserve"> with the rules.</w:t>
      </w:r>
    </w:p>
    <w:p w:rsidR="003806F5" w:rsidRDefault="003806F5" w:rsidP="00354A57">
      <w:pPr>
        <w:pStyle w:val="ListParagraph"/>
        <w:numPr>
          <w:ilvl w:val="0"/>
          <w:numId w:val="1"/>
        </w:numPr>
        <w:spacing w:line="360" w:lineRule="auto"/>
        <w:jc w:val="both"/>
      </w:pPr>
      <w:r>
        <w:lastRenderedPageBreak/>
        <w:t>The respondent did not have any obligation to produce records for the purpose of assist</w:t>
      </w:r>
      <w:r w:rsidR="00402551">
        <w:t>ing the appellant to prove his claim.</w:t>
      </w:r>
    </w:p>
    <w:p w:rsidR="00402551" w:rsidRDefault="00402551" w:rsidP="00982C42">
      <w:pPr>
        <w:spacing w:line="360" w:lineRule="auto"/>
        <w:ind w:left="1080" w:hanging="360"/>
        <w:jc w:val="both"/>
      </w:pPr>
      <w:r>
        <w:t>(4)</w:t>
      </w:r>
      <w:r w:rsidR="00D074BA">
        <w:tab/>
      </w:r>
      <w:r w:rsidR="007A078D">
        <w:t xml:space="preserve">This ground lacks merit.  The </w:t>
      </w:r>
      <w:r w:rsidR="001C3222">
        <w:t>appellant’s salary was fixed through</w:t>
      </w:r>
      <w:r w:rsidR="00982C42">
        <w:t xml:space="preserve"> negotiation.</w:t>
      </w:r>
    </w:p>
    <w:p w:rsidR="00285886" w:rsidRDefault="00285886" w:rsidP="001745BD">
      <w:pPr>
        <w:jc w:val="both"/>
      </w:pPr>
    </w:p>
    <w:p w:rsidR="000666AF" w:rsidRDefault="000666AF" w:rsidP="000666AF">
      <w:pPr>
        <w:spacing w:line="360" w:lineRule="auto"/>
        <w:jc w:val="both"/>
      </w:pPr>
      <w:r>
        <w:t>The respondent prayed for the dismissal of the appeal</w:t>
      </w:r>
      <w:r w:rsidR="00613F94">
        <w:t xml:space="preserve"> on the </w:t>
      </w:r>
      <w:r w:rsidR="00900041">
        <w:t>grounds</w:t>
      </w:r>
      <w:r w:rsidR="00613F94">
        <w:t xml:space="preserve"> that it lacks merit.</w:t>
      </w:r>
    </w:p>
    <w:p w:rsidR="00EF6421" w:rsidRDefault="00EF6421" w:rsidP="000666AF">
      <w:pPr>
        <w:spacing w:line="360" w:lineRule="auto"/>
        <w:jc w:val="both"/>
      </w:pPr>
    </w:p>
    <w:p w:rsidR="001830D7" w:rsidRDefault="00EF6421" w:rsidP="001736CC">
      <w:pPr>
        <w:spacing w:line="360" w:lineRule="auto"/>
        <w:ind w:firstLine="720"/>
        <w:jc w:val="both"/>
      </w:pPr>
      <w:r>
        <w:t xml:space="preserve">In his heads of argument the appellant abandoned grounds of </w:t>
      </w:r>
      <w:r w:rsidR="001830D7">
        <w:t>appeal</w:t>
      </w:r>
      <w:r>
        <w:t xml:space="preserve"> 3 and 4</w:t>
      </w:r>
      <w:r w:rsidR="001830D7">
        <w:t>.</w:t>
      </w:r>
    </w:p>
    <w:p w:rsidR="001830D7" w:rsidRDefault="001830D7" w:rsidP="00C75439">
      <w:pPr>
        <w:spacing w:line="360" w:lineRule="auto"/>
        <w:ind w:firstLine="720"/>
        <w:jc w:val="both"/>
      </w:pPr>
      <w:r>
        <w:t>The main issue that appellant has raised is that the arbitrator erred by not awarding him overtime.  However in all the contracts</w:t>
      </w:r>
      <w:r w:rsidR="00F7066C">
        <w:t xml:space="preserve"> that he signed it was indicated that overtime was not going to be paid.  In the first and second contract it was stated that</w:t>
      </w:r>
      <w:r w:rsidR="00486C5B">
        <w:t>;</w:t>
      </w:r>
    </w:p>
    <w:p w:rsidR="00486C5B" w:rsidRDefault="00486C5B" w:rsidP="00C75439">
      <w:pPr>
        <w:jc w:val="both"/>
      </w:pPr>
    </w:p>
    <w:p w:rsidR="00486C5B" w:rsidRPr="00C75439" w:rsidRDefault="00486C5B" w:rsidP="006F6F5C">
      <w:pPr>
        <w:spacing w:line="276" w:lineRule="auto"/>
        <w:ind w:left="720"/>
        <w:jc w:val="both"/>
        <w:rPr>
          <w:sz w:val="22"/>
          <w:szCs w:val="22"/>
        </w:rPr>
      </w:pPr>
      <w:r w:rsidRPr="00C75439">
        <w:rPr>
          <w:sz w:val="22"/>
          <w:szCs w:val="22"/>
        </w:rPr>
        <w:t>“</w:t>
      </w:r>
      <w:r w:rsidRPr="006F6F5C">
        <w:rPr>
          <w:sz w:val="22"/>
          <w:szCs w:val="22"/>
          <w:u w:val="single"/>
        </w:rPr>
        <w:t>There will be specific results to be achieved and it is expected that you manage</w:t>
      </w:r>
      <w:r w:rsidR="00FF6E38" w:rsidRPr="006F6F5C">
        <w:rPr>
          <w:sz w:val="22"/>
          <w:szCs w:val="22"/>
          <w:u w:val="single"/>
        </w:rPr>
        <w:t xml:space="preserve"> your own time according to work requirements.  This will not be paid as overtime as, salaries include an amount for the extra hours worked</w:t>
      </w:r>
      <w:r w:rsidR="00FF6E38" w:rsidRPr="00C75439">
        <w:rPr>
          <w:sz w:val="22"/>
          <w:szCs w:val="22"/>
        </w:rPr>
        <w:t>.</w:t>
      </w:r>
      <w:r w:rsidR="00250762" w:rsidRPr="00C75439">
        <w:rPr>
          <w:sz w:val="22"/>
          <w:szCs w:val="22"/>
        </w:rPr>
        <w:t>”</w:t>
      </w:r>
    </w:p>
    <w:p w:rsidR="00250762" w:rsidRDefault="00250762" w:rsidP="00C75439">
      <w:pPr>
        <w:jc w:val="both"/>
      </w:pPr>
    </w:p>
    <w:p w:rsidR="00250762" w:rsidRDefault="00250762" w:rsidP="001830D7">
      <w:pPr>
        <w:spacing w:line="360" w:lineRule="auto"/>
        <w:jc w:val="both"/>
      </w:pPr>
      <w:r>
        <w:tab/>
        <w:t>The 3</w:t>
      </w:r>
      <w:r w:rsidRPr="00250762">
        <w:rPr>
          <w:vertAlign w:val="superscript"/>
        </w:rPr>
        <w:t>rd</w:t>
      </w:r>
      <w:r>
        <w:t xml:space="preserve"> contract also stated that;</w:t>
      </w:r>
    </w:p>
    <w:p w:rsidR="00250762" w:rsidRDefault="00250762" w:rsidP="00C75439">
      <w:pPr>
        <w:jc w:val="both"/>
      </w:pPr>
    </w:p>
    <w:p w:rsidR="00250762" w:rsidRPr="00C75439" w:rsidRDefault="00250762" w:rsidP="00C75439">
      <w:pPr>
        <w:spacing w:line="276" w:lineRule="auto"/>
        <w:ind w:left="720"/>
        <w:jc w:val="both"/>
        <w:rPr>
          <w:sz w:val="22"/>
          <w:szCs w:val="22"/>
        </w:rPr>
      </w:pPr>
      <w:r w:rsidRPr="00C75439">
        <w:rPr>
          <w:sz w:val="22"/>
          <w:szCs w:val="22"/>
        </w:rPr>
        <w:t xml:space="preserve">“Work targets shall be met </w:t>
      </w:r>
      <w:r w:rsidR="004D033D" w:rsidRPr="00C75439">
        <w:rPr>
          <w:sz w:val="22"/>
          <w:szCs w:val="22"/>
        </w:rPr>
        <w:t>within normal working hours and no overtime shall be worked.”</w:t>
      </w:r>
    </w:p>
    <w:p w:rsidR="004D033D" w:rsidRDefault="004D033D" w:rsidP="00C75439">
      <w:pPr>
        <w:jc w:val="both"/>
      </w:pPr>
    </w:p>
    <w:p w:rsidR="006F1091" w:rsidRDefault="004D033D" w:rsidP="006F1091">
      <w:pPr>
        <w:spacing w:line="360" w:lineRule="auto"/>
        <w:ind w:firstLine="720"/>
        <w:jc w:val="both"/>
      </w:pPr>
      <w:r>
        <w:t>It is very clear from the contract of employment that overtime was</w:t>
      </w:r>
      <w:r w:rsidR="007863D9">
        <w:t xml:space="preserve"> not going</w:t>
      </w:r>
      <w:r>
        <w:t xml:space="preserve"> to be paid.  In the case of </w:t>
      </w:r>
      <w:r w:rsidRPr="007863D9">
        <w:rPr>
          <w:i/>
          <w:u w:val="single"/>
        </w:rPr>
        <w:t>Kundai Mag</w:t>
      </w:r>
      <w:r w:rsidR="006F1091" w:rsidRPr="007863D9">
        <w:rPr>
          <w:i/>
          <w:u w:val="single"/>
        </w:rPr>
        <w:t>odora &amp; Ors</w:t>
      </w:r>
      <w:r w:rsidR="006F1091" w:rsidRPr="007863D9">
        <w:rPr>
          <w:u w:val="single"/>
        </w:rPr>
        <w:t xml:space="preserve"> vs </w:t>
      </w:r>
      <w:r w:rsidR="006F1091" w:rsidRPr="007863D9">
        <w:rPr>
          <w:i/>
          <w:u w:val="single"/>
        </w:rPr>
        <w:t>Care International Zimbabwe</w:t>
      </w:r>
      <w:r w:rsidR="006F1091" w:rsidRPr="007863D9">
        <w:rPr>
          <w:u w:val="single"/>
        </w:rPr>
        <w:t xml:space="preserve"> SC 245/14</w:t>
      </w:r>
      <w:r w:rsidR="006F1091">
        <w:t xml:space="preserve"> it was stated that;</w:t>
      </w:r>
    </w:p>
    <w:p w:rsidR="006F1091" w:rsidRDefault="006F1091" w:rsidP="00C75439">
      <w:pPr>
        <w:ind w:firstLine="720"/>
        <w:jc w:val="both"/>
      </w:pPr>
    </w:p>
    <w:p w:rsidR="004D033D" w:rsidRPr="00C75439" w:rsidRDefault="009E793D" w:rsidP="00C75439">
      <w:pPr>
        <w:spacing w:line="276" w:lineRule="auto"/>
        <w:ind w:left="720"/>
        <w:jc w:val="both"/>
        <w:rPr>
          <w:sz w:val="22"/>
          <w:szCs w:val="22"/>
        </w:rPr>
      </w:pPr>
      <w:r w:rsidRPr="00C75439">
        <w:rPr>
          <w:sz w:val="22"/>
          <w:szCs w:val="22"/>
        </w:rPr>
        <w:t>“In principle it is not open to the courts to rewrite a contract enter</w:t>
      </w:r>
      <w:r w:rsidR="003D16B0" w:rsidRPr="00C75439">
        <w:rPr>
          <w:sz w:val="22"/>
          <w:szCs w:val="22"/>
        </w:rPr>
        <w:t>ed into between the parties to execute any of them from the consequences of the contract</w:t>
      </w:r>
      <w:r w:rsidR="00314653" w:rsidRPr="00C75439">
        <w:rPr>
          <w:sz w:val="22"/>
          <w:szCs w:val="22"/>
        </w:rPr>
        <w:t xml:space="preserve"> that they have freely and voluntarily accepted, even if they are shown to be onerous or oppressive.  </w:t>
      </w:r>
      <w:r w:rsidR="006F1091" w:rsidRPr="00C75439">
        <w:rPr>
          <w:sz w:val="22"/>
          <w:szCs w:val="22"/>
        </w:rPr>
        <w:t xml:space="preserve"> </w:t>
      </w:r>
      <w:r w:rsidR="008F7457" w:rsidRPr="00C75439">
        <w:rPr>
          <w:sz w:val="22"/>
          <w:szCs w:val="22"/>
        </w:rPr>
        <w:t>This is so as a matter of public policy.”</w:t>
      </w:r>
    </w:p>
    <w:p w:rsidR="00736F23" w:rsidRDefault="00736F23" w:rsidP="006F1091">
      <w:pPr>
        <w:spacing w:line="360" w:lineRule="auto"/>
        <w:ind w:firstLine="720"/>
        <w:jc w:val="both"/>
      </w:pPr>
    </w:p>
    <w:p w:rsidR="008617FC" w:rsidRDefault="00736F23" w:rsidP="006F1091">
      <w:pPr>
        <w:spacing w:line="360" w:lineRule="auto"/>
        <w:ind w:firstLine="720"/>
        <w:jc w:val="both"/>
      </w:pPr>
      <w:r>
        <w:t xml:space="preserve">In </w:t>
      </w:r>
      <w:r w:rsidR="003E54BC">
        <w:t>terms of the caveat subscriptor</w:t>
      </w:r>
      <w:r w:rsidR="0003458D">
        <w:t xml:space="preserve"> rule, he is taken to be bound by the ordinary meaning and effect of the words which appears over his signature for the other party</w:t>
      </w:r>
      <w:r w:rsidR="00665C92">
        <w:t xml:space="preserve"> is entitled to assume that he has signified his ascent to the contracts of the document.”</w:t>
      </w:r>
    </w:p>
    <w:p w:rsidR="008617FC" w:rsidRDefault="008617FC" w:rsidP="00C75439">
      <w:pPr>
        <w:ind w:firstLine="720"/>
        <w:jc w:val="both"/>
      </w:pPr>
    </w:p>
    <w:p w:rsidR="00DC29C6" w:rsidRDefault="008617FC" w:rsidP="006F1091">
      <w:pPr>
        <w:spacing w:line="360" w:lineRule="auto"/>
        <w:ind w:firstLine="720"/>
        <w:jc w:val="both"/>
      </w:pPr>
      <w:r>
        <w:t>The appellant endorsed his signature to the contracts which stated that overtime would not be paid.  He therefore</w:t>
      </w:r>
      <w:r w:rsidR="00295E0F">
        <w:t xml:space="preserve"> cannot turn around and start to claim overtime because of the same </w:t>
      </w:r>
      <w:r w:rsidR="00DC29C6">
        <w:t>relationship.</w:t>
      </w:r>
    </w:p>
    <w:p w:rsidR="00DC29C6" w:rsidRDefault="00DC29C6" w:rsidP="001F7CE9">
      <w:pPr>
        <w:ind w:firstLine="720"/>
        <w:jc w:val="both"/>
      </w:pPr>
    </w:p>
    <w:p w:rsidR="00FD2A29" w:rsidRDefault="00DC29C6" w:rsidP="00FD2A29">
      <w:pPr>
        <w:spacing w:line="360" w:lineRule="auto"/>
        <w:ind w:firstLine="720"/>
        <w:jc w:val="both"/>
      </w:pPr>
      <w:r>
        <w:t xml:space="preserve">In view of this therefore this </w:t>
      </w:r>
      <w:r w:rsidR="00AA2C79">
        <w:t>court finds that the cross appeal lacks merit</w:t>
      </w:r>
      <w:r w:rsidR="00FD2A29">
        <w:t>.</w:t>
      </w:r>
    </w:p>
    <w:p w:rsidR="00FD2A29" w:rsidRDefault="00FD2A29" w:rsidP="001F7CE9">
      <w:pPr>
        <w:jc w:val="both"/>
      </w:pPr>
    </w:p>
    <w:p w:rsidR="00B408BF" w:rsidRDefault="00FD2A29" w:rsidP="001F7CE9">
      <w:pPr>
        <w:spacing w:line="360" w:lineRule="auto"/>
        <w:ind w:firstLine="720"/>
        <w:jc w:val="both"/>
      </w:pPr>
      <w:r>
        <w:t xml:space="preserve">In conclusion on both appeals </w:t>
      </w:r>
      <w:r w:rsidR="00B408BF">
        <w:t>this court finds that;</w:t>
      </w:r>
    </w:p>
    <w:p w:rsidR="00B408BF" w:rsidRDefault="00B408BF" w:rsidP="001F7CE9">
      <w:pPr>
        <w:jc w:val="both"/>
      </w:pPr>
    </w:p>
    <w:p w:rsidR="00B408BF" w:rsidRDefault="00B408BF" w:rsidP="00B408BF">
      <w:pPr>
        <w:pStyle w:val="ListParagraph"/>
        <w:numPr>
          <w:ilvl w:val="0"/>
          <w:numId w:val="13"/>
        </w:numPr>
        <w:spacing w:line="360" w:lineRule="auto"/>
        <w:jc w:val="both"/>
      </w:pPr>
      <w:r>
        <w:t>The cross appeal lacks merit.</w:t>
      </w:r>
    </w:p>
    <w:p w:rsidR="00B408BF" w:rsidRDefault="00B408BF" w:rsidP="00B408BF">
      <w:pPr>
        <w:pStyle w:val="ListParagraph"/>
        <w:numPr>
          <w:ilvl w:val="0"/>
          <w:numId w:val="13"/>
        </w:numPr>
        <w:spacing w:line="360" w:lineRule="auto"/>
        <w:jc w:val="both"/>
      </w:pPr>
      <w:r>
        <w:t xml:space="preserve">On the main appeal </w:t>
      </w:r>
    </w:p>
    <w:p w:rsidR="008C22FA" w:rsidRDefault="008C22FA" w:rsidP="00B408BF">
      <w:pPr>
        <w:pStyle w:val="ListParagraph"/>
        <w:numPr>
          <w:ilvl w:val="0"/>
          <w:numId w:val="1"/>
        </w:numPr>
        <w:spacing w:line="360" w:lineRule="auto"/>
        <w:jc w:val="both"/>
      </w:pPr>
      <w:r>
        <w:t>The respondent (employee) was unfairly dismissed.</w:t>
      </w:r>
    </w:p>
    <w:p w:rsidR="008C22FA" w:rsidRDefault="008C22FA" w:rsidP="00B408BF">
      <w:pPr>
        <w:pStyle w:val="ListParagraph"/>
        <w:numPr>
          <w:ilvl w:val="0"/>
          <w:numId w:val="1"/>
        </w:numPr>
        <w:spacing w:line="360" w:lineRule="auto"/>
        <w:jc w:val="both"/>
      </w:pPr>
      <w:r>
        <w:t>Appellant should have applied for upliftment of bar for failing to comply with time limits.</w:t>
      </w:r>
    </w:p>
    <w:p w:rsidR="00C3390B" w:rsidRDefault="00C3390B" w:rsidP="00B408BF">
      <w:pPr>
        <w:pStyle w:val="ListParagraph"/>
        <w:numPr>
          <w:ilvl w:val="0"/>
          <w:numId w:val="1"/>
        </w:numPr>
        <w:spacing w:line="360" w:lineRule="auto"/>
        <w:jc w:val="both"/>
      </w:pPr>
      <w:r>
        <w:t>Respondent did not waive his rights to appeal against the termination.</w:t>
      </w:r>
    </w:p>
    <w:p w:rsidR="00C3390B" w:rsidRDefault="00C3390B" w:rsidP="00B408BF">
      <w:pPr>
        <w:pStyle w:val="ListParagraph"/>
        <w:numPr>
          <w:ilvl w:val="0"/>
          <w:numId w:val="1"/>
        </w:numPr>
        <w:spacing w:line="360" w:lineRule="auto"/>
        <w:jc w:val="both"/>
      </w:pPr>
      <w:r>
        <w:t>Respondent was not entitled to cash in lieu of overtime.</w:t>
      </w:r>
    </w:p>
    <w:p w:rsidR="007657D2" w:rsidRDefault="007657D2" w:rsidP="001F7CE9">
      <w:pPr>
        <w:jc w:val="both"/>
      </w:pPr>
    </w:p>
    <w:p w:rsidR="007657D2" w:rsidRDefault="007657D2" w:rsidP="00C3390B">
      <w:pPr>
        <w:spacing w:line="360" w:lineRule="auto"/>
        <w:jc w:val="both"/>
      </w:pPr>
      <w:r>
        <w:t>To that end therefore I order as follows:</w:t>
      </w:r>
    </w:p>
    <w:p w:rsidR="007657D2" w:rsidRDefault="007657D2" w:rsidP="00C3390B">
      <w:pPr>
        <w:spacing w:line="360" w:lineRule="auto"/>
        <w:jc w:val="both"/>
      </w:pPr>
    </w:p>
    <w:p w:rsidR="00584D34" w:rsidRDefault="007657D2" w:rsidP="007657D2">
      <w:pPr>
        <w:pStyle w:val="ListParagraph"/>
        <w:numPr>
          <w:ilvl w:val="0"/>
          <w:numId w:val="15"/>
        </w:numPr>
        <w:spacing w:line="360" w:lineRule="auto"/>
        <w:jc w:val="both"/>
      </w:pPr>
      <w:r>
        <w:t xml:space="preserve">The main appeal be </w:t>
      </w:r>
      <w:r w:rsidR="00584D34">
        <w:t>and is hereby dismissed with costs.</w:t>
      </w:r>
    </w:p>
    <w:p w:rsidR="00584D34" w:rsidRDefault="00584D34" w:rsidP="007657D2">
      <w:pPr>
        <w:pStyle w:val="ListParagraph"/>
        <w:numPr>
          <w:ilvl w:val="0"/>
          <w:numId w:val="15"/>
        </w:numPr>
        <w:spacing w:line="360" w:lineRule="auto"/>
        <w:jc w:val="both"/>
      </w:pPr>
      <w:r>
        <w:t>The cross appeal be and is hereby dismissed.</w:t>
      </w:r>
    </w:p>
    <w:p w:rsidR="00F6496D" w:rsidRDefault="00BB2FD5" w:rsidP="007657D2">
      <w:pPr>
        <w:pStyle w:val="ListParagraph"/>
        <w:numPr>
          <w:ilvl w:val="0"/>
          <w:numId w:val="15"/>
        </w:numPr>
        <w:spacing w:line="360" w:lineRule="auto"/>
        <w:jc w:val="both"/>
      </w:pPr>
      <w:r>
        <w:t>The arbitral award by Honourable Arbitrator</w:t>
      </w:r>
      <w:r w:rsidR="0029469D">
        <w:t xml:space="preserve"> R Charindiguta dated 21</w:t>
      </w:r>
      <w:r w:rsidR="0029469D" w:rsidRPr="0029469D">
        <w:rPr>
          <w:vertAlign w:val="superscript"/>
        </w:rPr>
        <w:t>st</w:t>
      </w:r>
      <w:r w:rsidR="0029469D">
        <w:t xml:space="preserve"> October 2015 be and is hereby upheld.</w:t>
      </w:r>
    </w:p>
    <w:p w:rsidR="00F6496D" w:rsidRDefault="00F6496D" w:rsidP="00F6496D">
      <w:pPr>
        <w:spacing w:line="360" w:lineRule="auto"/>
        <w:jc w:val="both"/>
      </w:pPr>
    </w:p>
    <w:p w:rsidR="002A5D8C" w:rsidRDefault="002A5D8C" w:rsidP="00F6496D">
      <w:pPr>
        <w:spacing w:line="360" w:lineRule="auto"/>
        <w:jc w:val="both"/>
      </w:pPr>
    </w:p>
    <w:p w:rsidR="00736F23" w:rsidRDefault="002A5D8C" w:rsidP="00F6496D">
      <w:pPr>
        <w:spacing w:line="360" w:lineRule="auto"/>
        <w:jc w:val="both"/>
      </w:pPr>
      <w:r w:rsidRPr="002A5D8C">
        <w:rPr>
          <w:i/>
        </w:rPr>
        <w:t>Tandiri Law Chambers</w:t>
      </w:r>
      <w:r>
        <w:t>, appellant’s legal practitioners</w:t>
      </w:r>
      <w:r w:rsidR="00BB2FD5">
        <w:t xml:space="preserve"> </w:t>
      </w:r>
      <w:r w:rsidR="007657D2">
        <w:t xml:space="preserve"> </w:t>
      </w:r>
      <w:r w:rsidR="003E54BC">
        <w:t xml:space="preserve">  </w:t>
      </w:r>
    </w:p>
    <w:p w:rsidR="00EF6421" w:rsidRDefault="00EF6421" w:rsidP="000666AF">
      <w:pPr>
        <w:spacing w:line="360" w:lineRule="auto"/>
        <w:jc w:val="both"/>
      </w:pPr>
    </w:p>
    <w:p w:rsidR="001830D7" w:rsidRDefault="001830D7" w:rsidP="000666AF">
      <w:pPr>
        <w:spacing w:line="360" w:lineRule="auto"/>
        <w:jc w:val="both"/>
      </w:pPr>
    </w:p>
    <w:p w:rsidR="00CF7F12" w:rsidRDefault="00CF7F12" w:rsidP="00450EB7">
      <w:pPr>
        <w:spacing w:line="360" w:lineRule="auto"/>
        <w:jc w:val="both"/>
      </w:pPr>
    </w:p>
    <w:sectPr w:rsidR="00CF7F12" w:rsidSect="007547E5">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114" w:rsidRDefault="00FD6114" w:rsidP="00077A1B">
      <w:r>
        <w:separator/>
      </w:r>
    </w:p>
  </w:endnote>
  <w:endnote w:type="continuationSeparator" w:id="0">
    <w:p w:rsidR="00FD6114" w:rsidRDefault="00FD6114" w:rsidP="0007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98426"/>
      <w:docPartObj>
        <w:docPartGallery w:val="Page Numbers (Bottom of Page)"/>
        <w:docPartUnique/>
      </w:docPartObj>
    </w:sdtPr>
    <w:sdtEndPr>
      <w:rPr>
        <w:noProof/>
      </w:rPr>
    </w:sdtEndPr>
    <w:sdtContent>
      <w:p w:rsidR="008C22FA" w:rsidRDefault="008C22FA">
        <w:pPr>
          <w:pStyle w:val="Footer"/>
          <w:jc w:val="center"/>
        </w:pPr>
        <w:r>
          <w:fldChar w:fldCharType="begin"/>
        </w:r>
        <w:r>
          <w:instrText xml:space="preserve"> PAGE   \* MERGEFORMAT </w:instrText>
        </w:r>
        <w:r>
          <w:fldChar w:fldCharType="separate"/>
        </w:r>
        <w:r w:rsidR="00334E30">
          <w:rPr>
            <w:noProof/>
          </w:rPr>
          <w:t>3</w:t>
        </w:r>
        <w:r>
          <w:rPr>
            <w:noProof/>
          </w:rPr>
          <w:fldChar w:fldCharType="end"/>
        </w:r>
      </w:p>
    </w:sdtContent>
  </w:sdt>
  <w:p w:rsidR="008C22FA" w:rsidRDefault="008C2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114" w:rsidRDefault="00FD6114" w:rsidP="00077A1B">
      <w:r>
        <w:separator/>
      </w:r>
    </w:p>
  </w:footnote>
  <w:footnote w:type="continuationSeparator" w:id="0">
    <w:p w:rsidR="00FD6114" w:rsidRDefault="00FD6114" w:rsidP="00077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2FA" w:rsidRPr="007547E5" w:rsidRDefault="008C22FA">
    <w:pPr>
      <w:pStyle w:val="Header"/>
      <w:rPr>
        <w:lang w:val="en-ZW"/>
      </w:rPr>
    </w:pPr>
    <w:r>
      <w:rPr>
        <w:lang w:val="en-ZW"/>
      </w:rPr>
      <w:tab/>
    </w:r>
    <w:r>
      <w:rPr>
        <w:lang w:val="en-ZW"/>
      </w:rPr>
      <w:tab/>
      <w:t>JUDGMENT NO. LC/H/</w:t>
    </w:r>
    <w:r w:rsidR="00334E30">
      <w:rPr>
        <w:lang w:val="en-ZW"/>
      </w:rPr>
      <w:t>383</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3B62"/>
    <w:multiLevelType w:val="hybridMultilevel"/>
    <w:tmpl w:val="1DA0C88A"/>
    <w:lvl w:ilvl="0" w:tplc="6988E4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90073E3"/>
    <w:multiLevelType w:val="hybridMultilevel"/>
    <w:tmpl w:val="DE7CED38"/>
    <w:lvl w:ilvl="0" w:tplc="233050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D3D1122"/>
    <w:multiLevelType w:val="hybridMultilevel"/>
    <w:tmpl w:val="2C02C678"/>
    <w:lvl w:ilvl="0" w:tplc="11A06A9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13F723AA"/>
    <w:multiLevelType w:val="hybridMultilevel"/>
    <w:tmpl w:val="236AF98E"/>
    <w:lvl w:ilvl="0" w:tplc="636452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5847551"/>
    <w:multiLevelType w:val="hybridMultilevel"/>
    <w:tmpl w:val="F15E2454"/>
    <w:lvl w:ilvl="0" w:tplc="70B69322">
      <w:numFmt w:val="bullet"/>
      <w:lvlText w:val="-"/>
      <w:lvlJc w:val="left"/>
      <w:pPr>
        <w:ind w:left="1080" w:hanging="360"/>
      </w:pPr>
      <w:rPr>
        <w:rFonts w:ascii="Tahoma" w:eastAsia="Times New Roman"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3D257A21"/>
    <w:multiLevelType w:val="hybridMultilevel"/>
    <w:tmpl w:val="740452FC"/>
    <w:lvl w:ilvl="0" w:tplc="535A04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3F207690"/>
    <w:multiLevelType w:val="hybridMultilevel"/>
    <w:tmpl w:val="C744FD9A"/>
    <w:lvl w:ilvl="0" w:tplc="6D4C69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443740FD"/>
    <w:multiLevelType w:val="hybridMultilevel"/>
    <w:tmpl w:val="35123AF4"/>
    <w:lvl w:ilvl="0" w:tplc="9E081FF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45818FD"/>
    <w:multiLevelType w:val="hybridMultilevel"/>
    <w:tmpl w:val="1B248C3E"/>
    <w:lvl w:ilvl="0" w:tplc="B9A8D19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AC946A6"/>
    <w:multiLevelType w:val="hybridMultilevel"/>
    <w:tmpl w:val="070249EE"/>
    <w:lvl w:ilvl="0" w:tplc="19EAAEA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5BD82E88"/>
    <w:multiLevelType w:val="hybridMultilevel"/>
    <w:tmpl w:val="24BE03E6"/>
    <w:lvl w:ilvl="0" w:tplc="61E8842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649908AC"/>
    <w:multiLevelType w:val="hybridMultilevel"/>
    <w:tmpl w:val="5DDA027A"/>
    <w:lvl w:ilvl="0" w:tplc="8F868F3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1534BA1"/>
    <w:multiLevelType w:val="hybridMultilevel"/>
    <w:tmpl w:val="EC5C04BE"/>
    <w:lvl w:ilvl="0" w:tplc="80E0A95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72A44819"/>
    <w:multiLevelType w:val="hybridMultilevel"/>
    <w:tmpl w:val="D71E2B8A"/>
    <w:lvl w:ilvl="0" w:tplc="843ECF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7C4E01FB"/>
    <w:multiLevelType w:val="hybridMultilevel"/>
    <w:tmpl w:val="8342107C"/>
    <w:lvl w:ilvl="0" w:tplc="322659B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7"/>
  </w:num>
  <w:num w:numId="5">
    <w:abstractNumId w:val="6"/>
  </w:num>
  <w:num w:numId="6">
    <w:abstractNumId w:val="11"/>
  </w:num>
  <w:num w:numId="7">
    <w:abstractNumId w:val="10"/>
  </w:num>
  <w:num w:numId="8">
    <w:abstractNumId w:val="14"/>
  </w:num>
  <w:num w:numId="9">
    <w:abstractNumId w:val="9"/>
  </w:num>
  <w:num w:numId="10">
    <w:abstractNumId w:val="1"/>
  </w:num>
  <w:num w:numId="11">
    <w:abstractNumId w:val="5"/>
  </w:num>
  <w:num w:numId="12">
    <w:abstractNumId w:val="12"/>
  </w:num>
  <w:num w:numId="13">
    <w:abstractNumId w:val="13"/>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ED8"/>
    <w:rsid w:val="0003458D"/>
    <w:rsid w:val="000524C1"/>
    <w:rsid w:val="000556C3"/>
    <w:rsid w:val="000600C5"/>
    <w:rsid w:val="000666AF"/>
    <w:rsid w:val="00067894"/>
    <w:rsid w:val="00077A1B"/>
    <w:rsid w:val="00084FE4"/>
    <w:rsid w:val="000B7738"/>
    <w:rsid w:val="000E5E28"/>
    <w:rsid w:val="000F3B5E"/>
    <w:rsid w:val="00101807"/>
    <w:rsid w:val="00105DE7"/>
    <w:rsid w:val="001351F8"/>
    <w:rsid w:val="001709FC"/>
    <w:rsid w:val="001736CC"/>
    <w:rsid w:val="001745BD"/>
    <w:rsid w:val="00176AD8"/>
    <w:rsid w:val="001830D7"/>
    <w:rsid w:val="00187532"/>
    <w:rsid w:val="0019358C"/>
    <w:rsid w:val="001C3222"/>
    <w:rsid w:val="001C71BD"/>
    <w:rsid w:val="001E47F4"/>
    <w:rsid w:val="001F5E4D"/>
    <w:rsid w:val="001F7343"/>
    <w:rsid w:val="001F7CE9"/>
    <w:rsid w:val="00202734"/>
    <w:rsid w:val="0021155B"/>
    <w:rsid w:val="00216CCE"/>
    <w:rsid w:val="002249EF"/>
    <w:rsid w:val="002421B0"/>
    <w:rsid w:val="00250762"/>
    <w:rsid w:val="00266CED"/>
    <w:rsid w:val="00271526"/>
    <w:rsid w:val="00275223"/>
    <w:rsid w:val="00285886"/>
    <w:rsid w:val="0029469D"/>
    <w:rsid w:val="00295E0F"/>
    <w:rsid w:val="0029745B"/>
    <w:rsid w:val="002A0B36"/>
    <w:rsid w:val="002A53B8"/>
    <w:rsid w:val="002A5D8C"/>
    <w:rsid w:val="002B3798"/>
    <w:rsid w:val="002B53A2"/>
    <w:rsid w:val="002D04DF"/>
    <w:rsid w:val="002E65F9"/>
    <w:rsid w:val="002E7989"/>
    <w:rsid w:val="002F59B5"/>
    <w:rsid w:val="002F6158"/>
    <w:rsid w:val="00300C49"/>
    <w:rsid w:val="00314653"/>
    <w:rsid w:val="00325540"/>
    <w:rsid w:val="00334E30"/>
    <w:rsid w:val="00354A57"/>
    <w:rsid w:val="0036437E"/>
    <w:rsid w:val="0037017F"/>
    <w:rsid w:val="003806F5"/>
    <w:rsid w:val="003B40C4"/>
    <w:rsid w:val="003D16B0"/>
    <w:rsid w:val="003D4E89"/>
    <w:rsid w:val="003E1A46"/>
    <w:rsid w:val="003E54BC"/>
    <w:rsid w:val="003F753D"/>
    <w:rsid w:val="00402551"/>
    <w:rsid w:val="004034B1"/>
    <w:rsid w:val="0041700B"/>
    <w:rsid w:val="00433737"/>
    <w:rsid w:val="00442825"/>
    <w:rsid w:val="00450EB7"/>
    <w:rsid w:val="004710F9"/>
    <w:rsid w:val="004809CA"/>
    <w:rsid w:val="00486C5B"/>
    <w:rsid w:val="00491B5D"/>
    <w:rsid w:val="004A02EF"/>
    <w:rsid w:val="004B3E79"/>
    <w:rsid w:val="004C143A"/>
    <w:rsid w:val="004D033D"/>
    <w:rsid w:val="00500937"/>
    <w:rsid w:val="00503E3B"/>
    <w:rsid w:val="00506B48"/>
    <w:rsid w:val="005075CA"/>
    <w:rsid w:val="0051630D"/>
    <w:rsid w:val="00520557"/>
    <w:rsid w:val="005225D4"/>
    <w:rsid w:val="00531E48"/>
    <w:rsid w:val="00534DC1"/>
    <w:rsid w:val="0057367D"/>
    <w:rsid w:val="00584D34"/>
    <w:rsid w:val="00587011"/>
    <w:rsid w:val="00587A4B"/>
    <w:rsid w:val="00590979"/>
    <w:rsid w:val="005B3EC9"/>
    <w:rsid w:val="005C1711"/>
    <w:rsid w:val="005D327C"/>
    <w:rsid w:val="005F23BE"/>
    <w:rsid w:val="006055EA"/>
    <w:rsid w:val="00606498"/>
    <w:rsid w:val="00613F94"/>
    <w:rsid w:val="00661BAB"/>
    <w:rsid w:val="00665C92"/>
    <w:rsid w:val="00670DE9"/>
    <w:rsid w:val="00671A2E"/>
    <w:rsid w:val="00697536"/>
    <w:rsid w:val="006C2BC5"/>
    <w:rsid w:val="006D2184"/>
    <w:rsid w:val="006F1091"/>
    <w:rsid w:val="006F6F5C"/>
    <w:rsid w:val="007101B8"/>
    <w:rsid w:val="00722C2F"/>
    <w:rsid w:val="00726C1D"/>
    <w:rsid w:val="007311F2"/>
    <w:rsid w:val="00736F23"/>
    <w:rsid w:val="00750033"/>
    <w:rsid w:val="007547E5"/>
    <w:rsid w:val="007657D2"/>
    <w:rsid w:val="00767387"/>
    <w:rsid w:val="0078612C"/>
    <w:rsid w:val="007863D9"/>
    <w:rsid w:val="007A00AD"/>
    <w:rsid w:val="007A078D"/>
    <w:rsid w:val="007D478C"/>
    <w:rsid w:val="007E2D0E"/>
    <w:rsid w:val="00804D30"/>
    <w:rsid w:val="00805192"/>
    <w:rsid w:val="008203C6"/>
    <w:rsid w:val="008502FD"/>
    <w:rsid w:val="008617FC"/>
    <w:rsid w:val="00896516"/>
    <w:rsid w:val="008B775F"/>
    <w:rsid w:val="008C22FA"/>
    <w:rsid w:val="008E76C0"/>
    <w:rsid w:val="008F7457"/>
    <w:rsid w:val="00900041"/>
    <w:rsid w:val="00902F28"/>
    <w:rsid w:val="00920145"/>
    <w:rsid w:val="00926C68"/>
    <w:rsid w:val="00931B0C"/>
    <w:rsid w:val="00936DD7"/>
    <w:rsid w:val="00937FA1"/>
    <w:rsid w:val="00944B04"/>
    <w:rsid w:val="00961206"/>
    <w:rsid w:val="00982C42"/>
    <w:rsid w:val="009A2991"/>
    <w:rsid w:val="009B771B"/>
    <w:rsid w:val="009D0F53"/>
    <w:rsid w:val="009D4FDC"/>
    <w:rsid w:val="009E339C"/>
    <w:rsid w:val="009E4E63"/>
    <w:rsid w:val="009E793D"/>
    <w:rsid w:val="009F1893"/>
    <w:rsid w:val="00A04AAD"/>
    <w:rsid w:val="00A11662"/>
    <w:rsid w:val="00A57B31"/>
    <w:rsid w:val="00A72059"/>
    <w:rsid w:val="00A77DB3"/>
    <w:rsid w:val="00AA0FD0"/>
    <w:rsid w:val="00AA2AD7"/>
    <w:rsid w:val="00AA2C79"/>
    <w:rsid w:val="00AD0ED8"/>
    <w:rsid w:val="00AE145E"/>
    <w:rsid w:val="00B0409B"/>
    <w:rsid w:val="00B06078"/>
    <w:rsid w:val="00B1453E"/>
    <w:rsid w:val="00B210C8"/>
    <w:rsid w:val="00B221AC"/>
    <w:rsid w:val="00B2362C"/>
    <w:rsid w:val="00B408BF"/>
    <w:rsid w:val="00B82F3D"/>
    <w:rsid w:val="00B900ED"/>
    <w:rsid w:val="00BB2EF4"/>
    <w:rsid w:val="00BB2FD5"/>
    <w:rsid w:val="00BD141D"/>
    <w:rsid w:val="00BD7B09"/>
    <w:rsid w:val="00BE1732"/>
    <w:rsid w:val="00BE646B"/>
    <w:rsid w:val="00BE76B0"/>
    <w:rsid w:val="00BF559F"/>
    <w:rsid w:val="00C0206D"/>
    <w:rsid w:val="00C3390B"/>
    <w:rsid w:val="00C61A1F"/>
    <w:rsid w:val="00C644EF"/>
    <w:rsid w:val="00C75439"/>
    <w:rsid w:val="00C8498B"/>
    <w:rsid w:val="00CA1227"/>
    <w:rsid w:val="00CB65AF"/>
    <w:rsid w:val="00CC0BE2"/>
    <w:rsid w:val="00CC462C"/>
    <w:rsid w:val="00CD5139"/>
    <w:rsid w:val="00CE4735"/>
    <w:rsid w:val="00CF056C"/>
    <w:rsid w:val="00CF7F12"/>
    <w:rsid w:val="00D03F71"/>
    <w:rsid w:val="00D074BA"/>
    <w:rsid w:val="00D07837"/>
    <w:rsid w:val="00D134D5"/>
    <w:rsid w:val="00D24B5F"/>
    <w:rsid w:val="00D4349E"/>
    <w:rsid w:val="00D46722"/>
    <w:rsid w:val="00D53021"/>
    <w:rsid w:val="00D57726"/>
    <w:rsid w:val="00D65362"/>
    <w:rsid w:val="00D80A93"/>
    <w:rsid w:val="00D80C33"/>
    <w:rsid w:val="00DB7D9D"/>
    <w:rsid w:val="00DC0A7B"/>
    <w:rsid w:val="00DC29C6"/>
    <w:rsid w:val="00DD3C5E"/>
    <w:rsid w:val="00DD3D20"/>
    <w:rsid w:val="00DF573E"/>
    <w:rsid w:val="00DF72C1"/>
    <w:rsid w:val="00E67D2C"/>
    <w:rsid w:val="00EE1108"/>
    <w:rsid w:val="00EE1754"/>
    <w:rsid w:val="00EF6421"/>
    <w:rsid w:val="00F12FD6"/>
    <w:rsid w:val="00F23523"/>
    <w:rsid w:val="00F603D2"/>
    <w:rsid w:val="00F60962"/>
    <w:rsid w:val="00F6496D"/>
    <w:rsid w:val="00F64A0B"/>
    <w:rsid w:val="00F7066C"/>
    <w:rsid w:val="00F857D9"/>
    <w:rsid w:val="00FD2A29"/>
    <w:rsid w:val="00FD6114"/>
    <w:rsid w:val="00FE7970"/>
    <w:rsid w:val="00FF6747"/>
    <w:rsid w:val="00FF6C7F"/>
    <w:rsid w:val="00FF6E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D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77A1B"/>
    <w:rPr>
      <w:sz w:val="20"/>
      <w:szCs w:val="20"/>
    </w:rPr>
  </w:style>
  <w:style w:type="character" w:customStyle="1" w:styleId="EndnoteTextChar">
    <w:name w:val="Endnote Text Char"/>
    <w:basedOn w:val="DefaultParagraphFont"/>
    <w:link w:val="EndnoteText"/>
    <w:uiPriority w:val="99"/>
    <w:semiHidden/>
    <w:rsid w:val="00077A1B"/>
    <w:rPr>
      <w:rFonts w:ascii="Tahoma" w:eastAsia="Times New Roman" w:hAnsi="Tahoma" w:cs="Times New Roman"/>
      <w:sz w:val="20"/>
      <w:szCs w:val="20"/>
      <w:lang w:val="en-US"/>
    </w:rPr>
  </w:style>
  <w:style w:type="character" w:styleId="EndnoteReference">
    <w:name w:val="endnote reference"/>
    <w:basedOn w:val="DefaultParagraphFont"/>
    <w:uiPriority w:val="99"/>
    <w:semiHidden/>
    <w:unhideWhenUsed/>
    <w:rsid w:val="00077A1B"/>
    <w:rPr>
      <w:vertAlign w:val="superscript"/>
    </w:rPr>
  </w:style>
  <w:style w:type="paragraph" w:styleId="ListParagraph">
    <w:name w:val="List Paragraph"/>
    <w:basedOn w:val="Normal"/>
    <w:uiPriority w:val="34"/>
    <w:qFormat/>
    <w:rsid w:val="002F6158"/>
    <w:pPr>
      <w:ind w:left="720"/>
      <w:contextualSpacing/>
    </w:pPr>
  </w:style>
  <w:style w:type="paragraph" w:styleId="Header">
    <w:name w:val="header"/>
    <w:basedOn w:val="Normal"/>
    <w:link w:val="HeaderChar"/>
    <w:uiPriority w:val="99"/>
    <w:unhideWhenUsed/>
    <w:rsid w:val="007547E5"/>
    <w:pPr>
      <w:tabs>
        <w:tab w:val="center" w:pos="4513"/>
        <w:tab w:val="right" w:pos="9026"/>
      </w:tabs>
    </w:pPr>
  </w:style>
  <w:style w:type="character" w:customStyle="1" w:styleId="HeaderChar">
    <w:name w:val="Header Char"/>
    <w:basedOn w:val="DefaultParagraphFont"/>
    <w:link w:val="Header"/>
    <w:uiPriority w:val="99"/>
    <w:rsid w:val="007547E5"/>
    <w:rPr>
      <w:rFonts w:ascii="Tahoma" w:eastAsia="Times New Roman" w:hAnsi="Tahoma" w:cs="Times New Roman"/>
      <w:sz w:val="24"/>
      <w:szCs w:val="24"/>
      <w:lang w:val="en-US"/>
    </w:rPr>
  </w:style>
  <w:style w:type="paragraph" w:styleId="Footer">
    <w:name w:val="footer"/>
    <w:basedOn w:val="Normal"/>
    <w:link w:val="FooterChar"/>
    <w:uiPriority w:val="99"/>
    <w:unhideWhenUsed/>
    <w:rsid w:val="007547E5"/>
    <w:pPr>
      <w:tabs>
        <w:tab w:val="center" w:pos="4513"/>
        <w:tab w:val="right" w:pos="9026"/>
      </w:tabs>
    </w:pPr>
  </w:style>
  <w:style w:type="character" w:customStyle="1" w:styleId="FooterChar">
    <w:name w:val="Footer Char"/>
    <w:basedOn w:val="DefaultParagraphFont"/>
    <w:link w:val="Footer"/>
    <w:uiPriority w:val="99"/>
    <w:rsid w:val="007547E5"/>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19358C"/>
    <w:rPr>
      <w:rFonts w:cs="Tahoma"/>
      <w:sz w:val="16"/>
      <w:szCs w:val="16"/>
    </w:rPr>
  </w:style>
  <w:style w:type="character" w:customStyle="1" w:styleId="BalloonTextChar">
    <w:name w:val="Balloon Text Char"/>
    <w:basedOn w:val="DefaultParagraphFont"/>
    <w:link w:val="BalloonText"/>
    <w:uiPriority w:val="99"/>
    <w:semiHidden/>
    <w:rsid w:val="0019358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D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77A1B"/>
    <w:rPr>
      <w:sz w:val="20"/>
      <w:szCs w:val="20"/>
    </w:rPr>
  </w:style>
  <w:style w:type="character" w:customStyle="1" w:styleId="EndnoteTextChar">
    <w:name w:val="Endnote Text Char"/>
    <w:basedOn w:val="DefaultParagraphFont"/>
    <w:link w:val="EndnoteText"/>
    <w:uiPriority w:val="99"/>
    <w:semiHidden/>
    <w:rsid w:val="00077A1B"/>
    <w:rPr>
      <w:rFonts w:ascii="Tahoma" w:eastAsia="Times New Roman" w:hAnsi="Tahoma" w:cs="Times New Roman"/>
      <w:sz w:val="20"/>
      <w:szCs w:val="20"/>
      <w:lang w:val="en-US"/>
    </w:rPr>
  </w:style>
  <w:style w:type="character" w:styleId="EndnoteReference">
    <w:name w:val="endnote reference"/>
    <w:basedOn w:val="DefaultParagraphFont"/>
    <w:uiPriority w:val="99"/>
    <w:semiHidden/>
    <w:unhideWhenUsed/>
    <w:rsid w:val="00077A1B"/>
    <w:rPr>
      <w:vertAlign w:val="superscript"/>
    </w:rPr>
  </w:style>
  <w:style w:type="paragraph" w:styleId="ListParagraph">
    <w:name w:val="List Paragraph"/>
    <w:basedOn w:val="Normal"/>
    <w:uiPriority w:val="34"/>
    <w:qFormat/>
    <w:rsid w:val="002F6158"/>
    <w:pPr>
      <w:ind w:left="720"/>
      <w:contextualSpacing/>
    </w:pPr>
  </w:style>
  <w:style w:type="paragraph" w:styleId="Header">
    <w:name w:val="header"/>
    <w:basedOn w:val="Normal"/>
    <w:link w:val="HeaderChar"/>
    <w:uiPriority w:val="99"/>
    <w:unhideWhenUsed/>
    <w:rsid w:val="007547E5"/>
    <w:pPr>
      <w:tabs>
        <w:tab w:val="center" w:pos="4513"/>
        <w:tab w:val="right" w:pos="9026"/>
      </w:tabs>
    </w:pPr>
  </w:style>
  <w:style w:type="character" w:customStyle="1" w:styleId="HeaderChar">
    <w:name w:val="Header Char"/>
    <w:basedOn w:val="DefaultParagraphFont"/>
    <w:link w:val="Header"/>
    <w:uiPriority w:val="99"/>
    <w:rsid w:val="007547E5"/>
    <w:rPr>
      <w:rFonts w:ascii="Tahoma" w:eastAsia="Times New Roman" w:hAnsi="Tahoma" w:cs="Times New Roman"/>
      <w:sz w:val="24"/>
      <w:szCs w:val="24"/>
      <w:lang w:val="en-US"/>
    </w:rPr>
  </w:style>
  <w:style w:type="paragraph" w:styleId="Footer">
    <w:name w:val="footer"/>
    <w:basedOn w:val="Normal"/>
    <w:link w:val="FooterChar"/>
    <w:uiPriority w:val="99"/>
    <w:unhideWhenUsed/>
    <w:rsid w:val="007547E5"/>
    <w:pPr>
      <w:tabs>
        <w:tab w:val="center" w:pos="4513"/>
        <w:tab w:val="right" w:pos="9026"/>
      </w:tabs>
    </w:pPr>
  </w:style>
  <w:style w:type="character" w:customStyle="1" w:styleId="FooterChar">
    <w:name w:val="Footer Char"/>
    <w:basedOn w:val="DefaultParagraphFont"/>
    <w:link w:val="Footer"/>
    <w:uiPriority w:val="99"/>
    <w:rsid w:val="007547E5"/>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19358C"/>
    <w:rPr>
      <w:rFonts w:cs="Tahoma"/>
      <w:sz w:val="16"/>
      <w:szCs w:val="16"/>
    </w:rPr>
  </w:style>
  <w:style w:type="character" w:customStyle="1" w:styleId="BalloonTextChar">
    <w:name w:val="Balloon Text Char"/>
    <w:basedOn w:val="DefaultParagraphFont"/>
    <w:link w:val="BalloonText"/>
    <w:uiPriority w:val="99"/>
    <w:semiHidden/>
    <w:rsid w:val="0019358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1D05F-970F-4EDB-9D0D-5867AA2F3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64</cp:revision>
  <cp:lastPrinted>2016-06-08T07:44:00Z</cp:lastPrinted>
  <dcterms:created xsi:type="dcterms:W3CDTF">2016-06-01T10:37:00Z</dcterms:created>
  <dcterms:modified xsi:type="dcterms:W3CDTF">2016-06-08T12:24:00Z</dcterms:modified>
</cp:coreProperties>
</file>