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7C" w:rsidRDefault="00CF207C" w:rsidP="00780CA4">
      <w:pPr>
        <w:rPr>
          <w:lang w:val="en-GB"/>
        </w:rPr>
      </w:pPr>
      <w:bookmarkStart w:id="0" w:name="_GoBack"/>
      <w:bookmarkEnd w:id="0"/>
    </w:p>
    <w:p w:rsidR="00780CA4" w:rsidRDefault="00780CA4" w:rsidP="00780CA4">
      <w:pPr>
        <w:rPr>
          <w:lang w:val="en-GB"/>
        </w:rPr>
      </w:pPr>
      <w:r>
        <w:rPr>
          <w:lang w:val="en-GB"/>
        </w:rPr>
        <w:t>MUSA SHAVA</w:t>
      </w:r>
    </w:p>
    <w:p w:rsidR="00780CA4" w:rsidRDefault="00780CA4" w:rsidP="00780CA4">
      <w:pPr>
        <w:rPr>
          <w:lang w:val="en-GB"/>
        </w:rPr>
      </w:pPr>
      <w:proofErr w:type="gramStart"/>
      <w:r>
        <w:rPr>
          <w:lang w:val="en-GB"/>
        </w:rPr>
        <w:t>and</w:t>
      </w:r>
      <w:proofErr w:type="gramEnd"/>
    </w:p>
    <w:p w:rsidR="00780CA4" w:rsidRDefault="00780CA4" w:rsidP="00780CA4">
      <w:pPr>
        <w:rPr>
          <w:lang w:val="en-GB"/>
        </w:rPr>
      </w:pPr>
      <w:r>
        <w:rPr>
          <w:lang w:val="en-GB"/>
        </w:rPr>
        <w:t>CLIVE SAKALA</w:t>
      </w:r>
    </w:p>
    <w:p w:rsidR="00780CA4" w:rsidRDefault="00780CA4" w:rsidP="00780CA4">
      <w:pPr>
        <w:rPr>
          <w:lang w:val="en-GB"/>
        </w:rPr>
      </w:pPr>
      <w:proofErr w:type="gramStart"/>
      <w:r>
        <w:rPr>
          <w:lang w:val="en-GB"/>
        </w:rPr>
        <w:t>versus</w:t>
      </w:r>
      <w:proofErr w:type="gramEnd"/>
    </w:p>
    <w:p w:rsidR="00780CA4" w:rsidRDefault="00780CA4" w:rsidP="00780CA4">
      <w:pPr>
        <w:rPr>
          <w:lang w:val="en-GB"/>
        </w:rPr>
      </w:pPr>
      <w:r>
        <w:rPr>
          <w:lang w:val="en-GB"/>
        </w:rPr>
        <w:t>THE STATE</w:t>
      </w:r>
    </w:p>
    <w:p w:rsidR="00780CA4" w:rsidRDefault="00780CA4" w:rsidP="00780CA4">
      <w:pPr>
        <w:rPr>
          <w:lang w:val="en-GB"/>
        </w:rPr>
      </w:pPr>
    </w:p>
    <w:p w:rsidR="00780CA4" w:rsidRDefault="00780CA4" w:rsidP="00780CA4">
      <w:pPr>
        <w:rPr>
          <w:lang w:val="en-GB"/>
        </w:rPr>
      </w:pPr>
    </w:p>
    <w:p w:rsidR="00780CA4" w:rsidRDefault="00780CA4" w:rsidP="00780CA4">
      <w:pPr>
        <w:rPr>
          <w:lang w:val="en-GB"/>
        </w:rPr>
      </w:pPr>
      <w:r>
        <w:rPr>
          <w:lang w:val="en-GB"/>
        </w:rPr>
        <w:t>HIGH COURT OF ZIMBABWE</w:t>
      </w:r>
    </w:p>
    <w:p w:rsidR="00780CA4" w:rsidRDefault="00780CA4" w:rsidP="00780CA4">
      <w:pPr>
        <w:rPr>
          <w:lang w:val="en-GB"/>
        </w:rPr>
      </w:pPr>
      <w:r>
        <w:rPr>
          <w:lang w:val="en-GB"/>
        </w:rPr>
        <w:t>MWAYERA J</w:t>
      </w:r>
    </w:p>
    <w:p w:rsidR="00780CA4" w:rsidRDefault="003B0A91" w:rsidP="00780CA4">
      <w:pPr>
        <w:rPr>
          <w:lang w:val="en-GB"/>
        </w:rPr>
      </w:pPr>
      <w:r>
        <w:rPr>
          <w:lang w:val="en-GB"/>
        </w:rPr>
        <w:t>HARARE, 15 February 2013</w:t>
      </w:r>
    </w:p>
    <w:p w:rsidR="001156DB" w:rsidRDefault="001156DB" w:rsidP="00780CA4">
      <w:pPr>
        <w:rPr>
          <w:lang w:val="en-GB"/>
        </w:rPr>
      </w:pPr>
    </w:p>
    <w:p w:rsidR="001156DB" w:rsidRDefault="001156DB" w:rsidP="00780CA4">
      <w:pPr>
        <w:rPr>
          <w:lang w:val="en-GB"/>
        </w:rPr>
      </w:pPr>
    </w:p>
    <w:p w:rsidR="001156DB" w:rsidRDefault="001156DB" w:rsidP="00780CA4">
      <w:pPr>
        <w:rPr>
          <w:lang w:val="en-GB"/>
        </w:rPr>
      </w:pPr>
      <w:r w:rsidRPr="001156DB">
        <w:rPr>
          <w:i/>
          <w:lang w:val="en-GB"/>
        </w:rPr>
        <w:t xml:space="preserve">T. </w:t>
      </w:r>
      <w:proofErr w:type="spellStart"/>
      <w:r w:rsidRPr="001156DB">
        <w:rPr>
          <w:i/>
          <w:lang w:val="en-GB"/>
        </w:rPr>
        <w:t>Mundondo</w:t>
      </w:r>
      <w:proofErr w:type="spellEnd"/>
      <w:r>
        <w:rPr>
          <w:lang w:val="en-GB"/>
        </w:rPr>
        <w:t>, for the applicant</w:t>
      </w:r>
    </w:p>
    <w:p w:rsidR="001156DB" w:rsidRDefault="001156DB" w:rsidP="00780CA4">
      <w:pPr>
        <w:rPr>
          <w:lang w:val="en-GB"/>
        </w:rPr>
      </w:pPr>
      <w:r w:rsidRPr="001156DB">
        <w:rPr>
          <w:i/>
          <w:lang w:val="en-GB"/>
        </w:rPr>
        <w:t xml:space="preserve">A. </w:t>
      </w:r>
      <w:proofErr w:type="spellStart"/>
      <w:r w:rsidRPr="001156DB">
        <w:rPr>
          <w:i/>
          <w:lang w:val="en-GB"/>
        </w:rPr>
        <w:t>Masamba</w:t>
      </w:r>
      <w:proofErr w:type="spellEnd"/>
      <w:r>
        <w:rPr>
          <w:lang w:val="en-GB"/>
        </w:rPr>
        <w:t>, for the respondent</w:t>
      </w:r>
    </w:p>
    <w:p w:rsidR="001156DB" w:rsidRDefault="001156DB" w:rsidP="00780CA4">
      <w:pPr>
        <w:rPr>
          <w:lang w:val="en-GB"/>
        </w:rPr>
      </w:pPr>
    </w:p>
    <w:p w:rsidR="001156DB" w:rsidRDefault="001156DB" w:rsidP="00780CA4">
      <w:pPr>
        <w:rPr>
          <w:lang w:val="en-GB"/>
        </w:rPr>
      </w:pPr>
    </w:p>
    <w:p w:rsidR="001156DB" w:rsidRDefault="001156DB" w:rsidP="00B93BA2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>MWAYERA J:</w:t>
      </w:r>
      <w:r>
        <w:rPr>
          <w:lang w:val="en-GB"/>
        </w:rPr>
        <w:tab/>
      </w:r>
      <w:r w:rsidR="00B93BA2">
        <w:rPr>
          <w:lang w:val="en-GB"/>
        </w:rPr>
        <w:t xml:space="preserve">The applicants approached the court on 15 February 2013 on </w:t>
      </w:r>
      <w:proofErr w:type="gramStart"/>
      <w:r w:rsidR="00B93BA2">
        <w:rPr>
          <w:lang w:val="en-GB"/>
        </w:rPr>
        <w:t>appeal</w:t>
      </w:r>
      <w:proofErr w:type="gramEnd"/>
      <w:r w:rsidR="00B93BA2">
        <w:rPr>
          <w:lang w:val="en-GB"/>
        </w:rPr>
        <w:t xml:space="preserve"> against</w:t>
      </w:r>
      <w:r w:rsidR="00BF44FD">
        <w:rPr>
          <w:lang w:val="en-GB"/>
        </w:rPr>
        <w:t xml:space="preserve"> dismissal of application or bail pending appeal against</w:t>
      </w:r>
      <w:r w:rsidR="00B93BA2">
        <w:rPr>
          <w:lang w:val="en-GB"/>
        </w:rPr>
        <w:t xml:space="preserve"> both conviction and sentence.</w:t>
      </w:r>
      <w:r w:rsidR="006F7FE0">
        <w:rPr>
          <w:lang w:val="en-GB"/>
        </w:rPr>
        <w:t xml:space="preserve"> Upon considering the written and oral submissions by both appellant counsel and state counsel </w:t>
      </w:r>
      <w:r w:rsidR="006E6D8B">
        <w:rPr>
          <w:lang w:val="en-GB"/>
        </w:rPr>
        <w:t xml:space="preserve">I </w:t>
      </w:r>
      <w:r w:rsidR="006F7FE0">
        <w:rPr>
          <w:lang w:val="en-GB"/>
        </w:rPr>
        <w:t xml:space="preserve">dismissed the application pointing out in summary that the </w:t>
      </w:r>
      <w:proofErr w:type="spellStart"/>
      <w:r w:rsidR="006F7FE0">
        <w:rPr>
          <w:lang w:val="en-GB"/>
        </w:rPr>
        <w:t>appel</w:t>
      </w:r>
      <w:r w:rsidR="006E6D8B">
        <w:rPr>
          <w:lang w:val="en-GB"/>
        </w:rPr>
        <w:t>lants’s</w:t>
      </w:r>
      <w:proofErr w:type="spellEnd"/>
      <w:r w:rsidR="006E6D8B">
        <w:rPr>
          <w:lang w:val="en-GB"/>
        </w:rPr>
        <w:t xml:space="preserve"> application lacked merit and </w:t>
      </w:r>
      <w:r w:rsidR="006F7FE0">
        <w:rPr>
          <w:lang w:val="en-GB"/>
        </w:rPr>
        <w:t>had no prospects of success.</w:t>
      </w:r>
    </w:p>
    <w:p w:rsidR="006F7FE0" w:rsidRDefault="006F7FE0" w:rsidP="00B93BA2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>Th</w:t>
      </w:r>
      <w:r w:rsidR="00B37D3E">
        <w:rPr>
          <w:lang w:val="en-GB"/>
        </w:rPr>
        <w:t>r</w:t>
      </w:r>
      <w:r>
        <w:rPr>
          <w:lang w:val="en-GB"/>
        </w:rPr>
        <w:t>ough a letter received by the clerk on 19 March 2013</w:t>
      </w:r>
      <w:r w:rsidR="00AC4560">
        <w:rPr>
          <w:lang w:val="en-GB"/>
        </w:rPr>
        <w:t xml:space="preserve"> the appellant counsel requested for written reasons for judgment.</w:t>
      </w:r>
    </w:p>
    <w:p w:rsidR="00AC4560" w:rsidRDefault="00AC4560" w:rsidP="00B93BA2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The background </w:t>
      </w:r>
      <w:r w:rsidR="00B37D3E">
        <w:rPr>
          <w:lang w:val="en-GB"/>
        </w:rPr>
        <w:t xml:space="preserve">of the case is outlined here under. </w:t>
      </w:r>
      <w:r>
        <w:rPr>
          <w:lang w:val="en-GB"/>
        </w:rPr>
        <w:t xml:space="preserve">The applicants were convicted of contravention of </w:t>
      </w:r>
      <w:proofErr w:type="gramStart"/>
      <w:r>
        <w:rPr>
          <w:lang w:val="en-GB"/>
        </w:rPr>
        <w:t>S113(</w:t>
      </w:r>
      <w:proofErr w:type="gramEnd"/>
      <w:r>
        <w:rPr>
          <w:lang w:val="en-GB"/>
        </w:rPr>
        <w:t>1) of the Criminal Law codification and Reform Act. “Theft” and contravention of</w:t>
      </w:r>
      <w:r w:rsidR="001E70B8">
        <w:rPr>
          <w:lang w:val="en-GB"/>
        </w:rPr>
        <w:t xml:space="preserve"> Section </w:t>
      </w:r>
      <w:r>
        <w:rPr>
          <w:lang w:val="en-GB"/>
        </w:rPr>
        <w:t>3 (1) of the Gold Trade Act [</w:t>
      </w:r>
      <w:r w:rsidRPr="006E6D8B">
        <w:rPr>
          <w:i/>
          <w:lang w:val="en-GB"/>
        </w:rPr>
        <w:t>Cap: 21:03</w:t>
      </w:r>
      <w:r>
        <w:rPr>
          <w:lang w:val="en-GB"/>
        </w:rPr>
        <w:t xml:space="preserve">] deal </w:t>
      </w:r>
      <w:r w:rsidR="00B37D3E">
        <w:rPr>
          <w:lang w:val="en-GB"/>
        </w:rPr>
        <w:t xml:space="preserve">with </w:t>
      </w:r>
      <w:r>
        <w:rPr>
          <w:lang w:val="en-GB"/>
        </w:rPr>
        <w:t>or possession of gold without licence. Both accused pleaded guilty and were duly convicted on their own plea</w:t>
      </w:r>
      <w:r w:rsidR="00E744E2">
        <w:rPr>
          <w:lang w:val="en-GB"/>
        </w:rPr>
        <w:t xml:space="preserve"> and sentenced to as follows</w:t>
      </w:r>
      <w:proofErr w:type="gramStart"/>
      <w:r w:rsidR="00E744E2">
        <w:rPr>
          <w:lang w:val="en-GB"/>
        </w:rPr>
        <w:t>;.</w:t>
      </w:r>
      <w:proofErr w:type="gramEnd"/>
      <w:r w:rsidR="00E744E2">
        <w:rPr>
          <w:lang w:val="en-GB"/>
        </w:rPr>
        <w:t xml:space="preserve"> </w:t>
      </w:r>
      <w:proofErr w:type="gramStart"/>
      <w:r w:rsidR="00E744E2">
        <w:rPr>
          <w:lang w:val="en-GB"/>
        </w:rPr>
        <w:t>count</w:t>
      </w:r>
      <w:proofErr w:type="gramEnd"/>
      <w:r w:rsidR="00E744E2">
        <w:rPr>
          <w:lang w:val="en-GB"/>
        </w:rPr>
        <w:t xml:space="preserve"> </w:t>
      </w:r>
      <w:r w:rsidR="0017154F">
        <w:rPr>
          <w:lang w:val="en-GB"/>
        </w:rPr>
        <w:t xml:space="preserve">1 </w:t>
      </w:r>
      <w:r w:rsidR="00B37D3E">
        <w:rPr>
          <w:lang w:val="en-GB"/>
        </w:rPr>
        <w:t xml:space="preserve">each $20 or in default of payment 14 days </w:t>
      </w:r>
      <w:r w:rsidR="00E744E2">
        <w:rPr>
          <w:lang w:val="en-GB"/>
        </w:rPr>
        <w:t>imprisonment</w:t>
      </w:r>
      <w:r w:rsidR="0017154F">
        <w:rPr>
          <w:lang w:val="en-GB"/>
        </w:rPr>
        <w:t>. Count 2 each 5 years imprisonment.</w:t>
      </w:r>
    </w:p>
    <w:p w:rsidR="007B2BFC" w:rsidRDefault="007B2BFC" w:rsidP="00B93BA2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They both noted an appeal against </w:t>
      </w:r>
      <w:r w:rsidR="00FA25CE">
        <w:rPr>
          <w:lang w:val="en-GB"/>
        </w:rPr>
        <w:t xml:space="preserve">conviction and sentence. </w:t>
      </w:r>
      <w:r>
        <w:rPr>
          <w:lang w:val="en-GB"/>
        </w:rPr>
        <w:t xml:space="preserve">It is against this background that the matter was brought before this court. </w:t>
      </w:r>
    </w:p>
    <w:p w:rsidR="007B2BFC" w:rsidRDefault="007B2BFC" w:rsidP="00B93BA2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>It is apparent from the record of proceedings of the trial court that essential</w:t>
      </w:r>
      <w:r w:rsidR="00FA25CE">
        <w:rPr>
          <w:lang w:val="en-GB"/>
        </w:rPr>
        <w:t xml:space="preserve"> elements of the offence were properl</w:t>
      </w:r>
      <w:r>
        <w:rPr>
          <w:lang w:val="en-GB"/>
        </w:rPr>
        <w:t>y canvassed and both accused appreciated the offence charge</w:t>
      </w:r>
      <w:r w:rsidR="003B0A91">
        <w:rPr>
          <w:lang w:val="en-GB"/>
        </w:rPr>
        <w:t>d</w:t>
      </w:r>
      <w:r>
        <w:rPr>
          <w:lang w:val="en-GB"/>
        </w:rPr>
        <w:t xml:space="preserve"> which they pleaded guilty to. The fact that the charge was coughed in a manner excluding the penalty provision is not a misdirection of the magnitude </w:t>
      </w:r>
      <w:r w:rsidR="00FA25CE">
        <w:rPr>
          <w:lang w:val="en-GB"/>
        </w:rPr>
        <w:t>sought</w:t>
      </w:r>
      <w:r w:rsidR="003B0A91">
        <w:rPr>
          <w:lang w:val="en-GB"/>
        </w:rPr>
        <w:t xml:space="preserve"> </w:t>
      </w:r>
      <w:r>
        <w:rPr>
          <w:lang w:val="en-GB"/>
        </w:rPr>
        <w:t xml:space="preserve">to be </w:t>
      </w:r>
      <w:proofErr w:type="spellStart"/>
      <w:r>
        <w:rPr>
          <w:lang w:val="en-GB"/>
        </w:rPr>
        <w:t>potrayed</w:t>
      </w:r>
      <w:proofErr w:type="spellEnd"/>
      <w:r>
        <w:rPr>
          <w:lang w:val="en-GB"/>
        </w:rPr>
        <w:t xml:space="preserve"> by the appellants that</w:t>
      </w:r>
      <w:r w:rsidR="00C25771">
        <w:rPr>
          <w:lang w:val="en-GB"/>
        </w:rPr>
        <w:t xml:space="preserve"> they </w:t>
      </w:r>
      <w:r w:rsidR="00C25771">
        <w:rPr>
          <w:lang w:val="en-GB"/>
        </w:rPr>
        <w:lastRenderedPageBreak/>
        <w:t xml:space="preserve">were </w:t>
      </w:r>
      <w:r w:rsidR="00FA25CE">
        <w:rPr>
          <w:lang w:val="en-GB"/>
        </w:rPr>
        <w:t>not charged of any</w:t>
      </w:r>
      <w:r w:rsidR="00C25771">
        <w:rPr>
          <w:lang w:val="en-GB"/>
        </w:rPr>
        <w:t xml:space="preserve"> offence. A reading of the record of proceedings clearly show people who admitted to having dealt or possessed gold without authorisation as envisaged by S3(1) of the Act. The penalty provision </w:t>
      </w:r>
      <w:proofErr w:type="gramStart"/>
      <w:r w:rsidR="00C25771">
        <w:rPr>
          <w:lang w:val="en-GB"/>
        </w:rPr>
        <w:t>S(</w:t>
      </w:r>
      <w:proofErr w:type="gramEnd"/>
      <w:r w:rsidR="00C25771">
        <w:rPr>
          <w:lang w:val="en-GB"/>
        </w:rPr>
        <w:t>3)(3) of the Gold Trade Act provides penalty for an offence committed in su</w:t>
      </w:r>
      <w:r w:rsidR="00C20C45">
        <w:rPr>
          <w:lang w:val="en-GB"/>
        </w:rPr>
        <w:t xml:space="preserve">bsection 3(1). The charge sheet, </w:t>
      </w:r>
      <w:r w:rsidR="00C25771">
        <w:rPr>
          <w:lang w:val="en-GB"/>
        </w:rPr>
        <w:t>outline of the state case and essential elements as canvassed</w:t>
      </w:r>
      <w:r w:rsidR="00C20C45">
        <w:rPr>
          <w:lang w:val="en-GB"/>
        </w:rPr>
        <w:t xml:space="preserve"> by way of question and answer </w:t>
      </w:r>
      <w:r w:rsidR="00F0320B">
        <w:rPr>
          <w:lang w:val="en-GB"/>
        </w:rPr>
        <w:t xml:space="preserve">from court and appellants </w:t>
      </w:r>
      <w:r w:rsidR="00C20C45">
        <w:rPr>
          <w:lang w:val="en-GB"/>
        </w:rPr>
        <w:t xml:space="preserve">respectively </w:t>
      </w:r>
      <w:r w:rsidR="00F0320B">
        <w:rPr>
          <w:lang w:val="en-GB"/>
        </w:rPr>
        <w:t>clearly support</w:t>
      </w:r>
      <w:r w:rsidR="00C20C45">
        <w:rPr>
          <w:lang w:val="en-GB"/>
        </w:rPr>
        <w:t>s</w:t>
      </w:r>
      <w:r w:rsidR="00F0320B">
        <w:rPr>
          <w:lang w:val="en-GB"/>
        </w:rPr>
        <w:t xml:space="preserve"> the conviction of the appellants </w:t>
      </w:r>
      <w:r w:rsidR="00C20C45">
        <w:rPr>
          <w:lang w:val="en-GB"/>
        </w:rPr>
        <w:t xml:space="preserve">in </w:t>
      </w:r>
      <w:r w:rsidR="00F0320B">
        <w:rPr>
          <w:lang w:val="en-GB"/>
        </w:rPr>
        <w:t xml:space="preserve">that </w:t>
      </w:r>
      <w:r w:rsidR="00C20C45">
        <w:rPr>
          <w:lang w:val="en-GB"/>
        </w:rPr>
        <w:t xml:space="preserve">what </w:t>
      </w:r>
      <w:r w:rsidR="00F0320B">
        <w:rPr>
          <w:lang w:val="en-GB"/>
        </w:rPr>
        <w:t>wa</w:t>
      </w:r>
      <w:r w:rsidR="00C20C45">
        <w:rPr>
          <w:lang w:val="en-GB"/>
        </w:rPr>
        <w:t>s in their unlawful possession w</w:t>
      </w:r>
      <w:r w:rsidR="00F0320B">
        <w:rPr>
          <w:lang w:val="en-GB"/>
        </w:rPr>
        <w:t>as gold as properly</w:t>
      </w:r>
      <w:r w:rsidR="00C20C45">
        <w:rPr>
          <w:lang w:val="en-GB"/>
        </w:rPr>
        <w:t xml:space="preserve"> </w:t>
      </w:r>
      <w:proofErr w:type="spellStart"/>
      <w:r w:rsidR="00C20C45">
        <w:rPr>
          <w:lang w:val="en-GB"/>
        </w:rPr>
        <w:t>asseye</w:t>
      </w:r>
      <w:r w:rsidR="00B411DF">
        <w:rPr>
          <w:lang w:val="en-GB"/>
        </w:rPr>
        <w:t>d</w:t>
      </w:r>
      <w:proofErr w:type="spellEnd"/>
      <w:r w:rsidR="00B411DF">
        <w:rPr>
          <w:lang w:val="en-GB"/>
        </w:rPr>
        <w:t xml:space="preserve"> by an </w:t>
      </w:r>
      <w:proofErr w:type="spellStart"/>
      <w:r w:rsidR="00B411DF">
        <w:rPr>
          <w:lang w:val="en-GB"/>
        </w:rPr>
        <w:t>asseyor</w:t>
      </w:r>
      <w:proofErr w:type="spellEnd"/>
      <w:r w:rsidR="00B411DF">
        <w:rPr>
          <w:lang w:val="en-GB"/>
        </w:rPr>
        <w:t xml:space="preserve"> w</w:t>
      </w:r>
      <w:r w:rsidR="00C20C45">
        <w:rPr>
          <w:lang w:val="en-GB"/>
        </w:rPr>
        <w:t xml:space="preserve">hose report was admitted in evidence the trial court Exhibit 1. </w:t>
      </w:r>
      <w:r w:rsidR="00B411DF">
        <w:rPr>
          <w:lang w:val="en-GB"/>
        </w:rPr>
        <w:t>The conviction of the appellants was</w:t>
      </w:r>
      <w:r w:rsidR="00C20C45">
        <w:rPr>
          <w:lang w:val="en-GB"/>
        </w:rPr>
        <w:t xml:space="preserve"> well founded </w:t>
      </w:r>
      <w:r w:rsidR="003B0A91">
        <w:rPr>
          <w:lang w:val="en-GB"/>
        </w:rPr>
        <w:t>on properl</w:t>
      </w:r>
      <w:r w:rsidR="006B3F34">
        <w:rPr>
          <w:lang w:val="en-GB"/>
        </w:rPr>
        <w:t>y assessed components formulating the offence. There are no pro</w:t>
      </w:r>
      <w:r w:rsidR="00C20C45">
        <w:rPr>
          <w:lang w:val="en-GB"/>
        </w:rPr>
        <w:t xml:space="preserve">spects of success on </w:t>
      </w:r>
      <w:proofErr w:type="gramStart"/>
      <w:r w:rsidR="00C20C45">
        <w:rPr>
          <w:lang w:val="en-GB"/>
        </w:rPr>
        <w:t>appeal  against</w:t>
      </w:r>
      <w:proofErr w:type="gramEnd"/>
      <w:r w:rsidR="00C20C45">
        <w:rPr>
          <w:lang w:val="en-GB"/>
        </w:rPr>
        <w:t xml:space="preserve"> </w:t>
      </w:r>
      <w:r w:rsidR="006B3F34">
        <w:rPr>
          <w:lang w:val="en-GB"/>
        </w:rPr>
        <w:t>co</w:t>
      </w:r>
      <w:r w:rsidR="00C20C45">
        <w:rPr>
          <w:lang w:val="en-GB"/>
        </w:rPr>
        <w:t xml:space="preserve">nviction. </w:t>
      </w:r>
      <w:proofErr w:type="gramStart"/>
      <w:r w:rsidR="00C20C45">
        <w:rPr>
          <w:lang w:val="en-GB"/>
        </w:rPr>
        <w:t>Now turning to sentence.</w:t>
      </w:r>
      <w:proofErr w:type="gramEnd"/>
    </w:p>
    <w:p w:rsidR="006B3F34" w:rsidRDefault="006B3F34" w:rsidP="00B93BA2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The trial court was properly guided by the penalty provisions as the sentence imposed for the two counts is appropriate. The trial court clearly explained what constitutes special circumstances and </w:t>
      </w:r>
      <w:r w:rsidR="00E4747F">
        <w:rPr>
          <w:lang w:val="en-GB"/>
        </w:rPr>
        <w:t>the applicants understood the no</w:t>
      </w:r>
      <w:r>
        <w:rPr>
          <w:lang w:val="en-GB"/>
        </w:rPr>
        <w:t>tion of the mandatory s</w:t>
      </w:r>
      <w:r w:rsidR="00E4747F">
        <w:rPr>
          <w:lang w:val="en-GB"/>
        </w:rPr>
        <w:t>entence which would only be depa</w:t>
      </w:r>
      <w:r>
        <w:rPr>
          <w:lang w:val="en-GB"/>
        </w:rPr>
        <w:t>rted from upon existence of special circumstances. Both applicants did not have any special circumstances hence the mandatory sentence remained applicable</w:t>
      </w:r>
      <w:r w:rsidR="003B0A91">
        <w:rPr>
          <w:lang w:val="en-GB"/>
        </w:rPr>
        <w:t>. Again it is clear there are no prospects of success on appeal in respect of sentence. In fact the application lacks merit as the sentencing discretion was properly exercised.</w:t>
      </w:r>
    </w:p>
    <w:p w:rsidR="001047ED" w:rsidRDefault="001047ED" w:rsidP="00B93BA2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>In applications for bail pending appeal the principles are fairly settled</w:t>
      </w:r>
      <w:r w:rsidR="00D86631">
        <w:rPr>
          <w:lang w:val="en-GB"/>
        </w:rPr>
        <w:t xml:space="preserve"> that the court has to consider:-</w:t>
      </w:r>
    </w:p>
    <w:p w:rsidR="00D86631" w:rsidRDefault="00D86631" w:rsidP="00D86631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Whether or not there are prospects of success an appeal. </w:t>
      </w:r>
    </w:p>
    <w:p w:rsidR="00D86631" w:rsidRDefault="00D86631" w:rsidP="00D86631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>
        <w:rPr>
          <w:lang w:val="en-GB"/>
        </w:rPr>
        <w:t>The likely delay in hearing of the appeal.</w:t>
      </w:r>
    </w:p>
    <w:p w:rsidR="00D86631" w:rsidRDefault="00D86631" w:rsidP="00D86631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likelihood of or otherwise of </w:t>
      </w:r>
      <w:proofErr w:type="spellStart"/>
      <w:r>
        <w:rPr>
          <w:lang w:val="en-GB"/>
        </w:rPr>
        <w:t>abscondment</w:t>
      </w:r>
      <w:proofErr w:type="spellEnd"/>
      <w:r>
        <w:rPr>
          <w:lang w:val="en-GB"/>
        </w:rPr>
        <w:t xml:space="preserve"> and</w:t>
      </w:r>
    </w:p>
    <w:p w:rsidR="00D86631" w:rsidRDefault="00D86631" w:rsidP="00D86631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>
        <w:rPr>
          <w:lang w:val="en-GB"/>
        </w:rPr>
        <w:t>The interest of administration of justice.</w:t>
      </w:r>
    </w:p>
    <w:p w:rsidR="00A76622" w:rsidRDefault="00A76622" w:rsidP="00A76622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These factors of necessity have to be cumulatively considered. </w:t>
      </w:r>
      <w:r w:rsidR="00923867">
        <w:rPr>
          <w:lang w:val="en-GB"/>
        </w:rPr>
        <w:t xml:space="preserve">In </w:t>
      </w:r>
      <w:proofErr w:type="spellStart"/>
      <w:r w:rsidR="00923867" w:rsidRPr="00923867">
        <w:rPr>
          <w:i/>
          <w:lang w:val="en-GB"/>
        </w:rPr>
        <w:t>casu</w:t>
      </w:r>
      <w:proofErr w:type="spellEnd"/>
      <w:r w:rsidR="00D105AF">
        <w:rPr>
          <w:i/>
          <w:lang w:val="en-GB"/>
        </w:rPr>
        <w:t>,</w:t>
      </w:r>
      <w:r w:rsidR="00923867">
        <w:rPr>
          <w:lang w:val="en-GB"/>
        </w:rPr>
        <w:t xml:space="preserve"> h</w:t>
      </w:r>
      <w:r>
        <w:rPr>
          <w:lang w:val="en-GB"/>
        </w:rPr>
        <w:t>aving said there are no prospects</w:t>
      </w:r>
      <w:r w:rsidR="0047632B">
        <w:rPr>
          <w:lang w:val="en-GB"/>
        </w:rPr>
        <w:t xml:space="preserve"> of success on appeal against</w:t>
      </w:r>
      <w:r w:rsidR="004F3274">
        <w:rPr>
          <w:lang w:val="en-GB"/>
        </w:rPr>
        <w:t xml:space="preserve"> conviction and sentence it is apparent that given the mandatory sentence of imprisonment the likelihood of </w:t>
      </w:r>
      <w:proofErr w:type="spellStart"/>
      <w:r w:rsidR="004F3274">
        <w:rPr>
          <w:lang w:val="en-GB"/>
        </w:rPr>
        <w:t>abscondment</w:t>
      </w:r>
      <w:proofErr w:type="spellEnd"/>
      <w:r w:rsidR="004F3274">
        <w:rPr>
          <w:lang w:val="en-GB"/>
        </w:rPr>
        <w:t xml:space="preserve"> is high. It is more so given</w:t>
      </w:r>
      <w:r w:rsidR="008A16C9">
        <w:rPr>
          <w:lang w:val="en-GB"/>
        </w:rPr>
        <w:t xml:space="preserve"> the inducement to abscond</w:t>
      </w:r>
      <w:r w:rsidR="007A19CC">
        <w:rPr>
          <w:lang w:val="en-GB"/>
        </w:rPr>
        <w:t xml:space="preserve"> which will be occasioned by the lengthy imprisonment. The likelihood of </w:t>
      </w:r>
      <w:proofErr w:type="spellStart"/>
      <w:r w:rsidR="007A19CC">
        <w:rPr>
          <w:lang w:val="en-GB"/>
        </w:rPr>
        <w:t>abscondment</w:t>
      </w:r>
      <w:proofErr w:type="spellEnd"/>
      <w:r w:rsidR="007A19CC">
        <w:rPr>
          <w:lang w:val="en-GB"/>
        </w:rPr>
        <w:t xml:space="preserve"> is high and to grant the applicants bail in such circumstances would frustrate the interest of administration of justice.</w:t>
      </w:r>
    </w:p>
    <w:p w:rsidR="007A19CC" w:rsidRDefault="007A19CC" w:rsidP="00A76622">
      <w:pPr>
        <w:spacing w:line="360" w:lineRule="auto"/>
        <w:jc w:val="both"/>
        <w:rPr>
          <w:lang w:val="en-GB"/>
        </w:rPr>
      </w:pPr>
      <w:r>
        <w:rPr>
          <w:lang w:val="en-GB"/>
        </w:rPr>
        <w:lastRenderedPageBreak/>
        <w:tab/>
        <w:t>It is accepted the prosecution of appeals might take long b</w:t>
      </w:r>
      <w:r w:rsidR="0033677B">
        <w:rPr>
          <w:lang w:val="en-GB"/>
        </w:rPr>
        <w:t xml:space="preserve">ut that factor alone in the wake </w:t>
      </w:r>
      <w:r>
        <w:rPr>
          <w:lang w:val="en-GB"/>
        </w:rPr>
        <w:t>of</w:t>
      </w:r>
      <w:r w:rsidR="00E54862">
        <w:rPr>
          <w:lang w:val="en-GB"/>
        </w:rPr>
        <w:t xml:space="preserve"> lack of prospects of success on appeal and the likelihood of </w:t>
      </w:r>
      <w:proofErr w:type="spellStart"/>
      <w:r w:rsidR="00E54862">
        <w:rPr>
          <w:lang w:val="en-GB"/>
        </w:rPr>
        <w:t>abscondment</w:t>
      </w:r>
      <w:proofErr w:type="spellEnd"/>
      <w:r w:rsidR="00E54862">
        <w:rPr>
          <w:lang w:val="en-GB"/>
        </w:rPr>
        <w:t xml:space="preserve"> cannot firmly stands for bail to be considered. In any event given the lack of special circumstances</w:t>
      </w:r>
      <w:r w:rsidR="000F159A">
        <w:rPr>
          <w:lang w:val="en-GB"/>
        </w:rPr>
        <w:t xml:space="preserve"> imprisonment is the likely sentence and there are no prospects of interference with that sentence.</w:t>
      </w:r>
    </w:p>
    <w:p w:rsidR="009623B1" w:rsidRPr="00A76622" w:rsidRDefault="009623B1" w:rsidP="00A76622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It is for above reasons that there are no prospects of success on appeal and that there is likelihood of </w:t>
      </w:r>
      <w:proofErr w:type="spellStart"/>
      <w:r>
        <w:rPr>
          <w:lang w:val="en-GB"/>
        </w:rPr>
        <w:t>abscondment</w:t>
      </w:r>
      <w:proofErr w:type="spellEnd"/>
      <w:r>
        <w:rPr>
          <w:lang w:val="en-GB"/>
        </w:rPr>
        <w:t xml:space="preserve"> that the court concluded that the </w:t>
      </w:r>
      <w:proofErr w:type="spellStart"/>
      <w:r>
        <w:rPr>
          <w:lang w:val="en-GB"/>
        </w:rPr>
        <w:t>applicants’s</w:t>
      </w:r>
      <w:proofErr w:type="spellEnd"/>
      <w:r>
        <w:rPr>
          <w:lang w:val="en-GB"/>
        </w:rPr>
        <w:t xml:space="preserve"> application for bail pending appeal be dismissed.</w:t>
      </w:r>
    </w:p>
    <w:sectPr w:rsidR="009623B1" w:rsidRPr="00A76622" w:rsidSect="00CF20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65" w:rsidRDefault="001A7C65" w:rsidP="00183956">
      <w:r>
        <w:separator/>
      </w:r>
    </w:p>
  </w:endnote>
  <w:endnote w:type="continuationSeparator" w:id="0">
    <w:p w:rsidR="001A7C65" w:rsidRDefault="001A7C65" w:rsidP="0018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65" w:rsidRDefault="001A7C65" w:rsidP="00183956">
      <w:r>
        <w:separator/>
      </w:r>
    </w:p>
  </w:footnote>
  <w:footnote w:type="continuationSeparator" w:id="0">
    <w:p w:rsidR="001A7C65" w:rsidRDefault="001A7C65" w:rsidP="0018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2251"/>
      <w:docPartObj>
        <w:docPartGallery w:val="Page Numbers (Top of Page)"/>
        <w:docPartUnique/>
      </w:docPartObj>
    </w:sdtPr>
    <w:sdtEndPr/>
    <w:sdtContent>
      <w:p w:rsidR="00183956" w:rsidRDefault="00183956" w:rsidP="00183956">
        <w:pPr>
          <w:pStyle w:val="Header"/>
          <w:ind w:left="3960" w:firstLine="4680"/>
        </w:pPr>
        <w:r>
          <w:t xml:space="preserve"> </w:t>
        </w:r>
        <w:r w:rsidR="001A7C65">
          <w:fldChar w:fldCharType="begin"/>
        </w:r>
        <w:r w:rsidR="001A7C65">
          <w:instrText xml:space="preserve"> PAGE   \* MERGEFORMAT </w:instrText>
        </w:r>
        <w:r w:rsidR="001A7C65">
          <w:fldChar w:fldCharType="separate"/>
        </w:r>
        <w:r w:rsidR="0069047A">
          <w:rPr>
            <w:noProof/>
          </w:rPr>
          <w:t>1</w:t>
        </w:r>
        <w:r w:rsidR="001A7C65">
          <w:rPr>
            <w:noProof/>
          </w:rPr>
          <w:fldChar w:fldCharType="end"/>
        </w:r>
      </w:p>
      <w:p w:rsidR="00183956" w:rsidRDefault="00183956" w:rsidP="00183956">
        <w:pPr>
          <w:pStyle w:val="Header"/>
          <w:ind w:left="3960"/>
        </w:pPr>
        <w:r>
          <w:t xml:space="preserve">                                      </w:t>
        </w:r>
        <w:r w:rsidR="00862A75">
          <w:t xml:space="preserve">                        HH 165/</w:t>
        </w:r>
        <w:r>
          <w:t>2013</w:t>
        </w:r>
      </w:p>
      <w:p w:rsidR="00183956" w:rsidRDefault="00183956" w:rsidP="00183956">
        <w:pPr>
          <w:pStyle w:val="Header"/>
          <w:ind w:left="3960"/>
        </w:pPr>
        <w:r>
          <w:t xml:space="preserve">                                                                    B133/13</w:t>
        </w:r>
      </w:p>
    </w:sdtContent>
  </w:sdt>
  <w:p w:rsidR="00183956" w:rsidRDefault="001839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4ACB"/>
    <w:multiLevelType w:val="hybridMultilevel"/>
    <w:tmpl w:val="5FC44D94"/>
    <w:lvl w:ilvl="0" w:tplc="71C63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E84"/>
    <w:rsid w:val="00003D12"/>
    <w:rsid w:val="0002271B"/>
    <w:rsid w:val="0002412F"/>
    <w:rsid w:val="000F159A"/>
    <w:rsid w:val="001036E9"/>
    <w:rsid w:val="001047ED"/>
    <w:rsid w:val="001156DB"/>
    <w:rsid w:val="0017154F"/>
    <w:rsid w:val="00183956"/>
    <w:rsid w:val="001A7C65"/>
    <w:rsid w:val="001E70B8"/>
    <w:rsid w:val="001F0EFB"/>
    <w:rsid w:val="002C1608"/>
    <w:rsid w:val="0033677B"/>
    <w:rsid w:val="003B0A91"/>
    <w:rsid w:val="00452BE0"/>
    <w:rsid w:val="0047632B"/>
    <w:rsid w:val="004F3274"/>
    <w:rsid w:val="005345ED"/>
    <w:rsid w:val="005516AD"/>
    <w:rsid w:val="005747C2"/>
    <w:rsid w:val="005A1C03"/>
    <w:rsid w:val="0069047A"/>
    <w:rsid w:val="006B3F34"/>
    <w:rsid w:val="006E6D8B"/>
    <w:rsid w:val="006F7FE0"/>
    <w:rsid w:val="00722A3B"/>
    <w:rsid w:val="00780CA4"/>
    <w:rsid w:val="00792397"/>
    <w:rsid w:val="007A19CC"/>
    <w:rsid w:val="007B2BFC"/>
    <w:rsid w:val="00862A75"/>
    <w:rsid w:val="008A16C9"/>
    <w:rsid w:val="00923867"/>
    <w:rsid w:val="00936C24"/>
    <w:rsid w:val="009623B1"/>
    <w:rsid w:val="00A76622"/>
    <w:rsid w:val="00AC4560"/>
    <w:rsid w:val="00B37D3E"/>
    <w:rsid w:val="00B411DF"/>
    <w:rsid w:val="00B54DA2"/>
    <w:rsid w:val="00B93BA2"/>
    <w:rsid w:val="00BD7E84"/>
    <w:rsid w:val="00BF44FD"/>
    <w:rsid w:val="00C20C45"/>
    <w:rsid w:val="00C25771"/>
    <w:rsid w:val="00CC5228"/>
    <w:rsid w:val="00CF207C"/>
    <w:rsid w:val="00D105AF"/>
    <w:rsid w:val="00D45990"/>
    <w:rsid w:val="00D86631"/>
    <w:rsid w:val="00E242A5"/>
    <w:rsid w:val="00E4747F"/>
    <w:rsid w:val="00E54862"/>
    <w:rsid w:val="00E744E2"/>
    <w:rsid w:val="00F0320B"/>
    <w:rsid w:val="00F15D46"/>
    <w:rsid w:val="00F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9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3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95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jibson</dc:creator>
  <cp:lastModifiedBy>user</cp:lastModifiedBy>
  <cp:revision>2</cp:revision>
  <cp:lastPrinted>2013-05-09T09:28:00Z</cp:lastPrinted>
  <dcterms:created xsi:type="dcterms:W3CDTF">2013-05-27T13:41:00Z</dcterms:created>
  <dcterms:modified xsi:type="dcterms:W3CDTF">2013-05-27T13:41:00Z</dcterms:modified>
</cp:coreProperties>
</file>