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8E" w:rsidRDefault="00CE3F5B" w:rsidP="00CE3F5B">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52356">
        <w:rPr>
          <w:b/>
          <w:sz w:val="24"/>
          <w:szCs w:val="24"/>
        </w:rPr>
        <w:t>30</w:t>
      </w:r>
      <w:r>
        <w:rPr>
          <w:b/>
          <w:sz w:val="24"/>
          <w:szCs w:val="24"/>
        </w:rPr>
        <w:t>/16</w:t>
      </w:r>
    </w:p>
    <w:p w:rsidR="00CE3F5B" w:rsidRDefault="00CE3F5B" w:rsidP="00CE3F5B">
      <w:pPr>
        <w:jc w:val="both"/>
        <w:rPr>
          <w:b/>
          <w:sz w:val="24"/>
          <w:szCs w:val="24"/>
        </w:rPr>
      </w:pPr>
      <w:r>
        <w:rPr>
          <w:b/>
          <w:sz w:val="24"/>
          <w:szCs w:val="24"/>
        </w:rPr>
        <w:t>HELD AT HARARE 5</w:t>
      </w:r>
      <w:r w:rsidRPr="00CE3F5B">
        <w:rPr>
          <w:b/>
          <w:sz w:val="24"/>
          <w:szCs w:val="24"/>
          <w:vertAlign w:val="superscript"/>
        </w:rPr>
        <w:t>TH</w:t>
      </w:r>
      <w:r>
        <w:rPr>
          <w:b/>
          <w:sz w:val="24"/>
          <w:szCs w:val="24"/>
        </w:rPr>
        <w:t xml:space="preserve"> OCTOBER 2015</w:t>
      </w:r>
      <w:r>
        <w:rPr>
          <w:b/>
          <w:sz w:val="24"/>
          <w:szCs w:val="24"/>
        </w:rPr>
        <w:tab/>
      </w:r>
      <w:r>
        <w:rPr>
          <w:b/>
          <w:sz w:val="24"/>
          <w:szCs w:val="24"/>
        </w:rPr>
        <w:tab/>
      </w:r>
      <w:r>
        <w:rPr>
          <w:b/>
          <w:sz w:val="24"/>
          <w:szCs w:val="24"/>
        </w:rPr>
        <w:tab/>
        <w:t>CASE NO LC/H/320/15</w:t>
      </w:r>
    </w:p>
    <w:p w:rsidR="00CE3F5B" w:rsidRDefault="00CE3F5B" w:rsidP="00CE3F5B">
      <w:pPr>
        <w:jc w:val="both"/>
        <w:rPr>
          <w:b/>
          <w:sz w:val="24"/>
          <w:szCs w:val="24"/>
        </w:rPr>
      </w:pPr>
      <w:r>
        <w:rPr>
          <w:b/>
          <w:sz w:val="24"/>
          <w:szCs w:val="24"/>
        </w:rPr>
        <w:t>&amp;</w:t>
      </w:r>
      <w:r w:rsidR="00E52356">
        <w:rPr>
          <w:b/>
          <w:sz w:val="24"/>
          <w:szCs w:val="24"/>
        </w:rPr>
        <w:t xml:space="preserve"> 22</w:t>
      </w:r>
      <w:r w:rsidR="00E52356" w:rsidRPr="00E52356">
        <w:rPr>
          <w:b/>
          <w:sz w:val="24"/>
          <w:szCs w:val="24"/>
          <w:vertAlign w:val="superscript"/>
        </w:rPr>
        <w:t>nd</w:t>
      </w:r>
      <w:r w:rsidR="00E52356">
        <w:rPr>
          <w:b/>
          <w:sz w:val="24"/>
          <w:szCs w:val="24"/>
        </w:rPr>
        <w:t xml:space="preserve"> JANUARY, 2016</w:t>
      </w:r>
    </w:p>
    <w:p w:rsidR="00CE3F5B" w:rsidRDefault="00CE3F5B" w:rsidP="00CE3F5B">
      <w:pPr>
        <w:jc w:val="both"/>
        <w:rPr>
          <w:sz w:val="24"/>
          <w:szCs w:val="24"/>
        </w:rPr>
      </w:pPr>
      <w:r>
        <w:rPr>
          <w:sz w:val="24"/>
          <w:szCs w:val="24"/>
        </w:rPr>
        <w:t>In the matter between:</w:t>
      </w:r>
    </w:p>
    <w:p w:rsidR="00CE3F5B" w:rsidRDefault="00CE3F5B" w:rsidP="00CE3F5B">
      <w:pPr>
        <w:jc w:val="both"/>
        <w:rPr>
          <w:b/>
          <w:sz w:val="24"/>
          <w:szCs w:val="24"/>
        </w:rPr>
      </w:pPr>
      <w:r>
        <w:rPr>
          <w:b/>
          <w:sz w:val="24"/>
          <w:szCs w:val="24"/>
        </w:rPr>
        <w:t>MUREVEGWI HWA</w:t>
      </w:r>
      <w:r w:rsidR="00D67AB8">
        <w:rPr>
          <w:b/>
          <w:sz w:val="24"/>
          <w:szCs w:val="24"/>
        </w:rPr>
        <w:t>I</w:t>
      </w:r>
      <w:r>
        <w:rPr>
          <w:b/>
          <w:sz w:val="24"/>
          <w:szCs w:val="24"/>
        </w:rPr>
        <w:t>RE</w:t>
      </w:r>
      <w:r>
        <w:rPr>
          <w:b/>
          <w:sz w:val="24"/>
          <w:szCs w:val="24"/>
        </w:rPr>
        <w:tab/>
      </w:r>
      <w:r>
        <w:rPr>
          <w:b/>
          <w:sz w:val="24"/>
          <w:szCs w:val="24"/>
        </w:rPr>
        <w:tab/>
      </w:r>
      <w:r>
        <w:rPr>
          <w:b/>
          <w:sz w:val="24"/>
          <w:szCs w:val="24"/>
        </w:rPr>
        <w:tab/>
      </w:r>
      <w:r>
        <w:rPr>
          <w:b/>
          <w:sz w:val="24"/>
          <w:szCs w:val="24"/>
        </w:rPr>
        <w:tab/>
      </w:r>
      <w:r>
        <w:rPr>
          <w:b/>
          <w:sz w:val="24"/>
          <w:szCs w:val="24"/>
        </w:rPr>
        <w:tab/>
        <w:t>Applicant</w:t>
      </w:r>
    </w:p>
    <w:p w:rsidR="00CE3F5B" w:rsidRDefault="00CE3F5B" w:rsidP="00CE3F5B">
      <w:pPr>
        <w:jc w:val="both"/>
        <w:rPr>
          <w:b/>
          <w:sz w:val="24"/>
          <w:szCs w:val="24"/>
        </w:rPr>
      </w:pPr>
      <w:r>
        <w:rPr>
          <w:b/>
          <w:sz w:val="24"/>
          <w:szCs w:val="24"/>
        </w:rPr>
        <w:t>And</w:t>
      </w:r>
    </w:p>
    <w:p w:rsidR="00CE3F5B" w:rsidRDefault="00CE3F5B" w:rsidP="00CE3F5B">
      <w:pPr>
        <w:spacing w:after="0"/>
        <w:jc w:val="both"/>
        <w:rPr>
          <w:b/>
          <w:sz w:val="24"/>
          <w:szCs w:val="24"/>
        </w:rPr>
      </w:pPr>
      <w:r>
        <w:rPr>
          <w:b/>
          <w:sz w:val="24"/>
          <w:szCs w:val="24"/>
        </w:rPr>
        <w:t>THE MINISTER OF EDUCATION &amp;</w:t>
      </w:r>
      <w:r>
        <w:rPr>
          <w:b/>
          <w:sz w:val="24"/>
          <w:szCs w:val="24"/>
        </w:rPr>
        <w:tab/>
      </w:r>
      <w:r>
        <w:rPr>
          <w:b/>
          <w:sz w:val="24"/>
          <w:szCs w:val="24"/>
        </w:rPr>
        <w:tab/>
      </w:r>
      <w:r>
        <w:rPr>
          <w:b/>
          <w:sz w:val="24"/>
          <w:szCs w:val="24"/>
        </w:rPr>
        <w:tab/>
        <w:t>Respondent</w:t>
      </w:r>
    </w:p>
    <w:p w:rsidR="00CE3F5B" w:rsidRDefault="00CE3F5B" w:rsidP="00CE3F5B">
      <w:pPr>
        <w:spacing w:after="0"/>
        <w:jc w:val="both"/>
        <w:rPr>
          <w:b/>
          <w:sz w:val="24"/>
          <w:szCs w:val="24"/>
        </w:rPr>
      </w:pPr>
      <w:r>
        <w:rPr>
          <w:b/>
          <w:sz w:val="24"/>
          <w:szCs w:val="24"/>
        </w:rPr>
        <w:t>CIVIL SERVICE COMMISSION</w:t>
      </w:r>
    </w:p>
    <w:p w:rsidR="00CE3F5B" w:rsidRDefault="00CE3F5B" w:rsidP="00CE3F5B">
      <w:pPr>
        <w:spacing w:after="0"/>
        <w:jc w:val="both"/>
        <w:rPr>
          <w:b/>
          <w:sz w:val="24"/>
          <w:szCs w:val="24"/>
        </w:rPr>
      </w:pPr>
    </w:p>
    <w:p w:rsidR="00CE3F5B" w:rsidRDefault="00CE3F5B" w:rsidP="00CE3F5B">
      <w:pPr>
        <w:spacing w:after="0"/>
        <w:jc w:val="both"/>
        <w:rPr>
          <w:sz w:val="24"/>
          <w:szCs w:val="24"/>
        </w:rPr>
      </w:pPr>
      <w:r>
        <w:rPr>
          <w:sz w:val="24"/>
          <w:szCs w:val="24"/>
        </w:rPr>
        <w:t>Before The Honourable R F Manyangadze, Judge</w:t>
      </w:r>
    </w:p>
    <w:p w:rsidR="00CE3F5B" w:rsidRDefault="00CE3F5B" w:rsidP="00CE3F5B">
      <w:pPr>
        <w:spacing w:after="0"/>
        <w:jc w:val="both"/>
        <w:rPr>
          <w:sz w:val="24"/>
          <w:szCs w:val="24"/>
        </w:rPr>
      </w:pPr>
    </w:p>
    <w:p w:rsidR="00CE3F5B" w:rsidRDefault="00CE3F5B" w:rsidP="00CE3F5B">
      <w:pPr>
        <w:spacing w:after="0"/>
        <w:jc w:val="both"/>
        <w:rPr>
          <w:b/>
          <w:sz w:val="24"/>
          <w:szCs w:val="24"/>
        </w:rPr>
      </w:pPr>
      <w:r>
        <w:rPr>
          <w:b/>
          <w:sz w:val="24"/>
          <w:szCs w:val="24"/>
        </w:rPr>
        <w:t>For Applicant</w:t>
      </w:r>
      <w:r>
        <w:rPr>
          <w:b/>
          <w:sz w:val="24"/>
          <w:szCs w:val="24"/>
        </w:rPr>
        <w:tab/>
      </w:r>
      <w:r>
        <w:rPr>
          <w:b/>
          <w:sz w:val="24"/>
          <w:szCs w:val="24"/>
        </w:rPr>
        <w:tab/>
      </w:r>
      <w:r>
        <w:rPr>
          <w:b/>
          <w:sz w:val="24"/>
          <w:szCs w:val="24"/>
        </w:rPr>
        <w:tab/>
        <w:t>Mr T Muchineripi (Legal Practitioner)</w:t>
      </w:r>
    </w:p>
    <w:p w:rsidR="00CE3F5B" w:rsidRDefault="00CE3F5B" w:rsidP="00CE3F5B">
      <w:pPr>
        <w:spacing w:after="0"/>
        <w:jc w:val="both"/>
        <w:rPr>
          <w:b/>
          <w:sz w:val="24"/>
          <w:szCs w:val="24"/>
        </w:rPr>
      </w:pPr>
    </w:p>
    <w:p w:rsidR="00CE3F5B" w:rsidRDefault="00CE3F5B" w:rsidP="00CE3F5B">
      <w:pPr>
        <w:spacing w:after="0"/>
        <w:jc w:val="both"/>
        <w:rPr>
          <w:b/>
          <w:sz w:val="24"/>
          <w:szCs w:val="24"/>
        </w:rPr>
      </w:pPr>
      <w:r>
        <w:rPr>
          <w:b/>
          <w:sz w:val="24"/>
          <w:szCs w:val="24"/>
        </w:rPr>
        <w:t>For Respondent</w:t>
      </w:r>
      <w:r>
        <w:rPr>
          <w:b/>
          <w:sz w:val="24"/>
          <w:szCs w:val="24"/>
        </w:rPr>
        <w:tab/>
      </w:r>
      <w:r>
        <w:rPr>
          <w:b/>
          <w:sz w:val="24"/>
          <w:szCs w:val="24"/>
        </w:rPr>
        <w:tab/>
        <w:t>Ms R Hove (Legal Practitioner)</w:t>
      </w:r>
    </w:p>
    <w:p w:rsidR="00CE3F5B" w:rsidRDefault="00CE3F5B" w:rsidP="00CE3F5B">
      <w:pPr>
        <w:spacing w:after="0"/>
        <w:jc w:val="both"/>
        <w:rPr>
          <w:b/>
          <w:sz w:val="24"/>
          <w:szCs w:val="24"/>
        </w:rPr>
      </w:pPr>
    </w:p>
    <w:p w:rsidR="00CE3F5B" w:rsidRDefault="00CE3F5B" w:rsidP="00CE3F5B">
      <w:pPr>
        <w:spacing w:after="0"/>
        <w:jc w:val="both"/>
        <w:rPr>
          <w:b/>
          <w:sz w:val="24"/>
          <w:szCs w:val="24"/>
        </w:rPr>
      </w:pPr>
    </w:p>
    <w:p w:rsidR="00CE3F5B" w:rsidRDefault="00CE3F5B" w:rsidP="00CE3F5B">
      <w:pPr>
        <w:spacing w:after="0"/>
        <w:jc w:val="both"/>
        <w:rPr>
          <w:b/>
          <w:sz w:val="24"/>
          <w:szCs w:val="24"/>
        </w:rPr>
      </w:pPr>
      <w:r>
        <w:rPr>
          <w:b/>
          <w:sz w:val="24"/>
          <w:szCs w:val="24"/>
        </w:rPr>
        <w:t>MANYANGADZE, J:</w:t>
      </w:r>
    </w:p>
    <w:p w:rsidR="005352FE" w:rsidRDefault="005352FE" w:rsidP="00CE3F5B">
      <w:pPr>
        <w:spacing w:after="0"/>
        <w:jc w:val="both"/>
        <w:rPr>
          <w:b/>
          <w:sz w:val="24"/>
          <w:szCs w:val="24"/>
        </w:rPr>
      </w:pPr>
    </w:p>
    <w:p w:rsidR="00CE3F5B" w:rsidRPr="00FC7EA6" w:rsidRDefault="00CE3F5B" w:rsidP="00FC7EA6">
      <w:pPr>
        <w:spacing w:after="0" w:line="360" w:lineRule="auto"/>
        <w:jc w:val="both"/>
        <w:rPr>
          <w:sz w:val="24"/>
          <w:szCs w:val="24"/>
        </w:rPr>
      </w:pPr>
      <w:r>
        <w:rPr>
          <w:b/>
          <w:sz w:val="24"/>
          <w:szCs w:val="24"/>
        </w:rPr>
        <w:tab/>
      </w:r>
      <w:r>
        <w:rPr>
          <w:sz w:val="24"/>
          <w:szCs w:val="24"/>
        </w:rPr>
        <w:t>This is an application for review of t</w:t>
      </w:r>
      <w:r w:rsidR="00D67AB8">
        <w:rPr>
          <w:sz w:val="24"/>
          <w:szCs w:val="24"/>
        </w:rPr>
        <w:t>he disciplinary proceedings con</w:t>
      </w:r>
      <w:r>
        <w:rPr>
          <w:sz w:val="24"/>
          <w:szCs w:val="24"/>
        </w:rPr>
        <w:t>ducted by the respondent’s Disciplinary Authority on 3 February 2015, which resulted in the applicant being found guilty of misconduct and being discharged from employment as a consequence thereof.</w:t>
      </w:r>
    </w:p>
    <w:p w:rsidR="00CE3F5B" w:rsidRDefault="00CE3F5B" w:rsidP="00FC7EA6">
      <w:pPr>
        <w:spacing w:after="0" w:line="360" w:lineRule="auto"/>
        <w:jc w:val="both"/>
        <w:rPr>
          <w:sz w:val="24"/>
          <w:szCs w:val="24"/>
        </w:rPr>
      </w:pPr>
      <w:r>
        <w:rPr>
          <w:b/>
          <w:sz w:val="24"/>
          <w:szCs w:val="24"/>
        </w:rPr>
        <w:tab/>
      </w:r>
      <w:r w:rsidRPr="00CE3F5B">
        <w:rPr>
          <w:sz w:val="24"/>
          <w:szCs w:val="24"/>
        </w:rPr>
        <w:t>The background to the matter reveals</w:t>
      </w:r>
      <w:r w:rsidR="00FC7EA6">
        <w:rPr>
          <w:sz w:val="24"/>
          <w:szCs w:val="24"/>
        </w:rPr>
        <w:t xml:space="preserve"> protracted disciplinary litigation dating back to 2012.  The applicant was employed by the respondent as a teacher, and was stationed at Chinyika Secondary School, in the Goromonzi District, Mashonaland East Province.  In October 2012, he was charged with misconduct, in terms of the Public Service Regulations, Statutory Instrument 1 of 2000, paragraphs 1, 7 and 24 of the First Schedule to the</w:t>
      </w:r>
      <w:r w:rsidR="00D67AB8">
        <w:rPr>
          <w:sz w:val="24"/>
          <w:szCs w:val="24"/>
        </w:rPr>
        <w:t xml:space="preserve"> Public Service R</w:t>
      </w:r>
      <w:r w:rsidR="00FC7EA6">
        <w:rPr>
          <w:sz w:val="24"/>
          <w:szCs w:val="24"/>
        </w:rPr>
        <w:t>egulations. (the Regulations).</w:t>
      </w:r>
    </w:p>
    <w:p w:rsidR="00FC7EA6" w:rsidRDefault="00FC7EA6" w:rsidP="00FC7EA6">
      <w:pPr>
        <w:spacing w:after="0" w:line="360" w:lineRule="auto"/>
        <w:jc w:val="both"/>
        <w:rPr>
          <w:sz w:val="24"/>
          <w:szCs w:val="24"/>
        </w:rPr>
      </w:pPr>
      <w:r>
        <w:rPr>
          <w:sz w:val="24"/>
          <w:szCs w:val="24"/>
        </w:rPr>
        <w:tab/>
        <w:t xml:space="preserve">The factual particulars of the misconduct were that the appellant improperly associated with minors who were pupils at the school where he was stationed.  He made inappropriate </w:t>
      </w:r>
      <w:r w:rsidR="00D67AB8">
        <w:rPr>
          <w:sz w:val="24"/>
          <w:szCs w:val="24"/>
        </w:rPr>
        <w:t>remarks to Natasha Ngarur</w:t>
      </w:r>
      <w:r>
        <w:rPr>
          <w:sz w:val="24"/>
          <w:szCs w:val="24"/>
        </w:rPr>
        <w:t>a, a Form 2 pupil</w:t>
      </w:r>
      <w:r w:rsidR="00D67AB8">
        <w:rPr>
          <w:sz w:val="24"/>
          <w:szCs w:val="24"/>
        </w:rPr>
        <w:t>,</w:t>
      </w:r>
      <w:r>
        <w:rPr>
          <w:sz w:val="24"/>
          <w:szCs w:val="24"/>
        </w:rPr>
        <w:t xml:space="preserve"> to the effect that she was beautiful and had sexy breasts.  He alleged</w:t>
      </w:r>
      <w:r w:rsidR="00D67AB8">
        <w:rPr>
          <w:sz w:val="24"/>
          <w:szCs w:val="24"/>
        </w:rPr>
        <w:t>ly</w:t>
      </w:r>
      <w:r>
        <w:rPr>
          <w:sz w:val="24"/>
          <w:szCs w:val="24"/>
        </w:rPr>
        <w:t xml:space="preserve"> asked to take her out for</w:t>
      </w:r>
      <w:r w:rsidR="00D67AB8">
        <w:rPr>
          <w:sz w:val="24"/>
          <w:szCs w:val="24"/>
        </w:rPr>
        <w:t xml:space="preserve"> a</w:t>
      </w:r>
      <w:r>
        <w:rPr>
          <w:sz w:val="24"/>
          <w:szCs w:val="24"/>
        </w:rPr>
        <w:t xml:space="preserve"> picnic. It was also alleged he made her pick up papers during lesson time.</w:t>
      </w:r>
    </w:p>
    <w:p w:rsidR="00FC7EA6" w:rsidRDefault="00FC7EA6" w:rsidP="00FC7EA6">
      <w:pPr>
        <w:spacing w:after="0" w:line="360" w:lineRule="auto"/>
        <w:jc w:val="both"/>
        <w:rPr>
          <w:sz w:val="24"/>
          <w:szCs w:val="24"/>
        </w:rPr>
      </w:pPr>
      <w:r>
        <w:rPr>
          <w:sz w:val="24"/>
          <w:szCs w:val="24"/>
        </w:rPr>
        <w:lastRenderedPageBreak/>
        <w:tab/>
        <w:t>Further to that, it was alleged that the applican</w:t>
      </w:r>
      <w:r w:rsidR="0028092B">
        <w:rPr>
          <w:sz w:val="24"/>
          <w:szCs w:val="24"/>
        </w:rPr>
        <w:t>t made sexual advance</w:t>
      </w:r>
      <w:r w:rsidR="00D67AB8">
        <w:rPr>
          <w:sz w:val="24"/>
          <w:szCs w:val="24"/>
        </w:rPr>
        <w:t>s</w:t>
      </w:r>
      <w:r w:rsidR="0028092B">
        <w:rPr>
          <w:sz w:val="24"/>
          <w:szCs w:val="24"/>
        </w:rPr>
        <w:t xml:space="preserve"> to Natasha</w:t>
      </w:r>
      <w:r>
        <w:rPr>
          <w:sz w:val="24"/>
          <w:szCs w:val="24"/>
        </w:rPr>
        <w:t xml:space="preserve"> and two other Form 2 pupils</w:t>
      </w:r>
      <w:r w:rsidR="0028092B">
        <w:rPr>
          <w:sz w:val="24"/>
          <w:szCs w:val="24"/>
        </w:rPr>
        <w:t>, twin sisters Tariro Shato and Te</w:t>
      </w:r>
      <w:r w:rsidR="00D67AB8">
        <w:rPr>
          <w:sz w:val="24"/>
          <w:szCs w:val="24"/>
        </w:rPr>
        <w:t>ndai Shato.  He allegedly patted</w:t>
      </w:r>
      <w:r w:rsidR="0028092B">
        <w:rPr>
          <w:sz w:val="24"/>
          <w:szCs w:val="24"/>
        </w:rPr>
        <w:t xml:space="preserve"> them on their cheeks and forehead .</w:t>
      </w:r>
    </w:p>
    <w:p w:rsidR="0028092B" w:rsidRDefault="0028092B" w:rsidP="00FC7EA6">
      <w:pPr>
        <w:spacing w:after="0" w:line="360" w:lineRule="auto"/>
        <w:jc w:val="both"/>
        <w:rPr>
          <w:sz w:val="24"/>
          <w:szCs w:val="24"/>
        </w:rPr>
      </w:pPr>
      <w:r>
        <w:rPr>
          <w:sz w:val="24"/>
          <w:szCs w:val="24"/>
        </w:rPr>
        <w:tab/>
        <w:t xml:space="preserve">On 26 August </w:t>
      </w:r>
      <w:bookmarkStart w:id="0" w:name="_GoBack"/>
      <w:bookmarkEnd w:id="0"/>
      <w:r>
        <w:rPr>
          <w:sz w:val="24"/>
          <w:szCs w:val="24"/>
        </w:rPr>
        <w:t>2013, the respondent’s Disciplinary Committee found the applicant guilty of misconduct.  It found him guilty of all the charges except the one relating to abusing Natasha by making her pick up papers during lesson time.</w:t>
      </w:r>
    </w:p>
    <w:p w:rsidR="0028092B" w:rsidRDefault="0028092B" w:rsidP="00FC7EA6">
      <w:pPr>
        <w:spacing w:after="0" w:line="360" w:lineRule="auto"/>
        <w:jc w:val="both"/>
        <w:rPr>
          <w:i/>
          <w:sz w:val="24"/>
          <w:szCs w:val="24"/>
        </w:rPr>
      </w:pPr>
      <w:r>
        <w:rPr>
          <w:sz w:val="24"/>
          <w:szCs w:val="24"/>
        </w:rPr>
        <w:tab/>
        <w:t>The applicant appealed to the Labour Court, which set aside the dismissal on procedural grounds.  In its judg</w:t>
      </w:r>
      <w:r w:rsidR="00D67AB8">
        <w:rPr>
          <w:sz w:val="24"/>
          <w:szCs w:val="24"/>
        </w:rPr>
        <w:t>ment of 26 September 2014, the L</w:t>
      </w:r>
      <w:r>
        <w:rPr>
          <w:sz w:val="24"/>
          <w:szCs w:val="24"/>
        </w:rPr>
        <w:t xml:space="preserve">abour Court set aside the dismissal, and </w:t>
      </w:r>
      <w:r w:rsidR="00D67AB8">
        <w:rPr>
          <w:sz w:val="24"/>
          <w:szCs w:val="24"/>
        </w:rPr>
        <w:t xml:space="preserve">ordered </w:t>
      </w:r>
      <w:r>
        <w:rPr>
          <w:sz w:val="24"/>
          <w:szCs w:val="24"/>
        </w:rPr>
        <w:t xml:space="preserve">that the matter be heard </w:t>
      </w:r>
      <w:r>
        <w:rPr>
          <w:i/>
          <w:sz w:val="24"/>
          <w:szCs w:val="24"/>
        </w:rPr>
        <w:t>de novo.</w:t>
      </w:r>
    </w:p>
    <w:p w:rsidR="0028092B" w:rsidRDefault="0028092B" w:rsidP="00FC7EA6">
      <w:pPr>
        <w:spacing w:after="0" w:line="360" w:lineRule="auto"/>
        <w:jc w:val="both"/>
        <w:rPr>
          <w:sz w:val="24"/>
          <w:szCs w:val="24"/>
        </w:rPr>
      </w:pPr>
      <w:r>
        <w:rPr>
          <w:sz w:val="24"/>
          <w:szCs w:val="24"/>
        </w:rPr>
        <w:tab/>
        <w:t>In compliance with the Labour Court judgment</w:t>
      </w:r>
      <w:r w:rsidR="00D67AB8">
        <w:rPr>
          <w:sz w:val="24"/>
          <w:szCs w:val="24"/>
        </w:rPr>
        <w:t>,</w:t>
      </w:r>
      <w:r>
        <w:rPr>
          <w:sz w:val="24"/>
          <w:szCs w:val="24"/>
        </w:rPr>
        <w:t xml:space="preserve"> the respondent convened another disciplinary hearing on 3 February 2015.  In a determination handed down on 24 March 2015, the Disciplinary Authority found the applicant guilty of misconduct on the charges </w:t>
      </w:r>
      <w:r w:rsidR="00901FBC">
        <w:rPr>
          <w:sz w:val="24"/>
          <w:szCs w:val="24"/>
        </w:rPr>
        <w:t>relating to Tariro and</w:t>
      </w:r>
      <w:r w:rsidR="00EE017C">
        <w:rPr>
          <w:sz w:val="24"/>
          <w:szCs w:val="24"/>
        </w:rPr>
        <w:t xml:space="preserve"> Tend</w:t>
      </w:r>
      <w:r w:rsidR="00901FBC">
        <w:rPr>
          <w:sz w:val="24"/>
          <w:szCs w:val="24"/>
        </w:rPr>
        <w:t>ai Shato.  It found him no</w:t>
      </w:r>
      <w:r w:rsidR="00D67AB8">
        <w:rPr>
          <w:sz w:val="24"/>
          <w:szCs w:val="24"/>
        </w:rPr>
        <w:t>t</w:t>
      </w:r>
      <w:r w:rsidR="00901FBC">
        <w:rPr>
          <w:sz w:val="24"/>
          <w:szCs w:val="24"/>
        </w:rPr>
        <w:t xml:space="preserve"> guilty on the charges relating to Natasha as she did not attend the hearing.</w:t>
      </w:r>
    </w:p>
    <w:p w:rsidR="00901FBC" w:rsidRDefault="00901FBC" w:rsidP="00FC7EA6">
      <w:pPr>
        <w:spacing w:after="0" w:line="360" w:lineRule="auto"/>
        <w:jc w:val="both"/>
        <w:rPr>
          <w:sz w:val="24"/>
          <w:szCs w:val="24"/>
        </w:rPr>
      </w:pPr>
      <w:r>
        <w:rPr>
          <w:sz w:val="24"/>
          <w:szCs w:val="24"/>
        </w:rPr>
        <w:tab/>
        <w:t>Aggrieved by this determination, the applicant not</w:t>
      </w:r>
      <w:r w:rsidR="00AE2EC4">
        <w:rPr>
          <w:sz w:val="24"/>
          <w:szCs w:val="24"/>
        </w:rPr>
        <w:t xml:space="preserve">ed an appeal with this court.  </w:t>
      </w:r>
      <w:r w:rsidR="00D67AB8">
        <w:rPr>
          <w:sz w:val="24"/>
          <w:szCs w:val="24"/>
        </w:rPr>
        <w:t>Simultaneously</w:t>
      </w:r>
      <w:r w:rsidR="005352FE">
        <w:rPr>
          <w:sz w:val="24"/>
          <w:szCs w:val="24"/>
        </w:rPr>
        <w:t>,</w:t>
      </w:r>
      <w:r w:rsidR="00D67AB8">
        <w:rPr>
          <w:sz w:val="24"/>
          <w:szCs w:val="24"/>
        </w:rPr>
        <w:t xml:space="preserve"> </w:t>
      </w:r>
      <w:r w:rsidR="00AE2EC4">
        <w:rPr>
          <w:sz w:val="24"/>
          <w:szCs w:val="24"/>
        </w:rPr>
        <w:t>he filed an application for review.</w:t>
      </w:r>
    </w:p>
    <w:p w:rsidR="00AE2EC4" w:rsidRDefault="00AE2EC4" w:rsidP="00FC7EA6">
      <w:pPr>
        <w:spacing w:after="0" w:line="360" w:lineRule="auto"/>
        <w:jc w:val="both"/>
        <w:rPr>
          <w:sz w:val="24"/>
          <w:szCs w:val="24"/>
        </w:rPr>
      </w:pPr>
      <w:r>
        <w:rPr>
          <w:sz w:val="24"/>
          <w:szCs w:val="24"/>
        </w:rPr>
        <w:tab/>
        <w:t>At the he</w:t>
      </w:r>
      <w:r w:rsidR="00D67AB8">
        <w:rPr>
          <w:sz w:val="24"/>
          <w:szCs w:val="24"/>
        </w:rPr>
        <w:t>aring of the matter, it was agre</w:t>
      </w:r>
      <w:r>
        <w:rPr>
          <w:sz w:val="24"/>
          <w:szCs w:val="24"/>
        </w:rPr>
        <w:t>ed that the application for review be dealt with first.</w:t>
      </w:r>
    </w:p>
    <w:p w:rsidR="00AE2EC4" w:rsidRDefault="00AE2EC4" w:rsidP="00FC7EA6">
      <w:pPr>
        <w:spacing w:after="0" w:line="360" w:lineRule="auto"/>
        <w:jc w:val="both"/>
        <w:rPr>
          <w:sz w:val="24"/>
          <w:szCs w:val="24"/>
        </w:rPr>
      </w:pPr>
      <w:r>
        <w:rPr>
          <w:sz w:val="24"/>
          <w:szCs w:val="24"/>
        </w:rPr>
        <w:tab/>
        <w:t xml:space="preserve">The grounds for review are basically two, prescription and bias.  In an </w:t>
      </w:r>
      <w:r w:rsidR="00D67AB8">
        <w:rPr>
          <w:sz w:val="24"/>
          <w:szCs w:val="24"/>
        </w:rPr>
        <w:t>endeavour</w:t>
      </w:r>
      <w:r>
        <w:rPr>
          <w:sz w:val="24"/>
          <w:szCs w:val="24"/>
        </w:rPr>
        <w:t xml:space="preserve"> to </w:t>
      </w:r>
      <w:r w:rsidR="00D67AB8">
        <w:rPr>
          <w:sz w:val="24"/>
          <w:szCs w:val="24"/>
        </w:rPr>
        <w:t>elaborate</w:t>
      </w:r>
      <w:r>
        <w:rPr>
          <w:sz w:val="24"/>
          <w:szCs w:val="24"/>
        </w:rPr>
        <w:t xml:space="preserve"> </w:t>
      </w:r>
      <w:r w:rsidR="00844E34">
        <w:rPr>
          <w:sz w:val="24"/>
          <w:szCs w:val="24"/>
        </w:rPr>
        <w:t>t</w:t>
      </w:r>
      <w:r>
        <w:rPr>
          <w:sz w:val="24"/>
          <w:szCs w:val="24"/>
        </w:rPr>
        <w:t>he allegation of bias, the applicant made numerous factual allegations, making it appear as if there are several grounds for review.  These grounds, numbered 2 to 5, in essence</w:t>
      </w:r>
      <w:r w:rsidR="00D67AB8">
        <w:rPr>
          <w:sz w:val="24"/>
          <w:szCs w:val="24"/>
        </w:rPr>
        <w:t xml:space="preserve"> constitute</w:t>
      </w:r>
      <w:r>
        <w:rPr>
          <w:sz w:val="24"/>
          <w:szCs w:val="24"/>
        </w:rPr>
        <w:t xml:space="preserve"> details of the alleged bias.</w:t>
      </w:r>
    </w:p>
    <w:p w:rsidR="00AE2EC4" w:rsidRDefault="00D67AB8" w:rsidP="00FC7EA6">
      <w:pPr>
        <w:spacing w:after="0" w:line="360" w:lineRule="auto"/>
        <w:jc w:val="both"/>
        <w:rPr>
          <w:sz w:val="24"/>
          <w:szCs w:val="24"/>
        </w:rPr>
      </w:pPr>
      <w:r>
        <w:rPr>
          <w:sz w:val="24"/>
          <w:szCs w:val="24"/>
        </w:rPr>
        <w:tab/>
        <w:t>In t</w:t>
      </w:r>
      <w:r w:rsidR="00AE2EC4">
        <w:rPr>
          <w:sz w:val="24"/>
          <w:szCs w:val="24"/>
        </w:rPr>
        <w:t>he first ground for review, it is aver</w:t>
      </w:r>
      <w:r w:rsidR="00EE017C">
        <w:rPr>
          <w:sz w:val="24"/>
          <w:szCs w:val="24"/>
        </w:rPr>
        <w:t>r</w:t>
      </w:r>
      <w:r w:rsidR="00AE2EC4">
        <w:rPr>
          <w:sz w:val="24"/>
          <w:szCs w:val="24"/>
        </w:rPr>
        <w:t>ed</w:t>
      </w:r>
      <w:r w:rsidR="00EE017C">
        <w:rPr>
          <w:sz w:val="24"/>
          <w:szCs w:val="24"/>
        </w:rPr>
        <w:t xml:space="preserve"> that the dispute is prescribed</w:t>
      </w:r>
      <w:r>
        <w:rPr>
          <w:sz w:val="24"/>
          <w:szCs w:val="24"/>
        </w:rPr>
        <w:t>.   I</w:t>
      </w:r>
      <w:r w:rsidR="00EE017C">
        <w:rPr>
          <w:sz w:val="24"/>
          <w:szCs w:val="24"/>
        </w:rPr>
        <w:t xml:space="preserve">t arose in 2012, and was </w:t>
      </w:r>
      <w:r>
        <w:rPr>
          <w:sz w:val="24"/>
          <w:szCs w:val="24"/>
        </w:rPr>
        <w:t xml:space="preserve">dealt </w:t>
      </w:r>
      <w:r w:rsidR="004D48DD">
        <w:rPr>
          <w:sz w:val="24"/>
          <w:szCs w:val="24"/>
        </w:rPr>
        <w:t>w</w:t>
      </w:r>
      <w:r w:rsidR="00EE017C">
        <w:rPr>
          <w:sz w:val="24"/>
          <w:szCs w:val="24"/>
        </w:rPr>
        <w:t>ith in 2015,</w:t>
      </w:r>
      <w:r w:rsidR="00E41023">
        <w:rPr>
          <w:sz w:val="24"/>
          <w:szCs w:val="24"/>
        </w:rPr>
        <w:t xml:space="preserve"> when the determination dismissing applicant from employment was handed down by the respondent’s Disciplinary Authority. The applica</w:t>
      </w:r>
      <w:r>
        <w:rPr>
          <w:sz w:val="24"/>
          <w:szCs w:val="24"/>
        </w:rPr>
        <w:t>nt relied on section 94 of the L</w:t>
      </w:r>
      <w:r w:rsidR="00E41023">
        <w:rPr>
          <w:sz w:val="24"/>
          <w:szCs w:val="24"/>
        </w:rPr>
        <w:t>abour Act [</w:t>
      </w:r>
      <w:r w:rsidR="00E41023" w:rsidRPr="005352FE">
        <w:rPr>
          <w:i/>
          <w:sz w:val="24"/>
          <w:szCs w:val="24"/>
        </w:rPr>
        <w:t>Chapter 28:01</w:t>
      </w:r>
      <w:r w:rsidR="00E41023">
        <w:rPr>
          <w:sz w:val="24"/>
          <w:szCs w:val="24"/>
        </w:rPr>
        <w:t>] (the Act) which prescribes a period of two years within which a dispute must be entertained.</w:t>
      </w:r>
    </w:p>
    <w:p w:rsidR="00E41023" w:rsidRDefault="00E41023" w:rsidP="00FC7EA6">
      <w:pPr>
        <w:spacing w:after="0" w:line="360" w:lineRule="auto"/>
        <w:jc w:val="both"/>
        <w:rPr>
          <w:sz w:val="24"/>
          <w:szCs w:val="24"/>
        </w:rPr>
      </w:pPr>
      <w:r>
        <w:rPr>
          <w:sz w:val="24"/>
          <w:szCs w:val="24"/>
        </w:rPr>
        <w:tab/>
        <w:t>Section 94 of the Act deals with labour disputes referred to a “</w:t>
      </w:r>
      <w:r w:rsidRPr="00D67AB8">
        <w:rPr>
          <w:b/>
          <w:sz w:val="24"/>
          <w:szCs w:val="24"/>
        </w:rPr>
        <w:t>labour officer</w:t>
      </w:r>
      <w:r w:rsidR="00D67AB8">
        <w:rPr>
          <w:sz w:val="24"/>
          <w:szCs w:val="24"/>
        </w:rPr>
        <w:t>”, in terms of the L</w:t>
      </w:r>
      <w:r>
        <w:rPr>
          <w:sz w:val="24"/>
          <w:szCs w:val="24"/>
        </w:rPr>
        <w:t xml:space="preserve">abour Act.  I do not see how it has been cited in relation to disciplinary matters </w:t>
      </w:r>
      <w:r w:rsidR="00D67AB8">
        <w:rPr>
          <w:sz w:val="24"/>
          <w:szCs w:val="24"/>
        </w:rPr>
        <w:t xml:space="preserve">conducted </w:t>
      </w:r>
      <w:r>
        <w:rPr>
          <w:sz w:val="24"/>
          <w:szCs w:val="24"/>
        </w:rPr>
        <w:t>in terms of the Public Service Act , [</w:t>
      </w:r>
      <w:r w:rsidRPr="005352FE">
        <w:rPr>
          <w:i/>
          <w:sz w:val="24"/>
          <w:szCs w:val="24"/>
        </w:rPr>
        <w:t>Chapter 16:04</w:t>
      </w:r>
      <w:r>
        <w:rPr>
          <w:sz w:val="24"/>
          <w:szCs w:val="24"/>
        </w:rPr>
        <w:t xml:space="preserve">].  Section 31 of the Public Service </w:t>
      </w:r>
      <w:r w:rsidR="00D67AB8">
        <w:rPr>
          <w:sz w:val="24"/>
          <w:szCs w:val="24"/>
        </w:rPr>
        <w:t xml:space="preserve">Act empowers the Public Service </w:t>
      </w:r>
      <w:r>
        <w:rPr>
          <w:sz w:val="24"/>
          <w:szCs w:val="24"/>
        </w:rPr>
        <w:t xml:space="preserve">to make regulations governing, among other </w:t>
      </w:r>
      <w:r>
        <w:rPr>
          <w:sz w:val="24"/>
          <w:szCs w:val="24"/>
        </w:rPr>
        <w:lastRenderedPageBreak/>
        <w:t xml:space="preserve">things, the discipline of members of the Public Service Commission.  Nowhere in these regulations is reference made to labour officers, </w:t>
      </w:r>
      <w:r w:rsidR="00D67AB8">
        <w:rPr>
          <w:sz w:val="24"/>
          <w:szCs w:val="24"/>
        </w:rPr>
        <w:t xml:space="preserve">who </w:t>
      </w:r>
      <w:r>
        <w:rPr>
          <w:sz w:val="24"/>
          <w:szCs w:val="24"/>
        </w:rPr>
        <w:t>operate within the provisions of the Labour Act.  In the circumstances, I agree</w:t>
      </w:r>
      <w:r w:rsidR="00D67AB8">
        <w:rPr>
          <w:sz w:val="24"/>
          <w:szCs w:val="24"/>
        </w:rPr>
        <w:t xml:space="preserve"> with</w:t>
      </w:r>
      <w:r>
        <w:rPr>
          <w:sz w:val="24"/>
          <w:szCs w:val="24"/>
        </w:rPr>
        <w:t xml:space="preserve"> the respondent’s submission</w:t>
      </w:r>
      <w:r w:rsidR="00A11A9B">
        <w:rPr>
          <w:sz w:val="24"/>
          <w:szCs w:val="24"/>
        </w:rPr>
        <w:t xml:space="preserve"> that the prescription provision cited does not apply to members of the Public Service Commission, whose disciplinary issues are dealt with in terms of the Public Service Regulations.</w:t>
      </w:r>
    </w:p>
    <w:p w:rsidR="00A11A9B" w:rsidRDefault="00A11A9B" w:rsidP="00FC7EA6">
      <w:pPr>
        <w:spacing w:after="0" w:line="360" w:lineRule="auto"/>
        <w:jc w:val="both"/>
        <w:rPr>
          <w:sz w:val="24"/>
          <w:szCs w:val="24"/>
        </w:rPr>
      </w:pPr>
      <w:r>
        <w:rPr>
          <w:sz w:val="24"/>
          <w:szCs w:val="24"/>
        </w:rPr>
        <w:tab/>
        <w:t>Further to that</w:t>
      </w:r>
      <w:r w:rsidR="00D67AB8">
        <w:rPr>
          <w:sz w:val="24"/>
          <w:szCs w:val="24"/>
        </w:rPr>
        <w:t>,</w:t>
      </w:r>
      <w:r>
        <w:rPr>
          <w:sz w:val="24"/>
          <w:szCs w:val="24"/>
        </w:rPr>
        <w:t xml:space="preserve"> when the disciplinary hearing in question was conducted on </w:t>
      </w:r>
      <w:r w:rsidR="00D67AB8">
        <w:rPr>
          <w:sz w:val="24"/>
          <w:szCs w:val="24"/>
        </w:rPr>
        <w:t>3 February 2015, it was pursuant</w:t>
      </w:r>
      <w:r>
        <w:rPr>
          <w:sz w:val="24"/>
          <w:szCs w:val="24"/>
        </w:rPr>
        <w:t xml:space="preserve"> to a court order issued on 26 September 2014, 5 months earlier.  The court </w:t>
      </w:r>
      <w:r w:rsidR="00D67AB8">
        <w:rPr>
          <w:sz w:val="24"/>
          <w:szCs w:val="24"/>
        </w:rPr>
        <w:t xml:space="preserve">ordered </w:t>
      </w:r>
      <w:r>
        <w:rPr>
          <w:sz w:val="24"/>
          <w:szCs w:val="24"/>
        </w:rPr>
        <w:t xml:space="preserve">that a hearing be held </w:t>
      </w:r>
      <w:r>
        <w:rPr>
          <w:i/>
          <w:sz w:val="24"/>
          <w:szCs w:val="24"/>
        </w:rPr>
        <w:t>de novo</w:t>
      </w:r>
      <w:r>
        <w:rPr>
          <w:sz w:val="24"/>
          <w:szCs w:val="24"/>
        </w:rPr>
        <w:t xml:space="preserve">.  To raise the issue of prescription, computed from 2012, would be to </w:t>
      </w:r>
      <w:r w:rsidR="00D67AB8">
        <w:rPr>
          <w:sz w:val="24"/>
          <w:szCs w:val="24"/>
        </w:rPr>
        <w:t xml:space="preserve">render </w:t>
      </w:r>
      <w:r>
        <w:rPr>
          <w:sz w:val="24"/>
          <w:szCs w:val="24"/>
        </w:rPr>
        <w:t xml:space="preserve">that court order a nullity.  The hearing of 21 March 2013, the order for a hearing </w:t>
      </w:r>
      <w:r w:rsidR="00D67AB8" w:rsidRPr="00D67AB8">
        <w:rPr>
          <w:i/>
          <w:sz w:val="24"/>
          <w:szCs w:val="24"/>
        </w:rPr>
        <w:t>de novo</w:t>
      </w:r>
      <w:r w:rsidR="00D67AB8">
        <w:rPr>
          <w:sz w:val="24"/>
          <w:szCs w:val="24"/>
        </w:rPr>
        <w:t xml:space="preserve"> o</w:t>
      </w:r>
      <w:r>
        <w:rPr>
          <w:sz w:val="24"/>
          <w:szCs w:val="24"/>
        </w:rPr>
        <w:t xml:space="preserve">f 21 September 2014, the re-hearing of 3 February 2015, </w:t>
      </w:r>
      <w:r w:rsidR="00D67AB8">
        <w:rPr>
          <w:sz w:val="24"/>
          <w:szCs w:val="24"/>
        </w:rPr>
        <w:t>all</w:t>
      </w:r>
      <w:r>
        <w:rPr>
          <w:sz w:val="24"/>
          <w:szCs w:val="24"/>
        </w:rPr>
        <w:t xml:space="preserve"> had the effect of interrupting prescription, even if it </w:t>
      </w:r>
      <w:r w:rsidR="00B436FA">
        <w:rPr>
          <w:sz w:val="24"/>
          <w:szCs w:val="24"/>
        </w:rPr>
        <w:t>was held to be</w:t>
      </w:r>
      <w:r>
        <w:rPr>
          <w:sz w:val="24"/>
          <w:szCs w:val="24"/>
        </w:rPr>
        <w:t xml:space="preserve"> applicable.</w:t>
      </w:r>
    </w:p>
    <w:p w:rsidR="00A11A9B" w:rsidRDefault="00A11A9B" w:rsidP="00FC7EA6">
      <w:pPr>
        <w:spacing w:after="0" w:line="360" w:lineRule="auto"/>
        <w:jc w:val="both"/>
        <w:rPr>
          <w:sz w:val="24"/>
          <w:szCs w:val="24"/>
        </w:rPr>
      </w:pPr>
      <w:r>
        <w:rPr>
          <w:sz w:val="24"/>
          <w:szCs w:val="24"/>
        </w:rPr>
        <w:tab/>
        <w:t xml:space="preserve">There is no prescription to talk about in this matter.  This ground for review is completely </w:t>
      </w:r>
      <w:r w:rsidR="00B436FA">
        <w:rPr>
          <w:sz w:val="24"/>
          <w:szCs w:val="24"/>
        </w:rPr>
        <w:t xml:space="preserve">devoid </w:t>
      </w:r>
      <w:r>
        <w:rPr>
          <w:sz w:val="24"/>
          <w:szCs w:val="24"/>
        </w:rPr>
        <w:t xml:space="preserve">of merit </w:t>
      </w:r>
      <w:r w:rsidR="00B436FA">
        <w:rPr>
          <w:sz w:val="24"/>
          <w:szCs w:val="24"/>
        </w:rPr>
        <w:t xml:space="preserve">and </w:t>
      </w:r>
      <w:r>
        <w:rPr>
          <w:sz w:val="24"/>
          <w:szCs w:val="24"/>
        </w:rPr>
        <w:t>cannot be upheld.</w:t>
      </w:r>
    </w:p>
    <w:p w:rsidR="00A11A9B" w:rsidRDefault="00A11A9B" w:rsidP="00FC7EA6">
      <w:pPr>
        <w:spacing w:after="0" w:line="360" w:lineRule="auto"/>
        <w:jc w:val="both"/>
        <w:rPr>
          <w:sz w:val="24"/>
          <w:szCs w:val="24"/>
        </w:rPr>
      </w:pPr>
      <w:r>
        <w:rPr>
          <w:sz w:val="24"/>
          <w:szCs w:val="24"/>
        </w:rPr>
        <w:tab/>
        <w:t xml:space="preserve">The </w:t>
      </w:r>
      <w:r w:rsidR="00B436FA">
        <w:rPr>
          <w:sz w:val="24"/>
          <w:szCs w:val="24"/>
        </w:rPr>
        <w:t>second ground for review alleges</w:t>
      </w:r>
      <w:r>
        <w:rPr>
          <w:sz w:val="24"/>
          <w:szCs w:val="24"/>
        </w:rPr>
        <w:t xml:space="preserve"> bias.  In particular, it alleges that the record of disciplinary proceedings was doctored.</w:t>
      </w:r>
    </w:p>
    <w:p w:rsidR="00A11A9B" w:rsidRDefault="00A11A9B" w:rsidP="00FC7EA6">
      <w:pPr>
        <w:spacing w:after="0" w:line="360" w:lineRule="auto"/>
        <w:jc w:val="both"/>
        <w:rPr>
          <w:sz w:val="24"/>
          <w:szCs w:val="24"/>
        </w:rPr>
      </w:pPr>
      <w:r>
        <w:rPr>
          <w:sz w:val="24"/>
          <w:szCs w:val="24"/>
        </w:rPr>
        <w:tab/>
        <w:t>A perusal of the minutes of the disciplinary hearing conducted on 3 February 2015, does not in my view reveal that there was bias in the conduc</w:t>
      </w:r>
      <w:r w:rsidR="00B436FA">
        <w:rPr>
          <w:sz w:val="24"/>
          <w:szCs w:val="24"/>
        </w:rPr>
        <w:t>t of the</w:t>
      </w:r>
      <w:r>
        <w:rPr>
          <w:sz w:val="24"/>
          <w:szCs w:val="24"/>
        </w:rPr>
        <w:t xml:space="preserve"> proceedings.  The record shows that the applicant was </w:t>
      </w:r>
      <w:r w:rsidR="00B436FA">
        <w:rPr>
          <w:sz w:val="24"/>
          <w:szCs w:val="24"/>
        </w:rPr>
        <w:t>accorded</w:t>
      </w:r>
      <w:r>
        <w:rPr>
          <w:sz w:val="24"/>
          <w:szCs w:val="24"/>
        </w:rPr>
        <w:t xml:space="preserve"> a chance to explain his response </w:t>
      </w:r>
      <w:r w:rsidR="00B436FA">
        <w:rPr>
          <w:sz w:val="24"/>
          <w:szCs w:val="24"/>
        </w:rPr>
        <w:t>to</w:t>
      </w:r>
      <w:r>
        <w:rPr>
          <w:sz w:val="24"/>
          <w:szCs w:val="24"/>
        </w:rPr>
        <w:t xml:space="preserve"> the charges.  It also shows </w:t>
      </w:r>
      <w:r w:rsidR="00B436FA">
        <w:rPr>
          <w:sz w:val="24"/>
          <w:szCs w:val="24"/>
        </w:rPr>
        <w:t xml:space="preserve">that </w:t>
      </w:r>
      <w:r>
        <w:rPr>
          <w:sz w:val="24"/>
          <w:szCs w:val="24"/>
        </w:rPr>
        <w:t xml:space="preserve">the </w:t>
      </w:r>
      <w:r w:rsidR="00B436FA">
        <w:rPr>
          <w:sz w:val="24"/>
          <w:szCs w:val="24"/>
        </w:rPr>
        <w:t>witnesses</w:t>
      </w:r>
      <w:r>
        <w:rPr>
          <w:sz w:val="24"/>
          <w:szCs w:val="24"/>
        </w:rPr>
        <w:t xml:space="preserve"> called were cross</w:t>
      </w:r>
      <w:r w:rsidR="00B436FA">
        <w:rPr>
          <w:sz w:val="24"/>
          <w:szCs w:val="24"/>
        </w:rPr>
        <w:t>-</w:t>
      </w:r>
      <w:r w:rsidR="00A2257D">
        <w:rPr>
          <w:sz w:val="24"/>
          <w:szCs w:val="24"/>
        </w:rPr>
        <w:t xml:space="preserve">examined by the applicant’s legal practitioner. The </w:t>
      </w:r>
      <w:r w:rsidR="00B436FA">
        <w:rPr>
          <w:sz w:val="24"/>
          <w:szCs w:val="24"/>
        </w:rPr>
        <w:t xml:space="preserve">chairman </w:t>
      </w:r>
      <w:r w:rsidR="00A2257D">
        <w:rPr>
          <w:sz w:val="24"/>
          <w:szCs w:val="24"/>
        </w:rPr>
        <w:t xml:space="preserve">does not </w:t>
      </w:r>
      <w:r w:rsidR="00B436FA">
        <w:rPr>
          <w:sz w:val="24"/>
          <w:szCs w:val="24"/>
        </w:rPr>
        <w:t>assume undue prominence</w:t>
      </w:r>
      <w:r w:rsidR="00A2257D">
        <w:rPr>
          <w:sz w:val="24"/>
          <w:szCs w:val="24"/>
        </w:rPr>
        <w:t xml:space="preserve"> in the </w:t>
      </w:r>
      <w:r w:rsidR="00B436FA">
        <w:rPr>
          <w:sz w:val="24"/>
          <w:szCs w:val="24"/>
        </w:rPr>
        <w:t>proceedings.</w:t>
      </w:r>
      <w:r w:rsidR="00A2257D">
        <w:rPr>
          <w:sz w:val="24"/>
          <w:szCs w:val="24"/>
        </w:rPr>
        <w:t xml:space="preserve"> </w:t>
      </w:r>
      <w:r w:rsidR="00B436FA">
        <w:rPr>
          <w:sz w:val="24"/>
          <w:szCs w:val="24"/>
        </w:rPr>
        <w:t>He asked what</w:t>
      </w:r>
      <w:r w:rsidR="00A2257D">
        <w:rPr>
          <w:sz w:val="24"/>
          <w:szCs w:val="24"/>
        </w:rPr>
        <w:t xml:space="preserve"> </w:t>
      </w:r>
      <w:r w:rsidR="008C36FF">
        <w:rPr>
          <w:sz w:val="24"/>
          <w:szCs w:val="24"/>
        </w:rPr>
        <w:t>m</w:t>
      </w:r>
      <w:r w:rsidR="00A2257D">
        <w:rPr>
          <w:sz w:val="24"/>
          <w:szCs w:val="24"/>
        </w:rPr>
        <w:t xml:space="preserve">ay properly be </w:t>
      </w:r>
      <w:r w:rsidR="00B436FA">
        <w:rPr>
          <w:sz w:val="24"/>
          <w:szCs w:val="24"/>
        </w:rPr>
        <w:t>viewed</w:t>
      </w:r>
      <w:r w:rsidR="00A2257D">
        <w:rPr>
          <w:sz w:val="24"/>
          <w:szCs w:val="24"/>
        </w:rPr>
        <w:t xml:space="preserve"> as appropriate questions.  For example, at page 36 of the court record, he asked</w:t>
      </w:r>
    </w:p>
    <w:p w:rsidR="00A2257D" w:rsidRDefault="00A2257D" w:rsidP="005352FE">
      <w:pPr>
        <w:spacing w:after="0" w:line="240" w:lineRule="auto"/>
        <w:jc w:val="both"/>
      </w:pPr>
      <w:r>
        <w:rPr>
          <w:sz w:val="24"/>
          <w:szCs w:val="24"/>
        </w:rPr>
        <w:t>Q</w:t>
      </w:r>
      <w:r>
        <w:rPr>
          <w:sz w:val="24"/>
          <w:szCs w:val="24"/>
        </w:rPr>
        <w:tab/>
      </w:r>
      <w:r w:rsidRPr="005352FE">
        <w:t xml:space="preserve">“It’s being alleged that the Head trumped up the </w:t>
      </w:r>
      <w:r w:rsidR="00B436FA" w:rsidRPr="005352FE">
        <w:t xml:space="preserve">charges </w:t>
      </w:r>
      <w:r w:rsidR="00ED5C54" w:rsidRPr="005352FE">
        <w:t>a</w:t>
      </w:r>
      <w:r w:rsidRPr="005352FE">
        <w:t>gainst you.”</w:t>
      </w:r>
    </w:p>
    <w:p w:rsidR="005352FE" w:rsidRPr="005352FE" w:rsidRDefault="005352FE" w:rsidP="005352FE">
      <w:pPr>
        <w:spacing w:after="0" w:line="240" w:lineRule="auto"/>
        <w:jc w:val="both"/>
      </w:pPr>
    </w:p>
    <w:p w:rsidR="00A2257D" w:rsidRPr="005352FE" w:rsidRDefault="00A2257D" w:rsidP="005352FE">
      <w:pPr>
        <w:spacing w:after="0" w:line="240" w:lineRule="auto"/>
        <w:jc w:val="both"/>
        <w:rPr>
          <w:sz w:val="24"/>
          <w:szCs w:val="24"/>
        </w:rPr>
      </w:pPr>
      <w:r w:rsidRPr="005352FE">
        <w:tab/>
      </w:r>
      <w:r w:rsidRPr="005352FE">
        <w:rPr>
          <w:sz w:val="24"/>
          <w:szCs w:val="24"/>
        </w:rPr>
        <w:t>The applicant’s response was</w:t>
      </w:r>
      <w:r w:rsidR="00B436FA" w:rsidRPr="005352FE">
        <w:rPr>
          <w:sz w:val="24"/>
          <w:szCs w:val="24"/>
        </w:rPr>
        <w:t>;</w:t>
      </w:r>
    </w:p>
    <w:p w:rsidR="005352FE" w:rsidRPr="005352FE" w:rsidRDefault="005352FE" w:rsidP="005352FE">
      <w:pPr>
        <w:spacing w:after="0" w:line="240" w:lineRule="auto"/>
        <w:jc w:val="both"/>
      </w:pPr>
    </w:p>
    <w:p w:rsidR="007F122D" w:rsidRDefault="00B436FA" w:rsidP="005352FE">
      <w:pPr>
        <w:spacing w:after="0" w:line="240" w:lineRule="auto"/>
        <w:ind w:left="720"/>
        <w:jc w:val="both"/>
      </w:pPr>
      <w:r w:rsidRPr="005352FE">
        <w:t>“</w:t>
      </w:r>
      <w:r w:rsidR="007F122D" w:rsidRPr="005352FE">
        <w:t>I was not in good books with the SDC, he always call me that I am not doing what the SDC like.  When we held the AGM the Head instructed us to vote in favour of Mr Marimbizhike and also the Head saw me at the Provincial Office in the PED’s office.  Taisawirirana naHead because takaramba kuenda kumeeting (we were not in good books with the Head because we refused to attend the meeting) he then warned me and Mr Sigauke.</w:t>
      </w:r>
      <w:r w:rsidRPr="005352FE">
        <w:t>”</w:t>
      </w:r>
    </w:p>
    <w:p w:rsidR="005352FE" w:rsidRPr="005352FE" w:rsidRDefault="005352FE" w:rsidP="005352FE">
      <w:pPr>
        <w:spacing w:after="0" w:line="240" w:lineRule="auto"/>
        <w:ind w:left="720"/>
        <w:jc w:val="both"/>
      </w:pPr>
    </w:p>
    <w:p w:rsidR="00ED5C54" w:rsidRDefault="00B436FA" w:rsidP="00FC7EA6">
      <w:pPr>
        <w:spacing w:after="0" w:line="360" w:lineRule="auto"/>
        <w:jc w:val="both"/>
        <w:rPr>
          <w:sz w:val="24"/>
          <w:szCs w:val="24"/>
        </w:rPr>
      </w:pPr>
      <w:r>
        <w:rPr>
          <w:sz w:val="24"/>
          <w:szCs w:val="24"/>
        </w:rPr>
        <w:lastRenderedPageBreak/>
        <w:tab/>
        <w:t>The applicant, it appears</w:t>
      </w:r>
      <w:r w:rsidR="005352FE">
        <w:rPr>
          <w:sz w:val="24"/>
          <w:szCs w:val="24"/>
        </w:rPr>
        <w:t>,</w:t>
      </w:r>
      <w:r w:rsidR="00ED5C54">
        <w:rPr>
          <w:sz w:val="24"/>
          <w:szCs w:val="24"/>
        </w:rPr>
        <w:t xml:space="preserve"> was </w:t>
      </w:r>
      <w:r>
        <w:rPr>
          <w:sz w:val="24"/>
          <w:szCs w:val="24"/>
        </w:rPr>
        <w:t xml:space="preserve">given </w:t>
      </w:r>
      <w:r w:rsidR="00ED5C54">
        <w:rPr>
          <w:sz w:val="24"/>
          <w:szCs w:val="24"/>
        </w:rPr>
        <w:t>ample opportunity</w:t>
      </w:r>
      <w:r w:rsidR="008C36FF">
        <w:rPr>
          <w:sz w:val="24"/>
          <w:szCs w:val="24"/>
        </w:rPr>
        <w:t xml:space="preserve"> to explain his</w:t>
      </w:r>
      <w:r>
        <w:rPr>
          <w:sz w:val="24"/>
          <w:szCs w:val="24"/>
        </w:rPr>
        <w:t xml:space="preserve"> case.  The witnesses were called</w:t>
      </w:r>
      <w:r w:rsidR="008C36FF">
        <w:rPr>
          <w:sz w:val="24"/>
          <w:szCs w:val="24"/>
        </w:rPr>
        <w:t xml:space="preserve"> upon to give their versions </w:t>
      </w:r>
      <w:r>
        <w:rPr>
          <w:sz w:val="24"/>
          <w:szCs w:val="24"/>
        </w:rPr>
        <w:t xml:space="preserve">of what happened.  They were </w:t>
      </w:r>
      <w:r w:rsidR="008C36FF">
        <w:rPr>
          <w:sz w:val="24"/>
          <w:szCs w:val="24"/>
        </w:rPr>
        <w:t>subjected to what appears to be uninterrupted cross-examination.</w:t>
      </w:r>
    </w:p>
    <w:p w:rsidR="008C36FF" w:rsidRDefault="008C36FF" w:rsidP="00FC7EA6">
      <w:pPr>
        <w:spacing w:after="0" w:line="360" w:lineRule="auto"/>
        <w:jc w:val="both"/>
        <w:rPr>
          <w:sz w:val="24"/>
          <w:szCs w:val="24"/>
        </w:rPr>
      </w:pPr>
      <w:r>
        <w:rPr>
          <w:sz w:val="24"/>
          <w:szCs w:val="24"/>
        </w:rPr>
        <w:tab/>
        <w:t xml:space="preserve">In the </w:t>
      </w:r>
      <w:r w:rsidR="00B436FA">
        <w:rPr>
          <w:sz w:val="24"/>
          <w:szCs w:val="24"/>
        </w:rPr>
        <w:t xml:space="preserve">light </w:t>
      </w:r>
      <w:r>
        <w:rPr>
          <w:sz w:val="24"/>
          <w:szCs w:val="24"/>
        </w:rPr>
        <w:t xml:space="preserve">of this, it is difficult to sustain the allegation of bias or doctoring of the minutes of the hearing.  </w:t>
      </w:r>
      <w:r>
        <w:rPr>
          <w:i/>
          <w:sz w:val="24"/>
          <w:szCs w:val="24"/>
        </w:rPr>
        <w:t>Ex facie</w:t>
      </w:r>
      <w:r>
        <w:rPr>
          <w:sz w:val="24"/>
          <w:szCs w:val="24"/>
        </w:rPr>
        <w:t xml:space="preserve"> the record, there is no evidence of bias or doctoring of such record.</w:t>
      </w:r>
    </w:p>
    <w:p w:rsidR="008C36FF" w:rsidRDefault="008C5936" w:rsidP="00FC7EA6">
      <w:pPr>
        <w:spacing w:after="0" w:line="360" w:lineRule="auto"/>
        <w:jc w:val="both"/>
        <w:rPr>
          <w:sz w:val="24"/>
          <w:szCs w:val="24"/>
        </w:rPr>
      </w:pPr>
      <w:r>
        <w:rPr>
          <w:sz w:val="24"/>
          <w:szCs w:val="24"/>
        </w:rPr>
        <w:tab/>
        <w:t xml:space="preserve">The respondent </w:t>
      </w:r>
      <w:r w:rsidR="008C36FF">
        <w:rPr>
          <w:sz w:val="24"/>
          <w:szCs w:val="24"/>
        </w:rPr>
        <w:t xml:space="preserve">submitted, </w:t>
      </w:r>
      <w:r w:rsidR="00B436FA">
        <w:rPr>
          <w:sz w:val="24"/>
          <w:szCs w:val="24"/>
        </w:rPr>
        <w:t>correctly</w:t>
      </w:r>
      <w:r w:rsidR="008C36FF">
        <w:rPr>
          <w:sz w:val="24"/>
          <w:szCs w:val="24"/>
        </w:rPr>
        <w:t xml:space="preserve"> in my view, that there is no </w:t>
      </w:r>
      <w:r w:rsidR="00B436FA">
        <w:rPr>
          <w:sz w:val="24"/>
          <w:szCs w:val="24"/>
        </w:rPr>
        <w:t>specific</w:t>
      </w:r>
      <w:r w:rsidR="005352FE">
        <w:rPr>
          <w:sz w:val="24"/>
          <w:szCs w:val="24"/>
        </w:rPr>
        <w:t>ity</w:t>
      </w:r>
      <w:r w:rsidR="00B436FA">
        <w:rPr>
          <w:sz w:val="24"/>
          <w:szCs w:val="24"/>
        </w:rPr>
        <w:t xml:space="preserve"> </w:t>
      </w:r>
      <w:r w:rsidR="008C36FF">
        <w:rPr>
          <w:sz w:val="24"/>
          <w:szCs w:val="24"/>
        </w:rPr>
        <w:t xml:space="preserve">in the serious allegations made by the applicant.  He has not shown in what way the record was doctored.  It is a serious </w:t>
      </w:r>
      <w:r w:rsidR="00B436FA">
        <w:rPr>
          <w:sz w:val="24"/>
          <w:szCs w:val="24"/>
        </w:rPr>
        <w:t>matter if a</w:t>
      </w:r>
      <w:r w:rsidR="008C36FF">
        <w:rPr>
          <w:sz w:val="24"/>
          <w:szCs w:val="24"/>
        </w:rPr>
        <w:t xml:space="preserve"> disciplinary committee were to sit and </w:t>
      </w:r>
      <w:r w:rsidR="00B436FA">
        <w:rPr>
          <w:sz w:val="24"/>
          <w:szCs w:val="24"/>
        </w:rPr>
        <w:t xml:space="preserve">connive </w:t>
      </w:r>
      <w:r w:rsidR="008C36FF">
        <w:rPr>
          <w:sz w:val="24"/>
          <w:szCs w:val="24"/>
        </w:rPr>
        <w:t>to come up with a false record</w:t>
      </w:r>
      <w:r w:rsidR="00CB18FE">
        <w:rPr>
          <w:sz w:val="24"/>
          <w:szCs w:val="24"/>
        </w:rPr>
        <w:t xml:space="preserve"> of the </w:t>
      </w:r>
      <w:r w:rsidR="00B436FA">
        <w:rPr>
          <w:sz w:val="24"/>
          <w:szCs w:val="24"/>
        </w:rPr>
        <w:t>proceedings it presided</w:t>
      </w:r>
      <w:r w:rsidR="00CB18FE">
        <w:rPr>
          <w:sz w:val="24"/>
          <w:szCs w:val="24"/>
        </w:rPr>
        <w:t xml:space="preserve"> over.  Any allegation that it did so must be satisfactorily substantiated.</w:t>
      </w:r>
    </w:p>
    <w:p w:rsidR="00CB18FE" w:rsidRDefault="00CB18FE" w:rsidP="00FC7EA6">
      <w:pPr>
        <w:spacing w:after="0" w:line="360" w:lineRule="auto"/>
        <w:jc w:val="both"/>
        <w:rPr>
          <w:sz w:val="24"/>
          <w:szCs w:val="24"/>
        </w:rPr>
      </w:pPr>
      <w:r>
        <w:rPr>
          <w:sz w:val="24"/>
          <w:szCs w:val="24"/>
        </w:rPr>
        <w:tab/>
        <w:t xml:space="preserve">The applicant made reference to some portions of the record, alleging that the questions </w:t>
      </w:r>
      <w:r w:rsidR="00B436FA">
        <w:rPr>
          <w:sz w:val="24"/>
          <w:szCs w:val="24"/>
        </w:rPr>
        <w:t>were i</w:t>
      </w:r>
      <w:r>
        <w:rPr>
          <w:sz w:val="24"/>
          <w:szCs w:val="24"/>
        </w:rPr>
        <w:t xml:space="preserve">mproper and of a </w:t>
      </w:r>
      <w:r w:rsidR="00B436FA">
        <w:rPr>
          <w:sz w:val="24"/>
          <w:szCs w:val="24"/>
        </w:rPr>
        <w:t>leading</w:t>
      </w:r>
      <w:r>
        <w:rPr>
          <w:sz w:val="24"/>
          <w:szCs w:val="24"/>
        </w:rPr>
        <w:t xml:space="preserve"> nature.  The excerpts are in paragraph 6.5.1 of applicant’s heads of argument; which reads:</w:t>
      </w:r>
    </w:p>
    <w:p w:rsidR="00CB18FE" w:rsidRPr="005352FE" w:rsidRDefault="00CB18FE" w:rsidP="00FC7EA6">
      <w:pPr>
        <w:spacing w:after="0" w:line="360" w:lineRule="auto"/>
        <w:jc w:val="both"/>
      </w:pPr>
      <w:r>
        <w:rPr>
          <w:sz w:val="24"/>
          <w:szCs w:val="24"/>
        </w:rPr>
        <w:tab/>
      </w:r>
      <w:r>
        <w:rPr>
          <w:sz w:val="24"/>
          <w:szCs w:val="24"/>
        </w:rPr>
        <w:tab/>
      </w:r>
      <w:r w:rsidR="007F122D">
        <w:rPr>
          <w:sz w:val="24"/>
          <w:szCs w:val="24"/>
        </w:rPr>
        <w:t>“i)</w:t>
      </w:r>
      <w:r w:rsidR="007F122D">
        <w:rPr>
          <w:sz w:val="24"/>
          <w:szCs w:val="24"/>
        </w:rPr>
        <w:tab/>
      </w:r>
      <w:r w:rsidR="007F122D" w:rsidRPr="005352FE">
        <w:t>In leading Tariro Shato</w:t>
      </w:r>
    </w:p>
    <w:p w:rsidR="007F122D" w:rsidRPr="005352FE" w:rsidRDefault="007F122D" w:rsidP="007F122D">
      <w:pPr>
        <w:spacing w:after="0" w:line="360" w:lineRule="auto"/>
        <w:ind w:left="2160"/>
        <w:jc w:val="both"/>
      </w:pPr>
      <w:r w:rsidRPr="005352FE">
        <w:t>“Tariro Shato:</w:t>
      </w:r>
      <w:r w:rsidRPr="005352FE">
        <w:tab/>
      </w:r>
      <w:r w:rsidRPr="005352FE">
        <w:tab/>
      </w:r>
      <w:r w:rsidR="00A329D1" w:rsidRPr="005352FE">
        <w:t>………………..</w:t>
      </w:r>
      <w:r w:rsidRPr="005352FE">
        <w:t xml:space="preserve"> we were then called by the parents…”</w:t>
      </w:r>
    </w:p>
    <w:p w:rsidR="007F122D" w:rsidRPr="005352FE" w:rsidRDefault="008C5936" w:rsidP="00FC7EA6">
      <w:pPr>
        <w:spacing w:after="0" w:line="360" w:lineRule="auto"/>
        <w:jc w:val="both"/>
      </w:pPr>
      <w:r w:rsidRPr="005352FE">
        <w:tab/>
      </w:r>
      <w:r w:rsidRPr="005352FE">
        <w:tab/>
      </w:r>
      <w:r w:rsidRPr="005352FE">
        <w:tab/>
        <w:t>“Mr</w:t>
      </w:r>
      <w:r w:rsidR="007F122D" w:rsidRPr="005352FE">
        <w:t xml:space="preserve"> Chiparaushe:  </w:t>
      </w:r>
      <w:r w:rsidR="007F122D" w:rsidRPr="005352FE">
        <w:tab/>
        <w:t>How many times did this happen?...</w:t>
      </w:r>
    </w:p>
    <w:p w:rsidR="008C5936" w:rsidRPr="005352FE" w:rsidRDefault="008C5936" w:rsidP="008C5936">
      <w:pPr>
        <w:spacing w:after="0" w:line="360" w:lineRule="auto"/>
        <w:ind w:left="2160" w:hanging="720"/>
        <w:jc w:val="both"/>
      </w:pPr>
      <w:r w:rsidRPr="005352FE">
        <w:t>ii)</w:t>
      </w:r>
      <w:r w:rsidRPr="005352FE">
        <w:tab/>
        <w:t>“Chairperson:</w:t>
      </w:r>
      <w:r w:rsidRPr="005352FE">
        <w:tab/>
        <w:t>Are you aware of the incident which happened on Friday 28</w:t>
      </w:r>
      <w:r w:rsidRPr="005352FE">
        <w:rPr>
          <w:vertAlign w:val="superscript"/>
        </w:rPr>
        <w:t>th</w:t>
      </w:r>
      <w:r w:rsidRPr="005352FE">
        <w:t xml:space="preserve"> of September 2012 …. (in leading Tariro Shato)”</w:t>
      </w:r>
    </w:p>
    <w:p w:rsidR="008C5936" w:rsidRPr="005352FE" w:rsidRDefault="008C5936" w:rsidP="008C5936">
      <w:pPr>
        <w:spacing w:after="0" w:line="360" w:lineRule="auto"/>
        <w:ind w:left="2160" w:hanging="720"/>
        <w:jc w:val="both"/>
      </w:pPr>
      <w:r w:rsidRPr="005352FE">
        <w:t>iii)</w:t>
      </w:r>
      <w:r w:rsidRPr="005352FE">
        <w:tab/>
        <w:t>In leading Mrs Muganhu:</w:t>
      </w:r>
    </w:p>
    <w:p w:rsidR="008C5936" w:rsidRPr="005352FE" w:rsidRDefault="008C5936" w:rsidP="008C5936">
      <w:pPr>
        <w:spacing w:after="0" w:line="360" w:lineRule="auto"/>
        <w:ind w:left="2160" w:hanging="720"/>
        <w:jc w:val="both"/>
      </w:pPr>
      <w:r w:rsidRPr="005352FE">
        <w:tab/>
        <w:t>“”Chairperson:</w:t>
      </w:r>
      <w:r w:rsidRPr="005352FE">
        <w:tab/>
        <w:t>You assisted in gathering information on the issue of Natasha, Tendai and Tariro can you describe what really transpired and what you discovered…”</w:t>
      </w:r>
    </w:p>
    <w:p w:rsidR="00CB18FE" w:rsidRDefault="00CB18FE" w:rsidP="00FC7EA6">
      <w:pPr>
        <w:spacing w:after="0" w:line="360" w:lineRule="auto"/>
        <w:jc w:val="both"/>
        <w:rPr>
          <w:sz w:val="24"/>
          <w:szCs w:val="24"/>
        </w:rPr>
      </w:pPr>
      <w:r>
        <w:rPr>
          <w:sz w:val="24"/>
          <w:szCs w:val="24"/>
        </w:rPr>
        <w:tab/>
        <w:t xml:space="preserve">It is difficult to appreciate on </w:t>
      </w:r>
      <w:r w:rsidR="00A329D1">
        <w:rPr>
          <w:sz w:val="24"/>
          <w:szCs w:val="24"/>
        </w:rPr>
        <w:t>what basis these</w:t>
      </w:r>
      <w:r>
        <w:rPr>
          <w:sz w:val="24"/>
          <w:szCs w:val="24"/>
        </w:rPr>
        <w:t xml:space="preserve"> </w:t>
      </w:r>
      <w:r w:rsidR="00CD01BD">
        <w:rPr>
          <w:sz w:val="24"/>
          <w:szCs w:val="24"/>
        </w:rPr>
        <w:t>q</w:t>
      </w:r>
      <w:r>
        <w:rPr>
          <w:sz w:val="24"/>
          <w:szCs w:val="24"/>
        </w:rPr>
        <w:t xml:space="preserve">uestions can be </w:t>
      </w:r>
      <w:r w:rsidR="00A329D1">
        <w:rPr>
          <w:sz w:val="24"/>
          <w:szCs w:val="24"/>
        </w:rPr>
        <w:t xml:space="preserve">said </w:t>
      </w:r>
      <w:r>
        <w:rPr>
          <w:sz w:val="24"/>
          <w:szCs w:val="24"/>
        </w:rPr>
        <w:t xml:space="preserve">to be of a </w:t>
      </w:r>
      <w:r w:rsidR="00A329D1">
        <w:rPr>
          <w:sz w:val="24"/>
          <w:szCs w:val="24"/>
        </w:rPr>
        <w:t xml:space="preserve">leading </w:t>
      </w:r>
      <w:r>
        <w:rPr>
          <w:sz w:val="24"/>
          <w:szCs w:val="24"/>
        </w:rPr>
        <w:t xml:space="preserve">and inappropriate </w:t>
      </w:r>
      <w:r w:rsidR="00A329D1">
        <w:rPr>
          <w:sz w:val="24"/>
          <w:szCs w:val="24"/>
        </w:rPr>
        <w:t>nature.  T</w:t>
      </w:r>
      <w:r>
        <w:rPr>
          <w:sz w:val="24"/>
          <w:szCs w:val="24"/>
        </w:rPr>
        <w:t xml:space="preserve">he </w:t>
      </w:r>
      <w:r w:rsidR="00A329D1">
        <w:rPr>
          <w:sz w:val="24"/>
          <w:szCs w:val="24"/>
        </w:rPr>
        <w:t xml:space="preserve">Disciplinary Committee </w:t>
      </w:r>
      <w:r>
        <w:rPr>
          <w:sz w:val="24"/>
          <w:szCs w:val="24"/>
        </w:rPr>
        <w:t>is prompting</w:t>
      </w:r>
      <w:r w:rsidR="008C5936">
        <w:rPr>
          <w:sz w:val="24"/>
          <w:szCs w:val="24"/>
        </w:rPr>
        <w:t xml:space="preserve"> the </w:t>
      </w:r>
      <w:r w:rsidR="00CD01BD">
        <w:rPr>
          <w:sz w:val="24"/>
          <w:szCs w:val="24"/>
        </w:rPr>
        <w:t xml:space="preserve">witnesses to state </w:t>
      </w:r>
      <w:r w:rsidR="00A329D1">
        <w:rPr>
          <w:sz w:val="24"/>
          <w:szCs w:val="24"/>
        </w:rPr>
        <w:t>what</w:t>
      </w:r>
      <w:r w:rsidR="00CD01BD">
        <w:rPr>
          <w:sz w:val="24"/>
          <w:szCs w:val="24"/>
        </w:rPr>
        <w:t xml:space="preserve"> they knew about the facts in issue.  It is not </w:t>
      </w:r>
      <w:r w:rsidR="00A329D1">
        <w:rPr>
          <w:sz w:val="24"/>
          <w:szCs w:val="24"/>
        </w:rPr>
        <w:t>supplying the information.</w:t>
      </w:r>
      <w:r w:rsidR="00CD01BD">
        <w:rPr>
          <w:sz w:val="24"/>
          <w:szCs w:val="24"/>
        </w:rPr>
        <w:t xml:space="preserve"> The information is coming from the witnesses themselves.</w:t>
      </w:r>
    </w:p>
    <w:p w:rsidR="00CD01BD" w:rsidRDefault="00CD01BD" w:rsidP="00FC7EA6">
      <w:pPr>
        <w:spacing w:after="0" w:line="360" w:lineRule="auto"/>
        <w:jc w:val="both"/>
        <w:rPr>
          <w:sz w:val="24"/>
          <w:szCs w:val="24"/>
        </w:rPr>
      </w:pPr>
      <w:r>
        <w:rPr>
          <w:sz w:val="24"/>
          <w:szCs w:val="24"/>
        </w:rPr>
        <w:tab/>
        <w:t>The applicant also avers that the ch</w:t>
      </w:r>
      <w:r w:rsidR="00A329D1">
        <w:rPr>
          <w:sz w:val="24"/>
          <w:szCs w:val="24"/>
        </w:rPr>
        <w:t>arges were improperly lumped.  Three</w:t>
      </w:r>
      <w:r>
        <w:rPr>
          <w:sz w:val="24"/>
          <w:szCs w:val="24"/>
        </w:rPr>
        <w:t xml:space="preserve"> separate charges emanated from the same facts.</w:t>
      </w:r>
    </w:p>
    <w:p w:rsidR="00CD01BD" w:rsidRDefault="00CD01BD" w:rsidP="00FC7EA6">
      <w:pPr>
        <w:spacing w:after="0" w:line="360" w:lineRule="auto"/>
        <w:jc w:val="both"/>
        <w:rPr>
          <w:sz w:val="24"/>
          <w:szCs w:val="24"/>
        </w:rPr>
      </w:pPr>
      <w:r>
        <w:rPr>
          <w:sz w:val="24"/>
          <w:szCs w:val="24"/>
        </w:rPr>
        <w:tab/>
        <w:t xml:space="preserve">The respondent explained that the employer is not restricted </w:t>
      </w:r>
      <w:r w:rsidR="00A329D1">
        <w:rPr>
          <w:sz w:val="24"/>
          <w:szCs w:val="24"/>
        </w:rPr>
        <w:t>to one count</w:t>
      </w:r>
      <w:r>
        <w:rPr>
          <w:sz w:val="24"/>
          <w:szCs w:val="24"/>
        </w:rPr>
        <w:t xml:space="preserve"> in a </w:t>
      </w:r>
      <w:r w:rsidR="00A329D1">
        <w:rPr>
          <w:sz w:val="24"/>
          <w:szCs w:val="24"/>
        </w:rPr>
        <w:t xml:space="preserve">charge </w:t>
      </w:r>
      <w:r>
        <w:rPr>
          <w:sz w:val="24"/>
          <w:szCs w:val="24"/>
        </w:rPr>
        <w:t>of misconduct.  The paragraphs under which</w:t>
      </w:r>
      <w:r w:rsidR="00A329D1">
        <w:rPr>
          <w:sz w:val="24"/>
          <w:szCs w:val="24"/>
        </w:rPr>
        <w:t xml:space="preserve"> the applicant was charged show</w:t>
      </w:r>
      <w:r>
        <w:rPr>
          <w:sz w:val="24"/>
          <w:szCs w:val="24"/>
        </w:rPr>
        <w:t xml:space="preserve"> </w:t>
      </w:r>
      <w:r>
        <w:rPr>
          <w:sz w:val="24"/>
          <w:szCs w:val="24"/>
        </w:rPr>
        <w:lastRenderedPageBreak/>
        <w:t xml:space="preserve">separate offences with which he could be </w:t>
      </w:r>
      <w:r w:rsidR="00A329D1">
        <w:rPr>
          <w:sz w:val="24"/>
          <w:szCs w:val="24"/>
        </w:rPr>
        <w:t>competently</w:t>
      </w:r>
      <w:r>
        <w:rPr>
          <w:sz w:val="24"/>
          <w:szCs w:val="24"/>
        </w:rPr>
        <w:t xml:space="preserve"> charged.  It was up to the employer to </w:t>
      </w:r>
      <w:r w:rsidR="00A329D1">
        <w:rPr>
          <w:sz w:val="24"/>
          <w:szCs w:val="24"/>
        </w:rPr>
        <w:t>prefer t</w:t>
      </w:r>
      <w:r>
        <w:rPr>
          <w:sz w:val="24"/>
          <w:szCs w:val="24"/>
        </w:rPr>
        <w:t>hose charges.</w:t>
      </w:r>
    </w:p>
    <w:p w:rsidR="00CD01BD" w:rsidRDefault="00F41185" w:rsidP="00FC7EA6">
      <w:pPr>
        <w:spacing w:after="0" w:line="360" w:lineRule="auto"/>
        <w:jc w:val="both"/>
        <w:rPr>
          <w:sz w:val="24"/>
          <w:szCs w:val="24"/>
        </w:rPr>
      </w:pPr>
      <w:r>
        <w:rPr>
          <w:sz w:val="24"/>
          <w:szCs w:val="24"/>
        </w:rPr>
        <w:tab/>
        <w:t xml:space="preserve">The respondent </w:t>
      </w:r>
      <w:r w:rsidR="00A329D1">
        <w:rPr>
          <w:sz w:val="24"/>
          <w:szCs w:val="24"/>
        </w:rPr>
        <w:t>further contented</w:t>
      </w:r>
      <w:r w:rsidR="00CD01BD">
        <w:rPr>
          <w:sz w:val="24"/>
          <w:szCs w:val="24"/>
        </w:rPr>
        <w:t xml:space="preserve"> that the applicant </w:t>
      </w:r>
      <w:r w:rsidR="00A329D1">
        <w:rPr>
          <w:sz w:val="24"/>
          <w:szCs w:val="24"/>
        </w:rPr>
        <w:t xml:space="preserve">seems </w:t>
      </w:r>
      <w:r w:rsidR="00CD01BD">
        <w:rPr>
          <w:sz w:val="24"/>
          <w:szCs w:val="24"/>
        </w:rPr>
        <w:t xml:space="preserve">to be </w:t>
      </w:r>
      <w:r w:rsidR="00A329D1">
        <w:rPr>
          <w:sz w:val="24"/>
          <w:szCs w:val="24"/>
        </w:rPr>
        <w:t>importing</w:t>
      </w:r>
      <w:r w:rsidR="00CD01BD">
        <w:rPr>
          <w:sz w:val="24"/>
          <w:szCs w:val="24"/>
        </w:rPr>
        <w:t xml:space="preserve"> rules of criminal proceedings into disciplinary proceedings.  The Disciplinary Authority was guided by section 45 (2) of the regulations which provides that:</w:t>
      </w:r>
    </w:p>
    <w:p w:rsidR="00CD01BD" w:rsidRDefault="00CD01BD" w:rsidP="00CD01BD">
      <w:pPr>
        <w:spacing w:after="0" w:line="240" w:lineRule="auto"/>
        <w:ind w:left="1440"/>
        <w:jc w:val="both"/>
      </w:pPr>
      <w:r>
        <w:t xml:space="preserve">“The hearing shall be conducted without the </w:t>
      </w:r>
      <w:r w:rsidR="00A329D1">
        <w:t>need</w:t>
      </w:r>
      <w:r>
        <w:t xml:space="preserve"> </w:t>
      </w:r>
      <w:r w:rsidR="00C7539E">
        <w:t>t</w:t>
      </w:r>
      <w:r>
        <w:t>o observe the rules of procedures and evidence ordinarily applicabl</w:t>
      </w:r>
      <w:r w:rsidR="006910E3">
        <w:t>e in criminal or civil proceedings, provided, however, that the member concerned is afforded the opportunity to respond to every allegation of misconduct and that substantial justice is done.”</w:t>
      </w:r>
    </w:p>
    <w:p w:rsidR="00F41185" w:rsidRDefault="00F41185" w:rsidP="00F41185">
      <w:pPr>
        <w:spacing w:after="0" w:line="240" w:lineRule="auto"/>
        <w:jc w:val="both"/>
      </w:pPr>
    </w:p>
    <w:p w:rsidR="00CD01BD" w:rsidRDefault="00F41185" w:rsidP="00F41185">
      <w:pPr>
        <w:spacing w:after="0" w:line="360" w:lineRule="auto"/>
        <w:jc w:val="both"/>
        <w:rPr>
          <w:sz w:val="24"/>
          <w:szCs w:val="24"/>
        </w:rPr>
      </w:pPr>
      <w:r>
        <w:tab/>
      </w:r>
      <w:r>
        <w:rPr>
          <w:sz w:val="24"/>
          <w:szCs w:val="24"/>
        </w:rPr>
        <w:t xml:space="preserve">As already indicated, the applicant was </w:t>
      </w:r>
      <w:r w:rsidR="00A329D1">
        <w:rPr>
          <w:sz w:val="24"/>
          <w:szCs w:val="24"/>
        </w:rPr>
        <w:t>afforded</w:t>
      </w:r>
      <w:r>
        <w:rPr>
          <w:sz w:val="24"/>
          <w:szCs w:val="24"/>
        </w:rPr>
        <w:t xml:space="preserve"> the opportunity to respond to all the allegations he was </w:t>
      </w:r>
      <w:r w:rsidR="00A329D1">
        <w:rPr>
          <w:sz w:val="24"/>
          <w:szCs w:val="24"/>
        </w:rPr>
        <w:t>facing.</w:t>
      </w:r>
      <w:r>
        <w:rPr>
          <w:sz w:val="24"/>
          <w:szCs w:val="24"/>
        </w:rPr>
        <w:t xml:space="preserve">  It cannot be said </w:t>
      </w:r>
      <w:r w:rsidR="00A329D1">
        <w:rPr>
          <w:sz w:val="24"/>
          <w:szCs w:val="24"/>
        </w:rPr>
        <w:t xml:space="preserve">that </w:t>
      </w:r>
      <w:r>
        <w:rPr>
          <w:sz w:val="24"/>
          <w:szCs w:val="24"/>
        </w:rPr>
        <w:t xml:space="preserve">he was prejudiced in his response to the charges in question, and the </w:t>
      </w:r>
      <w:r w:rsidR="00A329D1">
        <w:rPr>
          <w:sz w:val="24"/>
          <w:szCs w:val="24"/>
        </w:rPr>
        <w:t xml:space="preserve">particulars </w:t>
      </w:r>
      <w:r>
        <w:rPr>
          <w:sz w:val="24"/>
          <w:szCs w:val="24"/>
        </w:rPr>
        <w:t>thereof.</w:t>
      </w:r>
    </w:p>
    <w:p w:rsidR="00F41185" w:rsidRDefault="00F41185" w:rsidP="00F41185">
      <w:pPr>
        <w:spacing w:after="0" w:line="360" w:lineRule="auto"/>
        <w:jc w:val="both"/>
        <w:rPr>
          <w:sz w:val="24"/>
          <w:szCs w:val="24"/>
        </w:rPr>
      </w:pPr>
      <w:r>
        <w:rPr>
          <w:sz w:val="24"/>
          <w:szCs w:val="24"/>
        </w:rPr>
        <w:tab/>
        <w:t>On the a</w:t>
      </w:r>
      <w:r w:rsidR="00A329D1">
        <w:rPr>
          <w:sz w:val="24"/>
          <w:szCs w:val="24"/>
        </w:rPr>
        <w:t>llegation that reference was mad</w:t>
      </w:r>
      <w:r>
        <w:rPr>
          <w:sz w:val="24"/>
          <w:szCs w:val="24"/>
        </w:rPr>
        <w:t xml:space="preserve">e to a </w:t>
      </w:r>
      <w:r w:rsidR="00A329D1">
        <w:rPr>
          <w:sz w:val="24"/>
          <w:szCs w:val="24"/>
        </w:rPr>
        <w:t>charge dating b</w:t>
      </w:r>
      <w:r>
        <w:rPr>
          <w:sz w:val="24"/>
          <w:szCs w:val="24"/>
        </w:rPr>
        <w:t xml:space="preserve">ack to 2007, the respondent explained, in its Notice of Response, paragraph (6), that the Disciplinary Committee never made reference to the 2007 charge </w:t>
      </w:r>
      <w:r w:rsidR="00A329D1">
        <w:rPr>
          <w:sz w:val="24"/>
          <w:szCs w:val="24"/>
        </w:rPr>
        <w:t>during t</w:t>
      </w:r>
      <w:r>
        <w:rPr>
          <w:sz w:val="24"/>
          <w:szCs w:val="24"/>
        </w:rPr>
        <w:t>he hearing.  Whilst it was improper to mention this in the charge sheet, the issue was however not canvassed in the hearing.  The impro</w:t>
      </w:r>
      <w:r w:rsidR="00A329D1">
        <w:rPr>
          <w:sz w:val="24"/>
          <w:szCs w:val="24"/>
        </w:rPr>
        <w:t>priety o</w:t>
      </w:r>
      <w:r>
        <w:rPr>
          <w:sz w:val="24"/>
          <w:szCs w:val="24"/>
        </w:rPr>
        <w:t xml:space="preserve">f its mention in the </w:t>
      </w:r>
      <w:r w:rsidR="00A329D1">
        <w:rPr>
          <w:sz w:val="24"/>
          <w:szCs w:val="24"/>
        </w:rPr>
        <w:t xml:space="preserve">charge </w:t>
      </w:r>
      <w:r>
        <w:rPr>
          <w:sz w:val="24"/>
          <w:szCs w:val="24"/>
        </w:rPr>
        <w:t xml:space="preserve">sheet does </w:t>
      </w:r>
      <w:r w:rsidR="00A329D1">
        <w:rPr>
          <w:sz w:val="24"/>
          <w:szCs w:val="24"/>
        </w:rPr>
        <w:t xml:space="preserve">not </w:t>
      </w:r>
      <w:r>
        <w:rPr>
          <w:sz w:val="24"/>
          <w:szCs w:val="24"/>
        </w:rPr>
        <w:t xml:space="preserve">go to the extent of rendering the entire proceedings a </w:t>
      </w:r>
      <w:r w:rsidR="00A329D1">
        <w:rPr>
          <w:sz w:val="24"/>
          <w:szCs w:val="24"/>
        </w:rPr>
        <w:t>nullity.</w:t>
      </w:r>
      <w:r w:rsidR="00253A43">
        <w:rPr>
          <w:sz w:val="24"/>
          <w:szCs w:val="24"/>
        </w:rPr>
        <w:t xml:space="preserve"> </w:t>
      </w:r>
      <w:r w:rsidR="00A329D1">
        <w:rPr>
          <w:sz w:val="24"/>
          <w:szCs w:val="24"/>
        </w:rPr>
        <w:t xml:space="preserve"> </w:t>
      </w:r>
      <w:r w:rsidR="00253A43">
        <w:rPr>
          <w:sz w:val="24"/>
          <w:szCs w:val="24"/>
        </w:rPr>
        <w:t>The charge</w:t>
      </w:r>
      <w:r w:rsidR="00A329D1">
        <w:rPr>
          <w:sz w:val="24"/>
          <w:szCs w:val="24"/>
        </w:rPr>
        <w:t>s</w:t>
      </w:r>
      <w:r w:rsidR="00253A43">
        <w:rPr>
          <w:sz w:val="24"/>
          <w:szCs w:val="24"/>
        </w:rPr>
        <w:t xml:space="preserve"> he was facing </w:t>
      </w:r>
      <w:r w:rsidR="00A329D1">
        <w:rPr>
          <w:sz w:val="24"/>
          <w:szCs w:val="24"/>
        </w:rPr>
        <w:t>were put</w:t>
      </w:r>
      <w:r w:rsidR="00253A43">
        <w:rPr>
          <w:sz w:val="24"/>
          <w:szCs w:val="24"/>
        </w:rPr>
        <w:t xml:space="preserve"> to him.  </w:t>
      </w:r>
      <w:r w:rsidR="00A329D1">
        <w:rPr>
          <w:sz w:val="24"/>
          <w:szCs w:val="24"/>
        </w:rPr>
        <w:t>He responded</w:t>
      </w:r>
      <w:r w:rsidR="00253A43">
        <w:rPr>
          <w:sz w:val="24"/>
          <w:szCs w:val="24"/>
        </w:rPr>
        <w:t xml:space="preserve"> accordingly</w:t>
      </w:r>
      <w:r w:rsidR="00A329D1">
        <w:rPr>
          <w:sz w:val="24"/>
          <w:szCs w:val="24"/>
        </w:rPr>
        <w:t>.</w:t>
      </w:r>
      <w:r w:rsidR="00253A43">
        <w:rPr>
          <w:sz w:val="24"/>
          <w:szCs w:val="24"/>
        </w:rPr>
        <w:t xml:space="preserve"> </w:t>
      </w:r>
      <w:r w:rsidR="00A329D1">
        <w:rPr>
          <w:sz w:val="24"/>
          <w:szCs w:val="24"/>
        </w:rPr>
        <w:t xml:space="preserve">He </w:t>
      </w:r>
      <w:r w:rsidR="00253A43">
        <w:rPr>
          <w:sz w:val="24"/>
          <w:szCs w:val="24"/>
        </w:rPr>
        <w:t xml:space="preserve">was </w:t>
      </w:r>
      <w:r w:rsidR="00A329D1">
        <w:rPr>
          <w:sz w:val="24"/>
          <w:szCs w:val="24"/>
        </w:rPr>
        <w:t xml:space="preserve">acquitted </w:t>
      </w:r>
      <w:r w:rsidR="00253A43">
        <w:rPr>
          <w:sz w:val="24"/>
          <w:szCs w:val="24"/>
        </w:rPr>
        <w:t xml:space="preserve">where the Disciplinary Committee felt there was no evidence, and </w:t>
      </w:r>
      <w:r w:rsidR="00A329D1">
        <w:rPr>
          <w:sz w:val="24"/>
          <w:szCs w:val="24"/>
        </w:rPr>
        <w:t>was convicted where the</w:t>
      </w:r>
      <w:r w:rsidR="00253A43">
        <w:rPr>
          <w:sz w:val="24"/>
          <w:szCs w:val="24"/>
        </w:rPr>
        <w:t xml:space="preserve"> Committee was of the view that there was evidence</w:t>
      </w:r>
      <w:r w:rsidR="00775373">
        <w:rPr>
          <w:sz w:val="24"/>
          <w:szCs w:val="24"/>
        </w:rPr>
        <w:t>.</w:t>
      </w:r>
      <w:r w:rsidR="00253A43">
        <w:rPr>
          <w:sz w:val="24"/>
          <w:szCs w:val="24"/>
        </w:rPr>
        <w:t xml:space="preserve"> </w:t>
      </w:r>
      <w:r w:rsidR="00775373">
        <w:rPr>
          <w:sz w:val="24"/>
          <w:szCs w:val="24"/>
        </w:rPr>
        <w:t xml:space="preserve"> At the end of the day,</w:t>
      </w:r>
      <w:r w:rsidR="00253A43">
        <w:rPr>
          <w:sz w:val="24"/>
          <w:szCs w:val="24"/>
        </w:rPr>
        <w:t xml:space="preserve"> improper reference to the 2007 charge was </w:t>
      </w:r>
      <w:r w:rsidR="00775373">
        <w:rPr>
          <w:sz w:val="24"/>
          <w:szCs w:val="24"/>
        </w:rPr>
        <w:t>rendered i</w:t>
      </w:r>
      <w:r w:rsidR="00253A43">
        <w:rPr>
          <w:sz w:val="24"/>
          <w:szCs w:val="24"/>
        </w:rPr>
        <w:t xml:space="preserve">rrelevant.  There is nothing to show that it </w:t>
      </w:r>
      <w:r w:rsidR="00775373">
        <w:rPr>
          <w:sz w:val="24"/>
          <w:szCs w:val="24"/>
        </w:rPr>
        <w:t>influenced</w:t>
      </w:r>
      <w:r w:rsidR="00253A43">
        <w:rPr>
          <w:sz w:val="24"/>
          <w:szCs w:val="24"/>
        </w:rPr>
        <w:t xml:space="preserve"> the Committee</w:t>
      </w:r>
      <w:r w:rsidR="00775373">
        <w:rPr>
          <w:sz w:val="24"/>
          <w:szCs w:val="24"/>
        </w:rPr>
        <w:t>’s</w:t>
      </w:r>
      <w:r w:rsidR="00253A43">
        <w:rPr>
          <w:sz w:val="24"/>
          <w:szCs w:val="24"/>
        </w:rPr>
        <w:t xml:space="preserve"> deliberations and findings.</w:t>
      </w:r>
    </w:p>
    <w:p w:rsidR="00C83F0B" w:rsidRDefault="00C83F0B" w:rsidP="00F41185">
      <w:pPr>
        <w:spacing w:after="0" w:line="360" w:lineRule="auto"/>
        <w:jc w:val="both"/>
        <w:rPr>
          <w:sz w:val="24"/>
          <w:szCs w:val="24"/>
        </w:rPr>
      </w:pPr>
      <w:r>
        <w:rPr>
          <w:sz w:val="24"/>
          <w:szCs w:val="24"/>
        </w:rPr>
        <w:tab/>
        <w:t>Another averment, which the applicant placed quite a lot of emphasis on, was that Mr J Guri improperly acted as the Disciplinary Authority.  He should not</w:t>
      </w:r>
      <w:r w:rsidR="00775373">
        <w:rPr>
          <w:sz w:val="24"/>
          <w:szCs w:val="24"/>
        </w:rPr>
        <w:t xml:space="preserve"> have </w:t>
      </w:r>
      <w:r>
        <w:rPr>
          <w:sz w:val="24"/>
          <w:szCs w:val="24"/>
        </w:rPr>
        <w:t xml:space="preserve">done so </w:t>
      </w:r>
      <w:r w:rsidR="00775373">
        <w:rPr>
          <w:sz w:val="24"/>
          <w:szCs w:val="24"/>
        </w:rPr>
        <w:t>when</w:t>
      </w:r>
      <w:r>
        <w:rPr>
          <w:sz w:val="24"/>
          <w:szCs w:val="24"/>
        </w:rPr>
        <w:t xml:space="preserve"> he was involved in the disciplinary hearing of 3 February 2015 as </w:t>
      </w:r>
      <w:r w:rsidR="00775373">
        <w:rPr>
          <w:sz w:val="24"/>
          <w:szCs w:val="24"/>
        </w:rPr>
        <w:t>alternate</w:t>
      </w:r>
      <w:r>
        <w:rPr>
          <w:sz w:val="24"/>
          <w:szCs w:val="24"/>
        </w:rPr>
        <w:t xml:space="preserve"> Chairman.</w:t>
      </w:r>
    </w:p>
    <w:p w:rsidR="00C83F0B" w:rsidRDefault="00C83F0B" w:rsidP="00F41185">
      <w:pPr>
        <w:spacing w:after="0" w:line="360" w:lineRule="auto"/>
        <w:jc w:val="both"/>
        <w:rPr>
          <w:sz w:val="24"/>
          <w:szCs w:val="24"/>
        </w:rPr>
      </w:pPr>
      <w:r>
        <w:rPr>
          <w:sz w:val="24"/>
          <w:szCs w:val="24"/>
        </w:rPr>
        <w:tab/>
        <w:t>The record shows that Guri was not part of the Disciplinary Committee of 3 February 2015, which  heard the matter d</w:t>
      </w:r>
      <w:r>
        <w:rPr>
          <w:i/>
          <w:sz w:val="24"/>
          <w:szCs w:val="24"/>
        </w:rPr>
        <w:t>e novo</w:t>
      </w:r>
      <w:r>
        <w:rPr>
          <w:sz w:val="24"/>
          <w:szCs w:val="24"/>
        </w:rPr>
        <w:t>.  This committee comprised the following officials:</w:t>
      </w:r>
    </w:p>
    <w:p w:rsidR="00C83F0B" w:rsidRDefault="00C83F0B" w:rsidP="00F41185">
      <w:pPr>
        <w:spacing w:after="0" w:line="360" w:lineRule="auto"/>
        <w:jc w:val="both"/>
        <w:rPr>
          <w:sz w:val="24"/>
          <w:szCs w:val="24"/>
        </w:rPr>
      </w:pPr>
      <w:r>
        <w:rPr>
          <w:sz w:val="24"/>
          <w:szCs w:val="24"/>
        </w:rPr>
        <w:t>Mr P Chisindi – Acting Provincial Education Director (Chairperson)</w:t>
      </w:r>
    </w:p>
    <w:p w:rsidR="00C83F0B" w:rsidRDefault="00C83F0B" w:rsidP="00F41185">
      <w:pPr>
        <w:spacing w:after="0" w:line="360" w:lineRule="auto"/>
        <w:jc w:val="both"/>
        <w:rPr>
          <w:sz w:val="24"/>
          <w:szCs w:val="24"/>
        </w:rPr>
      </w:pPr>
      <w:r>
        <w:rPr>
          <w:sz w:val="24"/>
          <w:szCs w:val="24"/>
        </w:rPr>
        <w:t>Mr C Chiparaushe – Education Inspector (Member)</w:t>
      </w:r>
    </w:p>
    <w:p w:rsidR="00C83F0B" w:rsidRDefault="00C83F0B" w:rsidP="00F41185">
      <w:pPr>
        <w:spacing w:after="0" w:line="360" w:lineRule="auto"/>
        <w:jc w:val="both"/>
        <w:rPr>
          <w:sz w:val="24"/>
          <w:szCs w:val="24"/>
        </w:rPr>
      </w:pPr>
      <w:r>
        <w:rPr>
          <w:sz w:val="24"/>
          <w:szCs w:val="24"/>
        </w:rPr>
        <w:t>Mr S Tsindikidzo – Education Inspector (Member)</w:t>
      </w:r>
    </w:p>
    <w:p w:rsidR="00C83F0B" w:rsidRDefault="00C83F0B" w:rsidP="00F41185">
      <w:pPr>
        <w:spacing w:after="0" w:line="360" w:lineRule="auto"/>
        <w:jc w:val="both"/>
        <w:rPr>
          <w:sz w:val="24"/>
          <w:szCs w:val="24"/>
        </w:rPr>
      </w:pPr>
      <w:r>
        <w:rPr>
          <w:sz w:val="24"/>
          <w:szCs w:val="24"/>
        </w:rPr>
        <w:lastRenderedPageBreak/>
        <w:tab/>
        <w:t>This is the Disciplinary Committee that heard applicant’s case, and made its recommendation</w:t>
      </w:r>
      <w:r w:rsidR="000645A8">
        <w:rPr>
          <w:sz w:val="24"/>
          <w:szCs w:val="24"/>
        </w:rPr>
        <w:t xml:space="preserve"> to Mr Guri</w:t>
      </w:r>
      <w:r w:rsidR="00775373">
        <w:rPr>
          <w:sz w:val="24"/>
          <w:szCs w:val="24"/>
        </w:rPr>
        <w:t>,</w:t>
      </w:r>
      <w:r w:rsidR="000645A8">
        <w:rPr>
          <w:sz w:val="24"/>
          <w:szCs w:val="24"/>
        </w:rPr>
        <w:t xml:space="preserve"> in his capacity as the Disciplinary Authority.</w:t>
      </w:r>
    </w:p>
    <w:p w:rsidR="000645A8" w:rsidRDefault="000645A8" w:rsidP="00F41185">
      <w:pPr>
        <w:spacing w:after="0" w:line="360" w:lineRule="auto"/>
        <w:jc w:val="both"/>
        <w:rPr>
          <w:sz w:val="24"/>
          <w:szCs w:val="24"/>
        </w:rPr>
      </w:pPr>
      <w:r>
        <w:rPr>
          <w:sz w:val="24"/>
          <w:szCs w:val="24"/>
        </w:rPr>
        <w:tab/>
        <w:t xml:space="preserve">It is not clear </w:t>
      </w:r>
      <w:r w:rsidR="00775373">
        <w:rPr>
          <w:sz w:val="24"/>
          <w:szCs w:val="24"/>
        </w:rPr>
        <w:t xml:space="preserve">where </w:t>
      </w:r>
      <w:r>
        <w:rPr>
          <w:sz w:val="24"/>
          <w:szCs w:val="24"/>
        </w:rPr>
        <w:t>the applicant got the information that Guri participated in the hearing.  Even the record of 21 March 2013, the initial hearing, does not show that Mr Guri participated.  Minutes of the hearing of 21 March 2013 show that the following officials constituted the Disciplinary Committee:</w:t>
      </w:r>
    </w:p>
    <w:p w:rsidR="000645A8" w:rsidRDefault="000645A8" w:rsidP="00F41185">
      <w:pPr>
        <w:spacing w:after="0" w:line="360" w:lineRule="auto"/>
        <w:jc w:val="both"/>
        <w:rPr>
          <w:sz w:val="24"/>
          <w:szCs w:val="24"/>
        </w:rPr>
      </w:pPr>
      <w:r>
        <w:rPr>
          <w:sz w:val="24"/>
          <w:szCs w:val="24"/>
        </w:rPr>
        <w:t>Mr P Chambeni – A/D Provincial Education Director (Chairperson)</w:t>
      </w:r>
    </w:p>
    <w:p w:rsidR="000645A8" w:rsidRDefault="000645A8" w:rsidP="00F41185">
      <w:pPr>
        <w:spacing w:after="0" w:line="360" w:lineRule="auto"/>
        <w:jc w:val="both"/>
        <w:rPr>
          <w:sz w:val="24"/>
          <w:szCs w:val="24"/>
        </w:rPr>
      </w:pPr>
      <w:r>
        <w:rPr>
          <w:sz w:val="24"/>
          <w:szCs w:val="24"/>
        </w:rPr>
        <w:t>Ms N S</w:t>
      </w:r>
      <w:r w:rsidR="00775373">
        <w:rPr>
          <w:sz w:val="24"/>
          <w:szCs w:val="24"/>
        </w:rPr>
        <w:t>engway</w:t>
      </w:r>
      <w:r>
        <w:rPr>
          <w:sz w:val="24"/>
          <w:szCs w:val="24"/>
        </w:rPr>
        <w:t>o – Human Resources Officer (Member)</w:t>
      </w:r>
    </w:p>
    <w:p w:rsidR="000645A8" w:rsidRDefault="000645A8" w:rsidP="00F41185">
      <w:pPr>
        <w:spacing w:after="0" w:line="360" w:lineRule="auto"/>
        <w:jc w:val="both"/>
        <w:rPr>
          <w:sz w:val="24"/>
          <w:szCs w:val="24"/>
        </w:rPr>
      </w:pPr>
      <w:r>
        <w:rPr>
          <w:sz w:val="24"/>
          <w:szCs w:val="24"/>
        </w:rPr>
        <w:t>Mr T Moyana – Human Resources Officer (Member)</w:t>
      </w:r>
    </w:p>
    <w:p w:rsidR="000645A8" w:rsidRDefault="000645A8" w:rsidP="00F41185">
      <w:pPr>
        <w:spacing w:after="0" w:line="360" w:lineRule="auto"/>
        <w:jc w:val="both"/>
        <w:rPr>
          <w:sz w:val="24"/>
          <w:szCs w:val="24"/>
        </w:rPr>
      </w:pPr>
      <w:r>
        <w:rPr>
          <w:sz w:val="24"/>
          <w:szCs w:val="24"/>
        </w:rPr>
        <w:tab/>
        <w:t>This committee made its recommendations to Mr S Matchaka</w:t>
      </w:r>
      <w:r w:rsidR="00775373">
        <w:rPr>
          <w:sz w:val="24"/>
          <w:szCs w:val="24"/>
        </w:rPr>
        <w:t>,</w:t>
      </w:r>
      <w:r>
        <w:rPr>
          <w:sz w:val="24"/>
          <w:szCs w:val="24"/>
        </w:rPr>
        <w:t xml:space="preserve"> the Provincial Education Director, in his capacity as the Disciplinary Authority.</w:t>
      </w:r>
    </w:p>
    <w:p w:rsidR="000645A8" w:rsidRDefault="000645A8" w:rsidP="00F41185">
      <w:pPr>
        <w:spacing w:after="0" w:line="360" w:lineRule="auto"/>
        <w:jc w:val="both"/>
        <w:rPr>
          <w:sz w:val="24"/>
          <w:szCs w:val="24"/>
        </w:rPr>
      </w:pPr>
      <w:r>
        <w:rPr>
          <w:sz w:val="24"/>
          <w:szCs w:val="24"/>
        </w:rPr>
        <w:tab/>
        <w:t>The issue of Mr Guri’s involvement in previous hearings is not borne out by the  record.</w:t>
      </w:r>
    </w:p>
    <w:p w:rsidR="000645A8" w:rsidRDefault="000645A8" w:rsidP="00F41185">
      <w:pPr>
        <w:spacing w:after="0" w:line="360" w:lineRule="auto"/>
        <w:jc w:val="both"/>
        <w:rPr>
          <w:sz w:val="24"/>
          <w:szCs w:val="24"/>
        </w:rPr>
      </w:pPr>
      <w:r>
        <w:rPr>
          <w:sz w:val="24"/>
          <w:szCs w:val="24"/>
        </w:rPr>
        <w:tab/>
        <w:t>There is, in the record, a letter dated 16 January 2015, notifying the applicant of the hearing of 3 February 2015.  This letter was signed by Mr Guri and he is cited as Chairperson Disciplinary Committee.  The letter</w:t>
      </w:r>
      <w:r w:rsidR="00775373">
        <w:rPr>
          <w:sz w:val="24"/>
          <w:szCs w:val="24"/>
        </w:rPr>
        <w:t xml:space="preserve"> cites Mr Chiparaushe and Mr Nya</w:t>
      </w:r>
      <w:r>
        <w:rPr>
          <w:sz w:val="24"/>
          <w:szCs w:val="24"/>
        </w:rPr>
        <w:t>guto as members of the Disciplinary Committee.   It also cites Mr Chisindi, Mr R T Matimbe, Mr Makoni and Mr Tsindikidzo as a re</w:t>
      </w:r>
      <w:r w:rsidR="00775373">
        <w:rPr>
          <w:sz w:val="24"/>
          <w:szCs w:val="24"/>
        </w:rPr>
        <w:t>serve committee.  The committee</w:t>
      </w:r>
      <w:r>
        <w:rPr>
          <w:sz w:val="24"/>
          <w:szCs w:val="24"/>
        </w:rPr>
        <w:t xml:space="preserve"> that heard applicant’s case was eventually made up of Mr Chisindi as chairperson, and Mr Chiparaushe and Mr Tsindikidzo as members.  Mr Guri was out of </w:t>
      </w:r>
      <w:r w:rsidR="00775373">
        <w:rPr>
          <w:sz w:val="24"/>
          <w:szCs w:val="24"/>
        </w:rPr>
        <w:t>the picture.</w:t>
      </w:r>
      <w:r>
        <w:rPr>
          <w:sz w:val="24"/>
          <w:szCs w:val="24"/>
        </w:rPr>
        <w:t xml:space="preserve">  It appears his participation was only in </w:t>
      </w:r>
      <w:r w:rsidR="00775373">
        <w:rPr>
          <w:sz w:val="24"/>
          <w:szCs w:val="24"/>
        </w:rPr>
        <w:t>writing</w:t>
      </w:r>
      <w:r>
        <w:rPr>
          <w:sz w:val="24"/>
          <w:szCs w:val="24"/>
        </w:rPr>
        <w:t xml:space="preserve"> a notification of hearing to the applicant.  </w:t>
      </w:r>
      <w:r w:rsidR="00775373">
        <w:rPr>
          <w:sz w:val="24"/>
          <w:szCs w:val="24"/>
        </w:rPr>
        <w:t xml:space="preserve"> H</w:t>
      </w:r>
      <w:r>
        <w:rPr>
          <w:sz w:val="24"/>
          <w:szCs w:val="24"/>
        </w:rPr>
        <w:t>e was not part of the hearing himself.</w:t>
      </w:r>
    </w:p>
    <w:p w:rsidR="000645A8" w:rsidRDefault="000645A8" w:rsidP="00F41185">
      <w:pPr>
        <w:spacing w:after="0" w:line="360" w:lineRule="auto"/>
        <w:jc w:val="both"/>
        <w:rPr>
          <w:sz w:val="24"/>
          <w:szCs w:val="24"/>
        </w:rPr>
      </w:pPr>
      <w:r>
        <w:rPr>
          <w:sz w:val="24"/>
          <w:szCs w:val="24"/>
        </w:rPr>
        <w:tab/>
        <w:t>In the circumstances, th</w:t>
      </w:r>
      <w:r w:rsidR="00DD19BE">
        <w:rPr>
          <w:sz w:val="24"/>
          <w:szCs w:val="24"/>
        </w:rPr>
        <w:t xml:space="preserve">ere is no basis for imputing </w:t>
      </w:r>
      <w:r w:rsidR="00775373">
        <w:rPr>
          <w:sz w:val="24"/>
          <w:szCs w:val="24"/>
        </w:rPr>
        <w:t>bias to</w:t>
      </w:r>
      <w:r w:rsidR="00DD19BE">
        <w:rPr>
          <w:sz w:val="24"/>
          <w:szCs w:val="24"/>
        </w:rPr>
        <w:t xml:space="preserve"> Mr Guri, as the Disciplinary Authority.  In that capacity, he acted on the recommendations of the Disciplinary Committee, which he was not part of.  I therefore find no improp</w:t>
      </w:r>
      <w:r w:rsidR="00775373">
        <w:rPr>
          <w:sz w:val="24"/>
          <w:szCs w:val="24"/>
        </w:rPr>
        <w:t>riet</w:t>
      </w:r>
      <w:r w:rsidR="00DD19BE">
        <w:rPr>
          <w:sz w:val="24"/>
          <w:szCs w:val="24"/>
        </w:rPr>
        <w:t xml:space="preserve">y in the </w:t>
      </w:r>
      <w:r w:rsidR="00775373">
        <w:rPr>
          <w:sz w:val="24"/>
          <w:szCs w:val="24"/>
        </w:rPr>
        <w:t xml:space="preserve">discharge </w:t>
      </w:r>
      <w:r w:rsidR="00DD19BE">
        <w:rPr>
          <w:sz w:val="24"/>
          <w:szCs w:val="24"/>
        </w:rPr>
        <w:t>of his duties as the Disciplinary Authority.</w:t>
      </w:r>
    </w:p>
    <w:p w:rsidR="00DD19BE" w:rsidRDefault="00DD19BE" w:rsidP="00F41185">
      <w:pPr>
        <w:spacing w:after="0" w:line="360" w:lineRule="auto"/>
        <w:jc w:val="both"/>
        <w:rPr>
          <w:sz w:val="24"/>
          <w:szCs w:val="24"/>
        </w:rPr>
      </w:pPr>
      <w:r>
        <w:rPr>
          <w:sz w:val="24"/>
          <w:szCs w:val="24"/>
        </w:rPr>
        <w:tab/>
        <w:t xml:space="preserve">The applicant has also raised the issue of dirty hands.  His averment is that the employer could not proceed with the re-hearing before </w:t>
      </w:r>
      <w:r w:rsidR="00775373">
        <w:rPr>
          <w:sz w:val="24"/>
          <w:szCs w:val="24"/>
        </w:rPr>
        <w:t>paying</w:t>
      </w:r>
      <w:r>
        <w:rPr>
          <w:sz w:val="24"/>
          <w:szCs w:val="24"/>
        </w:rPr>
        <w:t xml:space="preserve"> him his back pay and benefits.  Failure to do so </w:t>
      </w:r>
      <w:r w:rsidR="00775373">
        <w:rPr>
          <w:sz w:val="24"/>
          <w:szCs w:val="24"/>
        </w:rPr>
        <w:t xml:space="preserve">vitiates </w:t>
      </w:r>
      <w:r>
        <w:rPr>
          <w:sz w:val="24"/>
          <w:szCs w:val="24"/>
        </w:rPr>
        <w:t xml:space="preserve">the disciplinary proceedings and </w:t>
      </w:r>
      <w:r w:rsidR="00775373">
        <w:rPr>
          <w:sz w:val="24"/>
          <w:szCs w:val="24"/>
        </w:rPr>
        <w:t xml:space="preserve">renders </w:t>
      </w:r>
      <w:r>
        <w:rPr>
          <w:sz w:val="24"/>
          <w:szCs w:val="24"/>
        </w:rPr>
        <w:t>them a nullity.</w:t>
      </w:r>
    </w:p>
    <w:p w:rsidR="00DD19BE" w:rsidRDefault="00DD19BE" w:rsidP="00F41185">
      <w:pPr>
        <w:spacing w:after="0" w:line="360" w:lineRule="auto"/>
        <w:jc w:val="both"/>
        <w:rPr>
          <w:sz w:val="24"/>
          <w:szCs w:val="24"/>
        </w:rPr>
      </w:pPr>
      <w:r>
        <w:rPr>
          <w:sz w:val="24"/>
          <w:szCs w:val="24"/>
        </w:rPr>
        <w:tab/>
        <w:t xml:space="preserve">The respondent pointed out that the Public Service Commission informed the applicant that his back pay and allowances would </w:t>
      </w:r>
      <w:r w:rsidR="00775373">
        <w:rPr>
          <w:sz w:val="24"/>
          <w:szCs w:val="24"/>
        </w:rPr>
        <w:t xml:space="preserve">be dealt </w:t>
      </w:r>
      <w:r>
        <w:rPr>
          <w:sz w:val="24"/>
          <w:szCs w:val="24"/>
        </w:rPr>
        <w:t>with at the finalisation of the matter.  This communication is in the Public Service Commission’s letter of 18 No</w:t>
      </w:r>
      <w:r w:rsidR="00775373">
        <w:rPr>
          <w:sz w:val="24"/>
          <w:szCs w:val="24"/>
        </w:rPr>
        <w:t xml:space="preserve">vember </w:t>
      </w:r>
      <w:r w:rsidR="00775373">
        <w:rPr>
          <w:sz w:val="24"/>
          <w:szCs w:val="24"/>
        </w:rPr>
        <w:lastRenderedPageBreak/>
        <w:t>2014 to the applicant.  T</w:t>
      </w:r>
      <w:r>
        <w:rPr>
          <w:sz w:val="24"/>
          <w:szCs w:val="24"/>
        </w:rPr>
        <w:t xml:space="preserve">he applicant’s dismissal was set aside, in compliance with the Labour Court order of 26 September 2014.  However, the applicant was </w:t>
      </w:r>
      <w:r w:rsidR="00775373">
        <w:rPr>
          <w:sz w:val="24"/>
          <w:szCs w:val="24"/>
        </w:rPr>
        <w:t>immediately</w:t>
      </w:r>
      <w:r>
        <w:rPr>
          <w:sz w:val="24"/>
          <w:szCs w:val="24"/>
        </w:rPr>
        <w:t xml:space="preserve"> placed on suspension, pending fresh disciplinary proceedings.  In other words he reverted to his status as a suspended employee.</w:t>
      </w:r>
    </w:p>
    <w:p w:rsidR="00DD19BE" w:rsidRDefault="00DD19BE" w:rsidP="00F41185">
      <w:pPr>
        <w:spacing w:after="0" w:line="360" w:lineRule="auto"/>
        <w:jc w:val="both"/>
        <w:rPr>
          <w:i/>
          <w:sz w:val="24"/>
          <w:szCs w:val="24"/>
        </w:rPr>
      </w:pPr>
      <w:r>
        <w:rPr>
          <w:sz w:val="24"/>
          <w:szCs w:val="24"/>
        </w:rPr>
        <w:tab/>
        <w:t xml:space="preserve">Further to that, a reading of the court order of 26 September 2014 shows that the obligation to reinstate the applicant arises upon failure to institute a hearing </w:t>
      </w:r>
      <w:r>
        <w:rPr>
          <w:i/>
          <w:sz w:val="24"/>
          <w:szCs w:val="24"/>
        </w:rPr>
        <w:t>de novo</w:t>
      </w:r>
      <w:r>
        <w:rPr>
          <w:sz w:val="24"/>
          <w:szCs w:val="24"/>
        </w:rPr>
        <w:t xml:space="preserve">.  The order reads, </w:t>
      </w:r>
      <w:r>
        <w:rPr>
          <w:i/>
          <w:sz w:val="24"/>
          <w:szCs w:val="24"/>
        </w:rPr>
        <w:t>inter alia.</w:t>
      </w:r>
    </w:p>
    <w:p w:rsidR="00DD19BE" w:rsidRDefault="00DD19BE" w:rsidP="00417052">
      <w:pPr>
        <w:spacing w:after="0" w:line="240" w:lineRule="auto"/>
        <w:ind w:left="1440"/>
        <w:jc w:val="both"/>
      </w:pPr>
      <w:r>
        <w:t xml:space="preserve">“… the </w:t>
      </w:r>
      <w:r w:rsidR="00417052">
        <w:t xml:space="preserve"> authority is mandated to have the matter heard </w:t>
      </w:r>
      <w:r w:rsidR="00417052">
        <w:rPr>
          <w:i/>
        </w:rPr>
        <w:t xml:space="preserve">de novo </w:t>
      </w:r>
      <w:r w:rsidR="00417052">
        <w:t xml:space="preserve">within 6 months from the date of receipt of this judgment </w:t>
      </w:r>
      <w:r w:rsidR="00417052" w:rsidRPr="00417052">
        <w:rPr>
          <w:u w:val="single"/>
        </w:rPr>
        <w:t>failing which</w:t>
      </w:r>
      <w:r w:rsidR="00417052">
        <w:t xml:space="preserve"> the appellant would be deemed to have been reinstated with full pay and benefits…”</w:t>
      </w:r>
    </w:p>
    <w:p w:rsidR="00417052" w:rsidRDefault="00417052" w:rsidP="00417052">
      <w:pPr>
        <w:spacing w:after="0" w:line="240" w:lineRule="auto"/>
        <w:ind w:left="1440"/>
        <w:jc w:val="both"/>
      </w:pPr>
      <w:r>
        <w:t>(</w:t>
      </w:r>
      <w:r w:rsidR="005352FE">
        <w:t>u</w:t>
      </w:r>
      <w:r>
        <w:t>nderlining added)</w:t>
      </w:r>
    </w:p>
    <w:p w:rsidR="00417052" w:rsidRDefault="00417052" w:rsidP="00417052">
      <w:pPr>
        <w:spacing w:after="0" w:line="240" w:lineRule="auto"/>
        <w:ind w:left="1440"/>
        <w:jc w:val="both"/>
      </w:pPr>
    </w:p>
    <w:p w:rsidR="00417052" w:rsidRDefault="00417052" w:rsidP="00417052">
      <w:pPr>
        <w:spacing w:after="0" w:line="240" w:lineRule="auto"/>
        <w:jc w:val="both"/>
        <w:rPr>
          <w:sz w:val="24"/>
          <w:szCs w:val="24"/>
        </w:rPr>
      </w:pPr>
      <w:r>
        <w:tab/>
      </w:r>
      <w:r w:rsidRPr="00417052">
        <w:rPr>
          <w:sz w:val="24"/>
          <w:szCs w:val="24"/>
        </w:rPr>
        <w:t>In the circumstances, the dirty hands</w:t>
      </w:r>
      <w:r>
        <w:rPr>
          <w:sz w:val="24"/>
          <w:szCs w:val="24"/>
        </w:rPr>
        <w:t xml:space="preserve"> contention cannot be upheld.</w:t>
      </w:r>
    </w:p>
    <w:p w:rsidR="00417052" w:rsidRDefault="00417052" w:rsidP="00417052">
      <w:pPr>
        <w:spacing w:after="0" w:line="240" w:lineRule="auto"/>
        <w:jc w:val="both"/>
        <w:rPr>
          <w:sz w:val="24"/>
          <w:szCs w:val="24"/>
        </w:rPr>
      </w:pPr>
      <w:r>
        <w:rPr>
          <w:sz w:val="24"/>
          <w:szCs w:val="24"/>
        </w:rPr>
        <w:tab/>
      </w:r>
    </w:p>
    <w:p w:rsidR="00417052" w:rsidRDefault="00417052" w:rsidP="00417052">
      <w:pPr>
        <w:spacing w:after="0" w:line="360" w:lineRule="auto"/>
        <w:ind w:firstLine="720"/>
        <w:jc w:val="both"/>
        <w:rPr>
          <w:sz w:val="24"/>
          <w:szCs w:val="24"/>
        </w:rPr>
      </w:pPr>
      <w:r>
        <w:rPr>
          <w:sz w:val="24"/>
          <w:szCs w:val="24"/>
        </w:rPr>
        <w:t xml:space="preserve">As already indicated, the main thrust of the applicant’s submissions was to show that there was bias on the part of the  </w:t>
      </w:r>
      <w:r w:rsidR="00775373">
        <w:rPr>
          <w:sz w:val="24"/>
          <w:szCs w:val="24"/>
        </w:rPr>
        <w:t>respondent’s</w:t>
      </w:r>
      <w:r>
        <w:rPr>
          <w:sz w:val="24"/>
          <w:szCs w:val="24"/>
        </w:rPr>
        <w:t xml:space="preserve"> Disciplinary Committee and Disciplinary Authority.</w:t>
      </w:r>
    </w:p>
    <w:p w:rsidR="00417052" w:rsidRDefault="00417052" w:rsidP="00417052">
      <w:pPr>
        <w:spacing w:after="0" w:line="360" w:lineRule="auto"/>
        <w:ind w:firstLine="720"/>
        <w:jc w:val="both"/>
        <w:rPr>
          <w:sz w:val="24"/>
          <w:szCs w:val="24"/>
        </w:rPr>
      </w:pPr>
      <w:r>
        <w:rPr>
          <w:sz w:val="24"/>
          <w:szCs w:val="24"/>
        </w:rPr>
        <w:t xml:space="preserve">In </w:t>
      </w:r>
      <w:r>
        <w:rPr>
          <w:i/>
          <w:sz w:val="24"/>
          <w:szCs w:val="24"/>
        </w:rPr>
        <w:t xml:space="preserve">Dominic Mubaiwa </w:t>
      </w:r>
      <w:r>
        <w:rPr>
          <w:sz w:val="24"/>
          <w:szCs w:val="24"/>
        </w:rPr>
        <w:t xml:space="preserve">v </w:t>
      </w:r>
      <w:r>
        <w:rPr>
          <w:i/>
          <w:sz w:val="24"/>
          <w:szCs w:val="24"/>
        </w:rPr>
        <w:t xml:space="preserve">Zimbabwe Mining Development Corporation </w:t>
      </w:r>
      <w:r>
        <w:rPr>
          <w:sz w:val="24"/>
          <w:szCs w:val="24"/>
        </w:rPr>
        <w:t xml:space="preserve">LC/H/10/14, </w:t>
      </w:r>
      <w:r w:rsidRPr="00417052">
        <w:t>HOVE J</w:t>
      </w:r>
      <w:r>
        <w:rPr>
          <w:sz w:val="20"/>
          <w:szCs w:val="20"/>
        </w:rPr>
        <w:t xml:space="preserve"> </w:t>
      </w:r>
      <w:r>
        <w:rPr>
          <w:sz w:val="24"/>
          <w:szCs w:val="24"/>
        </w:rPr>
        <w:t>stated that:</w:t>
      </w:r>
    </w:p>
    <w:p w:rsidR="00417052" w:rsidRDefault="00417052" w:rsidP="00417052">
      <w:pPr>
        <w:spacing w:after="0" w:line="240" w:lineRule="auto"/>
        <w:ind w:left="1440"/>
        <w:jc w:val="both"/>
      </w:pPr>
      <w:r>
        <w:t>“The law provides that in cases where bias and malice are alleged you need not prove actual bias, the test is whether the person challenged has associ</w:t>
      </w:r>
      <w:r w:rsidR="00B71F76">
        <w:t>a</w:t>
      </w:r>
      <w:r>
        <w:t>ted himself with one of the two opposing views that there is a real likelihood of bias or that a reasonable person would believe that he would be biased.</w:t>
      </w:r>
    </w:p>
    <w:p w:rsidR="00B71F76" w:rsidRDefault="00B71F76" w:rsidP="00417052">
      <w:pPr>
        <w:spacing w:after="0" w:line="240" w:lineRule="auto"/>
        <w:ind w:left="1440"/>
        <w:jc w:val="both"/>
      </w:pPr>
    </w:p>
    <w:p w:rsidR="00B71F76" w:rsidRDefault="00B71F76" w:rsidP="00417052">
      <w:pPr>
        <w:spacing w:after="0" w:line="240" w:lineRule="auto"/>
        <w:ind w:left="1440"/>
        <w:jc w:val="both"/>
      </w:pPr>
      <w:r>
        <w:t xml:space="preserve">See the case of </w:t>
      </w:r>
      <w:r>
        <w:rPr>
          <w:i/>
        </w:rPr>
        <w:t xml:space="preserve">City &amp; Suburban Transport (Pvt) Ltd </w:t>
      </w:r>
      <w:r>
        <w:t xml:space="preserve">v </w:t>
      </w:r>
      <w:r>
        <w:rPr>
          <w:i/>
        </w:rPr>
        <w:t xml:space="preserve"> Local Road Transportation, Johannesburg </w:t>
      </w:r>
      <w:r>
        <w:t>1932 WLD 100.</w:t>
      </w:r>
    </w:p>
    <w:p w:rsidR="00B71F76" w:rsidRDefault="00B71F76" w:rsidP="00417052">
      <w:pPr>
        <w:spacing w:after="0" w:line="240" w:lineRule="auto"/>
        <w:ind w:left="1440"/>
        <w:jc w:val="both"/>
      </w:pPr>
    </w:p>
    <w:p w:rsidR="00B71F76" w:rsidRDefault="00B71F76" w:rsidP="00417052">
      <w:pPr>
        <w:spacing w:after="0" w:line="240" w:lineRule="auto"/>
        <w:ind w:left="1440"/>
        <w:jc w:val="both"/>
      </w:pPr>
      <w:r>
        <w:t>In order to establish bias, the onus rests on the person alleging bias to show that</w:t>
      </w:r>
      <w:r w:rsidR="005352FE">
        <w:t>;</w:t>
      </w:r>
    </w:p>
    <w:p w:rsidR="005352FE" w:rsidRDefault="005352FE" w:rsidP="00417052">
      <w:pPr>
        <w:spacing w:after="0" w:line="240" w:lineRule="auto"/>
        <w:ind w:left="1440"/>
        <w:jc w:val="both"/>
      </w:pPr>
    </w:p>
    <w:p w:rsidR="00B71F76" w:rsidRDefault="00B71F76" w:rsidP="00B71F76">
      <w:pPr>
        <w:pStyle w:val="ListParagraph"/>
        <w:numPr>
          <w:ilvl w:val="0"/>
          <w:numId w:val="1"/>
        </w:numPr>
        <w:spacing w:after="0" w:line="240" w:lineRule="auto"/>
        <w:jc w:val="both"/>
      </w:pPr>
      <w:r>
        <w:t>The bias was clearly or actually displayed.</w:t>
      </w:r>
    </w:p>
    <w:p w:rsidR="00B71F76" w:rsidRDefault="00B71F76" w:rsidP="00B71F76">
      <w:pPr>
        <w:pStyle w:val="ListParagraph"/>
        <w:numPr>
          <w:ilvl w:val="0"/>
          <w:numId w:val="1"/>
        </w:numPr>
        <w:spacing w:after="0" w:line="240" w:lineRule="auto"/>
        <w:jc w:val="both"/>
      </w:pPr>
      <w:r>
        <w:t>That</w:t>
      </w:r>
      <w:r w:rsidR="00775373">
        <w:t xml:space="preserve"> in</w:t>
      </w:r>
      <w:r>
        <w:t xml:space="preserve"> the circumstances there </w:t>
      </w:r>
      <w:r w:rsidR="00775373">
        <w:t>was a</w:t>
      </w:r>
      <w:r>
        <w:t xml:space="preserve"> real possibility of bias.”</w:t>
      </w:r>
    </w:p>
    <w:p w:rsidR="00B71F76" w:rsidRDefault="00B71F76" w:rsidP="00B71F76">
      <w:pPr>
        <w:spacing w:after="0" w:line="240" w:lineRule="auto"/>
        <w:jc w:val="both"/>
      </w:pPr>
    </w:p>
    <w:p w:rsidR="00B71F76" w:rsidRDefault="00B71F76" w:rsidP="00B71F76">
      <w:pPr>
        <w:spacing w:after="0" w:line="360" w:lineRule="auto"/>
        <w:ind w:left="720"/>
        <w:jc w:val="both"/>
        <w:rPr>
          <w:sz w:val="24"/>
          <w:szCs w:val="24"/>
        </w:rPr>
      </w:pPr>
      <w:r>
        <w:rPr>
          <w:i/>
          <w:sz w:val="24"/>
          <w:szCs w:val="24"/>
        </w:rPr>
        <w:t xml:space="preserve">In casu, </w:t>
      </w:r>
      <w:r>
        <w:rPr>
          <w:sz w:val="24"/>
          <w:szCs w:val="24"/>
        </w:rPr>
        <w:t xml:space="preserve">taking into consideration the totality of applicant’s submissions, I am of the </w:t>
      </w:r>
    </w:p>
    <w:p w:rsidR="00B71F76" w:rsidRDefault="00B71F76" w:rsidP="00B71F76">
      <w:pPr>
        <w:spacing w:after="0" w:line="360" w:lineRule="auto"/>
        <w:jc w:val="both"/>
        <w:rPr>
          <w:sz w:val="24"/>
          <w:szCs w:val="24"/>
        </w:rPr>
      </w:pPr>
      <w:r>
        <w:rPr>
          <w:sz w:val="24"/>
          <w:szCs w:val="24"/>
        </w:rPr>
        <w:t>view that bias has not been established.</w:t>
      </w:r>
    </w:p>
    <w:p w:rsidR="00B71F76" w:rsidRDefault="00B71F76" w:rsidP="00B71F76">
      <w:pPr>
        <w:spacing w:after="0" w:line="360" w:lineRule="auto"/>
        <w:jc w:val="both"/>
        <w:rPr>
          <w:sz w:val="24"/>
          <w:szCs w:val="24"/>
        </w:rPr>
      </w:pPr>
      <w:r>
        <w:rPr>
          <w:sz w:val="24"/>
          <w:szCs w:val="24"/>
        </w:rPr>
        <w:tab/>
        <w:t>In the circumstances, the application for review cannot succeed.</w:t>
      </w:r>
    </w:p>
    <w:p w:rsidR="00B71F76" w:rsidRDefault="00B71F76" w:rsidP="00B71F76">
      <w:pPr>
        <w:spacing w:after="0" w:line="360" w:lineRule="auto"/>
        <w:jc w:val="both"/>
        <w:rPr>
          <w:sz w:val="24"/>
          <w:szCs w:val="24"/>
        </w:rPr>
      </w:pPr>
      <w:r>
        <w:rPr>
          <w:sz w:val="24"/>
          <w:szCs w:val="24"/>
        </w:rPr>
        <w:tab/>
        <w:t>It has been pointed out that what was befo</w:t>
      </w:r>
      <w:r w:rsidR="00775373">
        <w:rPr>
          <w:sz w:val="24"/>
          <w:szCs w:val="24"/>
        </w:rPr>
        <w:t>re the court was an application for</w:t>
      </w:r>
      <w:r>
        <w:rPr>
          <w:sz w:val="24"/>
          <w:szCs w:val="24"/>
        </w:rPr>
        <w:t xml:space="preserve"> review and an appeal.  This matter has disposed of the application for review.  The merits of the matter would have to be disposed of after the appeal hearing.</w:t>
      </w:r>
    </w:p>
    <w:p w:rsidR="005352FE" w:rsidRDefault="005352FE" w:rsidP="00B71F76">
      <w:pPr>
        <w:spacing w:after="0" w:line="360" w:lineRule="auto"/>
        <w:jc w:val="both"/>
        <w:rPr>
          <w:sz w:val="24"/>
          <w:szCs w:val="24"/>
        </w:rPr>
      </w:pPr>
    </w:p>
    <w:p w:rsidR="005352FE" w:rsidRDefault="005352FE" w:rsidP="00B71F76">
      <w:pPr>
        <w:spacing w:after="0" w:line="360" w:lineRule="auto"/>
        <w:jc w:val="both"/>
        <w:rPr>
          <w:sz w:val="24"/>
          <w:szCs w:val="24"/>
        </w:rPr>
      </w:pPr>
    </w:p>
    <w:p w:rsidR="00B71F76" w:rsidRPr="00B71F76" w:rsidRDefault="00B71F76" w:rsidP="00B71F76">
      <w:pPr>
        <w:spacing w:after="0" w:line="360" w:lineRule="auto"/>
        <w:jc w:val="both"/>
        <w:rPr>
          <w:sz w:val="24"/>
          <w:szCs w:val="24"/>
        </w:rPr>
      </w:pPr>
      <w:r>
        <w:rPr>
          <w:sz w:val="24"/>
          <w:szCs w:val="24"/>
        </w:rPr>
        <w:tab/>
        <w:t>It is accordingly ordered that;</w:t>
      </w:r>
    </w:p>
    <w:p w:rsidR="00B71F76" w:rsidRDefault="00B71F76" w:rsidP="00B71F76">
      <w:pPr>
        <w:pStyle w:val="ListParagraph"/>
        <w:numPr>
          <w:ilvl w:val="0"/>
          <w:numId w:val="2"/>
        </w:numPr>
        <w:spacing w:after="0" w:line="360" w:lineRule="auto"/>
        <w:jc w:val="both"/>
        <w:rPr>
          <w:sz w:val="24"/>
          <w:szCs w:val="24"/>
        </w:rPr>
      </w:pPr>
      <w:r>
        <w:rPr>
          <w:sz w:val="24"/>
          <w:szCs w:val="24"/>
        </w:rPr>
        <w:t>The application for review be and is hereby dismissed.</w:t>
      </w:r>
    </w:p>
    <w:p w:rsidR="00B71F76" w:rsidRDefault="00B71F76" w:rsidP="00B71F76">
      <w:pPr>
        <w:pStyle w:val="ListParagraph"/>
        <w:numPr>
          <w:ilvl w:val="0"/>
          <w:numId w:val="2"/>
        </w:numPr>
        <w:spacing w:after="0" w:line="360" w:lineRule="auto"/>
        <w:jc w:val="both"/>
        <w:rPr>
          <w:sz w:val="24"/>
          <w:szCs w:val="24"/>
        </w:rPr>
      </w:pPr>
      <w:r>
        <w:rPr>
          <w:sz w:val="24"/>
          <w:szCs w:val="24"/>
        </w:rPr>
        <w:t>The Registrar shall set down the appeal filed under Case No LC/H/320/15 at the next available date.</w:t>
      </w:r>
    </w:p>
    <w:p w:rsidR="00B71F76" w:rsidRDefault="00B71F76" w:rsidP="00B71F76">
      <w:pPr>
        <w:pStyle w:val="ListParagraph"/>
        <w:numPr>
          <w:ilvl w:val="0"/>
          <w:numId w:val="2"/>
        </w:numPr>
        <w:spacing w:after="0" w:line="360" w:lineRule="auto"/>
        <w:jc w:val="both"/>
        <w:rPr>
          <w:sz w:val="24"/>
          <w:szCs w:val="24"/>
        </w:rPr>
      </w:pPr>
      <w:r>
        <w:rPr>
          <w:sz w:val="24"/>
          <w:szCs w:val="24"/>
        </w:rPr>
        <w:t xml:space="preserve"> Each part bears its own costs.</w:t>
      </w:r>
    </w:p>
    <w:p w:rsidR="00B71F76" w:rsidRDefault="00B71F76" w:rsidP="00B71F76">
      <w:pPr>
        <w:spacing w:after="0" w:line="360" w:lineRule="auto"/>
        <w:jc w:val="both"/>
        <w:rPr>
          <w:sz w:val="24"/>
          <w:szCs w:val="24"/>
        </w:rPr>
      </w:pPr>
    </w:p>
    <w:p w:rsidR="00B71F76" w:rsidRDefault="00B71F76" w:rsidP="00B71F76">
      <w:pPr>
        <w:spacing w:after="0" w:line="360" w:lineRule="auto"/>
        <w:jc w:val="both"/>
        <w:rPr>
          <w:sz w:val="24"/>
          <w:szCs w:val="24"/>
        </w:rPr>
      </w:pPr>
    </w:p>
    <w:p w:rsidR="00B71F76" w:rsidRDefault="00B71F76" w:rsidP="00B71F76">
      <w:pPr>
        <w:spacing w:after="0" w:line="360" w:lineRule="auto"/>
        <w:jc w:val="both"/>
        <w:rPr>
          <w:sz w:val="24"/>
          <w:szCs w:val="24"/>
        </w:rPr>
      </w:pPr>
    </w:p>
    <w:p w:rsidR="00F00F41" w:rsidRDefault="00F00F41" w:rsidP="00B71F76">
      <w:pPr>
        <w:spacing w:after="0" w:line="360" w:lineRule="auto"/>
        <w:jc w:val="both"/>
        <w:rPr>
          <w:sz w:val="24"/>
          <w:szCs w:val="24"/>
        </w:rPr>
      </w:pPr>
    </w:p>
    <w:p w:rsidR="00F00F41" w:rsidRPr="005352FE" w:rsidRDefault="00F00F41" w:rsidP="00B71F76">
      <w:pPr>
        <w:spacing w:after="0" w:line="360" w:lineRule="auto"/>
        <w:jc w:val="both"/>
        <w:rPr>
          <w:b/>
        </w:rPr>
      </w:pPr>
      <w:r w:rsidRPr="005352FE">
        <w:rPr>
          <w:b/>
          <w:i/>
        </w:rPr>
        <w:t xml:space="preserve">Muchineripi &amp; Associates, </w:t>
      </w:r>
      <w:r w:rsidRPr="005352FE">
        <w:rPr>
          <w:b/>
        </w:rPr>
        <w:t>applicant’s legal practitioners</w:t>
      </w:r>
    </w:p>
    <w:p w:rsidR="00F00F41" w:rsidRPr="005352FE" w:rsidRDefault="00F00F41" w:rsidP="00B71F76">
      <w:pPr>
        <w:spacing w:after="0" w:line="360" w:lineRule="auto"/>
        <w:jc w:val="both"/>
        <w:rPr>
          <w:b/>
        </w:rPr>
      </w:pPr>
      <w:r w:rsidRPr="005352FE">
        <w:rPr>
          <w:b/>
          <w:i/>
        </w:rPr>
        <w:t>Attorney General’s Office,</w:t>
      </w:r>
      <w:r w:rsidRPr="005352FE">
        <w:rPr>
          <w:b/>
        </w:rPr>
        <w:t xml:space="preserve"> respondent’s legal practitioners</w:t>
      </w:r>
    </w:p>
    <w:p w:rsidR="00FC7EA6" w:rsidRPr="00CE3F5B" w:rsidRDefault="00FC7EA6" w:rsidP="00B71F76">
      <w:pPr>
        <w:spacing w:after="0" w:line="360" w:lineRule="auto"/>
        <w:jc w:val="both"/>
        <w:rPr>
          <w:sz w:val="24"/>
          <w:szCs w:val="24"/>
        </w:rPr>
      </w:pPr>
      <w:r>
        <w:rPr>
          <w:sz w:val="24"/>
          <w:szCs w:val="24"/>
        </w:rPr>
        <w:tab/>
      </w:r>
    </w:p>
    <w:sectPr w:rsidR="00FC7EA6" w:rsidRPr="00CE3F5B" w:rsidSect="002809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06" w:rsidRDefault="00EE6306" w:rsidP="0028092B">
      <w:pPr>
        <w:spacing w:after="0" w:line="240" w:lineRule="auto"/>
      </w:pPr>
      <w:r>
        <w:separator/>
      </w:r>
    </w:p>
  </w:endnote>
  <w:endnote w:type="continuationSeparator" w:id="0">
    <w:p w:rsidR="00EE6306" w:rsidRDefault="00EE6306" w:rsidP="0028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7010"/>
      <w:docPartObj>
        <w:docPartGallery w:val="Page Numbers (Bottom of Page)"/>
        <w:docPartUnique/>
      </w:docPartObj>
    </w:sdtPr>
    <w:sdtEndPr>
      <w:rPr>
        <w:noProof/>
      </w:rPr>
    </w:sdtEndPr>
    <w:sdtContent>
      <w:p w:rsidR="00A329D1" w:rsidRDefault="00A329D1">
        <w:pPr>
          <w:pStyle w:val="Footer"/>
          <w:jc w:val="right"/>
        </w:pPr>
        <w:r>
          <w:fldChar w:fldCharType="begin"/>
        </w:r>
        <w:r>
          <w:instrText xml:space="preserve"> PAGE   \* MERGEFORMAT </w:instrText>
        </w:r>
        <w:r>
          <w:fldChar w:fldCharType="separate"/>
        </w:r>
        <w:r w:rsidR="00E52356">
          <w:rPr>
            <w:noProof/>
          </w:rPr>
          <w:t>2</w:t>
        </w:r>
        <w:r>
          <w:rPr>
            <w:noProof/>
          </w:rPr>
          <w:fldChar w:fldCharType="end"/>
        </w:r>
      </w:p>
    </w:sdtContent>
  </w:sdt>
  <w:p w:rsidR="00A329D1" w:rsidRDefault="00A32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06" w:rsidRDefault="00EE6306" w:rsidP="0028092B">
      <w:pPr>
        <w:spacing w:after="0" w:line="240" w:lineRule="auto"/>
      </w:pPr>
      <w:r>
        <w:separator/>
      </w:r>
    </w:p>
  </w:footnote>
  <w:footnote w:type="continuationSeparator" w:id="0">
    <w:p w:rsidR="00EE6306" w:rsidRDefault="00EE6306" w:rsidP="00280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1" w:rsidRDefault="00A329D1" w:rsidP="00E52356">
    <w:pPr>
      <w:ind w:left="5760"/>
      <w:jc w:val="both"/>
      <w:rPr>
        <w:b/>
        <w:sz w:val="24"/>
        <w:szCs w:val="24"/>
      </w:rPr>
    </w:pPr>
    <w:r>
      <w:rPr>
        <w:b/>
        <w:sz w:val="24"/>
        <w:szCs w:val="24"/>
      </w:rPr>
      <w:t>JUDGMENT NO LC/H/</w:t>
    </w:r>
    <w:r w:rsidR="00E52356">
      <w:rPr>
        <w:b/>
        <w:sz w:val="24"/>
        <w:szCs w:val="24"/>
      </w:rPr>
      <w:t>30</w:t>
    </w:r>
    <w:r>
      <w:rPr>
        <w:b/>
        <w:sz w:val="24"/>
        <w:szCs w:val="24"/>
      </w:rPr>
      <w:t>/16</w:t>
    </w:r>
  </w:p>
  <w:p w:rsidR="00A329D1" w:rsidRDefault="00A32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B4DCF"/>
    <w:multiLevelType w:val="hybridMultilevel"/>
    <w:tmpl w:val="C8C010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4A1972"/>
    <w:multiLevelType w:val="hybridMultilevel"/>
    <w:tmpl w:val="F6C6935E"/>
    <w:lvl w:ilvl="0" w:tplc="289E9FE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5B"/>
    <w:rsid w:val="000645A8"/>
    <w:rsid w:val="00206417"/>
    <w:rsid w:val="00253A43"/>
    <w:rsid w:val="0028092B"/>
    <w:rsid w:val="003B55C2"/>
    <w:rsid w:val="00417052"/>
    <w:rsid w:val="004D48DD"/>
    <w:rsid w:val="005352FE"/>
    <w:rsid w:val="00625DEE"/>
    <w:rsid w:val="006910E3"/>
    <w:rsid w:val="00775373"/>
    <w:rsid w:val="007F122D"/>
    <w:rsid w:val="00844E34"/>
    <w:rsid w:val="00847D2C"/>
    <w:rsid w:val="00875F8E"/>
    <w:rsid w:val="008C36FF"/>
    <w:rsid w:val="008C5936"/>
    <w:rsid w:val="00901FBC"/>
    <w:rsid w:val="00A11A9B"/>
    <w:rsid w:val="00A2257D"/>
    <w:rsid w:val="00A329D1"/>
    <w:rsid w:val="00AE2EC4"/>
    <w:rsid w:val="00B25845"/>
    <w:rsid w:val="00B436FA"/>
    <w:rsid w:val="00B71F76"/>
    <w:rsid w:val="00C7539E"/>
    <w:rsid w:val="00C83F0B"/>
    <w:rsid w:val="00CB18FE"/>
    <w:rsid w:val="00CD01BD"/>
    <w:rsid w:val="00CE3F5B"/>
    <w:rsid w:val="00CF0C02"/>
    <w:rsid w:val="00D67AB8"/>
    <w:rsid w:val="00DA0FA2"/>
    <w:rsid w:val="00DD19BE"/>
    <w:rsid w:val="00DD419A"/>
    <w:rsid w:val="00E41023"/>
    <w:rsid w:val="00E52356"/>
    <w:rsid w:val="00ED5C54"/>
    <w:rsid w:val="00EE017C"/>
    <w:rsid w:val="00EE6306"/>
    <w:rsid w:val="00F00F41"/>
    <w:rsid w:val="00F41185"/>
    <w:rsid w:val="00F858E4"/>
    <w:rsid w:val="00FC7E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92B"/>
  </w:style>
  <w:style w:type="paragraph" w:styleId="Footer">
    <w:name w:val="footer"/>
    <w:basedOn w:val="Normal"/>
    <w:link w:val="FooterChar"/>
    <w:uiPriority w:val="99"/>
    <w:unhideWhenUsed/>
    <w:rsid w:val="0028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92B"/>
  </w:style>
  <w:style w:type="paragraph" w:styleId="ListParagraph">
    <w:name w:val="List Paragraph"/>
    <w:basedOn w:val="Normal"/>
    <w:uiPriority w:val="34"/>
    <w:qFormat/>
    <w:rsid w:val="00B71F76"/>
    <w:pPr>
      <w:ind w:left="720"/>
      <w:contextualSpacing/>
    </w:pPr>
  </w:style>
  <w:style w:type="paragraph" w:styleId="BalloonText">
    <w:name w:val="Balloon Text"/>
    <w:basedOn w:val="Normal"/>
    <w:link w:val="BalloonTextChar"/>
    <w:uiPriority w:val="99"/>
    <w:semiHidden/>
    <w:unhideWhenUsed/>
    <w:rsid w:val="00E5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92B"/>
  </w:style>
  <w:style w:type="paragraph" w:styleId="Footer">
    <w:name w:val="footer"/>
    <w:basedOn w:val="Normal"/>
    <w:link w:val="FooterChar"/>
    <w:uiPriority w:val="99"/>
    <w:unhideWhenUsed/>
    <w:rsid w:val="0028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92B"/>
  </w:style>
  <w:style w:type="paragraph" w:styleId="ListParagraph">
    <w:name w:val="List Paragraph"/>
    <w:basedOn w:val="Normal"/>
    <w:uiPriority w:val="34"/>
    <w:qFormat/>
    <w:rsid w:val="00B71F76"/>
    <w:pPr>
      <w:ind w:left="720"/>
      <w:contextualSpacing/>
    </w:pPr>
  </w:style>
  <w:style w:type="paragraph" w:styleId="BalloonText">
    <w:name w:val="Balloon Text"/>
    <w:basedOn w:val="Normal"/>
    <w:link w:val="BalloonTextChar"/>
    <w:uiPriority w:val="99"/>
    <w:semiHidden/>
    <w:unhideWhenUsed/>
    <w:rsid w:val="00E5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2016-01-20T12:41:00Z</cp:lastPrinted>
  <dcterms:created xsi:type="dcterms:W3CDTF">2016-01-20T12:41:00Z</dcterms:created>
  <dcterms:modified xsi:type="dcterms:W3CDTF">2016-01-20T12:41:00Z</dcterms:modified>
</cp:coreProperties>
</file>