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12D2" w:rsidRPr="00C6752E" w:rsidRDefault="000212D2" w:rsidP="000212D2">
      <w:pPr>
        <w:spacing w:line="360" w:lineRule="auto"/>
        <w:jc w:val="both"/>
        <w:rPr>
          <w:b/>
        </w:rPr>
      </w:pPr>
      <w:bookmarkStart w:id="0" w:name="_GoBack"/>
      <w:bookmarkEnd w:id="0"/>
      <w:proofErr w:type="gramStart"/>
      <w:r w:rsidRPr="00C6752E">
        <w:rPr>
          <w:b/>
        </w:rPr>
        <w:t>IN TH</w:t>
      </w:r>
      <w:r>
        <w:rPr>
          <w:b/>
        </w:rPr>
        <w:t>E LABOUR COURT OF ZIMBABWE</w:t>
      </w:r>
      <w:r>
        <w:rPr>
          <w:b/>
        </w:rPr>
        <w:tab/>
        <w:t xml:space="preserve"> JUDGMENT NO.</w:t>
      </w:r>
      <w:proofErr w:type="gramEnd"/>
      <w:r>
        <w:rPr>
          <w:b/>
        </w:rPr>
        <w:t xml:space="preserve"> LC/H/</w:t>
      </w:r>
      <w:r w:rsidR="00E42CF8">
        <w:rPr>
          <w:b/>
        </w:rPr>
        <w:t>491</w:t>
      </w:r>
      <w:r>
        <w:rPr>
          <w:b/>
        </w:rPr>
        <w:t>/2014</w:t>
      </w:r>
    </w:p>
    <w:p w:rsidR="000212D2" w:rsidRDefault="000212D2" w:rsidP="000212D2">
      <w:pPr>
        <w:spacing w:line="360" w:lineRule="auto"/>
        <w:jc w:val="both"/>
        <w:rPr>
          <w:b/>
        </w:rPr>
      </w:pPr>
      <w:r>
        <w:rPr>
          <w:b/>
        </w:rPr>
        <w:t>HARARE, 15 JULY 2014</w:t>
      </w:r>
      <w:r>
        <w:rPr>
          <w:b/>
        </w:rPr>
        <w:tab/>
      </w:r>
      <w:r>
        <w:rPr>
          <w:b/>
        </w:rPr>
        <w:tab/>
        <w:t xml:space="preserve">                                  </w:t>
      </w:r>
      <w:r w:rsidRPr="00C6752E">
        <w:rPr>
          <w:b/>
        </w:rPr>
        <w:t>CASE NO. LC/</w:t>
      </w:r>
      <w:r>
        <w:rPr>
          <w:b/>
        </w:rPr>
        <w:t>H/165/14</w:t>
      </w:r>
    </w:p>
    <w:p w:rsidR="002736F9" w:rsidRDefault="002736F9" w:rsidP="000212D2">
      <w:pPr>
        <w:spacing w:line="360" w:lineRule="auto"/>
        <w:jc w:val="both"/>
        <w:rPr>
          <w:b/>
        </w:rPr>
      </w:pPr>
      <w:r>
        <w:rPr>
          <w:b/>
        </w:rPr>
        <w:t>AND 01 AUGUST 2014</w:t>
      </w:r>
    </w:p>
    <w:p w:rsidR="000212D2" w:rsidRDefault="000212D2" w:rsidP="000212D2">
      <w:pPr>
        <w:spacing w:line="360" w:lineRule="auto"/>
        <w:jc w:val="both"/>
      </w:pPr>
      <w:r w:rsidRPr="00C6752E">
        <w:t>In the matter between:-</w:t>
      </w:r>
    </w:p>
    <w:p w:rsidR="000212D2" w:rsidRPr="00C6752E" w:rsidRDefault="000212D2" w:rsidP="000212D2">
      <w:pPr>
        <w:spacing w:line="276" w:lineRule="auto"/>
        <w:jc w:val="both"/>
      </w:pPr>
    </w:p>
    <w:p w:rsidR="000212D2" w:rsidRPr="00C6752E" w:rsidRDefault="000212D2" w:rsidP="000212D2">
      <w:pPr>
        <w:jc w:val="both"/>
      </w:pPr>
    </w:p>
    <w:p w:rsidR="000212D2" w:rsidRDefault="000212D2" w:rsidP="000212D2">
      <w:pPr>
        <w:jc w:val="both"/>
        <w:rPr>
          <w:b/>
        </w:rPr>
      </w:pPr>
      <w:r>
        <w:rPr>
          <w:b/>
        </w:rPr>
        <w:t>MUREHWA RURAL DISTRICT COUNCIL</w:t>
      </w:r>
      <w:r>
        <w:rPr>
          <w:b/>
        </w:rPr>
        <w:tab/>
      </w:r>
      <w:r>
        <w:rPr>
          <w:b/>
        </w:rPr>
        <w:tab/>
      </w:r>
      <w:r>
        <w:rPr>
          <w:b/>
        </w:rPr>
        <w:tab/>
      </w:r>
      <w:r>
        <w:rPr>
          <w:b/>
        </w:rPr>
        <w:tab/>
        <w:t>Appellant</w:t>
      </w:r>
    </w:p>
    <w:p w:rsidR="000212D2" w:rsidRDefault="000212D2" w:rsidP="000212D2">
      <w:pPr>
        <w:jc w:val="both"/>
        <w:outlineLvl w:val="0"/>
        <w:rPr>
          <w:b/>
        </w:rPr>
      </w:pPr>
    </w:p>
    <w:p w:rsidR="000212D2" w:rsidRDefault="000212D2" w:rsidP="000212D2">
      <w:pPr>
        <w:jc w:val="both"/>
        <w:outlineLvl w:val="0"/>
      </w:pPr>
      <w:r w:rsidRPr="00C6752E">
        <w:t>And</w:t>
      </w:r>
    </w:p>
    <w:p w:rsidR="000212D2" w:rsidRPr="00C6752E" w:rsidRDefault="000212D2" w:rsidP="000212D2">
      <w:pPr>
        <w:jc w:val="both"/>
        <w:outlineLvl w:val="0"/>
      </w:pPr>
    </w:p>
    <w:p w:rsidR="000212D2" w:rsidRDefault="000212D2" w:rsidP="000212D2">
      <w:pPr>
        <w:jc w:val="both"/>
        <w:rPr>
          <w:b/>
        </w:rPr>
      </w:pPr>
      <w:r>
        <w:rPr>
          <w:b/>
        </w:rPr>
        <w:t>MANDIZVIDZA MOSES MUSAFARE</w:t>
      </w:r>
      <w:r>
        <w:rPr>
          <w:b/>
        </w:rPr>
        <w:tab/>
      </w:r>
      <w:r>
        <w:rPr>
          <w:b/>
        </w:rPr>
        <w:tab/>
      </w:r>
      <w:r>
        <w:rPr>
          <w:b/>
        </w:rPr>
        <w:tab/>
      </w:r>
      <w:r>
        <w:rPr>
          <w:b/>
        </w:rPr>
        <w:tab/>
      </w:r>
      <w:r>
        <w:rPr>
          <w:b/>
        </w:rPr>
        <w:tab/>
        <w:t>Respondent</w:t>
      </w:r>
    </w:p>
    <w:p w:rsidR="000212D2" w:rsidRPr="00C6752E" w:rsidRDefault="000212D2" w:rsidP="000212D2">
      <w:pPr>
        <w:jc w:val="both"/>
        <w:rPr>
          <w:b/>
        </w:rPr>
      </w:pPr>
    </w:p>
    <w:p w:rsidR="000212D2" w:rsidRPr="00C6752E" w:rsidRDefault="000212D2" w:rsidP="000212D2">
      <w:pPr>
        <w:jc w:val="both"/>
        <w:rPr>
          <w:b/>
        </w:rPr>
      </w:pPr>
    </w:p>
    <w:p w:rsidR="000212D2" w:rsidRDefault="000212D2" w:rsidP="000212D2">
      <w:pPr>
        <w:spacing w:line="360" w:lineRule="auto"/>
        <w:jc w:val="both"/>
        <w:outlineLvl w:val="0"/>
      </w:pPr>
      <w:r w:rsidRPr="00C6752E">
        <w:t>Before Honourable</w:t>
      </w:r>
      <w:r>
        <w:t xml:space="preserve"> B.S.</w:t>
      </w:r>
      <w:r w:rsidRPr="00C6752E">
        <w:t xml:space="preserve"> </w:t>
      </w:r>
      <w:proofErr w:type="spellStart"/>
      <w:r>
        <w:t>Chidziva</w:t>
      </w:r>
      <w:proofErr w:type="spellEnd"/>
      <w:r>
        <w:t>, Judge</w:t>
      </w:r>
    </w:p>
    <w:p w:rsidR="000212D2" w:rsidRDefault="000212D2" w:rsidP="000212D2">
      <w:pPr>
        <w:spacing w:line="276" w:lineRule="auto"/>
        <w:jc w:val="both"/>
      </w:pPr>
    </w:p>
    <w:p w:rsidR="000212D2" w:rsidRPr="00DC0454" w:rsidRDefault="000212D2" w:rsidP="000212D2">
      <w:pPr>
        <w:jc w:val="both"/>
      </w:pPr>
      <w:r>
        <w:tab/>
      </w:r>
      <w:r>
        <w:tab/>
      </w:r>
      <w:r>
        <w:tab/>
        <w:t xml:space="preserve"> </w:t>
      </w:r>
      <w:r w:rsidRPr="00C6752E">
        <w:rPr>
          <w:b/>
        </w:rPr>
        <w:tab/>
      </w:r>
      <w:r w:rsidRPr="00C6752E">
        <w:rPr>
          <w:b/>
        </w:rPr>
        <w:tab/>
      </w:r>
    </w:p>
    <w:p w:rsidR="000212D2" w:rsidRDefault="000212D2" w:rsidP="000212D2">
      <w:pPr>
        <w:jc w:val="both"/>
        <w:rPr>
          <w:b/>
        </w:rPr>
      </w:pPr>
      <w:r>
        <w:rPr>
          <w:b/>
        </w:rPr>
        <w:t>For Appellant</w:t>
      </w:r>
      <w:r>
        <w:rPr>
          <w:b/>
        </w:rPr>
        <w:tab/>
      </w:r>
      <w:r>
        <w:rPr>
          <w:b/>
        </w:rPr>
        <w:tab/>
        <w:t xml:space="preserve">Mr. H. </w:t>
      </w:r>
      <w:proofErr w:type="spellStart"/>
      <w:r>
        <w:rPr>
          <w:b/>
        </w:rPr>
        <w:t>Mukonoweshuro</w:t>
      </w:r>
      <w:proofErr w:type="spellEnd"/>
      <w:r>
        <w:rPr>
          <w:b/>
        </w:rPr>
        <w:t xml:space="preserve"> (Legal Practitioner)</w:t>
      </w:r>
    </w:p>
    <w:p w:rsidR="000212D2" w:rsidRDefault="000212D2" w:rsidP="000212D2">
      <w:pPr>
        <w:jc w:val="both"/>
        <w:rPr>
          <w:b/>
        </w:rPr>
      </w:pPr>
      <w:r>
        <w:rPr>
          <w:b/>
        </w:rPr>
        <w:tab/>
      </w:r>
      <w:r w:rsidRPr="00C6752E">
        <w:rPr>
          <w:b/>
        </w:rPr>
        <w:tab/>
      </w:r>
      <w:r w:rsidRPr="00C6752E">
        <w:rPr>
          <w:b/>
        </w:rPr>
        <w:tab/>
      </w:r>
    </w:p>
    <w:p w:rsidR="000212D2" w:rsidRDefault="000212D2" w:rsidP="000212D2">
      <w:pPr>
        <w:jc w:val="both"/>
        <w:rPr>
          <w:b/>
        </w:rPr>
      </w:pPr>
      <w:r>
        <w:rPr>
          <w:b/>
        </w:rPr>
        <w:t>For Respondent</w:t>
      </w:r>
      <w:r>
        <w:rPr>
          <w:b/>
        </w:rPr>
        <w:tab/>
      </w:r>
      <w:r>
        <w:rPr>
          <w:b/>
        </w:rPr>
        <w:tab/>
        <w:t xml:space="preserve">Mr. R. </w:t>
      </w:r>
      <w:proofErr w:type="spellStart"/>
      <w:r>
        <w:rPr>
          <w:b/>
        </w:rPr>
        <w:t>Munatsi</w:t>
      </w:r>
      <w:proofErr w:type="spellEnd"/>
      <w:r>
        <w:rPr>
          <w:b/>
        </w:rPr>
        <w:t xml:space="preserve"> (Legal Practitioner)</w:t>
      </w:r>
    </w:p>
    <w:p w:rsidR="000212D2" w:rsidRDefault="000212D2" w:rsidP="000212D2">
      <w:pPr>
        <w:jc w:val="both"/>
        <w:rPr>
          <w:b/>
        </w:rPr>
      </w:pPr>
    </w:p>
    <w:p w:rsidR="000212D2" w:rsidRDefault="000212D2" w:rsidP="000212D2">
      <w:pPr>
        <w:jc w:val="both"/>
        <w:rPr>
          <w:b/>
        </w:rPr>
      </w:pPr>
    </w:p>
    <w:p w:rsidR="000212D2" w:rsidRDefault="000212D2" w:rsidP="000212D2">
      <w:pPr>
        <w:jc w:val="both"/>
        <w:outlineLvl w:val="0"/>
        <w:rPr>
          <w:b/>
        </w:rPr>
      </w:pPr>
      <w:r>
        <w:rPr>
          <w:b/>
        </w:rPr>
        <w:t>CHIDZIVA, J:</w:t>
      </w:r>
    </w:p>
    <w:p w:rsidR="003C4620" w:rsidRDefault="003C4620" w:rsidP="000212D2">
      <w:pPr>
        <w:jc w:val="both"/>
      </w:pPr>
    </w:p>
    <w:p w:rsidR="000212D2" w:rsidRDefault="000212D2" w:rsidP="000212D2">
      <w:pPr>
        <w:jc w:val="both"/>
      </w:pPr>
      <w:r>
        <w:tab/>
      </w:r>
    </w:p>
    <w:p w:rsidR="000212D2" w:rsidRDefault="000212D2" w:rsidP="000212D2">
      <w:pPr>
        <w:spacing w:line="360" w:lineRule="auto"/>
        <w:jc w:val="both"/>
      </w:pPr>
      <w:r>
        <w:tab/>
        <w:t xml:space="preserve">This is an appeal against the Arbitral award by Honourable Arbitrator H. </w:t>
      </w:r>
      <w:proofErr w:type="spellStart"/>
      <w:r>
        <w:t>Muchinako</w:t>
      </w:r>
      <w:proofErr w:type="spellEnd"/>
      <w:r>
        <w:t xml:space="preserve"> dated 6 December 2013.  It reads as follows;</w:t>
      </w:r>
    </w:p>
    <w:p w:rsidR="000212D2" w:rsidRDefault="000212D2" w:rsidP="000212D2">
      <w:pPr>
        <w:spacing w:line="360" w:lineRule="auto"/>
        <w:jc w:val="both"/>
      </w:pPr>
    </w:p>
    <w:p w:rsidR="000212D2" w:rsidRDefault="000212D2" w:rsidP="00ED22BE">
      <w:pPr>
        <w:spacing w:line="276" w:lineRule="auto"/>
        <w:ind w:left="720"/>
        <w:jc w:val="both"/>
      </w:pPr>
      <w:r>
        <w:t>“</w:t>
      </w:r>
      <w:r w:rsidRPr="00ED22BE">
        <w:rPr>
          <w:i/>
          <w:sz w:val="22"/>
          <w:szCs w:val="22"/>
        </w:rPr>
        <w:t xml:space="preserve">Having considered arguments of the </w:t>
      </w:r>
      <w:r w:rsidR="002D65CF">
        <w:rPr>
          <w:i/>
          <w:sz w:val="22"/>
          <w:szCs w:val="22"/>
        </w:rPr>
        <w:t>parties</w:t>
      </w:r>
      <w:r w:rsidRPr="00ED22BE">
        <w:rPr>
          <w:i/>
          <w:sz w:val="22"/>
          <w:szCs w:val="22"/>
        </w:rPr>
        <w:t xml:space="preserve"> I hereby order the respondent to pay the claimant back salaries at the prevailing rate as provided for in the CBA of 2010</w:t>
      </w:r>
      <w:r>
        <w:t>.”</w:t>
      </w:r>
    </w:p>
    <w:p w:rsidR="000212D2" w:rsidRDefault="000212D2" w:rsidP="000212D2">
      <w:pPr>
        <w:spacing w:line="360" w:lineRule="auto"/>
        <w:jc w:val="both"/>
      </w:pPr>
    </w:p>
    <w:p w:rsidR="000212D2" w:rsidRDefault="000212D2" w:rsidP="000212D2">
      <w:pPr>
        <w:spacing w:line="360" w:lineRule="auto"/>
        <w:jc w:val="both"/>
      </w:pPr>
      <w:r>
        <w:tab/>
        <w:t>The brief history of this matter is that – On the 10</w:t>
      </w:r>
      <w:r w:rsidRPr="000212D2">
        <w:rPr>
          <w:vertAlign w:val="superscript"/>
        </w:rPr>
        <w:t>th</w:t>
      </w:r>
      <w:r>
        <w:t xml:space="preserve"> of September 2004 Honourable arbitrator H. </w:t>
      </w:r>
      <w:proofErr w:type="spellStart"/>
      <w:r>
        <w:t>Muchinako</w:t>
      </w:r>
      <w:proofErr w:type="spellEnd"/>
      <w:r>
        <w:t xml:space="preserve"> made an arbitral award which was in the favour of the Respondent.  He ordered that the Respondent</w:t>
      </w:r>
      <w:r w:rsidR="00424A0E">
        <w:t xml:space="preserve"> should be reinstated with back pay from 2002 to the date of reinstatement without loss of salary and benefits.  On the 30</w:t>
      </w:r>
      <w:r w:rsidR="00424A0E" w:rsidRPr="00424A0E">
        <w:rPr>
          <w:vertAlign w:val="superscript"/>
        </w:rPr>
        <w:t>th</w:t>
      </w:r>
      <w:r w:rsidR="00424A0E">
        <w:t xml:space="preserve"> of January 2005 the appellant reinstated </w:t>
      </w:r>
      <w:r w:rsidR="00AC1DF1">
        <w:t xml:space="preserve">the Respondent to his job but he did not pay him </w:t>
      </w:r>
      <w:r w:rsidR="002D65CF">
        <w:t>part</w:t>
      </w:r>
      <w:r w:rsidR="00AC1DF1">
        <w:t xml:space="preserve"> of his salary arrears.  The Respondent then applied for quantification in 2013.  Meanwhile in 2010 the undertaking registered a Collective Bargaining Agreement which stated that;</w:t>
      </w:r>
    </w:p>
    <w:p w:rsidR="002736F9" w:rsidRDefault="002736F9" w:rsidP="000212D2">
      <w:pPr>
        <w:spacing w:line="360" w:lineRule="auto"/>
        <w:jc w:val="both"/>
      </w:pPr>
    </w:p>
    <w:p w:rsidR="00AC1DF1" w:rsidRDefault="00AC1DF1" w:rsidP="00ED22BE">
      <w:pPr>
        <w:spacing w:line="276" w:lineRule="auto"/>
        <w:ind w:left="720"/>
        <w:jc w:val="both"/>
      </w:pPr>
      <w:r>
        <w:lastRenderedPageBreak/>
        <w:t>”</w:t>
      </w:r>
      <w:r w:rsidRPr="00ED22BE">
        <w:rPr>
          <w:i/>
          <w:sz w:val="22"/>
          <w:szCs w:val="22"/>
        </w:rPr>
        <w:t xml:space="preserve">An employer </w:t>
      </w:r>
      <w:r w:rsidR="002D65CF">
        <w:rPr>
          <w:i/>
          <w:sz w:val="22"/>
          <w:szCs w:val="22"/>
        </w:rPr>
        <w:t xml:space="preserve"> who </w:t>
      </w:r>
      <w:r w:rsidRPr="00ED22BE">
        <w:rPr>
          <w:i/>
          <w:sz w:val="22"/>
          <w:szCs w:val="22"/>
        </w:rPr>
        <w:t>owes an employee any amount arising out of any dispute in terms of the contract of employment irrespective of when the dispute first arose, shall pay the amount owing at the prevailing</w:t>
      </w:r>
      <w:r w:rsidR="002D65CF">
        <w:rPr>
          <w:i/>
          <w:sz w:val="22"/>
          <w:szCs w:val="22"/>
        </w:rPr>
        <w:t xml:space="preserve"> rate</w:t>
      </w:r>
      <w:r w:rsidRPr="00ED22BE">
        <w:rPr>
          <w:i/>
          <w:sz w:val="22"/>
          <w:szCs w:val="22"/>
        </w:rPr>
        <w:t xml:space="preserve"> irrespective of the rate applicable at the time the dispute first arose</w:t>
      </w:r>
      <w:r>
        <w:t>.”</w:t>
      </w:r>
    </w:p>
    <w:p w:rsidR="007A4088" w:rsidRDefault="007A4088" w:rsidP="00654BF3">
      <w:pPr>
        <w:jc w:val="both"/>
      </w:pPr>
    </w:p>
    <w:p w:rsidR="007A4088" w:rsidRDefault="007A4088" w:rsidP="000212D2">
      <w:pPr>
        <w:spacing w:line="360" w:lineRule="auto"/>
        <w:jc w:val="both"/>
      </w:pPr>
      <w:r>
        <w:tab/>
        <w:t>The Appellant is now appealing against the award on the following grounds;</w:t>
      </w:r>
    </w:p>
    <w:p w:rsidR="007A4088" w:rsidRDefault="007A4088" w:rsidP="00654BF3">
      <w:pPr>
        <w:jc w:val="both"/>
      </w:pPr>
    </w:p>
    <w:p w:rsidR="007A4088" w:rsidRDefault="007A4088" w:rsidP="007A4088">
      <w:pPr>
        <w:pStyle w:val="ListParagraph"/>
        <w:numPr>
          <w:ilvl w:val="0"/>
          <w:numId w:val="1"/>
        </w:numPr>
        <w:spacing w:line="360" w:lineRule="auto"/>
        <w:jc w:val="both"/>
      </w:pPr>
      <w:r>
        <w:t>The Honourable Arbitrator erred in directions that Appellant should pay the Respondent damages in United States dollars when the currency that was in use during the period the cause of action arose was the Zimbabwean dollar.</w:t>
      </w:r>
    </w:p>
    <w:p w:rsidR="007A4088" w:rsidRDefault="007A4088" w:rsidP="007A4088">
      <w:pPr>
        <w:pStyle w:val="ListParagraph"/>
        <w:numPr>
          <w:ilvl w:val="0"/>
          <w:numId w:val="1"/>
        </w:numPr>
        <w:spacing w:line="360" w:lineRule="auto"/>
        <w:jc w:val="both"/>
      </w:pPr>
      <w:r>
        <w:t xml:space="preserve">The Honourable Arbitrator erred in her interpretation of the provisions of the Collective </w:t>
      </w:r>
      <w:r w:rsidR="002D65CF">
        <w:t>Bargaining A</w:t>
      </w:r>
      <w:r>
        <w:t>greement of the undertaking.</w:t>
      </w:r>
    </w:p>
    <w:p w:rsidR="007A4088" w:rsidRDefault="007A4088" w:rsidP="00654BF3">
      <w:pPr>
        <w:jc w:val="both"/>
      </w:pPr>
    </w:p>
    <w:p w:rsidR="007A4088" w:rsidRDefault="007A4088" w:rsidP="007A4088">
      <w:pPr>
        <w:spacing w:line="360" w:lineRule="auto"/>
        <w:jc w:val="both"/>
      </w:pPr>
      <w:r>
        <w:t xml:space="preserve">The Appellant therefore </w:t>
      </w:r>
      <w:r w:rsidR="00654BF3">
        <w:t xml:space="preserve">prayed for the setting aside of the award stating that the CBA only applied to dispute that arose after the CBA </w:t>
      </w:r>
      <w:r w:rsidR="000B4006">
        <w:t>had been registered</w:t>
      </w:r>
      <w:r w:rsidR="00654BF3">
        <w:t>.  In response the Respondent</w:t>
      </w:r>
      <w:r w:rsidR="000B4006">
        <w:t xml:space="preserve"> stated that;</w:t>
      </w:r>
    </w:p>
    <w:p w:rsidR="00654BF3" w:rsidRDefault="00654BF3" w:rsidP="00654BF3">
      <w:pPr>
        <w:jc w:val="both"/>
      </w:pPr>
    </w:p>
    <w:p w:rsidR="00654BF3" w:rsidRDefault="00654BF3" w:rsidP="00654BF3">
      <w:pPr>
        <w:pStyle w:val="ListParagraph"/>
        <w:numPr>
          <w:ilvl w:val="0"/>
          <w:numId w:val="2"/>
        </w:numPr>
        <w:spacing w:line="360" w:lineRule="auto"/>
        <w:jc w:val="both"/>
      </w:pPr>
      <w:r>
        <w:t>The issue of Retrospect was not raised before the arbitrator.</w:t>
      </w:r>
    </w:p>
    <w:p w:rsidR="00654BF3" w:rsidRDefault="000B4006" w:rsidP="00654BF3">
      <w:pPr>
        <w:pStyle w:val="ListParagraph"/>
        <w:numPr>
          <w:ilvl w:val="0"/>
          <w:numId w:val="2"/>
        </w:numPr>
        <w:spacing w:line="360" w:lineRule="auto"/>
        <w:jc w:val="both"/>
      </w:pPr>
      <w:r>
        <w:t>The legislature</w:t>
      </w:r>
      <w:r w:rsidR="00654BF3">
        <w:t xml:space="preserve"> intended to apply in retrospect.</w:t>
      </w:r>
    </w:p>
    <w:p w:rsidR="00654BF3" w:rsidRDefault="00654BF3" w:rsidP="00654BF3">
      <w:pPr>
        <w:jc w:val="both"/>
      </w:pPr>
    </w:p>
    <w:p w:rsidR="00654BF3" w:rsidRDefault="00654BF3" w:rsidP="00654BF3">
      <w:pPr>
        <w:spacing w:line="360" w:lineRule="auto"/>
        <w:jc w:val="both"/>
      </w:pPr>
      <w:r>
        <w:t xml:space="preserve">It is common cause that; </w:t>
      </w:r>
    </w:p>
    <w:p w:rsidR="00654BF3" w:rsidRDefault="00654BF3" w:rsidP="00654BF3">
      <w:pPr>
        <w:jc w:val="both"/>
      </w:pPr>
    </w:p>
    <w:p w:rsidR="00654BF3" w:rsidRDefault="00654BF3" w:rsidP="00654BF3">
      <w:pPr>
        <w:pStyle w:val="ListParagraph"/>
        <w:numPr>
          <w:ilvl w:val="0"/>
          <w:numId w:val="3"/>
        </w:numPr>
        <w:spacing w:line="360" w:lineRule="auto"/>
        <w:jc w:val="both"/>
      </w:pPr>
      <w:r>
        <w:t xml:space="preserve">Parties came together and made a Collective Bargaining Agreement dated 22 March 2010.  It is </w:t>
      </w:r>
      <w:r w:rsidR="002D65CF">
        <w:t>this</w:t>
      </w:r>
      <w:r>
        <w:t xml:space="preserve"> CBA which contains a proviso which is </w:t>
      </w:r>
      <w:r w:rsidR="002D65CF">
        <w:t>the</w:t>
      </w:r>
      <w:r>
        <w:t xml:space="preserve"> subject matter of this appeal.</w:t>
      </w:r>
    </w:p>
    <w:p w:rsidR="00654BF3" w:rsidRDefault="00654BF3" w:rsidP="00654BF3">
      <w:pPr>
        <w:pStyle w:val="ListParagraph"/>
        <w:numPr>
          <w:ilvl w:val="0"/>
          <w:numId w:val="3"/>
        </w:numPr>
        <w:spacing w:line="360" w:lineRule="auto"/>
        <w:jc w:val="both"/>
      </w:pPr>
      <w:r>
        <w:t xml:space="preserve">The Appellant partially complied with the Arbitral Award of Honourable </w:t>
      </w:r>
      <w:proofErr w:type="spellStart"/>
      <w:r>
        <w:t>Muchinako</w:t>
      </w:r>
      <w:proofErr w:type="spellEnd"/>
      <w:r>
        <w:t xml:space="preserve"> dated 10</w:t>
      </w:r>
      <w:r w:rsidRPr="00654BF3">
        <w:rPr>
          <w:vertAlign w:val="superscript"/>
        </w:rPr>
        <w:t>th</w:t>
      </w:r>
      <w:r>
        <w:t xml:space="preserve"> September 2004.</w:t>
      </w:r>
    </w:p>
    <w:p w:rsidR="00654BF3" w:rsidRDefault="00654BF3" w:rsidP="00654BF3">
      <w:pPr>
        <w:spacing w:line="360" w:lineRule="auto"/>
        <w:jc w:val="both"/>
      </w:pPr>
    </w:p>
    <w:p w:rsidR="00654BF3" w:rsidRDefault="00654BF3" w:rsidP="00654BF3">
      <w:pPr>
        <w:spacing w:line="360" w:lineRule="auto"/>
        <w:jc w:val="both"/>
      </w:pPr>
      <w:r>
        <w:t>What is to be decided is whether the CBA applied to the disputes that occurred before it was registered or not.</w:t>
      </w:r>
    </w:p>
    <w:p w:rsidR="00654BF3" w:rsidRDefault="00654BF3" w:rsidP="00654BF3">
      <w:pPr>
        <w:spacing w:line="360" w:lineRule="auto"/>
        <w:jc w:val="both"/>
      </w:pPr>
    </w:p>
    <w:p w:rsidR="00654BF3" w:rsidRDefault="00654BF3" w:rsidP="00654BF3">
      <w:pPr>
        <w:spacing w:line="360" w:lineRule="auto"/>
        <w:jc w:val="both"/>
      </w:pPr>
      <w:r>
        <w:tab/>
        <w:t xml:space="preserve">The case of </w:t>
      </w:r>
      <w:proofErr w:type="spellStart"/>
      <w:r w:rsidR="002D65CF">
        <w:rPr>
          <w:i/>
        </w:rPr>
        <w:t>A</w:t>
      </w:r>
      <w:r w:rsidRPr="005C551F">
        <w:rPr>
          <w:i/>
        </w:rPr>
        <w:t>gere</w:t>
      </w:r>
      <w:proofErr w:type="spellEnd"/>
      <w:r>
        <w:t xml:space="preserve"> v </w:t>
      </w:r>
      <w:proofErr w:type="spellStart"/>
      <w:r w:rsidRPr="005C551F">
        <w:rPr>
          <w:i/>
        </w:rPr>
        <w:t>Nyambuya</w:t>
      </w:r>
      <w:proofErr w:type="spellEnd"/>
      <w:r>
        <w:t xml:space="preserve"> 1985 (2) ZLR 336 </w:t>
      </w:r>
      <w:r w:rsidR="002D65CF">
        <w:t>which states that</w:t>
      </w:r>
    </w:p>
    <w:p w:rsidR="005C551F" w:rsidRDefault="005C551F" w:rsidP="00654BF3">
      <w:pPr>
        <w:spacing w:line="360" w:lineRule="auto"/>
        <w:jc w:val="both"/>
      </w:pPr>
    </w:p>
    <w:p w:rsidR="005C551F" w:rsidRDefault="005C551F" w:rsidP="002736F9">
      <w:pPr>
        <w:spacing w:line="276" w:lineRule="auto"/>
        <w:ind w:left="720"/>
        <w:jc w:val="both"/>
      </w:pPr>
      <w:r>
        <w:lastRenderedPageBreak/>
        <w:t>“</w:t>
      </w:r>
      <w:r w:rsidRPr="002736F9">
        <w:rPr>
          <w:i/>
          <w:sz w:val="22"/>
          <w:szCs w:val="22"/>
        </w:rPr>
        <w:t xml:space="preserve">It is a fundamental rule of construction </w:t>
      </w:r>
      <w:r w:rsidR="002D65CF">
        <w:rPr>
          <w:i/>
          <w:sz w:val="22"/>
          <w:szCs w:val="22"/>
        </w:rPr>
        <w:t>in our law, dating probably</w:t>
      </w:r>
      <w:r w:rsidR="000B4006">
        <w:rPr>
          <w:i/>
          <w:sz w:val="22"/>
          <w:szCs w:val="22"/>
        </w:rPr>
        <w:t xml:space="preserve"> from code </w:t>
      </w:r>
      <w:r w:rsidRPr="002736F9">
        <w:rPr>
          <w:i/>
          <w:sz w:val="22"/>
          <w:szCs w:val="22"/>
        </w:rPr>
        <w:t xml:space="preserve">1:14:7 that there is a </w:t>
      </w:r>
      <w:r w:rsidR="002D65CF">
        <w:rPr>
          <w:i/>
          <w:sz w:val="22"/>
          <w:szCs w:val="22"/>
        </w:rPr>
        <w:t>strong</w:t>
      </w:r>
      <w:r w:rsidRPr="002736F9">
        <w:rPr>
          <w:i/>
          <w:sz w:val="22"/>
          <w:szCs w:val="22"/>
        </w:rPr>
        <w:t xml:space="preserve"> presumption that retrospective operation is not given to any </w:t>
      </w:r>
      <w:r w:rsidR="002D65CF">
        <w:rPr>
          <w:i/>
          <w:sz w:val="22"/>
          <w:szCs w:val="22"/>
        </w:rPr>
        <w:t>enactment s</w:t>
      </w:r>
      <w:r w:rsidRPr="002736F9">
        <w:rPr>
          <w:i/>
          <w:sz w:val="22"/>
          <w:szCs w:val="22"/>
        </w:rPr>
        <w:t>o as to remove or in any way imp</w:t>
      </w:r>
      <w:r w:rsidR="002D65CF">
        <w:rPr>
          <w:i/>
          <w:sz w:val="22"/>
          <w:szCs w:val="22"/>
        </w:rPr>
        <w:t>air</w:t>
      </w:r>
      <w:r w:rsidRPr="002736F9">
        <w:rPr>
          <w:i/>
          <w:sz w:val="22"/>
          <w:szCs w:val="22"/>
        </w:rPr>
        <w:t xml:space="preserve"> </w:t>
      </w:r>
      <w:r w:rsidR="002736F9" w:rsidRPr="002736F9">
        <w:rPr>
          <w:i/>
          <w:sz w:val="22"/>
          <w:szCs w:val="22"/>
        </w:rPr>
        <w:t>an</w:t>
      </w:r>
      <w:r w:rsidRPr="002736F9">
        <w:rPr>
          <w:i/>
          <w:sz w:val="22"/>
          <w:szCs w:val="22"/>
        </w:rPr>
        <w:t xml:space="preserve"> existing </w:t>
      </w:r>
      <w:r w:rsidR="002D65CF">
        <w:rPr>
          <w:i/>
          <w:sz w:val="22"/>
          <w:szCs w:val="22"/>
        </w:rPr>
        <w:t>rights or</w:t>
      </w:r>
      <w:r w:rsidRPr="002736F9">
        <w:rPr>
          <w:i/>
          <w:sz w:val="22"/>
          <w:szCs w:val="22"/>
        </w:rPr>
        <w:t xml:space="preserve"> obligations unless such construction appears clearly from the language used or arises by necessary implication</w:t>
      </w:r>
      <w:r>
        <w:t>.</w:t>
      </w:r>
      <w:r w:rsidR="002736F9">
        <w:t>”</w:t>
      </w:r>
    </w:p>
    <w:p w:rsidR="002736F9" w:rsidRDefault="002736F9" w:rsidP="002736F9">
      <w:pPr>
        <w:jc w:val="both"/>
      </w:pPr>
    </w:p>
    <w:p w:rsidR="005C551F" w:rsidRDefault="005C551F" w:rsidP="00654BF3">
      <w:pPr>
        <w:spacing w:line="360" w:lineRule="auto"/>
        <w:jc w:val="both"/>
      </w:pPr>
      <w:r>
        <w:tab/>
        <w:t>For instance where it is expressly retrospective or deals with past events or concerns a matter of procedure practice or evidence.  The su</w:t>
      </w:r>
      <w:r w:rsidR="00C54E2E">
        <w:t>p</w:t>
      </w:r>
      <w:r w:rsidR="002D65CF">
        <w:t>position is that the legislature</w:t>
      </w:r>
      <w:r w:rsidR="00C54E2E">
        <w:t xml:space="preserve"> intends to deal only with future events.</w:t>
      </w:r>
    </w:p>
    <w:p w:rsidR="00C54E2E" w:rsidRDefault="00C54E2E" w:rsidP="00C54E2E">
      <w:pPr>
        <w:jc w:val="both"/>
      </w:pPr>
    </w:p>
    <w:p w:rsidR="00C54E2E" w:rsidRDefault="00C54E2E" w:rsidP="00654BF3">
      <w:pPr>
        <w:spacing w:line="360" w:lineRule="auto"/>
        <w:jc w:val="both"/>
      </w:pPr>
      <w:r>
        <w:tab/>
        <w:t xml:space="preserve">In the case of </w:t>
      </w:r>
      <w:r w:rsidRPr="002736F9">
        <w:rPr>
          <w:i/>
        </w:rPr>
        <w:t xml:space="preserve">S v John </w:t>
      </w:r>
      <w:proofErr w:type="spellStart"/>
      <w:r w:rsidRPr="002736F9">
        <w:rPr>
          <w:i/>
        </w:rPr>
        <w:t>Ndlovu</w:t>
      </w:r>
      <w:proofErr w:type="spellEnd"/>
      <w:r w:rsidRPr="002736F9">
        <w:rPr>
          <w:i/>
        </w:rPr>
        <w:t xml:space="preserve">: State v Kenneth </w:t>
      </w:r>
      <w:proofErr w:type="spellStart"/>
      <w:r w:rsidRPr="002736F9">
        <w:rPr>
          <w:i/>
        </w:rPr>
        <w:t>Chitando</w:t>
      </w:r>
      <w:proofErr w:type="spellEnd"/>
      <w:r>
        <w:t xml:space="preserve"> HH-06-070.  </w:t>
      </w:r>
      <w:proofErr w:type="spellStart"/>
      <w:r w:rsidRPr="002736F9">
        <w:rPr>
          <w:i/>
        </w:rPr>
        <w:t>Nkomo</w:t>
      </w:r>
      <w:proofErr w:type="spellEnd"/>
      <w:r w:rsidRPr="002736F9">
        <w:rPr>
          <w:i/>
        </w:rPr>
        <w:t xml:space="preserve"> &amp; </w:t>
      </w:r>
      <w:proofErr w:type="spellStart"/>
      <w:r w:rsidRPr="002736F9">
        <w:rPr>
          <w:i/>
        </w:rPr>
        <w:t>Anor</w:t>
      </w:r>
      <w:proofErr w:type="spellEnd"/>
      <w:r w:rsidRPr="002736F9">
        <w:rPr>
          <w:i/>
        </w:rPr>
        <w:t xml:space="preserve"> v Attorney </w:t>
      </w:r>
      <w:proofErr w:type="gramStart"/>
      <w:r w:rsidRPr="002736F9">
        <w:rPr>
          <w:i/>
        </w:rPr>
        <w:t>General &amp;</w:t>
      </w:r>
      <w:proofErr w:type="gramEnd"/>
      <w:r w:rsidRPr="002736F9">
        <w:rPr>
          <w:i/>
        </w:rPr>
        <w:t xml:space="preserve"> </w:t>
      </w:r>
      <w:proofErr w:type="spellStart"/>
      <w:r w:rsidRPr="002736F9">
        <w:rPr>
          <w:i/>
        </w:rPr>
        <w:t>Ors</w:t>
      </w:r>
      <w:proofErr w:type="spellEnd"/>
      <w:r>
        <w:t xml:space="preserve"> 1993 (2) ZLR 422 </w:t>
      </w:r>
      <w:r w:rsidR="002D65CF">
        <w:t xml:space="preserve"> </w:t>
      </w:r>
      <w:r>
        <w:t xml:space="preserve"> the exception was also given as follows;</w:t>
      </w:r>
    </w:p>
    <w:p w:rsidR="00C54E2E" w:rsidRDefault="00C54E2E" w:rsidP="00ED22BE">
      <w:pPr>
        <w:jc w:val="both"/>
      </w:pPr>
    </w:p>
    <w:p w:rsidR="00C54E2E" w:rsidRDefault="00C54E2E" w:rsidP="002736F9">
      <w:pPr>
        <w:spacing w:line="276" w:lineRule="auto"/>
        <w:ind w:left="720"/>
        <w:jc w:val="both"/>
      </w:pPr>
      <w:r>
        <w:t>“</w:t>
      </w:r>
      <w:r w:rsidRPr="002736F9">
        <w:rPr>
          <w:i/>
          <w:sz w:val="22"/>
          <w:szCs w:val="22"/>
        </w:rPr>
        <w:t>If it is a necessary implication from the language employed that the legislature intended a particular section to have a retrospective operation, the courts will give such an operation</w:t>
      </w:r>
      <w:r>
        <w:t>.”</w:t>
      </w:r>
    </w:p>
    <w:p w:rsidR="00C54E2E" w:rsidRDefault="00C54E2E" w:rsidP="00ED22BE">
      <w:pPr>
        <w:jc w:val="both"/>
      </w:pPr>
    </w:p>
    <w:p w:rsidR="00C54E2E" w:rsidRDefault="002D65CF" w:rsidP="00654BF3">
      <w:pPr>
        <w:spacing w:line="360" w:lineRule="auto"/>
        <w:jc w:val="both"/>
      </w:pPr>
      <w:r>
        <w:t>Thi</w:t>
      </w:r>
      <w:r w:rsidR="00C54E2E">
        <w:t>s CBA clearly stated that;</w:t>
      </w:r>
    </w:p>
    <w:p w:rsidR="00C54E2E" w:rsidRDefault="00C54E2E" w:rsidP="00ED22BE">
      <w:pPr>
        <w:jc w:val="both"/>
      </w:pPr>
    </w:p>
    <w:p w:rsidR="00C54E2E" w:rsidRDefault="00C54E2E" w:rsidP="002736F9">
      <w:pPr>
        <w:spacing w:line="276" w:lineRule="auto"/>
        <w:ind w:left="720"/>
        <w:jc w:val="both"/>
      </w:pPr>
      <w:r>
        <w:t>“</w:t>
      </w:r>
      <w:r w:rsidRPr="002736F9">
        <w:rPr>
          <w:i/>
          <w:sz w:val="22"/>
          <w:szCs w:val="22"/>
        </w:rPr>
        <w:t xml:space="preserve">Any employer who owes an employee </w:t>
      </w:r>
      <w:r w:rsidRPr="002736F9">
        <w:rPr>
          <w:i/>
          <w:sz w:val="22"/>
          <w:szCs w:val="22"/>
          <w:u w:val="single"/>
        </w:rPr>
        <w:t>any</w:t>
      </w:r>
      <w:r w:rsidRPr="002736F9">
        <w:rPr>
          <w:i/>
          <w:sz w:val="22"/>
          <w:szCs w:val="22"/>
        </w:rPr>
        <w:t xml:space="preserve"> amount arising out of </w:t>
      </w:r>
      <w:r w:rsidRPr="002736F9">
        <w:rPr>
          <w:i/>
          <w:sz w:val="22"/>
          <w:szCs w:val="22"/>
          <w:u w:val="single"/>
        </w:rPr>
        <w:t>any</w:t>
      </w:r>
      <w:r w:rsidRPr="002736F9">
        <w:rPr>
          <w:i/>
          <w:sz w:val="22"/>
          <w:szCs w:val="22"/>
        </w:rPr>
        <w:t xml:space="preserve"> dispute in terms of the contract of employment </w:t>
      </w:r>
      <w:r w:rsidRPr="002736F9">
        <w:rPr>
          <w:i/>
          <w:sz w:val="22"/>
          <w:szCs w:val="22"/>
          <w:u w:val="single"/>
        </w:rPr>
        <w:t xml:space="preserve">irrespective of when the dispute first </w:t>
      </w:r>
      <w:r w:rsidR="002736F9" w:rsidRPr="002736F9">
        <w:rPr>
          <w:i/>
          <w:sz w:val="22"/>
          <w:szCs w:val="22"/>
          <w:u w:val="single"/>
        </w:rPr>
        <w:t>arose</w:t>
      </w:r>
      <w:r w:rsidR="002736F9" w:rsidRPr="002736F9">
        <w:rPr>
          <w:i/>
          <w:sz w:val="22"/>
          <w:szCs w:val="22"/>
        </w:rPr>
        <w:t xml:space="preserve"> shall</w:t>
      </w:r>
      <w:r w:rsidRPr="002736F9">
        <w:rPr>
          <w:i/>
          <w:sz w:val="22"/>
          <w:szCs w:val="22"/>
        </w:rPr>
        <w:t xml:space="preserve"> pay the amount arising at the prevailing rate </w:t>
      </w:r>
      <w:r w:rsidRPr="002736F9">
        <w:rPr>
          <w:i/>
          <w:sz w:val="22"/>
          <w:szCs w:val="22"/>
          <w:u w:val="single"/>
        </w:rPr>
        <w:t>irrespective of the</w:t>
      </w:r>
      <w:r w:rsidRPr="002736F9">
        <w:rPr>
          <w:i/>
          <w:sz w:val="22"/>
          <w:szCs w:val="22"/>
        </w:rPr>
        <w:t xml:space="preserve"> rate applicable at the time the dispute arose</w:t>
      </w:r>
      <w:r>
        <w:t>.”</w:t>
      </w:r>
    </w:p>
    <w:p w:rsidR="00C54E2E" w:rsidRDefault="00C54E2E" w:rsidP="00ED22BE">
      <w:pPr>
        <w:jc w:val="both"/>
      </w:pPr>
    </w:p>
    <w:p w:rsidR="00C54E2E" w:rsidRDefault="00C54E2E" w:rsidP="00654BF3">
      <w:pPr>
        <w:spacing w:line="360" w:lineRule="auto"/>
        <w:jc w:val="both"/>
      </w:pPr>
      <w:r>
        <w:tab/>
        <w:t>The clear</w:t>
      </w:r>
      <w:r w:rsidR="00ED22BE">
        <w:t xml:space="preserve"> interpretation of these provi</w:t>
      </w:r>
      <w:r w:rsidR="002D65CF">
        <w:t>sions shows that the legislature</w:t>
      </w:r>
      <w:r w:rsidR="00ED22BE">
        <w:t xml:space="preserve"> intended the provision to apply in retrospect.  Past and future disputes were covered by this provision.  The money that was due and </w:t>
      </w:r>
      <w:r w:rsidR="002D65CF">
        <w:t xml:space="preserve">owing </w:t>
      </w:r>
      <w:r w:rsidR="00ED22BE">
        <w:t>in 2004 was covered by the proviso.  Had the Appellant fully complied with the Arbitral Award before the CBA of 2010 they would not have been affected by this proviso.</w:t>
      </w:r>
    </w:p>
    <w:p w:rsidR="00ED22BE" w:rsidRDefault="00ED22BE" w:rsidP="00ED22BE">
      <w:pPr>
        <w:jc w:val="both"/>
      </w:pPr>
    </w:p>
    <w:p w:rsidR="00ED22BE" w:rsidRDefault="00ED22BE" w:rsidP="00654BF3">
      <w:pPr>
        <w:spacing w:line="360" w:lineRule="auto"/>
        <w:jc w:val="both"/>
      </w:pPr>
      <w:r>
        <w:tab/>
        <w:t>It is this court’s view that the provision of the Collective Bargaining Agreement was properly applied by the Arbitrator.</w:t>
      </w:r>
    </w:p>
    <w:p w:rsidR="00ED22BE" w:rsidRDefault="00ED22BE" w:rsidP="002736F9">
      <w:pPr>
        <w:jc w:val="both"/>
      </w:pPr>
    </w:p>
    <w:p w:rsidR="00ED22BE" w:rsidRDefault="00ED22BE" w:rsidP="00654BF3">
      <w:pPr>
        <w:spacing w:line="360" w:lineRule="auto"/>
        <w:jc w:val="both"/>
      </w:pPr>
      <w:r>
        <w:t>This court therefore finds that the appeal lacks merit.</w:t>
      </w:r>
    </w:p>
    <w:p w:rsidR="002736F9" w:rsidRDefault="002736F9" w:rsidP="00654BF3">
      <w:pPr>
        <w:spacing w:line="360" w:lineRule="auto"/>
        <w:jc w:val="both"/>
      </w:pPr>
    </w:p>
    <w:p w:rsidR="002736F9" w:rsidRDefault="002736F9" w:rsidP="00654BF3">
      <w:pPr>
        <w:spacing w:line="360" w:lineRule="auto"/>
        <w:jc w:val="both"/>
      </w:pPr>
    </w:p>
    <w:p w:rsidR="002736F9" w:rsidRDefault="002736F9" w:rsidP="00654BF3">
      <w:pPr>
        <w:spacing w:line="360" w:lineRule="auto"/>
        <w:jc w:val="both"/>
      </w:pPr>
    </w:p>
    <w:p w:rsidR="00ED22BE" w:rsidRDefault="00ED22BE" w:rsidP="00654BF3">
      <w:pPr>
        <w:spacing w:line="360" w:lineRule="auto"/>
        <w:jc w:val="both"/>
      </w:pPr>
      <w:r>
        <w:lastRenderedPageBreak/>
        <w:t xml:space="preserve">Accordingly it is hereby ordered that </w:t>
      </w:r>
    </w:p>
    <w:p w:rsidR="00ED22BE" w:rsidRDefault="00ED22BE" w:rsidP="00654BF3">
      <w:pPr>
        <w:spacing w:line="360" w:lineRule="auto"/>
        <w:jc w:val="both"/>
      </w:pPr>
    </w:p>
    <w:p w:rsidR="00ED22BE" w:rsidRDefault="00ED22BE" w:rsidP="00ED22BE">
      <w:pPr>
        <w:pStyle w:val="ListParagraph"/>
        <w:numPr>
          <w:ilvl w:val="0"/>
          <w:numId w:val="4"/>
        </w:numPr>
        <w:spacing w:line="360" w:lineRule="auto"/>
        <w:jc w:val="both"/>
      </w:pPr>
      <w:r>
        <w:t>The appeal be and is hereby dismissed</w:t>
      </w:r>
      <w:r w:rsidR="002736F9">
        <w:t>.</w:t>
      </w:r>
    </w:p>
    <w:p w:rsidR="002736F9" w:rsidRDefault="002736F9" w:rsidP="002736F9">
      <w:pPr>
        <w:spacing w:line="360" w:lineRule="auto"/>
        <w:jc w:val="both"/>
      </w:pPr>
    </w:p>
    <w:p w:rsidR="002736F9" w:rsidRDefault="002736F9" w:rsidP="002736F9">
      <w:pPr>
        <w:spacing w:line="360" w:lineRule="auto"/>
        <w:jc w:val="both"/>
      </w:pPr>
    </w:p>
    <w:p w:rsidR="002736F9" w:rsidRDefault="002736F9" w:rsidP="002736F9">
      <w:pPr>
        <w:spacing w:line="360" w:lineRule="auto"/>
        <w:jc w:val="both"/>
      </w:pPr>
    </w:p>
    <w:p w:rsidR="002736F9" w:rsidRDefault="002736F9" w:rsidP="002736F9">
      <w:pPr>
        <w:spacing w:line="360" w:lineRule="auto"/>
        <w:jc w:val="both"/>
      </w:pPr>
    </w:p>
    <w:p w:rsidR="002736F9" w:rsidRDefault="002736F9" w:rsidP="002736F9">
      <w:pPr>
        <w:spacing w:line="360" w:lineRule="auto"/>
        <w:jc w:val="both"/>
      </w:pPr>
    </w:p>
    <w:p w:rsidR="00ED22BE" w:rsidRPr="002736F9" w:rsidRDefault="002736F9" w:rsidP="00654BF3">
      <w:pPr>
        <w:spacing w:line="360" w:lineRule="auto"/>
        <w:jc w:val="both"/>
        <w:rPr>
          <w:b/>
          <w:i/>
        </w:rPr>
      </w:pPr>
      <w:r w:rsidRPr="002736F9">
        <w:rPr>
          <w:b/>
          <w:i/>
        </w:rPr>
        <w:t>H. MUKONOWESHURO &amp; PARTNERS, Appellant’s legal practitioners</w:t>
      </w:r>
    </w:p>
    <w:p w:rsidR="002736F9" w:rsidRPr="002736F9" w:rsidRDefault="002736F9" w:rsidP="00654BF3">
      <w:pPr>
        <w:spacing w:line="360" w:lineRule="auto"/>
        <w:jc w:val="both"/>
        <w:rPr>
          <w:b/>
          <w:i/>
        </w:rPr>
      </w:pPr>
      <w:r w:rsidRPr="002736F9">
        <w:rPr>
          <w:b/>
          <w:i/>
        </w:rPr>
        <w:t>MAPONDERA &amp; COMPANY, Respondent’s legal practitioners</w:t>
      </w:r>
    </w:p>
    <w:p w:rsidR="00ED22BE" w:rsidRDefault="00ED22BE" w:rsidP="00654BF3">
      <w:pPr>
        <w:spacing w:line="360" w:lineRule="auto"/>
        <w:jc w:val="both"/>
      </w:pPr>
    </w:p>
    <w:p w:rsidR="005C551F" w:rsidRDefault="005C551F" w:rsidP="00654BF3">
      <w:pPr>
        <w:spacing w:line="360" w:lineRule="auto"/>
        <w:jc w:val="both"/>
      </w:pPr>
    </w:p>
    <w:p w:rsidR="000212D2" w:rsidRDefault="000212D2" w:rsidP="000212D2">
      <w:pPr>
        <w:spacing w:line="360" w:lineRule="auto"/>
        <w:jc w:val="both"/>
      </w:pPr>
      <w:r>
        <w:tab/>
      </w:r>
    </w:p>
    <w:p w:rsidR="000212D2" w:rsidRDefault="000212D2" w:rsidP="000212D2">
      <w:pPr>
        <w:spacing w:line="360" w:lineRule="auto"/>
        <w:jc w:val="both"/>
      </w:pPr>
      <w:r>
        <w:tab/>
      </w:r>
    </w:p>
    <w:sectPr w:rsidR="000212D2" w:rsidSect="007A4088">
      <w:headerReference w:type="default" r:id="rId8"/>
      <w:footerReference w:type="default" r:id="rId9"/>
      <w:footerReference w:type="first" r:id="rId10"/>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43CC" w:rsidRDefault="003243CC" w:rsidP="00424A0E">
      <w:r>
        <w:separator/>
      </w:r>
    </w:p>
  </w:endnote>
  <w:endnote w:type="continuationSeparator" w:id="0">
    <w:p w:rsidR="003243CC" w:rsidRDefault="003243CC" w:rsidP="00424A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02072"/>
      <w:docPartObj>
        <w:docPartGallery w:val="Page Numbers (Bottom of Page)"/>
        <w:docPartUnique/>
      </w:docPartObj>
    </w:sdtPr>
    <w:sdtEndPr/>
    <w:sdtContent>
      <w:p w:rsidR="00C54E2E" w:rsidRDefault="003243CC">
        <w:pPr>
          <w:pStyle w:val="Footer"/>
          <w:jc w:val="center"/>
        </w:pPr>
        <w:r>
          <w:fldChar w:fldCharType="begin"/>
        </w:r>
        <w:r>
          <w:instrText xml:space="preserve"> PAGE   \* MERGEFORMAT </w:instrText>
        </w:r>
        <w:r>
          <w:fldChar w:fldCharType="separate"/>
        </w:r>
        <w:r w:rsidR="00A93CBD">
          <w:rPr>
            <w:noProof/>
          </w:rPr>
          <w:t>4</w:t>
        </w:r>
        <w:r>
          <w:rPr>
            <w:noProof/>
          </w:rPr>
          <w:fldChar w:fldCharType="end"/>
        </w:r>
      </w:p>
    </w:sdtContent>
  </w:sdt>
  <w:p w:rsidR="00C54E2E" w:rsidRDefault="00C54E2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02071"/>
      <w:docPartObj>
        <w:docPartGallery w:val="Page Numbers (Bottom of Page)"/>
        <w:docPartUnique/>
      </w:docPartObj>
    </w:sdtPr>
    <w:sdtEndPr/>
    <w:sdtContent>
      <w:p w:rsidR="00C54E2E" w:rsidRDefault="003243CC">
        <w:pPr>
          <w:pStyle w:val="Footer"/>
          <w:jc w:val="center"/>
        </w:pPr>
      </w:p>
    </w:sdtContent>
  </w:sdt>
  <w:p w:rsidR="00C54E2E" w:rsidRDefault="00C54E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43CC" w:rsidRDefault="003243CC" w:rsidP="00424A0E">
      <w:r>
        <w:separator/>
      </w:r>
    </w:p>
  </w:footnote>
  <w:footnote w:type="continuationSeparator" w:id="0">
    <w:p w:rsidR="003243CC" w:rsidRDefault="003243CC" w:rsidP="00424A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4E2E" w:rsidRDefault="00C54E2E">
    <w:pPr>
      <w:pStyle w:val="Header"/>
    </w:pPr>
    <w:r>
      <w:tab/>
    </w:r>
    <w:r>
      <w:tab/>
      <w:t>JUDGEMENT NO. LC/H/</w:t>
    </w:r>
    <w:r w:rsidR="00E42CF8">
      <w:t>491</w:t>
    </w:r>
    <w:r>
      <w:t>/2014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7638EE"/>
    <w:multiLevelType w:val="hybridMultilevel"/>
    <w:tmpl w:val="83CA5DB0"/>
    <w:lvl w:ilvl="0" w:tplc="8A962D20">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1EF543B0"/>
    <w:multiLevelType w:val="hybridMultilevel"/>
    <w:tmpl w:val="085C16C2"/>
    <w:lvl w:ilvl="0" w:tplc="8B967E62">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741C236A"/>
    <w:multiLevelType w:val="hybridMultilevel"/>
    <w:tmpl w:val="527A9E7E"/>
    <w:lvl w:ilvl="0" w:tplc="9B48AD64">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nsid w:val="77AC578D"/>
    <w:multiLevelType w:val="hybridMultilevel"/>
    <w:tmpl w:val="8576A468"/>
    <w:lvl w:ilvl="0" w:tplc="4F9A2B18">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12D2"/>
    <w:rsid w:val="000212D2"/>
    <w:rsid w:val="000B4006"/>
    <w:rsid w:val="0014096F"/>
    <w:rsid w:val="00153850"/>
    <w:rsid w:val="002736F9"/>
    <w:rsid w:val="002D65CF"/>
    <w:rsid w:val="003220FD"/>
    <w:rsid w:val="003243CC"/>
    <w:rsid w:val="003C4620"/>
    <w:rsid w:val="00424A0E"/>
    <w:rsid w:val="005077CD"/>
    <w:rsid w:val="0059728F"/>
    <w:rsid w:val="005C551F"/>
    <w:rsid w:val="006452F4"/>
    <w:rsid w:val="00654BF3"/>
    <w:rsid w:val="0071741F"/>
    <w:rsid w:val="007A4088"/>
    <w:rsid w:val="00A93CBD"/>
    <w:rsid w:val="00AC1DF1"/>
    <w:rsid w:val="00AC217D"/>
    <w:rsid w:val="00B058A1"/>
    <w:rsid w:val="00BD4D2C"/>
    <w:rsid w:val="00C54E2E"/>
    <w:rsid w:val="00C73852"/>
    <w:rsid w:val="00D22EF0"/>
    <w:rsid w:val="00E42CF8"/>
    <w:rsid w:val="00E734A9"/>
    <w:rsid w:val="00E84C7A"/>
    <w:rsid w:val="00E91FD3"/>
    <w:rsid w:val="00ED22BE"/>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12D2"/>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24A0E"/>
    <w:pPr>
      <w:tabs>
        <w:tab w:val="center" w:pos="4513"/>
        <w:tab w:val="right" w:pos="9026"/>
      </w:tabs>
    </w:pPr>
  </w:style>
  <w:style w:type="character" w:customStyle="1" w:styleId="HeaderChar">
    <w:name w:val="Header Char"/>
    <w:basedOn w:val="DefaultParagraphFont"/>
    <w:link w:val="Header"/>
    <w:uiPriority w:val="99"/>
    <w:semiHidden/>
    <w:rsid w:val="00424A0E"/>
    <w:rPr>
      <w:rFonts w:ascii="Tahoma" w:eastAsia="Times New Roman" w:hAnsi="Tahoma" w:cs="Times New Roman"/>
      <w:sz w:val="24"/>
      <w:szCs w:val="24"/>
      <w:lang w:val="en-US"/>
    </w:rPr>
  </w:style>
  <w:style w:type="paragraph" w:styleId="Footer">
    <w:name w:val="footer"/>
    <w:basedOn w:val="Normal"/>
    <w:link w:val="FooterChar"/>
    <w:uiPriority w:val="99"/>
    <w:unhideWhenUsed/>
    <w:rsid w:val="00424A0E"/>
    <w:pPr>
      <w:tabs>
        <w:tab w:val="center" w:pos="4513"/>
        <w:tab w:val="right" w:pos="9026"/>
      </w:tabs>
    </w:pPr>
  </w:style>
  <w:style w:type="character" w:customStyle="1" w:styleId="FooterChar">
    <w:name w:val="Footer Char"/>
    <w:basedOn w:val="DefaultParagraphFont"/>
    <w:link w:val="Footer"/>
    <w:uiPriority w:val="99"/>
    <w:rsid w:val="00424A0E"/>
    <w:rPr>
      <w:rFonts w:ascii="Tahoma" w:eastAsia="Times New Roman" w:hAnsi="Tahoma" w:cs="Times New Roman"/>
      <w:sz w:val="24"/>
      <w:szCs w:val="24"/>
      <w:lang w:val="en-US"/>
    </w:rPr>
  </w:style>
  <w:style w:type="paragraph" w:styleId="ListParagraph">
    <w:name w:val="List Paragraph"/>
    <w:basedOn w:val="Normal"/>
    <w:uiPriority w:val="34"/>
    <w:qFormat/>
    <w:rsid w:val="007A408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12D2"/>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24A0E"/>
    <w:pPr>
      <w:tabs>
        <w:tab w:val="center" w:pos="4513"/>
        <w:tab w:val="right" w:pos="9026"/>
      </w:tabs>
    </w:pPr>
  </w:style>
  <w:style w:type="character" w:customStyle="1" w:styleId="HeaderChar">
    <w:name w:val="Header Char"/>
    <w:basedOn w:val="DefaultParagraphFont"/>
    <w:link w:val="Header"/>
    <w:uiPriority w:val="99"/>
    <w:semiHidden/>
    <w:rsid w:val="00424A0E"/>
    <w:rPr>
      <w:rFonts w:ascii="Tahoma" w:eastAsia="Times New Roman" w:hAnsi="Tahoma" w:cs="Times New Roman"/>
      <w:sz w:val="24"/>
      <w:szCs w:val="24"/>
      <w:lang w:val="en-US"/>
    </w:rPr>
  </w:style>
  <w:style w:type="paragraph" w:styleId="Footer">
    <w:name w:val="footer"/>
    <w:basedOn w:val="Normal"/>
    <w:link w:val="FooterChar"/>
    <w:uiPriority w:val="99"/>
    <w:unhideWhenUsed/>
    <w:rsid w:val="00424A0E"/>
    <w:pPr>
      <w:tabs>
        <w:tab w:val="center" w:pos="4513"/>
        <w:tab w:val="right" w:pos="9026"/>
      </w:tabs>
    </w:pPr>
  </w:style>
  <w:style w:type="character" w:customStyle="1" w:styleId="FooterChar">
    <w:name w:val="Footer Char"/>
    <w:basedOn w:val="DefaultParagraphFont"/>
    <w:link w:val="Footer"/>
    <w:uiPriority w:val="99"/>
    <w:rsid w:val="00424A0E"/>
    <w:rPr>
      <w:rFonts w:ascii="Tahoma" w:eastAsia="Times New Roman" w:hAnsi="Tahoma" w:cs="Times New Roman"/>
      <w:sz w:val="24"/>
      <w:szCs w:val="24"/>
      <w:lang w:val="en-US"/>
    </w:rPr>
  </w:style>
  <w:style w:type="paragraph" w:styleId="ListParagraph">
    <w:name w:val="List Paragraph"/>
    <w:basedOn w:val="Normal"/>
    <w:uiPriority w:val="34"/>
    <w:qFormat/>
    <w:rsid w:val="007A40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728</Words>
  <Characters>4150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HP</cp:lastModifiedBy>
  <cp:revision>2</cp:revision>
  <cp:lastPrinted>2014-07-24T13:48:00Z</cp:lastPrinted>
  <dcterms:created xsi:type="dcterms:W3CDTF">2017-04-06T08:43:00Z</dcterms:created>
  <dcterms:modified xsi:type="dcterms:W3CDTF">2017-04-06T08:43:00Z</dcterms:modified>
</cp:coreProperties>
</file>