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5A" w:rsidRDefault="00316129" w:rsidP="00316129">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94670A">
        <w:rPr>
          <w:rFonts w:asciiTheme="majorHAnsi" w:hAnsiTheme="majorHAnsi"/>
          <w:b/>
          <w:sz w:val="24"/>
          <w:szCs w:val="24"/>
        </w:rPr>
        <w:t>604</w:t>
      </w:r>
      <w:r>
        <w:rPr>
          <w:rFonts w:asciiTheme="majorHAnsi" w:hAnsiTheme="majorHAnsi"/>
          <w:b/>
          <w:sz w:val="24"/>
          <w:szCs w:val="24"/>
        </w:rPr>
        <w:t>/16</w:t>
      </w:r>
    </w:p>
    <w:p w:rsidR="00316129" w:rsidRDefault="00316129" w:rsidP="00316129">
      <w:pPr>
        <w:spacing w:line="360" w:lineRule="auto"/>
        <w:jc w:val="both"/>
        <w:rPr>
          <w:rFonts w:asciiTheme="majorHAnsi" w:hAnsiTheme="majorHAnsi"/>
          <w:b/>
          <w:sz w:val="24"/>
          <w:szCs w:val="24"/>
        </w:rPr>
      </w:pPr>
      <w:r>
        <w:rPr>
          <w:rFonts w:asciiTheme="majorHAnsi" w:hAnsiTheme="majorHAnsi"/>
          <w:b/>
          <w:sz w:val="24"/>
          <w:szCs w:val="24"/>
        </w:rPr>
        <w:t>HELD AT HARARE</w:t>
      </w:r>
      <w:r w:rsidR="009E6CC1">
        <w:rPr>
          <w:rFonts w:asciiTheme="majorHAnsi" w:hAnsiTheme="majorHAnsi"/>
          <w:b/>
          <w:sz w:val="24"/>
          <w:szCs w:val="24"/>
        </w:rPr>
        <w:t xml:space="preserve"> 26 MAY 2016</w:t>
      </w:r>
      <w:r w:rsidR="009E6CC1">
        <w:rPr>
          <w:rFonts w:asciiTheme="majorHAnsi" w:hAnsiTheme="majorHAnsi"/>
          <w:b/>
          <w:sz w:val="24"/>
          <w:szCs w:val="24"/>
        </w:rPr>
        <w:tab/>
      </w:r>
      <w:r w:rsidR="009E6CC1">
        <w:rPr>
          <w:rFonts w:asciiTheme="majorHAnsi" w:hAnsiTheme="majorHAnsi"/>
          <w:b/>
          <w:sz w:val="24"/>
          <w:szCs w:val="24"/>
        </w:rPr>
        <w:tab/>
      </w:r>
      <w:r w:rsidR="009E6CC1">
        <w:rPr>
          <w:rFonts w:asciiTheme="majorHAnsi" w:hAnsiTheme="majorHAnsi"/>
          <w:b/>
          <w:sz w:val="24"/>
          <w:szCs w:val="24"/>
        </w:rPr>
        <w:tab/>
      </w:r>
      <w:r w:rsidR="009E6CC1">
        <w:rPr>
          <w:rFonts w:asciiTheme="majorHAnsi" w:hAnsiTheme="majorHAnsi"/>
          <w:b/>
          <w:sz w:val="24"/>
          <w:szCs w:val="24"/>
        </w:rPr>
        <w:tab/>
        <w:t>CASE NO LC/H/22</w:t>
      </w:r>
      <w:bookmarkStart w:id="0" w:name="_GoBack"/>
      <w:bookmarkEnd w:id="0"/>
      <w:r>
        <w:rPr>
          <w:rFonts w:asciiTheme="majorHAnsi" w:hAnsiTheme="majorHAnsi"/>
          <w:b/>
          <w:sz w:val="24"/>
          <w:szCs w:val="24"/>
        </w:rPr>
        <w:t>/15</w:t>
      </w:r>
    </w:p>
    <w:p w:rsidR="00316129" w:rsidRDefault="00316129" w:rsidP="00316129">
      <w:pPr>
        <w:spacing w:line="360" w:lineRule="auto"/>
        <w:jc w:val="both"/>
        <w:rPr>
          <w:rFonts w:asciiTheme="majorHAnsi" w:hAnsiTheme="majorHAnsi"/>
          <w:b/>
          <w:sz w:val="24"/>
          <w:szCs w:val="24"/>
        </w:rPr>
      </w:pPr>
      <w:r>
        <w:rPr>
          <w:rFonts w:asciiTheme="majorHAnsi" w:hAnsiTheme="majorHAnsi"/>
          <w:b/>
          <w:sz w:val="24"/>
          <w:szCs w:val="24"/>
        </w:rPr>
        <w:t>&amp;</w:t>
      </w:r>
      <w:r w:rsidR="00F4305E">
        <w:rPr>
          <w:rFonts w:asciiTheme="majorHAnsi" w:hAnsiTheme="majorHAnsi"/>
          <w:b/>
          <w:sz w:val="24"/>
          <w:szCs w:val="24"/>
        </w:rPr>
        <w:t xml:space="preserve"> 7 OCTOBER 2016</w:t>
      </w:r>
    </w:p>
    <w:p w:rsidR="00316129" w:rsidRDefault="00316129" w:rsidP="00316129">
      <w:pPr>
        <w:spacing w:line="360" w:lineRule="auto"/>
        <w:jc w:val="both"/>
        <w:rPr>
          <w:rFonts w:asciiTheme="majorHAnsi" w:hAnsiTheme="majorHAnsi"/>
          <w:sz w:val="24"/>
          <w:szCs w:val="24"/>
        </w:rPr>
      </w:pPr>
      <w:r>
        <w:rPr>
          <w:rFonts w:asciiTheme="majorHAnsi" w:hAnsiTheme="majorHAnsi"/>
          <w:sz w:val="24"/>
          <w:szCs w:val="24"/>
        </w:rPr>
        <w:t>In the matter between:</w:t>
      </w:r>
    </w:p>
    <w:p w:rsidR="00316129" w:rsidRDefault="00316129" w:rsidP="00316129">
      <w:pPr>
        <w:spacing w:line="360" w:lineRule="auto"/>
        <w:jc w:val="both"/>
        <w:rPr>
          <w:rFonts w:asciiTheme="majorHAnsi" w:hAnsiTheme="majorHAnsi"/>
          <w:b/>
          <w:sz w:val="24"/>
          <w:szCs w:val="24"/>
        </w:rPr>
      </w:pPr>
      <w:r>
        <w:rPr>
          <w:rFonts w:asciiTheme="majorHAnsi" w:hAnsiTheme="majorHAnsi"/>
          <w:b/>
          <w:sz w:val="24"/>
          <w:szCs w:val="24"/>
        </w:rPr>
        <w:t>MUNYATI MINING COMPANY</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316129" w:rsidRDefault="00316129" w:rsidP="00316129">
      <w:pPr>
        <w:spacing w:line="360" w:lineRule="auto"/>
        <w:jc w:val="both"/>
        <w:rPr>
          <w:rFonts w:asciiTheme="majorHAnsi" w:hAnsiTheme="majorHAnsi"/>
          <w:b/>
          <w:sz w:val="24"/>
          <w:szCs w:val="24"/>
        </w:rPr>
      </w:pPr>
      <w:r>
        <w:rPr>
          <w:rFonts w:asciiTheme="majorHAnsi" w:hAnsiTheme="majorHAnsi"/>
          <w:b/>
          <w:sz w:val="24"/>
          <w:szCs w:val="24"/>
        </w:rPr>
        <w:t>And</w:t>
      </w:r>
    </w:p>
    <w:p w:rsidR="00316129" w:rsidRDefault="00316129" w:rsidP="00316129">
      <w:pPr>
        <w:spacing w:line="360" w:lineRule="auto"/>
        <w:jc w:val="both"/>
        <w:rPr>
          <w:rFonts w:asciiTheme="majorHAnsi" w:hAnsiTheme="majorHAnsi"/>
          <w:b/>
          <w:sz w:val="24"/>
          <w:szCs w:val="24"/>
        </w:rPr>
      </w:pPr>
      <w:r>
        <w:rPr>
          <w:rFonts w:asciiTheme="majorHAnsi" w:hAnsiTheme="majorHAnsi"/>
          <w:b/>
          <w:sz w:val="24"/>
          <w:szCs w:val="24"/>
        </w:rPr>
        <w:t>TINEYI MAKUWE &amp; 8 OTHERS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Respondents</w:t>
      </w:r>
    </w:p>
    <w:p w:rsidR="00316129" w:rsidRDefault="00316129" w:rsidP="00316129">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Chidziva</w:t>
      </w:r>
      <w:proofErr w:type="spellEnd"/>
      <w:r>
        <w:rPr>
          <w:rFonts w:asciiTheme="majorHAnsi" w:hAnsiTheme="majorHAnsi"/>
          <w:sz w:val="24"/>
          <w:szCs w:val="24"/>
        </w:rPr>
        <w:t>, J</w:t>
      </w:r>
    </w:p>
    <w:p w:rsidR="00316129" w:rsidRDefault="00316129" w:rsidP="00316129">
      <w:pPr>
        <w:spacing w:line="360" w:lineRule="auto"/>
        <w:jc w:val="both"/>
        <w:rPr>
          <w:rFonts w:asciiTheme="majorHAnsi" w:hAnsiTheme="majorHAnsi"/>
          <w:b/>
          <w:sz w:val="24"/>
          <w:szCs w:val="24"/>
        </w:rPr>
      </w:pPr>
      <w:r>
        <w:rPr>
          <w:rFonts w:asciiTheme="majorHAnsi" w:hAnsiTheme="majorHAnsi"/>
          <w:b/>
          <w:sz w:val="24"/>
          <w:szCs w:val="24"/>
        </w:rPr>
        <w:t xml:space="preserve">For Appellant </w:t>
      </w:r>
      <w:r>
        <w:rPr>
          <w:rFonts w:asciiTheme="majorHAnsi" w:hAnsiTheme="majorHAnsi"/>
          <w:b/>
          <w:sz w:val="24"/>
          <w:szCs w:val="24"/>
        </w:rPr>
        <w:tab/>
      </w:r>
      <w:r>
        <w:rPr>
          <w:rFonts w:asciiTheme="majorHAnsi" w:hAnsiTheme="majorHAnsi"/>
          <w:b/>
          <w:sz w:val="24"/>
          <w:szCs w:val="24"/>
        </w:rPr>
        <w:tab/>
        <w:t xml:space="preserve">G </w:t>
      </w:r>
      <w:proofErr w:type="spellStart"/>
      <w:r>
        <w:rPr>
          <w:rFonts w:asciiTheme="majorHAnsi" w:hAnsiTheme="majorHAnsi"/>
          <w:b/>
          <w:sz w:val="24"/>
          <w:szCs w:val="24"/>
        </w:rPr>
        <w:t>Madzoka</w:t>
      </w:r>
      <w:proofErr w:type="spellEnd"/>
      <w:r>
        <w:rPr>
          <w:rFonts w:asciiTheme="majorHAnsi" w:hAnsiTheme="majorHAnsi"/>
          <w:b/>
          <w:sz w:val="24"/>
          <w:szCs w:val="24"/>
        </w:rPr>
        <w:t xml:space="preserve"> (Legal Practitioner)</w:t>
      </w:r>
    </w:p>
    <w:p w:rsidR="00316129" w:rsidRDefault="00365E50" w:rsidP="00316129">
      <w:pPr>
        <w:spacing w:line="360" w:lineRule="auto"/>
        <w:jc w:val="both"/>
        <w:rPr>
          <w:rFonts w:asciiTheme="majorHAnsi" w:hAnsiTheme="majorHAnsi"/>
          <w:b/>
          <w:sz w:val="24"/>
          <w:szCs w:val="24"/>
        </w:rPr>
      </w:pPr>
      <w:r>
        <w:rPr>
          <w:rFonts w:asciiTheme="majorHAnsi" w:hAnsiTheme="majorHAnsi"/>
          <w:b/>
          <w:sz w:val="24"/>
          <w:szCs w:val="24"/>
        </w:rPr>
        <w:t>For Respondents</w:t>
      </w:r>
      <w:r>
        <w:rPr>
          <w:rFonts w:asciiTheme="majorHAnsi" w:hAnsiTheme="majorHAnsi"/>
          <w:b/>
          <w:sz w:val="24"/>
          <w:szCs w:val="24"/>
        </w:rPr>
        <w:tab/>
      </w:r>
      <w:r>
        <w:rPr>
          <w:rFonts w:asciiTheme="majorHAnsi" w:hAnsiTheme="majorHAnsi"/>
          <w:b/>
          <w:sz w:val="24"/>
          <w:szCs w:val="24"/>
        </w:rPr>
        <w:tab/>
        <w:t xml:space="preserve">E </w:t>
      </w:r>
      <w:proofErr w:type="spellStart"/>
      <w:r>
        <w:rPr>
          <w:rFonts w:asciiTheme="majorHAnsi" w:hAnsiTheme="majorHAnsi"/>
          <w:b/>
          <w:sz w:val="24"/>
          <w:szCs w:val="24"/>
        </w:rPr>
        <w:t>Chinda</w:t>
      </w:r>
      <w:r w:rsidR="00316129">
        <w:rPr>
          <w:rFonts w:asciiTheme="majorHAnsi" w:hAnsiTheme="majorHAnsi"/>
          <w:b/>
          <w:sz w:val="24"/>
          <w:szCs w:val="24"/>
        </w:rPr>
        <w:t>wi</w:t>
      </w:r>
      <w:proofErr w:type="spellEnd"/>
      <w:r w:rsidR="00316129">
        <w:rPr>
          <w:rFonts w:asciiTheme="majorHAnsi" w:hAnsiTheme="majorHAnsi"/>
          <w:b/>
          <w:sz w:val="24"/>
          <w:szCs w:val="24"/>
        </w:rPr>
        <w:t xml:space="preserve"> (Trade Unionist)</w:t>
      </w:r>
    </w:p>
    <w:p w:rsidR="00316129" w:rsidRDefault="00316129" w:rsidP="00316129">
      <w:pPr>
        <w:spacing w:line="360" w:lineRule="auto"/>
        <w:jc w:val="both"/>
        <w:rPr>
          <w:rFonts w:asciiTheme="majorHAnsi" w:hAnsiTheme="majorHAnsi"/>
          <w:b/>
          <w:sz w:val="24"/>
          <w:szCs w:val="24"/>
        </w:rPr>
      </w:pPr>
    </w:p>
    <w:p w:rsidR="00316129" w:rsidRDefault="00316129" w:rsidP="00316129">
      <w:pPr>
        <w:spacing w:line="360" w:lineRule="auto"/>
        <w:jc w:val="both"/>
        <w:rPr>
          <w:rFonts w:asciiTheme="majorHAnsi" w:hAnsiTheme="majorHAnsi"/>
          <w:b/>
          <w:sz w:val="24"/>
          <w:szCs w:val="24"/>
        </w:rPr>
      </w:pPr>
      <w:r>
        <w:rPr>
          <w:rFonts w:asciiTheme="majorHAnsi" w:hAnsiTheme="majorHAnsi"/>
          <w:b/>
          <w:sz w:val="24"/>
          <w:szCs w:val="24"/>
        </w:rPr>
        <w:t>CHIDZIVA J:</w:t>
      </w:r>
    </w:p>
    <w:p w:rsidR="00316129" w:rsidRDefault="00316129" w:rsidP="00316129">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This is an appeal against the arbitral award by Hon</w:t>
      </w:r>
      <w:r w:rsidR="00F35333">
        <w:rPr>
          <w:rFonts w:asciiTheme="majorHAnsi" w:hAnsiTheme="majorHAnsi"/>
          <w:sz w:val="24"/>
          <w:szCs w:val="24"/>
        </w:rPr>
        <w:t>o</w:t>
      </w:r>
      <w:r>
        <w:rPr>
          <w:rFonts w:asciiTheme="majorHAnsi" w:hAnsiTheme="majorHAnsi"/>
          <w:sz w:val="24"/>
          <w:szCs w:val="24"/>
        </w:rPr>
        <w:t xml:space="preserve">urable G </w:t>
      </w:r>
      <w:proofErr w:type="spellStart"/>
      <w:r>
        <w:rPr>
          <w:rFonts w:asciiTheme="majorHAnsi" w:hAnsiTheme="majorHAnsi"/>
          <w:sz w:val="24"/>
          <w:szCs w:val="24"/>
        </w:rPr>
        <w:t>Kwaramba</w:t>
      </w:r>
      <w:proofErr w:type="spellEnd"/>
      <w:r>
        <w:rPr>
          <w:rFonts w:asciiTheme="majorHAnsi" w:hAnsiTheme="majorHAnsi"/>
          <w:sz w:val="24"/>
          <w:szCs w:val="24"/>
        </w:rPr>
        <w:t xml:space="preserve"> that was handed down on 12 December 2014.  The award is couched as follows</w:t>
      </w:r>
    </w:p>
    <w:p w:rsidR="00316129" w:rsidRDefault="00316129" w:rsidP="00316129">
      <w:pPr>
        <w:spacing w:line="240" w:lineRule="auto"/>
        <w:ind w:left="1440"/>
        <w:jc w:val="both"/>
        <w:rPr>
          <w:rFonts w:asciiTheme="majorHAnsi" w:hAnsiTheme="majorHAnsi"/>
        </w:rPr>
      </w:pPr>
      <w:r>
        <w:rPr>
          <w:rFonts w:asciiTheme="majorHAnsi" w:hAnsiTheme="majorHAnsi"/>
        </w:rPr>
        <w:t xml:space="preserve">“Wherefore after going through submissions filed of record by parties, the claimant’s case is </w:t>
      </w:r>
      <w:proofErr w:type="gramStart"/>
      <w:r>
        <w:rPr>
          <w:rFonts w:asciiTheme="majorHAnsi" w:hAnsiTheme="majorHAnsi"/>
        </w:rPr>
        <w:t>do</w:t>
      </w:r>
      <w:proofErr w:type="gramEnd"/>
      <w:r>
        <w:rPr>
          <w:rFonts w:asciiTheme="majorHAnsi" w:hAnsiTheme="majorHAnsi"/>
        </w:rPr>
        <w:t xml:space="preserve"> and hereby considered regarding overtime.  The respondent is ordered to negotiate overtime within 7 days with the claimants, failure of which either party to approach this tribunal for quantification.”</w:t>
      </w:r>
    </w:p>
    <w:p w:rsidR="00316129" w:rsidRDefault="00316129" w:rsidP="00316129">
      <w:pPr>
        <w:spacing w:line="360" w:lineRule="auto"/>
        <w:jc w:val="both"/>
        <w:rPr>
          <w:rFonts w:asciiTheme="majorHAnsi" w:hAnsiTheme="majorHAnsi"/>
          <w:sz w:val="24"/>
          <w:szCs w:val="24"/>
        </w:rPr>
      </w:pPr>
      <w:r>
        <w:rPr>
          <w:rFonts w:asciiTheme="majorHAnsi" w:hAnsiTheme="majorHAnsi"/>
        </w:rPr>
        <w:tab/>
      </w:r>
      <w:r w:rsidRPr="00316129">
        <w:rPr>
          <w:rFonts w:asciiTheme="majorHAnsi" w:hAnsiTheme="majorHAnsi"/>
          <w:sz w:val="24"/>
          <w:szCs w:val="24"/>
        </w:rPr>
        <w:t xml:space="preserve">The brief facts of the matter are </w:t>
      </w:r>
      <w:proofErr w:type="gramStart"/>
      <w:r w:rsidRPr="00316129">
        <w:rPr>
          <w:rFonts w:asciiTheme="majorHAnsi" w:hAnsiTheme="majorHAnsi"/>
          <w:sz w:val="24"/>
          <w:szCs w:val="24"/>
        </w:rPr>
        <w:t>that</w:t>
      </w:r>
      <w:r w:rsidR="00365E50">
        <w:rPr>
          <w:rFonts w:asciiTheme="majorHAnsi" w:hAnsiTheme="majorHAnsi"/>
          <w:sz w:val="24"/>
          <w:szCs w:val="24"/>
        </w:rPr>
        <w:t xml:space="preserve">  </w:t>
      </w:r>
      <w:r>
        <w:rPr>
          <w:rFonts w:asciiTheme="majorHAnsi" w:hAnsiTheme="majorHAnsi"/>
          <w:sz w:val="24"/>
          <w:szCs w:val="24"/>
        </w:rPr>
        <w:t>the</w:t>
      </w:r>
      <w:proofErr w:type="gramEnd"/>
      <w:r>
        <w:rPr>
          <w:rFonts w:asciiTheme="majorHAnsi" w:hAnsiTheme="majorHAnsi"/>
          <w:sz w:val="24"/>
          <w:szCs w:val="24"/>
        </w:rPr>
        <w:t xml:space="preserve"> contracts of  termination of employment filed of record indicate that the respondents were employed as security guards by CCC.</w:t>
      </w:r>
    </w:p>
    <w:p w:rsidR="00316129" w:rsidRDefault="00316129" w:rsidP="00316129">
      <w:pPr>
        <w:spacing w:line="360" w:lineRule="auto"/>
        <w:jc w:val="both"/>
        <w:rPr>
          <w:rFonts w:asciiTheme="majorHAnsi" w:hAnsiTheme="majorHAnsi"/>
          <w:sz w:val="24"/>
          <w:szCs w:val="24"/>
        </w:rPr>
      </w:pPr>
      <w:r>
        <w:rPr>
          <w:rFonts w:asciiTheme="majorHAnsi" w:hAnsiTheme="majorHAnsi"/>
          <w:sz w:val="24"/>
          <w:szCs w:val="24"/>
        </w:rPr>
        <w:tab/>
        <w:t>They were continuously engaged from 27 February 2009 to 30 April 2013 when</w:t>
      </w:r>
      <w:r w:rsidR="00F35333">
        <w:rPr>
          <w:rFonts w:asciiTheme="majorHAnsi" w:hAnsiTheme="majorHAnsi"/>
          <w:sz w:val="24"/>
          <w:szCs w:val="24"/>
        </w:rPr>
        <w:t xml:space="preserve"> their contracts were terminated.  At the end of their contract all the respondents signed full and final settlement agreement.  The settlement signed by the respondent stated that</w:t>
      </w:r>
    </w:p>
    <w:p w:rsidR="00F35333" w:rsidRDefault="00F35333" w:rsidP="00F35333">
      <w:pPr>
        <w:spacing w:line="240" w:lineRule="auto"/>
        <w:ind w:left="1440"/>
        <w:jc w:val="both"/>
        <w:rPr>
          <w:rFonts w:asciiTheme="majorHAnsi" w:hAnsiTheme="majorHAnsi"/>
        </w:rPr>
      </w:pPr>
      <w:r>
        <w:rPr>
          <w:rFonts w:asciiTheme="majorHAnsi" w:hAnsiTheme="majorHAnsi"/>
        </w:rPr>
        <w:t xml:space="preserve">“In exchange for the considerations set out above, I release CCC and their respective affiliates officers, directors, employees and agents of CCC (Collectively the “Releases”) from all actions causes of actions suits, debts, demands, </w:t>
      </w:r>
      <w:r>
        <w:rPr>
          <w:rFonts w:asciiTheme="majorHAnsi" w:hAnsiTheme="majorHAnsi"/>
        </w:rPr>
        <w:lastRenderedPageBreak/>
        <w:t xml:space="preserve">covenants, complaints, contracts, claims, </w:t>
      </w:r>
      <w:proofErr w:type="spellStart"/>
      <w:r>
        <w:rPr>
          <w:rFonts w:asciiTheme="majorHAnsi" w:hAnsiTheme="majorHAnsi"/>
        </w:rPr>
        <w:t>delects</w:t>
      </w:r>
      <w:proofErr w:type="spellEnd"/>
      <w:r>
        <w:rPr>
          <w:rFonts w:asciiTheme="majorHAnsi" w:hAnsiTheme="majorHAnsi"/>
        </w:rPr>
        <w:t xml:space="preserve"> (both intentional or unin</w:t>
      </w:r>
      <w:r w:rsidR="003906C7">
        <w:rPr>
          <w:rFonts w:asciiTheme="majorHAnsi" w:hAnsiTheme="majorHAnsi"/>
        </w:rPr>
        <w:t>tentional) arising in any way or</w:t>
      </w:r>
      <w:r>
        <w:rPr>
          <w:rFonts w:asciiTheme="majorHAnsi" w:hAnsiTheme="majorHAnsi"/>
        </w:rPr>
        <w:t xml:space="preserve"> indirectly linked from my employment with CCC or any other persons --.  I </w:t>
      </w:r>
      <w:r w:rsidR="002545B3">
        <w:rPr>
          <w:rFonts w:asciiTheme="majorHAnsi" w:hAnsiTheme="majorHAnsi"/>
        </w:rPr>
        <w:t>specifically covenant, represent and warrant to the releases that I have no further claims against the releases arising out of my employment or the termination of employment pay in lieu of such notice, severance, expenses, overtime pay --- and specifically including any claim under the Labour Act [Chapter 28:01] or any other similar legislation.”</w:t>
      </w:r>
    </w:p>
    <w:p w:rsidR="002545B3" w:rsidRDefault="002545B3" w:rsidP="002545B3">
      <w:pPr>
        <w:spacing w:line="360" w:lineRule="auto"/>
        <w:jc w:val="both"/>
        <w:rPr>
          <w:rFonts w:asciiTheme="majorHAnsi" w:hAnsiTheme="majorHAnsi"/>
          <w:sz w:val="24"/>
          <w:szCs w:val="24"/>
        </w:rPr>
      </w:pPr>
      <w:r>
        <w:rPr>
          <w:rFonts w:asciiTheme="majorHAnsi" w:hAnsiTheme="majorHAnsi"/>
        </w:rPr>
        <w:tab/>
      </w:r>
      <w:r w:rsidR="00F4305E">
        <w:rPr>
          <w:rFonts w:asciiTheme="majorHAnsi" w:hAnsiTheme="majorHAnsi"/>
          <w:sz w:val="24"/>
          <w:szCs w:val="24"/>
        </w:rPr>
        <w:t xml:space="preserve">Mrs Hazvinei who was </w:t>
      </w:r>
      <w:r w:rsidR="00A07F40">
        <w:rPr>
          <w:rFonts w:asciiTheme="majorHAnsi" w:hAnsiTheme="majorHAnsi"/>
          <w:sz w:val="24"/>
          <w:szCs w:val="24"/>
        </w:rPr>
        <w:t>subpoenaed</w:t>
      </w:r>
      <w:r>
        <w:rPr>
          <w:rFonts w:asciiTheme="majorHAnsi" w:hAnsiTheme="majorHAnsi"/>
          <w:sz w:val="24"/>
          <w:szCs w:val="24"/>
        </w:rPr>
        <w:t xml:space="preserve"> to give evidence to clarify who CCC was stated that</w:t>
      </w:r>
    </w:p>
    <w:p w:rsidR="002545B3" w:rsidRPr="002545B3" w:rsidRDefault="002545B3" w:rsidP="002545B3">
      <w:pPr>
        <w:pStyle w:val="ListParagraph"/>
        <w:numPr>
          <w:ilvl w:val="0"/>
          <w:numId w:val="1"/>
        </w:numPr>
        <w:spacing w:line="360" w:lineRule="auto"/>
        <w:jc w:val="both"/>
        <w:rPr>
          <w:rFonts w:asciiTheme="majorHAnsi" w:hAnsiTheme="majorHAnsi"/>
        </w:rPr>
      </w:pPr>
      <w:r w:rsidRPr="002545B3">
        <w:rPr>
          <w:rFonts w:asciiTheme="majorHAnsi" w:hAnsiTheme="majorHAnsi"/>
        </w:rPr>
        <w:t xml:space="preserve">CC was incorporated in DRC and came to Zimbabwe with the intention of running a mining company in </w:t>
      </w:r>
      <w:proofErr w:type="spellStart"/>
      <w:r w:rsidRPr="002545B3">
        <w:rPr>
          <w:rFonts w:asciiTheme="majorHAnsi" w:hAnsiTheme="majorHAnsi"/>
        </w:rPr>
        <w:t>Sanyati</w:t>
      </w:r>
      <w:proofErr w:type="spellEnd"/>
      <w:r w:rsidRPr="002545B3">
        <w:rPr>
          <w:rFonts w:asciiTheme="majorHAnsi" w:hAnsiTheme="majorHAnsi"/>
        </w:rPr>
        <w:t>.</w:t>
      </w:r>
    </w:p>
    <w:p w:rsidR="002545B3" w:rsidRPr="002545B3" w:rsidRDefault="002545B3" w:rsidP="002545B3">
      <w:pPr>
        <w:pStyle w:val="ListParagraph"/>
        <w:numPr>
          <w:ilvl w:val="0"/>
          <w:numId w:val="1"/>
        </w:numPr>
        <w:spacing w:line="360" w:lineRule="auto"/>
        <w:jc w:val="both"/>
        <w:rPr>
          <w:rFonts w:asciiTheme="majorHAnsi" w:hAnsiTheme="majorHAnsi"/>
        </w:rPr>
      </w:pPr>
      <w:r w:rsidRPr="002545B3">
        <w:rPr>
          <w:rFonts w:asciiTheme="majorHAnsi" w:hAnsiTheme="majorHAnsi"/>
        </w:rPr>
        <w:t>Registration was not possible as CCC was already in existence in Bulawayo</w:t>
      </w:r>
    </w:p>
    <w:p w:rsidR="002545B3" w:rsidRPr="002545B3" w:rsidRDefault="002545B3" w:rsidP="002545B3">
      <w:pPr>
        <w:pStyle w:val="ListParagraph"/>
        <w:numPr>
          <w:ilvl w:val="0"/>
          <w:numId w:val="1"/>
        </w:numPr>
        <w:spacing w:line="360" w:lineRule="auto"/>
        <w:jc w:val="both"/>
        <w:rPr>
          <w:rFonts w:asciiTheme="majorHAnsi" w:hAnsiTheme="majorHAnsi"/>
        </w:rPr>
      </w:pPr>
      <w:proofErr w:type="spellStart"/>
      <w:r w:rsidRPr="002545B3">
        <w:rPr>
          <w:rFonts w:asciiTheme="majorHAnsi" w:hAnsiTheme="majorHAnsi"/>
        </w:rPr>
        <w:t>Munyati</w:t>
      </w:r>
      <w:proofErr w:type="spellEnd"/>
      <w:r w:rsidRPr="002545B3">
        <w:rPr>
          <w:rFonts w:asciiTheme="majorHAnsi" w:hAnsiTheme="majorHAnsi"/>
        </w:rPr>
        <w:t xml:space="preserve"> Mining was just kept as a trade name</w:t>
      </w:r>
    </w:p>
    <w:p w:rsidR="002545B3" w:rsidRPr="002545B3" w:rsidRDefault="002545B3" w:rsidP="002545B3">
      <w:pPr>
        <w:pStyle w:val="ListParagraph"/>
        <w:numPr>
          <w:ilvl w:val="0"/>
          <w:numId w:val="1"/>
        </w:numPr>
        <w:spacing w:line="360" w:lineRule="auto"/>
        <w:jc w:val="both"/>
        <w:rPr>
          <w:rFonts w:asciiTheme="majorHAnsi" w:hAnsiTheme="majorHAnsi"/>
        </w:rPr>
      </w:pPr>
      <w:r w:rsidRPr="002545B3">
        <w:rPr>
          <w:rFonts w:asciiTheme="majorHAnsi" w:hAnsiTheme="majorHAnsi"/>
        </w:rPr>
        <w:t>CCC Congo is the company that employed the respondents</w:t>
      </w:r>
    </w:p>
    <w:p w:rsidR="002545B3" w:rsidRPr="002545B3" w:rsidRDefault="002545B3" w:rsidP="002545B3">
      <w:pPr>
        <w:pStyle w:val="ListParagraph"/>
        <w:numPr>
          <w:ilvl w:val="0"/>
          <w:numId w:val="1"/>
        </w:numPr>
        <w:spacing w:line="360" w:lineRule="auto"/>
        <w:jc w:val="both"/>
        <w:rPr>
          <w:rFonts w:asciiTheme="majorHAnsi" w:hAnsiTheme="majorHAnsi"/>
        </w:rPr>
      </w:pPr>
      <w:r w:rsidRPr="002545B3">
        <w:rPr>
          <w:rFonts w:asciiTheme="majorHAnsi" w:hAnsiTheme="majorHAnsi"/>
        </w:rPr>
        <w:t>The company never materialised and this is why there were guards only</w:t>
      </w:r>
    </w:p>
    <w:p w:rsidR="002545B3" w:rsidRDefault="002545B3" w:rsidP="002545B3">
      <w:pPr>
        <w:spacing w:line="360" w:lineRule="auto"/>
        <w:ind w:left="720"/>
        <w:jc w:val="both"/>
        <w:rPr>
          <w:rFonts w:asciiTheme="majorHAnsi" w:hAnsiTheme="majorHAnsi"/>
          <w:sz w:val="24"/>
          <w:szCs w:val="24"/>
        </w:rPr>
      </w:pPr>
      <w:proofErr w:type="gramStart"/>
      <w:r>
        <w:rPr>
          <w:rFonts w:asciiTheme="majorHAnsi" w:hAnsiTheme="majorHAnsi"/>
          <w:sz w:val="24"/>
          <w:szCs w:val="24"/>
        </w:rPr>
        <w:t>The  grounds</w:t>
      </w:r>
      <w:proofErr w:type="gramEnd"/>
      <w:r>
        <w:rPr>
          <w:rFonts w:asciiTheme="majorHAnsi" w:hAnsiTheme="majorHAnsi"/>
          <w:sz w:val="24"/>
          <w:szCs w:val="24"/>
        </w:rPr>
        <w:t xml:space="preserve"> of appeal before this court are as follows</w:t>
      </w:r>
    </w:p>
    <w:p w:rsidR="002545B3" w:rsidRDefault="002545B3" w:rsidP="002545B3">
      <w:pPr>
        <w:pStyle w:val="ListParagraph"/>
        <w:numPr>
          <w:ilvl w:val="0"/>
          <w:numId w:val="2"/>
        </w:numPr>
        <w:spacing w:line="360" w:lineRule="auto"/>
        <w:jc w:val="both"/>
        <w:rPr>
          <w:rFonts w:asciiTheme="majorHAnsi" w:hAnsiTheme="majorHAnsi"/>
        </w:rPr>
      </w:pPr>
      <w:r w:rsidRPr="002545B3">
        <w:rPr>
          <w:rFonts w:asciiTheme="majorHAnsi" w:hAnsiTheme="majorHAnsi"/>
        </w:rPr>
        <w:t>The arbitrator misdirected himself on a question of law in ordering the appellant to pay overtime to the respondent where there was no evidence to support the respondents’ claim for overtime</w:t>
      </w:r>
      <w:r>
        <w:rPr>
          <w:rFonts w:asciiTheme="majorHAnsi" w:hAnsiTheme="majorHAnsi"/>
        </w:rPr>
        <w:t>.</w:t>
      </w:r>
    </w:p>
    <w:p w:rsidR="002545B3" w:rsidRDefault="002545B3" w:rsidP="002545B3">
      <w:pPr>
        <w:pStyle w:val="ListParagraph"/>
        <w:numPr>
          <w:ilvl w:val="0"/>
          <w:numId w:val="2"/>
        </w:numPr>
        <w:spacing w:line="360" w:lineRule="auto"/>
        <w:jc w:val="both"/>
        <w:rPr>
          <w:rFonts w:asciiTheme="majorHAnsi" w:hAnsiTheme="majorHAnsi"/>
        </w:rPr>
      </w:pPr>
      <w:r>
        <w:rPr>
          <w:rFonts w:asciiTheme="majorHAnsi" w:hAnsiTheme="majorHAnsi"/>
        </w:rPr>
        <w:t>The arbitrator erred on a question of law in making a finding that the respondents’</w:t>
      </w:r>
      <w:r w:rsidR="00577C48">
        <w:rPr>
          <w:rFonts w:asciiTheme="majorHAnsi" w:hAnsiTheme="majorHAnsi"/>
        </w:rPr>
        <w:t xml:space="preserve"> alleged failure to adhere to S</w:t>
      </w:r>
      <w:r>
        <w:rPr>
          <w:rFonts w:asciiTheme="majorHAnsi" w:hAnsiTheme="majorHAnsi"/>
        </w:rPr>
        <w:t>ection 125 of the Labour Act –Chapter 28:01] was on its own a basis for granting the respondents’ prayer for overtime payment.  In so deciding, the arbitrator imposed on the appellant to prove the respondents’ claim.  The appellant had no such</w:t>
      </w:r>
      <w:r w:rsidR="00577C48">
        <w:rPr>
          <w:rFonts w:asciiTheme="majorHAnsi" w:hAnsiTheme="majorHAnsi"/>
        </w:rPr>
        <w:t xml:space="preserve"> obligation.</w:t>
      </w:r>
    </w:p>
    <w:p w:rsidR="00577C48" w:rsidRDefault="00577C48" w:rsidP="002545B3">
      <w:pPr>
        <w:pStyle w:val="ListParagraph"/>
        <w:numPr>
          <w:ilvl w:val="0"/>
          <w:numId w:val="2"/>
        </w:numPr>
        <w:spacing w:line="360" w:lineRule="auto"/>
        <w:jc w:val="both"/>
        <w:rPr>
          <w:rFonts w:asciiTheme="majorHAnsi" w:hAnsiTheme="majorHAnsi"/>
        </w:rPr>
      </w:pPr>
      <w:r>
        <w:rPr>
          <w:rFonts w:asciiTheme="majorHAnsi" w:hAnsiTheme="majorHAnsi"/>
        </w:rPr>
        <w:t xml:space="preserve">The arbitrator erred on a question of law in relying on Section 125 of the Labour Act for his finding of non-payment of overtime Section 125 referred to by the arbitrator only applies to where the employer has either not kept the records or has falsified the same.  Without the benefits </w:t>
      </w:r>
      <w:proofErr w:type="gramStart"/>
      <w:r>
        <w:rPr>
          <w:rFonts w:asciiTheme="majorHAnsi" w:hAnsiTheme="majorHAnsi"/>
        </w:rPr>
        <w:t>of a specific findings</w:t>
      </w:r>
      <w:proofErr w:type="gramEnd"/>
      <w:r>
        <w:rPr>
          <w:rFonts w:asciiTheme="majorHAnsi" w:hAnsiTheme="majorHAnsi"/>
        </w:rPr>
        <w:t xml:space="preserve"> that the Time Sheet placed before him by the appellant (the respondent in the arbitration proceedings) were false, it was not open to the arbitrator to rely on section 125 of the Labour Act.</w:t>
      </w:r>
    </w:p>
    <w:p w:rsidR="00577C48" w:rsidRDefault="00577C48" w:rsidP="002545B3">
      <w:pPr>
        <w:pStyle w:val="ListParagraph"/>
        <w:numPr>
          <w:ilvl w:val="0"/>
          <w:numId w:val="2"/>
        </w:numPr>
        <w:spacing w:line="360" w:lineRule="auto"/>
        <w:jc w:val="both"/>
        <w:rPr>
          <w:rFonts w:asciiTheme="majorHAnsi" w:hAnsiTheme="majorHAnsi"/>
        </w:rPr>
      </w:pPr>
      <w:r>
        <w:rPr>
          <w:rFonts w:asciiTheme="majorHAnsi" w:hAnsiTheme="majorHAnsi"/>
        </w:rPr>
        <w:t xml:space="preserve">The arbitrator further erred on a question of law in failing to take into account the full and final settlement agreements signed by the respondent whose effect was to release the appellant from whatever </w:t>
      </w:r>
      <w:r w:rsidR="00F4305E">
        <w:rPr>
          <w:rFonts w:asciiTheme="majorHAnsi" w:hAnsiTheme="majorHAnsi"/>
        </w:rPr>
        <w:t>form</w:t>
      </w:r>
      <w:r>
        <w:rPr>
          <w:rFonts w:asciiTheme="majorHAnsi" w:hAnsiTheme="majorHAnsi"/>
        </w:rPr>
        <w:t xml:space="preserve"> of liability </w:t>
      </w:r>
      <w:r>
        <w:rPr>
          <w:rFonts w:asciiTheme="majorHAnsi" w:hAnsiTheme="majorHAnsi"/>
        </w:rPr>
        <w:lastRenderedPageBreak/>
        <w:t>arising from its employment of the respondent.  In ignoring this crucial piece of evidence and proceeding to order the payment of overtime, the arbitrator failed to hear and determine the matter according to law.”</w:t>
      </w:r>
    </w:p>
    <w:p w:rsidR="00577C48" w:rsidRDefault="00577C48" w:rsidP="00386301">
      <w:pPr>
        <w:spacing w:after="0" w:line="360" w:lineRule="auto"/>
        <w:ind w:left="720"/>
        <w:jc w:val="both"/>
        <w:rPr>
          <w:rFonts w:asciiTheme="majorHAnsi" w:hAnsiTheme="majorHAnsi"/>
          <w:sz w:val="24"/>
          <w:szCs w:val="24"/>
        </w:rPr>
      </w:pPr>
      <w:r>
        <w:rPr>
          <w:rFonts w:asciiTheme="majorHAnsi" w:hAnsiTheme="majorHAnsi"/>
          <w:sz w:val="24"/>
          <w:szCs w:val="24"/>
        </w:rPr>
        <w:t xml:space="preserve">On these grounds the appellant prayed that the arbitral award of G </w:t>
      </w:r>
      <w:proofErr w:type="spellStart"/>
      <w:r>
        <w:rPr>
          <w:rFonts w:asciiTheme="majorHAnsi" w:hAnsiTheme="majorHAnsi"/>
          <w:sz w:val="24"/>
          <w:szCs w:val="24"/>
        </w:rPr>
        <w:t>Kwaramba</w:t>
      </w:r>
      <w:proofErr w:type="spellEnd"/>
      <w:r>
        <w:rPr>
          <w:rFonts w:asciiTheme="majorHAnsi" w:hAnsiTheme="majorHAnsi"/>
          <w:sz w:val="24"/>
          <w:szCs w:val="24"/>
        </w:rPr>
        <w:t xml:space="preserve"> of </w:t>
      </w:r>
    </w:p>
    <w:p w:rsidR="00386301" w:rsidRDefault="00386301" w:rsidP="00386301">
      <w:pPr>
        <w:spacing w:after="0" w:line="360" w:lineRule="auto"/>
        <w:jc w:val="both"/>
        <w:rPr>
          <w:rFonts w:asciiTheme="majorHAnsi" w:hAnsiTheme="majorHAnsi"/>
          <w:sz w:val="24"/>
          <w:szCs w:val="24"/>
        </w:rPr>
      </w:pPr>
      <w:r>
        <w:rPr>
          <w:rFonts w:asciiTheme="majorHAnsi" w:hAnsiTheme="majorHAnsi"/>
          <w:sz w:val="24"/>
          <w:szCs w:val="24"/>
        </w:rPr>
        <w:t>12 December 2014 be set aside</w:t>
      </w:r>
      <w:r w:rsidR="00F4305E">
        <w:rPr>
          <w:rFonts w:asciiTheme="majorHAnsi" w:hAnsiTheme="majorHAnsi"/>
          <w:sz w:val="24"/>
          <w:szCs w:val="24"/>
        </w:rPr>
        <w:t xml:space="preserve"> and substituted with a</w:t>
      </w:r>
      <w:r w:rsidR="00161946">
        <w:rPr>
          <w:rFonts w:asciiTheme="majorHAnsi" w:hAnsiTheme="majorHAnsi"/>
          <w:sz w:val="24"/>
          <w:szCs w:val="24"/>
        </w:rPr>
        <w:t>n award dismissing the claim by the respondents.</w:t>
      </w:r>
    </w:p>
    <w:p w:rsidR="00161946" w:rsidRDefault="00161946" w:rsidP="00386301">
      <w:pPr>
        <w:spacing w:after="0" w:line="360" w:lineRule="auto"/>
        <w:jc w:val="both"/>
        <w:rPr>
          <w:rFonts w:asciiTheme="majorHAnsi" w:hAnsiTheme="majorHAnsi"/>
          <w:sz w:val="24"/>
          <w:szCs w:val="24"/>
        </w:rPr>
      </w:pPr>
      <w:r>
        <w:rPr>
          <w:rFonts w:asciiTheme="majorHAnsi" w:hAnsiTheme="majorHAnsi"/>
          <w:sz w:val="24"/>
          <w:szCs w:val="24"/>
        </w:rPr>
        <w:tab/>
        <w:t>The respondents in response stated that the arbitration did not err on a question of law by</w:t>
      </w:r>
    </w:p>
    <w:p w:rsidR="00161946" w:rsidRPr="007E0A84" w:rsidRDefault="007E0A84" w:rsidP="007E0A84">
      <w:pPr>
        <w:pStyle w:val="ListParagraph"/>
        <w:numPr>
          <w:ilvl w:val="0"/>
          <w:numId w:val="1"/>
        </w:numPr>
        <w:spacing w:after="0" w:line="360" w:lineRule="auto"/>
        <w:jc w:val="both"/>
        <w:rPr>
          <w:rFonts w:asciiTheme="majorHAnsi" w:hAnsiTheme="majorHAnsi"/>
        </w:rPr>
      </w:pPr>
      <w:r w:rsidRPr="007E0A84">
        <w:rPr>
          <w:rFonts w:asciiTheme="majorHAnsi" w:hAnsiTheme="majorHAnsi"/>
        </w:rPr>
        <w:t>ordering appellant to pay overtime to the respondents</w:t>
      </w:r>
    </w:p>
    <w:p w:rsidR="007E0A84" w:rsidRDefault="007E0A84" w:rsidP="007E0A84">
      <w:pPr>
        <w:pStyle w:val="ListParagraph"/>
        <w:numPr>
          <w:ilvl w:val="0"/>
          <w:numId w:val="1"/>
        </w:numPr>
        <w:spacing w:after="0" w:line="360" w:lineRule="auto"/>
        <w:jc w:val="both"/>
        <w:rPr>
          <w:rFonts w:asciiTheme="majorHAnsi" w:hAnsiTheme="majorHAnsi"/>
        </w:rPr>
      </w:pPr>
      <w:proofErr w:type="gramStart"/>
      <w:r>
        <w:rPr>
          <w:rFonts w:asciiTheme="majorHAnsi" w:hAnsiTheme="majorHAnsi"/>
        </w:rPr>
        <w:t>making</w:t>
      </w:r>
      <w:proofErr w:type="gramEnd"/>
      <w:r>
        <w:rPr>
          <w:rFonts w:asciiTheme="majorHAnsi" w:hAnsiTheme="majorHAnsi"/>
        </w:rPr>
        <w:t xml:space="preserve"> a finding that appellant had the obligations to produce documents per</w:t>
      </w:r>
      <w:r w:rsidR="00F4305E">
        <w:rPr>
          <w:rFonts w:asciiTheme="majorHAnsi" w:hAnsiTheme="majorHAnsi"/>
        </w:rPr>
        <w:t>taining</w:t>
      </w:r>
      <w:r>
        <w:rPr>
          <w:rFonts w:asciiTheme="majorHAnsi" w:hAnsiTheme="majorHAnsi"/>
        </w:rPr>
        <w:t xml:space="preserve"> to hours worked by the respondents.</w:t>
      </w:r>
    </w:p>
    <w:p w:rsidR="007E0A84" w:rsidRDefault="007E0A84" w:rsidP="007E0A84">
      <w:pPr>
        <w:pStyle w:val="ListParagraph"/>
        <w:numPr>
          <w:ilvl w:val="0"/>
          <w:numId w:val="1"/>
        </w:numPr>
        <w:spacing w:after="0" w:line="360" w:lineRule="auto"/>
        <w:jc w:val="both"/>
        <w:rPr>
          <w:rFonts w:asciiTheme="majorHAnsi" w:hAnsiTheme="majorHAnsi"/>
        </w:rPr>
      </w:pPr>
      <w:proofErr w:type="gramStart"/>
      <w:r>
        <w:rPr>
          <w:rFonts w:asciiTheme="majorHAnsi" w:hAnsiTheme="majorHAnsi"/>
        </w:rPr>
        <w:t>in</w:t>
      </w:r>
      <w:proofErr w:type="gramEnd"/>
      <w:r>
        <w:rPr>
          <w:rFonts w:asciiTheme="majorHAnsi" w:hAnsiTheme="majorHAnsi"/>
        </w:rPr>
        <w:t xml:space="preserve"> relying on Section 125 of the Labour Act on his finding of non-payment of overtime.</w:t>
      </w:r>
    </w:p>
    <w:p w:rsidR="007E0A84" w:rsidRDefault="007E0A84" w:rsidP="007E0A84">
      <w:pPr>
        <w:spacing w:after="0" w:line="360" w:lineRule="auto"/>
        <w:ind w:left="720"/>
        <w:jc w:val="both"/>
        <w:rPr>
          <w:rFonts w:asciiTheme="majorHAnsi" w:hAnsiTheme="majorHAnsi"/>
        </w:rPr>
      </w:pPr>
      <w:r>
        <w:rPr>
          <w:rFonts w:asciiTheme="majorHAnsi" w:hAnsiTheme="majorHAnsi"/>
        </w:rPr>
        <w:t>It is common cause that</w:t>
      </w:r>
    </w:p>
    <w:p w:rsidR="007E0A84" w:rsidRDefault="007E0A84" w:rsidP="007E0A84">
      <w:pPr>
        <w:pStyle w:val="ListParagraph"/>
        <w:numPr>
          <w:ilvl w:val="0"/>
          <w:numId w:val="3"/>
        </w:numPr>
        <w:spacing w:after="0" w:line="360" w:lineRule="auto"/>
        <w:jc w:val="both"/>
        <w:rPr>
          <w:rFonts w:asciiTheme="majorHAnsi" w:hAnsiTheme="majorHAnsi"/>
        </w:rPr>
      </w:pPr>
      <w:r>
        <w:rPr>
          <w:rFonts w:asciiTheme="majorHAnsi" w:hAnsiTheme="majorHAnsi"/>
        </w:rPr>
        <w:t>respondents were paid their terminal benefits after signing the full and final settlements agreements</w:t>
      </w:r>
    </w:p>
    <w:p w:rsidR="007E0A84" w:rsidRDefault="007E0A84" w:rsidP="007E0A84">
      <w:pPr>
        <w:pStyle w:val="ListParagraph"/>
        <w:numPr>
          <w:ilvl w:val="0"/>
          <w:numId w:val="3"/>
        </w:numPr>
        <w:spacing w:after="0" w:line="360" w:lineRule="auto"/>
        <w:jc w:val="both"/>
        <w:rPr>
          <w:rFonts w:asciiTheme="majorHAnsi" w:hAnsiTheme="majorHAnsi"/>
        </w:rPr>
      </w:pPr>
      <w:proofErr w:type="gramStart"/>
      <w:r>
        <w:rPr>
          <w:rFonts w:asciiTheme="majorHAnsi" w:hAnsiTheme="majorHAnsi"/>
        </w:rPr>
        <w:t>respondents</w:t>
      </w:r>
      <w:proofErr w:type="gramEnd"/>
      <w:r>
        <w:rPr>
          <w:rFonts w:asciiTheme="majorHAnsi" w:hAnsiTheme="majorHAnsi"/>
        </w:rPr>
        <w:t xml:space="preserve"> after signing these agreements and receiving the terminal benefits later filed a complaint of unfair labour practice.</w:t>
      </w:r>
    </w:p>
    <w:p w:rsidR="007E0A84" w:rsidRDefault="007E0A84" w:rsidP="007E0A84">
      <w:pPr>
        <w:pStyle w:val="ListParagraph"/>
        <w:numPr>
          <w:ilvl w:val="0"/>
          <w:numId w:val="3"/>
        </w:numPr>
        <w:spacing w:after="0" w:line="360" w:lineRule="auto"/>
        <w:jc w:val="both"/>
        <w:rPr>
          <w:rFonts w:asciiTheme="majorHAnsi" w:hAnsiTheme="majorHAnsi"/>
        </w:rPr>
      </w:pPr>
      <w:proofErr w:type="gramStart"/>
      <w:r>
        <w:rPr>
          <w:rFonts w:asciiTheme="majorHAnsi" w:hAnsiTheme="majorHAnsi"/>
        </w:rPr>
        <w:t>the</w:t>
      </w:r>
      <w:proofErr w:type="gramEnd"/>
      <w:r>
        <w:rPr>
          <w:rFonts w:asciiTheme="majorHAnsi" w:hAnsiTheme="majorHAnsi"/>
        </w:rPr>
        <w:t xml:space="preserve"> matter was eventually referred for arbitration after conciliation had failed.</w:t>
      </w:r>
    </w:p>
    <w:p w:rsidR="007E0A84" w:rsidRDefault="007E0A84" w:rsidP="007E0A84">
      <w:pPr>
        <w:pStyle w:val="ListParagraph"/>
        <w:numPr>
          <w:ilvl w:val="0"/>
          <w:numId w:val="3"/>
        </w:numPr>
        <w:spacing w:after="0" w:line="360" w:lineRule="auto"/>
        <w:jc w:val="both"/>
        <w:rPr>
          <w:rFonts w:asciiTheme="majorHAnsi" w:hAnsiTheme="majorHAnsi"/>
        </w:rPr>
      </w:pPr>
      <w:r>
        <w:rPr>
          <w:rFonts w:asciiTheme="majorHAnsi" w:hAnsiTheme="majorHAnsi"/>
        </w:rPr>
        <w:t xml:space="preserve">The arbitrator then issued an award directing </w:t>
      </w:r>
      <w:proofErr w:type="spellStart"/>
      <w:r>
        <w:rPr>
          <w:rFonts w:asciiTheme="majorHAnsi" w:hAnsiTheme="majorHAnsi"/>
        </w:rPr>
        <w:t>Munyati</w:t>
      </w:r>
      <w:proofErr w:type="spellEnd"/>
      <w:r>
        <w:rPr>
          <w:rFonts w:asciiTheme="majorHAnsi" w:hAnsiTheme="majorHAnsi"/>
        </w:rPr>
        <w:t xml:space="preserve"> Mining to negotiate overtime pay.</w:t>
      </w:r>
    </w:p>
    <w:p w:rsidR="007E0A84" w:rsidRPr="007E0A84" w:rsidRDefault="007E0A84" w:rsidP="007E0A84">
      <w:pPr>
        <w:spacing w:after="0" w:line="360" w:lineRule="auto"/>
        <w:ind w:left="720"/>
        <w:jc w:val="both"/>
        <w:rPr>
          <w:rFonts w:asciiTheme="majorHAnsi" w:hAnsiTheme="majorHAnsi"/>
          <w:sz w:val="24"/>
          <w:szCs w:val="24"/>
        </w:rPr>
      </w:pPr>
      <w:r w:rsidRPr="007E0A84">
        <w:rPr>
          <w:rFonts w:asciiTheme="majorHAnsi" w:hAnsiTheme="majorHAnsi"/>
          <w:sz w:val="24"/>
          <w:szCs w:val="24"/>
        </w:rPr>
        <w:t>What is to be decided in this matter is</w:t>
      </w:r>
    </w:p>
    <w:p w:rsidR="007E0A84" w:rsidRDefault="007E0A84" w:rsidP="007E0A84">
      <w:pPr>
        <w:pStyle w:val="ListParagraph"/>
        <w:numPr>
          <w:ilvl w:val="0"/>
          <w:numId w:val="4"/>
        </w:numPr>
        <w:spacing w:after="0" w:line="360" w:lineRule="auto"/>
        <w:jc w:val="both"/>
        <w:rPr>
          <w:rFonts w:asciiTheme="majorHAnsi" w:hAnsiTheme="majorHAnsi"/>
        </w:rPr>
      </w:pPr>
      <w:r>
        <w:rPr>
          <w:rFonts w:asciiTheme="majorHAnsi" w:hAnsiTheme="majorHAnsi"/>
        </w:rPr>
        <w:t>Whether or not the arbitrator’s failure to take into account the full and final settlement agreement signed by the respondents was a misdirection on a question of law and if so whether or not the award issued by the arbitrator should be upset on this basis.</w:t>
      </w:r>
    </w:p>
    <w:p w:rsidR="007E0A84" w:rsidRDefault="007E0A84" w:rsidP="007E0A84">
      <w:pPr>
        <w:pStyle w:val="ListParagraph"/>
        <w:numPr>
          <w:ilvl w:val="0"/>
          <w:numId w:val="4"/>
        </w:numPr>
        <w:spacing w:after="0" w:line="360" w:lineRule="auto"/>
        <w:jc w:val="both"/>
        <w:rPr>
          <w:rFonts w:asciiTheme="majorHAnsi" w:hAnsiTheme="majorHAnsi"/>
        </w:rPr>
      </w:pPr>
      <w:r>
        <w:rPr>
          <w:rFonts w:asciiTheme="majorHAnsi" w:hAnsiTheme="majorHAnsi"/>
        </w:rPr>
        <w:t>Whether or not the arbitrator was on the evidence placed before him empowered to make a finding that the respondents were owed overtime.</w:t>
      </w:r>
    </w:p>
    <w:p w:rsidR="007E0A84" w:rsidRDefault="007E0A84" w:rsidP="007E0A84">
      <w:pPr>
        <w:pStyle w:val="ListParagraph"/>
        <w:numPr>
          <w:ilvl w:val="0"/>
          <w:numId w:val="4"/>
        </w:numPr>
        <w:spacing w:after="0" w:line="360" w:lineRule="auto"/>
        <w:jc w:val="both"/>
        <w:rPr>
          <w:rFonts w:asciiTheme="majorHAnsi" w:hAnsiTheme="majorHAnsi"/>
        </w:rPr>
      </w:pPr>
      <w:r>
        <w:rPr>
          <w:rFonts w:asciiTheme="majorHAnsi" w:hAnsiTheme="majorHAnsi"/>
        </w:rPr>
        <w:t xml:space="preserve">Whether or not the arbitrator committed </w:t>
      </w:r>
      <w:proofErr w:type="gramStart"/>
      <w:r>
        <w:rPr>
          <w:rFonts w:asciiTheme="majorHAnsi" w:hAnsiTheme="majorHAnsi"/>
        </w:rPr>
        <w:t>a misdirection</w:t>
      </w:r>
      <w:proofErr w:type="gramEnd"/>
      <w:r>
        <w:rPr>
          <w:rFonts w:asciiTheme="majorHAnsi" w:hAnsiTheme="majorHAnsi"/>
        </w:rPr>
        <w:t xml:space="preserve"> on a question of law in relying on Section 125 for his finding that the respondents were owed overtime.</w:t>
      </w:r>
    </w:p>
    <w:p w:rsidR="007E0A84" w:rsidRDefault="007E0A84" w:rsidP="007E0A84">
      <w:pPr>
        <w:spacing w:after="0" w:line="360" w:lineRule="auto"/>
        <w:ind w:left="720"/>
        <w:jc w:val="both"/>
        <w:rPr>
          <w:rFonts w:asciiTheme="majorHAnsi" w:hAnsiTheme="majorHAnsi"/>
          <w:sz w:val="24"/>
          <w:szCs w:val="24"/>
        </w:rPr>
      </w:pPr>
      <w:r>
        <w:rPr>
          <w:rFonts w:asciiTheme="majorHAnsi" w:hAnsiTheme="majorHAnsi"/>
          <w:sz w:val="24"/>
          <w:szCs w:val="24"/>
        </w:rPr>
        <w:t xml:space="preserve">To start with the appellant had raised a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sz w:val="24"/>
          <w:szCs w:val="24"/>
        </w:rPr>
        <w:t xml:space="preserve"> in their heads of argument </w:t>
      </w:r>
    </w:p>
    <w:p w:rsidR="00D2125A" w:rsidRDefault="00D2125A" w:rsidP="00D2125A">
      <w:pPr>
        <w:spacing w:after="0" w:line="360" w:lineRule="auto"/>
        <w:jc w:val="both"/>
        <w:rPr>
          <w:rFonts w:asciiTheme="majorHAnsi" w:hAnsiTheme="majorHAnsi"/>
          <w:i/>
          <w:sz w:val="24"/>
          <w:szCs w:val="24"/>
        </w:rPr>
      </w:pPr>
      <w:proofErr w:type="gramStart"/>
      <w:r>
        <w:rPr>
          <w:rFonts w:asciiTheme="majorHAnsi" w:hAnsiTheme="majorHAnsi"/>
          <w:sz w:val="24"/>
          <w:szCs w:val="24"/>
        </w:rPr>
        <w:t>to</w:t>
      </w:r>
      <w:proofErr w:type="gramEnd"/>
      <w:r>
        <w:rPr>
          <w:rFonts w:asciiTheme="majorHAnsi" w:hAnsiTheme="majorHAnsi"/>
          <w:sz w:val="24"/>
          <w:szCs w:val="24"/>
        </w:rPr>
        <w:t xml:space="preserve"> the effect that respondent had not filed a notice of response.  However respondents later filed another paper after </w:t>
      </w:r>
      <w:proofErr w:type="spellStart"/>
      <w:r>
        <w:rPr>
          <w:rFonts w:asciiTheme="majorHAnsi" w:hAnsiTheme="majorHAnsi"/>
          <w:sz w:val="24"/>
          <w:szCs w:val="24"/>
        </w:rPr>
        <w:t>Chindawi</w:t>
      </w:r>
      <w:proofErr w:type="spellEnd"/>
      <w:r>
        <w:rPr>
          <w:rFonts w:asciiTheme="majorHAnsi" w:hAnsiTheme="majorHAnsi"/>
          <w:sz w:val="24"/>
          <w:szCs w:val="24"/>
        </w:rPr>
        <w:t xml:space="preserve"> &amp; Associates had filed another paper.  The </w:t>
      </w:r>
      <w:r>
        <w:rPr>
          <w:rFonts w:asciiTheme="majorHAnsi" w:hAnsiTheme="majorHAnsi"/>
          <w:sz w:val="24"/>
          <w:szCs w:val="24"/>
        </w:rPr>
        <w:lastRenderedPageBreak/>
        <w:t xml:space="preserve">appellant at the beginning of the hearing then indicated that they were abandoning 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w:t>
      </w:r>
    </w:p>
    <w:p w:rsidR="00D2125A" w:rsidRDefault="00D2125A" w:rsidP="00D2125A">
      <w:pPr>
        <w:spacing w:after="0" w:line="360" w:lineRule="auto"/>
        <w:jc w:val="both"/>
        <w:rPr>
          <w:rFonts w:asciiTheme="majorHAnsi" w:hAnsiTheme="majorHAnsi"/>
          <w:i/>
          <w:sz w:val="24"/>
          <w:szCs w:val="24"/>
        </w:rPr>
      </w:pPr>
    </w:p>
    <w:p w:rsidR="00D2125A" w:rsidRDefault="00D2125A" w:rsidP="00D2125A">
      <w:pPr>
        <w:spacing w:after="0" w:line="360" w:lineRule="auto"/>
        <w:jc w:val="both"/>
        <w:rPr>
          <w:rFonts w:asciiTheme="majorHAnsi" w:hAnsiTheme="majorHAnsi"/>
          <w:sz w:val="24"/>
          <w:szCs w:val="24"/>
          <w:u w:val="single"/>
        </w:rPr>
      </w:pPr>
      <w:r w:rsidRPr="00D2125A">
        <w:rPr>
          <w:rFonts w:asciiTheme="majorHAnsi" w:hAnsiTheme="majorHAnsi"/>
          <w:sz w:val="24"/>
          <w:szCs w:val="24"/>
          <w:u w:val="single"/>
        </w:rPr>
        <w:t>Import of the full and final settlement agreement</w:t>
      </w:r>
    </w:p>
    <w:p w:rsidR="00D2125A" w:rsidRDefault="00D2125A" w:rsidP="00D2125A">
      <w:pPr>
        <w:spacing w:after="0" w:line="360" w:lineRule="auto"/>
        <w:jc w:val="both"/>
        <w:rPr>
          <w:rFonts w:asciiTheme="majorHAnsi" w:hAnsiTheme="majorHAnsi"/>
          <w:sz w:val="24"/>
          <w:szCs w:val="24"/>
        </w:rPr>
      </w:pPr>
      <w:r>
        <w:rPr>
          <w:rFonts w:asciiTheme="majorHAnsi" w:hAnsiTheme="majorHAnsi"/>
          <w:sz w:val="24"/>
          <w:szCs w:val="24"/>
        </w:rPr>
        <w:tab/>
        <w:t xml:space="preserve">The agreements between the respondents and CCC were agreements </w:t>
      </w:r>
      <w:proofErr w:type="spellStart"/>
      <w:r>
        <w:rPr>
          <w:rFonts w:asciiTheme="majorHAnsi" w:hAnsiTheme="majorHAnsi"/>
          <w:i/>
          <w:sz w:val="24"/>
          <w:szCs w:val="24"/>
        </w:rPr>
        <w:t>pactum</w:t>
      </w:r>
      <w:proofErr w:type="spellEnd"/>
      <w:r>
        <w:rPr>
          <w:rFonts w:asciiTheme="majorHAnsi" w:hAnsiTheme="majorHAnsi"/>
          <w:i/>
          <w:sz w:val="24"/>
          <w:szCs w:val="24"/>
        </w:rPr>
        <w:t xml:space="preserve"> de non </w:t>
      </w:r>
      <w:proofErr w:type="spellStart"/>
      <w:r>
        <w:rPr>
          <w:rFonts w:asciiTheme="majorHAnsi" w:hAnsiTheme="majorHAnsi"/>
          <w:i/>
          <w:sz w:val="24"/>
          <w:szCs w:val="24"/>
        </w:rPr>
        <w:t>petendo</w:t>
      </w:r>
      <w:proofErr w:type="spellEnd"/>
      <w:r w:rsidR="00CC1FC6">
        <w:rPr>
          <w:rFonts w:asciiTheme="majorHAnsi" w:hAnsiTheme="majorHAnsi"/>
          <w:sz w:val="24"/>
          <w:szCs w:val="24"/>
        </w:rPr>
        <w:t xml:space="preserve"> </w:t>
      </w:r>
      <w:r>
        <w:rPr>
          <w:rFonts w:asciiTheme="majorHAnsi" w:hAnsiTheme="majorHAnsi"/>
          <w:sz w:val="24"/>
          <w:szCs w:val="24"/>
        </w:rPr>
        <w:t xml:space="preserve">i.e. agreements not to sue </w:t>
      </w:r>
      <w:r w:rsidR="00F4305E">
        <w:rPr>
          <w:rFonts w:asciiTheme="majorHAnsi" w:hAnsiTheme="majorHAnsi"/>
          <w:sz w:val="24"/>
          <w:szCs w:val="24"/>
        </w:rPr>
        <w:t>conditional</w:t>
      </w:r>
      <w:r>
        <w:rPr>
          <w:rFonts w:asciiTheme="majorHAnsi" w:hAnsiTheme="majorHAnsi"/>
          <w:sz w:val="24"/>
          <w:szCs w:val="24"/>
        </w:rPr>
        <w:t xml:space="preserve"> upon the payment of the agreed figure.  The respondents in </w:t>
      </w:r>
      <w:proofErr w:type="gramStart"/>
      <w:r>
        <w:rPr>
          <w:rFonts w:asciiTheme="majorHAnsi" w:hAnsiTheme="majorHAnsi"/>
          <w:sz w:val="24"/>
          <w:szCs w:val="24"/>
        </w:rPr>
        <w:t>these agreement</w:t>
      </w:r>
      <w:proofErr w:type="gramEnd"/>
      <w:r>
        <w:rPr>
          <w:rFonts w:asciiTheme="majorHAnsi" w:hAnsiTheme="majorHAnsi"/>
          <w:sz w:val="24"/>
          <w:szCs w:val="24"/>
        </w:rPr>
        <w:t xml:space="preserve"> undertook not to sue CCC company.  The agreement in this case was a declaration by the respondents not to sue CCC again.  The effect of such declarations was also stated in the case of </w:t>
      </w:r>
      <w:proofErr w:type="spellStart"/>
      <w:r>
        <w:rPr>
          <w:rFonts w:asciiTheme="majorHAnsi" w:hAnsiTheme="majorHAnsi"/>
          <w:i/>
          <w:sz w:val="24"/>
          <w:szCs w:val="24"/>
        </w:rPr>
        <w:t>Vimbai</w:t>
      </w:r>
      <w:proofErr w:type="spellEnd"/>
      <w:r>
        <w:rPr>
          <w:rFonts w:asciiTheme="majorHAnsi" w:hAnsiTheme="majorHAnsi"/>
          <w:i/>
          <w:sz w:val="24"/>
          <w:szCs w:val="24"/>
        </w:rPr>
        <w:t xml:space="preserve"> </w:t>
      </w:r>
      <w:proofErr w:type="spellStart"/>
      <w:r>
        <w:rPr>
          <w:rFonts w:asciiTheme="majorHAnsi" w:hAnsiTheme="majorHAnsi"/>
          <w:i/>
          <w:sz w:val="24"/>
          <w:szCs w:val="24"/>
        </w:rPr>
        <w:t>Mbeva</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Rainbow Tourism Group Ltd t/a Rainbow Hotel &amp; Towers </w:t>
      </w:r>
      <w:r>
        <w:rPr>
          <w:rFonts w:asciiTheme="majorHAnsi" w:hAnsiTheme="majorHAnsi"/>
          <w:sz w:val="24"/>
          <w:szCs w:val="24"/>
        </w:rPr>
        <w:t>SC 32/09.  In this case when the employer refused to reinstate the employee the employee</w:t>
      </w:r>
      <w:r w:rsidR="00F4305E">
        <w:rPr>
          <w:rFonts w:asciiTheme="majorHAnsi" w:hAnsiTheme="majorHAnsi"/>
          <w:sz w:val="24"/>
          <w:szCs w:val="24"/>
        </w:rPr>
        <w:t xml:space="preserve"> with the full knowledge that hi</w:t>
      </w:r>
      <w:r>
        <w:rPr>
          <w:rFonts w:asciiTheme="majorHAnsi" w:hAnsiTheme="majorHAnsi"/>
          <w:sz w:val="24"/>
          <w:szCs w:val="24"/>
        </w:rPr>
        <w:t>s dismissal was unlawful went to the employees and signed a document headed “MOA”.  This document clearly stated that the employee would not have any further claims against the employee.  After signing the agreement and taking the money he came back eight days later claiming damages for unlawful dismissal.</w:t>
      </w:r>
    </w:p>
    <w:p w:rsidR="00D2125A" w:rsidRDefault="00D2125A" w:rsidP="00D2125A">
      <w:pPr>
        <w:spacing w:after="0" w:line="360" w:lineRule="auto"/>
        <w:jc w:val="both"/>
        <w:rPr>
          <w:rFonts w:asciiTheme="majorHAnsi" w:hAnsiTheme="majorHAnsi"/>
          <w:sz w:val="24"/>
          <w:szCs w:val="24"/>
        </w:rPr>
      </w:pPr>
      <w:r>
        <w:rPr>
          <w:rFonts w:asciiTheme="majorHAnsi" w:hAnsiTheme="majorHAnsi"/>
          <w:sz w:val="24"/>
          <w:szCs w:val="24"/>
        </w:rPr>
        <w:tab/>
        <w:t xml:space="preserve">In an appeal to the Supreme Court it was held by the Supreme Court that the agreement entered into between </w:t>
      </w:r>
      <w:proofErr w:type="spellStart"/>
      <w:r>
        <w:rPr>
          <w:rFonts w:asciiTheme="majorHAnsi" w:hAnsiTheme="majorHAnsi"/>
          <w:sz w:val="24"/>
          <w:szCs w:val="24"/>
        </w:rPr>
        <w:t>Mbisva</w:t>
      </w:r>
      <w:proofErr w:type="spellEnd"/>
      <w:r>
        <w:rPr>
          <w:rFonts w:asciiTheme="majorHAnsi" w:hAnsiTheme="majorHAnsi"/>
          <w:sz w:val="24"/>
          <w:szCs w:val="24"/>
        </w:rPr>
        <w:t xml:space="preserve"> and his employer</w:t>
      </w:r>
    </w:p>
    <w:p w:rsidR="00D2125A" w:rsidRDefault="00D2125A" w:rsidP="00CC1FC6">
      <w:pPr>
        <w:spacing w:after="0" w:line="240" w:lineRule="auto"/>
        <w:ind w:left="1440"/>
        <w:jc w:val="both"/>
        <w:rPr>
          <w:rFonts w:asciiTheme="majorHAnsi" w:hAnsiTheme="majorHAnsi"/>
        </w:rPr>
      </w:pPr>
      <w:r w:rsidRPr="00CC1FC6">
        <w:rPr>
          <w:rFonts w:asciiTheme="majorHAnsi" w:hAnsiTheme="majorHAnsi"/>
        </w:rPr>
        <w:t>“</w:t>
      </w:r>
      <w:proofErr w:type="gramStart"/>
      <w:r w:rsidRPr="00CC1FC6">
        <w:rPr>
          <w:rFonts w:asciiTheme="majorHAnsi" w:hAnsiTheme="majorHAnsi"/>
        </w:rPr>
        <w:t>was</w:t>
      </w:r>
      <w:proofErr w:type="gramEnd"/>
      <w:r w:rsidRPr="00CC1FC6">
        <w:rPr>
          <w:rFonts w:asciiTheme="majorHAnsi" w:hAnsiTheme="majorHAnsi"/>
        </w:rPr>
        <w:t xml:space="preserve"> a declaration by </w:t>
      </w:r>
      <w:proofErr w:type="spellStart"/>
      <w:r w:rsidRPr="00CC1FC6">
        <w:rPr>
          <w:rFonts w:asciiTheme="majorHAnsi" w:hAnsiTheme="majorHAnsi"/>
        </w:rPr>
        <w:t>Vimbai</w:t>
      </w:r>
      <w:proofErr w:type="spellEnd"/>
      <w:r w:rsidRPr="00CC1FC6">
        <w:rPr>
          <w:rFonts w:asciiTheme="majorHAnsi" w:hAnsiTheme="majorHAnsi"/>
        </w:rPr>
        <w:t xml:space="preserve"> that the dispute between him and the hotel had been settled on the terms and conditions set out in the MOA.”</w:t>
      </w:r>
    </w:p>
    <w:p w:rsidR="00CC1FC6" w:rsidRDefault="00CC1FC6" w:rsidP="00CC1FC6">
      <w:pPr>
        <w:spacing w:after="0" w:line="240" w:lineRule="auto"/>
        <w:jc w:val="both"/>
        <w:rPr>
          <w:rFonts w:asciiTheme="majorHAnsi" w:hAnsiTheme="majorHAnsi"/>
        </w:rPr>
      </w:pPr>
    </w:p>
    <w:p w:rsidR="00CC1FC6" w:rsidRDefault="00CC1FC6" w:rsidP="00CC1FC6">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 xml:space="preserve">Respondents </w:t>
      </w:r>
      <w:r w:rsidR="00F4305E">
        <w:rPr>
          <w:rFonts w:asciiTheme="majorHAnsi" w:hAnsiTheme="majorHAnsi"/>
          <w:sz w:val="24"/>
          <w:szCs w:val="24"/>
        </w:rPr>
        <w:t>renounced</w:t>
      </w:r>
      <w:r>
        <w:rPr>
          <w:rFonts w:asciiTheme="majorHAnsi" w:hAnsiTheme="majorHAnsi"/>
          <w:sz w:val="24"/>
          <w:szCs w:val="24"/>
        </w:rPr>
        <w:t xml:space="preserve"> any further entitle</w:t>
      </w:r>
      <w:r w:rsidR="00F4305E">
        <w:rPr>
          <w:rFonts w:asciiTheme="majorHAnsi" w:hAnsiTheme="majorHAnsi"/>
          <w:sz w:val="24"/>
          <w:szCs w:val="24"/>
        </w:rPr>
        <w:t xml:space="preserve">ment </w:t>
      </w:r>
      <w:r>
        <w:rPr>
          <w:rFonts w:asciiTheme="majorHAnsi" w:hAnsiTheme="majorHAnsi"/>
          <w:sz w:val="24"/>
          <w:szCs w:val="24"/>
        </w:rPr>
        <w:t xml:space="preserve">to further claims.  The agreement stated that respondents were not going to have any claims against “CCC, and their respective </w:t>
      </w:r>
      <w:r>
        <w:rPr>
          <w:rFonts w:asciiTheme="majorHAnsi" w:hAnsiTheme="majorHAnsi"/>
          <w:sz w:val="24"/>
          <w:szCs w:val="24"/>
          <w:u w:val="single"/>
        </w:rPr>
        <w:t>affiliates,</w:t>
      </w:r>
      <w:r w:rsidRPr="00CC1FC6">
        <w:rPr>
          <w:rFonts w:asciiTheme="majorHAnsi" w:hAnsiTheme="majorHAnsi"/>
          <w:sz w:val="24"/>
          <w:szCs w:val="24"/>
        </w:rPr>
        <w:t xml:space="preserve"> </w:t>
      </w:r>
      <w:proofErr w:type="gramStart"/>
      <w:r>
        <w:rPr>
          <w:rFonts w:asciiTheme="majorHAnsi" w:hAnsiTheme="majorHAnsi"/>
          <w:sz w:val="24"/>
          <w:szCs w:val="24"/>
          <w:u w:val="single"/>
        </w:rPr>
        <w:t xml:space="preserve">agents </w:t>
      </w:r>
      <w:r>
        <w:rPr>
          <w:rFonts w:asciiTheme="majorHAnsi" w:hAnsiTheme="majorHAnsi"/>
          <w:sz w:val="24"/>
          <w:szCs w:val="24"/>
        </w:rPr>
        <w:t>,</w:t>
      </w:r>
      <w:proofErr w:type="gramEnd"/>
      <w:r>
        <w:rPr>
          <w:rFonts w:asciiTheme="majorHAnsi" w:hAnsiTheme="majorHAnsi"/>
          <w:sz w:val="24"/>
          <w:szCs w:val="24"/>
        </w:rPr>
        <w:t xml:space="preserve"> directors, and employees of CCC (Collectively the Releases”) from all actions.”</w:t>
      </w:r>
    </w:p>
    <w:p w:rsidR="003E3432" w:rsidRDefault="00F4305E" w:rsidP="00CC1FC6">
      <w:pPr>
        <w:spacing w:after="0" w:line="360" w:lineRule="auto"/>
        <w:jc w:val="both"/>
        <w:rPr>
          <w:rFonts w:asciiTheme="majorHAnsi" w:hAnsiTheme="majorHAnsi"/>
          <w:sz w:val="24"/>
          <w:szCs w:val="24"/>
        </w:rPr>
      </w:pPr>
      <w:r>
        <w:rPr>
          <w:rFonts w:asciiTheme="majorHAnsi" w:hAnsiTheme="majorHAnsi"/>
          <w:sz w:val="24"/>
          <w:szCs w:val="24"/>
        </w:rPr>
        <w:tab/>
        <w:t>It has been submitted in thi</w:t>
      </w:r>
      <w:r w:rsidR="00CC1FC6">
        <w:rPr>
          <w:rFonts w:asciiTheme="majorHAnsi" w:hAnsiTheme="majorHAnsi"/>
          <w:sz w:val="24"/>
          <w:szCs w:val="24"/>
        </w:rPr>
        <w:t xml:space="preserve">s court that </w:t>
      </w:r>
      <w:proofErr w:type="spellStart"/>
      <w:r w:rsidR="00CC1FC6">
        <w:rPr>
          <w:rFonts w:asciiTheme="majorHAnsi" w:hAnsiTheme="majorHAnsi"/>
          <w:sz w:val="24"/>
          <w:szCs w:val="24"/>
        </w:rPr>
        <w:t>Munyati</w:t>
      </w:r>
      <w:proofErr w:type="spellEnd"/>
      <w:r w:rsidR="00CC1FC6">
        <w:rPr>
          <w:rFonts w:asciiTheme="majorHAnsi" w:hAnsiTheme="majorHAnsi"/>
          <w:sz w:val="24"/>
          <w:szCs w:val="24"/>
        </w:rPr>
        <w:t xml:space="preserve"> Mine was just used as a trade name for </w:t>
      </w:r>
      <w:r>
        <w:rPr>
          <w:rFonts w:asciiTheme="majorHAnsi" w:hAnsiTheme="majorHAnsi"/>
          <w:sz w:val="24"/>
          <w:szCs w:val="24"/>
        </w:rPr>
        <w:t>CCC</w:t>
      </w:r>
      <w:r w:rsidR="00CC1FC6">
        <w:rPr>
          <w:rFonts w:asciiTheme="majorHAnsi" w:hAnsiTheme="majorHAnsi"/>
          <w:sz w:val="24"/>
          <w:szCs w:val="24"/>
        </w:rPr>
        <w:t xml:space="preserve"> and CCC was not </w:t>
      </w:r>
      <w:proofErr w:type="spellStart"/>
      <w:r w:rsidR="00CC1FC6">
        <w:rPr>
          <w:rFonts w:asciiTheme="majorHAnsi" w:hAnsiTheme="majorHAnsi"/>
          <w:sz w:val="24"/>
          <w:szCs w:val="24"/>
        </w:rPr>
        <w:t>registrable</w:t>
      </w:r>
      <w:proofErr w:type="spellEnd"/>
      <w:r w:rsidR="00CC1FC6">
        <w:rPr>
          <w:rFonts w:asciiTheme="majorHAnsi" w:hAnsiTheme="majorHAnsi"/>
          <w:sz w:val="24"/>
          <w:szCs w:val="24"/>
        </w:rPr>
        <w:t>.  This was because CCC already existed in Bulawayo.  The agreement stated that the respondents were not going to raise any claims against CCC</w:t>
      </w:r>
      <w:r>
        <w:rPr>
          <w:rFonts w:asciiTheme="majorHAnsi" w:hAnsiTheme="majorHAnsi"/>
          <w:sz w:val="24"/>
          <w:szCs w:val="24"/>
        </w:rPr>
        <w:t>’</w:t>
      </w:r>
      <w:r w:rsidR="00CC1FC6">
        <w:rPr>
          <w:rFonts w:asciiTheme="majorHAnsi" w:hAnsiTheme="majorHAnsi"/>
          <w:sz w:val="24"/>
          <w:szCs w:val="24"/>
        </w:rPr>
        <w:t xml:space="preserve">s affiliates, agents, officers and employees.  This meant that even </w:t>
      </w:r>
      <w:proofErr w:type="spellStart"/>
      <w:r w:rsidR="00CC1FC6">
        <w:rPr>
          <w:rFonts w:asciiTheme="majorHAnsi" w:hAnsiTheme="majorHAnsi"/>
          <w:sz w:val="24"/>
          <w:szCs w:val="24"/>
        </w:rPr>
        <w:t>Munyati</w:t>
      </w:r>
      <w:proofErr w:type="spellEnd"/>
      <w:r w:rsidR="00CC1FC6">
        <w:rPr>
          <w:rFonts w:asciiTheme="majorHAnsi" w:hAnsiTheme="majorHAnsi"/>
          <w:sz w:val="24"/>
          <w:szCs w:val="24"/>
        </w:rPr>
        <w:t xml:space="preserve"> Mining which was used as a trade name by CCC could not be sued by the respondents.  The agreement was a contract which was binding on both parties.  Respondent agreed to waive any further right to sue the appellant.  </w:t>
      </w:r>
    </w:p>
    <w:p w:rsidR="00F4305E" w:rsidRDefault="00F4305E" w:rsidP="00CC1FC6">
      <w:pPr>
        <w:spacing w:after="0" w:line="360" w:lineRule="auto"/>
        <w:jc w:val="both"/>
        <w:rPr>
          <w:rFonts w:asciiTheme="majorHAnsi" w:hAnsiTheme="majorHAnsi"/>
          <w:sz w:val="24"/>
          <w:szCs w:val="24"/>
          <w:u w:val="single"/>
        </w:rPr>
      </w:pPr>
    </w:p>
    <w:p w:rsidR="003E3432" w:rsidRDefault="003E3432" w:rsidP="00CC1FC6">
      <w:pPr>
        <w:spacing w:after="0" w:line="360" w:lineRule="auto"/>
        <w:jc w:val="both"/>
        <w:rPr>
          <w:rFonts w:asciiTheme="majorHAnsi" w:hAnsiTheme="majorHAnsi"/>
          <w:sz w:val="24"/>
          <w:szCs w:val="24"/>
          <w:u w:val="single"/>
        </w:rPr>
      </w:pPr>
      <w:r w:rsidRPr="003E3432">
        <w:rPr>
          <w:rFonts w:asciiTheme="majorHAnsi" w:hAnsiTheme="majorHAnsi"/>
          <w:sz w:val="24"/>
          <w:szCs w:val="24"/>
          <w:u w:val="single"/>
        </w:rPr>
        <w:t>Whether respondents were owed overtime</w:t>
      </w:r>
    </w:p>
    <w:p w:rsidR="003E3432" w:rsidRDefault="003E3432" w:rsidP="00CC1FC6">
      <w:pPr>
        <w:spacing w:after="0" w:line="360" w:lineRule="auto"/>
        <w:jc w:val="both"/>
        <w:rPr>
          <w:rFonts w:asciiTheme="majorHAnsi" w:hAnsiTheme="majorHAnsi"/>
          <w:sz w:val="24"/>
          <w:szCs w:val="24"/>
        </w:rPr>
      </w:pPr>
      <w:r>
        <w:rPr>
          <w:rFonts w:asciiTheme="majorHAnsi" w:hAnsiTheme="majorHAnsi"/>
          <w:sz w:val="24"/>
          <w:szCs w:val="24"/>
        </w:rPr>
        <w:lastRenderedPageBreak/>
        <w:tab/>
        <w:t>On page 11 (paragraph 4) of the record the arbitrator acknowledged that the respondents failed to adduce any evidence to prove the overtime claimed.  In his analysis he stated that</w:t>
      </w:r>
    </w:p>
    <w:p w:rsidR="003E3432" w:rsidRDefault="003E3432" w:rsidP="003E3432">
      <w:pPr>
        <w:spacing w:after="0" w:line="240" w:lineRule="auto"/>
        <w:ind w:left="1440"/>
        <w:jc w:val="both"/>
        <w:rPr>
          <w:rFonts w:asciiTheme="majorHAnsi" w:hAnsiTheme="majorHAnsi"/>
        </w:rPr>
      </w:pPr>
      <w:r>
        <w:rPr>
          <w:rFonts w:asciiTheme="majorHAnsi" w:hAnsiTheme="majorHAnsi"/>
          <w:sz w:val="20"/>
          <w:szCs w:val="20"/>
        </w:rPr>
        <w:t>“</w:t>
      </w:r>
      <w:r w:rsidRPr="003E3432">
        <w:rPr>
          <w:rFonts w:asciiTheme="majorHAnsi" w:hAnsiTheme="majorHAnsi"/>
        </w:rPr>
        <w:t>From the evidence presented before this tribunal the claims failed to present cogent proof in relation to their case.  The claim is far from logic considering corroborative evidence presented</w:t>
      </w:r>
      <w:r>
        <w:rPr>
          <w:rFonts w:asciiTheme="majorHAnsi" w:hAnsiTheme="majorHAnsi"/>
        </w:rPr>
        <w:t xml:space="preserve"> by the respondents that a payment of terminal benefits was effected and claimants </w:t>
      </w:r>
      <w:r w:rsidR="00F4305E">
        <w:rPr>
          <w:rFonts w:asciiTheme="majorHAnsi" w:hAnsiTheme="majorHAnsi"/>
        </w:rPr>
        <w:t>appended</w:t>
      </w:r>
      <w:r>
        <w:rPr>
          <w:rFonts w:asciiTheme="majorHAnsi" w:hAnsiTheme="majorHAnsi"/>
        </w:rPr>
        <w:t xml:space="preserve"> their signatures in agreement that no further claims would be made in future…”</w:t>
      </w:r>
    </w:p>
    <w:p w:rsidR="003E3432" w:rsidRDefault="003E3432" w:rsidP="003E3432">
      <w:pPr>
        <w:spacing w:after="0" w:line="240" w:lineRule="auto"/>
        <w:ind w:left="1440"/>
        <w:jc w:val="both"/>
        <w:rPr>
          <w:rFonts w:asciiTheme="majorHAnsi" w:hAnsiTheme="majorHAnsi"/>
        </w:rPr>
      </w:pPr>
    </w:p>
    <w:p w:rsidR="003E3432" w:rsidRDefault="003E3432" w:rsidP="003E3432">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Having found this the arbitrator erred by stating that respondents should be paid overtime.  Furthermore after signing an agreement in full and final settlement the respondents did not have any further claims against the appellant.  The arbitrator therefore erred by relying on Section 125 of the Labour Act to find that the respondents were owed overtime.</w:t>
      </w:r>
    </w:p>
    <w:p w:rsidR="003E3432" w:rsidRDefault="003E3432" w:rsidP="003E3432">
      <w:pPr>
        <w:spacing w:after="0" w:line="360" w:lineRule="auto"/>
        <w:jc w:val="both"/>
        <w:rPr>
          <w:rFonts w:asciiTheme="majorHAnsi" w:hAnsiTheme="majorHAnsi"/>
          <w:sz w:val="24"/>
          <w:szCs w:val="24"/>
        </w:rPr>
      </w:pPr>
      <w:r>
        <w:rPr>
          <w:rFonts w:asciiTheme="majorHAnsi" w:hAnsiTheme="majorHAnsi"/>
          <w:sz w:val="24"/>
          <w:szCs w:val="24"/>
        </w:rPr>
        <w:tab/>
        <w:t>In view of the foregoing therefore this court finds that the appeal has merits.</w:t>
      </w:r>
    </w:p>
    <w:p w:rsidR="003E3432" w:rsidRDefault="003E3432" w:rsidP="003E3432">
      <w:pPr>
        <w:spacing w:after="0" w:line="360" w:lineRule="auto"/>
        <w:jc w:val="both"/>
        <w:rPr>
          <w:rFonts w:asciiTheme="majorHAnsi" w:hAnsiTheme="majorHAnsi"/>
          <w:sz w:val="24"/>
          <w:szCs w:val="24"/>
        </w:rPr>
      </w:pPr>
      <w:r>
        <w:rPr>
          <w:rFonts w:asciiTheme="majorHAnsi" w:hAnsiTheme="majorHAnsi"/>
          <w:sz w:val="24"/>
          <w:szCs w:val="24"/>
        </w:rPr>
        <w:tab/>
        <w:t>Accordingly this court orders as follows</w:t>
      </w:r>
    </w:p>
    <w:p w:rsidR="003E3432" w:rsidRDefault="003E3432" w:rsidP="003E3432">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The appeal be and is hereby upheld.</w:t>
      </w:r>
    </w:p>
    <w:p w:rsidR="003E3432" w:rsidRDefault="003E3432" w:rsidP="003E3432">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 xml:space="preserve">Respondent </w:t>
      </w:r>
      <w:r w:rsidR="00F4305E">
        <w:rPr>
          <w:rFonts w:asciiTheme="majorHAnsi" w:hAnsiTheme="majorHAnsi"/>
          <w:sz w:val="24"/>
          <w:szCs w:val="24"/>
        </w:rPr>
        <w:t xml:space="preserve">to </w:t>
      </w:r>
      <w:r>
        <w:rPr>
          <w:rFonts w:asciiTheme="majorHAnsi" w:hAnsiTheme="majorHAnsi"/>
          <w:sz w:val="24"/>
          <w:szCs w:val="24"/>
        </w:rPr>
        <w:t>pay costs</w:t>
      </w:r>
      <w:r w:rsidR="00F4305E">
        <w:rPr>
          <w:rFonts w:asciiTheme="majorHAnsi" w:hAnsiTheme="majorHAnsi"/>
          <w:sz w:val="24"/>
          <w:szCs w:val="24"/>
        </w:rPr>
        <w:t xml:space="preserve"> of this appeal</w:t>
      </w:r>
      <w:r>
        <w:rPr>
          <w:rFonts w:asciiTheme="majorHAnsi" w:hAnsiTheme="majorHAnsi"/>
          <w:sz w:val="24"/>
          <w:szCs w:val="24"/>
        </w:rPr>
        <w:t>.</w:t>
      </w:r>
    </w:p>
    <w:p w:rsidR="003E3432" w:rsidRDefault="003E3432" w:rsidP="003E3432">
      <w:pPr>
        <w:spacing w:after="0" w:line="360" w:lineRule="auto"/>
        <w:jc w:val="both"/>
        <w:rPr>
          <w:rFonts w:asciiTheme="majorHAnsi" w:hAnsiTheme="majorHAnsi"/>
          <w:sz w:val="24"/>
          <w:szCs w:val="24"/>
        </w:rPr>
      </w:pPr>
    </w:p>
    <w:p w:rsidR="003E3432" w:rsidRDefault="003E3432" w:rsidP="003E3432">
      <w:pPr>
        <w:spacing w:after="0" w:line="360" w:lineRule="auto"/>
        <w:jc w:val="both"/>
        <w:rPr>
          <w:rFonts w:asciiTheme="majorHAnsi" w:hAnsiTheme="majorHAnsi"/>
          <w:sz w:val="24"/>
          <w:szCs w:val="24"/>
        </w:rPr>
      </w:pPr>
    </w:p>
    <w:p w:rsidR="003E3432" w:rsidRDefault="003E3432" w:rsidP="003E3432">
      <w:pPr>
        <w:spacing w:after="0" w:line="360" w:lineRule="auto"/>
        <w:jc w:val="both"/>
        <w:rPr>
          <w:rFonts w:asciiTheme="majorHAnsi" w:hAnsiTheme="majorHAnsi"/>
          <w:sz w:val="24"/>
          <w:szCs w:val="24"/>
        </w:rPr>
      </w:pPr>
    </w:p>
    <w:p w:rsidR="003E3432" w:rsidRPr="003E3432" w:rsidRDefault="003E3432" w:rsidP="003E3432">
      <w:pPr>
        <w:spacing w:after="0" w:line="360" w:lineRule="auto"/>
        <w:jc w:val="both"/>
        <w:rPr>
          <w:rFonts w:asciiTheme="majorHAnsi" w:hAnsiTheme="majorHAnsi"/>
        </w:rPr>
      </w:pPr>
      <w:proofErr w:type="spellStart"/>
      <w:r>
        <w:rPr>
          <w:rFonts w:asciiTheme="majorHAnsi" w:hAnsiTheme="majorHAnsi"/>
          <w:i/>
        </w:rPr>
        <w:t>Wintertons</w:t>
      </w:r>
      <w:proofErr w:type="spellEnd"/>
      <w:r>
        <w:rPr>
          <w:rFonts w:asciiTheme="majorHAnsi" w:hAnsiTheme="majorHAnsi"/>
          <w:i/>
        </w:rPr>
        <w:t xml:space="preserve"> Legal Practitioners, </w:t>
      </w:r>
      <w:r>
        <w:rPr>
          <w:rFonts w:asciiTheme="majorHAnsi" w:hAnsiTheme="majorHAnsi"/>
        </w:rPr>
        <w:t>appellant’s legal practitioners</w:t>
      </w:r>
    </w:p>
    <w:p w:rsidR="003E3432" w:rsidRPr="003E3432" w:rsidRDefault="003E3432" w:rsidP="003E3432">
      <w:pPr>
        <w:spacing w:after="0" w:line="240" w:lineRule="auto"/>
        <w:ind w:left="1440"/>
        <w:jc w:val="both"/>
        <w:rPr>
          <w:rFonts w:asciiTheme="majorHAnsi" w:hAnsiTheme="majorHAnsi"/>
        </w:rPr>
      </w:pPr>
    </w:p>
    <w:p w:rsidR="003E3432" w:rsidRPr="003E3432" w:rsidRDefault="003E3432" w:rsidP="00CC1FC6">
      <w:pPr>
        <w:spacing w:after="0" w:line="360" w:lineRule="auto"/>
        <w:jc w:val="both"/>
        <w:rPr>
          <w:rFonts w:asciiTheme="majorHAnsi" w:hAnsiTheme="majorHAnsi"/>
        </w:rPr>
      </w:pPr>
      <w:r w:rsidRPr="003E3432">
        <w:rPr>
          <w:rFonts w:asciiTheme="majorHAnsi" w:hAnsiTheme="majorHAnsi"/>
        </w:rPr>
        <w:tab/>
      </w:r>
      <w:r w:rsidRPr="003E3432">
        <w:rPr>
          <w:rFonts w:asciiTheme="majorHAnsi" w:hAnsiTheme="majorHAnsi"/>
        </w:rPr>
        <w:tab/>
      </w:r>
    </w:p>
    <w:p w:rsidR="00D2125A" w:rsidRPr="00CC1FC6" w:rsidRDefault="00D2125A" w:rsidP="00CC1FC6">
      <w:pPr>
        <w:spacing w:after="0" w:line="360" w:lineRule="auto"/>
        <w:jc w:val="both"/>
        <w:rPr>
          <w:rFonts w:asciiTheme="majorHAnsi" w:hAnsiTheme="majorHAnsi"/>
        </w:rPr>
      </w:pPr>
    </w:p>
    <w:p w:rsidR="00386301" w:rsidRPr="00577C48" w:rsidRDefault="00386301" w:rsidP="00386301">
      <w:pPr>
        <w:spacing w:line="360" w:lineRule="auto"/>
        <w:jc w:val="both"/>
        <w:rPr>
          <w:rFonts w:asciiTheme="majorHAnsi" w:hAnsiTheme="majorHAnsi"/>
          <w:sz w:val="24"/>
          <w:szCs w:val="24"/>
        </w:rPr>
      </w:pPr>
    </w:p>
    <w:p w:rsidR="00316129" w:rsidRPr="00316129" w:rsidRDefault="00316129" w:rsidP="00F35333">
      <w:pPr>
        <w:spacing w:line="240" w:lineRule="auto"/>
        <w:jc w:val="both"/>
        <w:rPr>
          <w:rFonts w:asciiTheme="majorHAnsi" w:hAnsiTheme="majorHAnsi"/>
          <w:sz w:val="24"/>
          <w:szCs w:val="24"/>
        </w:rPr>
      </w:pPr>
      <w:r>
        <w:rPr>
          <w:rFonts w:asciiTheme="majorHAnsi" w:hAnsiTheme="majorHAnsi"/>
          <w:sz w:val="24"/>
          <w:szCs w:val="24"/>
        </w:rPr>
        <w:tab/>
      </w:r>
    </w:p>
    <w:sectPr w:rsidR="00316129" w:rsidRPr="00316129" w:rsidSect="00F3533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A6" w:rsidRDefault="001760A6" w:rsidP="00F35333">
      <w:pPr>
        <w:spacing w:after="0" w:line="240" w:lineRule="auto"/>
      </w:pPr>
      <w:r>
        <w:separator/>
      </w:r>
    </w:p>
  </w:endnote>
  <w:endnote w:type="continuationSeparator" w:id="0">
    <w:p w:rsidR="001760A6" w:rsidRDefault="001760A6" w:rsidP="00F3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608688"/>
      <w:docPartObj>
        <w:docPartGallery w:val="Page Numbers (Bottom of Page)"/>
        <w:docPartUnique/>
      </w:docPartObj>
    </w:sdtPr>
    <w:sdtEndPr>
      <w:rPr>
        <w:noProof/>
      </w:rPr>
    </w:sdtEndPr>
    <w:sdtContent>
      <w:p w:rsidR="00D2125A" w:rsidRDefault="00D2125A">
        <w:pPr>
          <w:pStyle w:val="Footer"/>
          <w:jc w:val="right"/>
        </w:pPr>
        <w:r>
          <w:fldChar w:fldCharType="begin"/>
        </w:r>
        <w:r>
          <w:instrText xml:space="preserve"> PAGE   \* MERGEFORMAT </w:instrText>
        </w:r>
        <w:r>
          <w:fldChar w:fldCharType="separate"/>
        </w:r>
        <w:r w:rsidR="009E6CC1">
          <w:rPr>
            <w:noProof/>
          </w:rPr>
          <w:t>5</w:t>
        </w:r>
        <w:r>
          <w:rPr>
            <w:noProof/>
          </w:rPr>
          <w:fldChar w:fldCharType="end"/>
        </w:r>
      </w:p>
    </w:sdtContent>
  </w:sdt>
  <w:p w:rsidR="00D2125A" w:rsidRDefault="00D21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A6" w:rsidRDefault="001760A6" w:rsidP="00F35333">
      <w:pPr>
        <w:spacing w:after="0" w:line="240" w:lineRule="auto"/>
      </w:pPr>
      <w:r>
        <w:separator/>
      </w:r>
    </w:p>
  </w:footnote>
  <w:footnote w:type="continuationSeparator" w:id="0">
    <w:p w:rsidR="001760A6" w:rsidRDefault="001760A6" w:rsidP="00F35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5A" w:rsidRDefault="00D2125A" w:rsidP="00F35333">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94670A">
      <w:rPr>
        <w:rFonts w:asciiTheme="majorHAnsi" w:hAnsiTheme="majorHAnsi"/>
        <w:b/>
        <w:sz w:val="24"/>
        <w:szCs w:val="24"/>
      </w:rPr>
      <w:t>604</w:t>
    </w:r>
    <w:r>
      <w:rPr>
        <w:rFonts w:asciiTheme="majorHAnsi" w:hAnsiTheme="majorHAnsi"/>
        <w:b/>
        <w:sz w:val="24"/>
        <w:szCs w:val="24"/>
      </w:rPr>
      <w:t>/16</w:t>
    </w:r>
  </w:p>
  <w:p w:rsidR="00D2125A" w:rsidRDefault="00D21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762"/>
    <w:multiLevelType w:val="hybridMultilevel"/>
    <w:tmpl w:val="35F687FC"/>
    <w:lvl w:ilvl="0" w:tplc="5BB22E5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D97908"/>
    <w:multiLevelType w:val="hybridMultilevel"/>
    <w:tmpl w:val="0C9CFAD2"/>
    <w:lvl w:ilvl="0" w:tplc="1D50DEC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0F401C9"/>
    <w:multiLevelType w:val="hybridMultilevel"/>
    <w:tmpl w:val="4A90F6B4"/>
    <w:lvl w:ilvl="0" w:tplc="2FE4C1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472129A"/>
    <w:multiLevelType w:val="hybridMultilevel"/>
    <w:tmpl w:val="E2AA4FB4"/>
    <w:lvl w:ilvl="0" w:tplc="78A8563E">
      <w:numFmt w:val="bullet"/>
      <w:lvlText w:val="-"/>
      <w:lvlJc w:val="left"/>
      <w:pPr>
        <w:ind w:left="1080" w:hanging="360"/>
      </w:pPr>
      <w:rPr>
        <w:rFonts w:ascii="Cambria" w:eastAsiaTheme="minorHAnsi" w:hAnsi="Cambria" w:cstheme="minorBidi" w:hint="default"/>
      </w:rPr>
    </w:lvl>
    <w:lvl w:ilvl="1" w:tplc="30090003">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4FAA6DF6"/>
    <w:multiLevelType w:val="hybridMultilevel"/>
    <w:tmpl w:val="86E0E1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129"/>
    <w:rsid w:val="00161946"/>
    <w:rsid w:val="001760A6"/>
    <w:rsid w:val="002545B3"/>
    <w:rsid w:val="00316129"/>
    <w:rsid w:val="00365E50"/>
    <w:rsid w:val="00386301"/>
    <w:rsid w:val="003906C7"/>
    <w:rsid w:val="003B1675"/>
    <w:rsid w:val="003E3432"/>
    <w:rsid w:val="00453455"/>
    <w:rsid w:val="0055515A"/>
    <w:rsid w:val="00577C48"/>
    <w:rsid w:val="007E0A84"/>
    <w:rsid w:val="0094670A"/>
    <w:rsid w:val="009E6CC1"/>
    <w:rsid w:val="00A07F40"/>
    <w:rsid w:val="00A47ED9"/>
    <w:rsid w:val="00CC1FC6"/>
    <w:rsid w:val="00D2125A"/>
    <w:rsid w:val="00D236EF"/>
    <w:rsid w:val="00F35333"/>
    <w:rsid w:val="00F4305E"/>
    <w:rsid w:val="00FE10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333"/>
  </w:style>
  <w:style w:type="paragraph" w:styleId="Footer">
    <w:name w:val="footer"/>
    <w:basedOn w:val="Normal"/>
    <w:link w:val="FooterChar"/>
    <w:uiPriority w:val="99"/>
    <w:unhideWhenUsed/>
    <w:rsid w:val="00F3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333"/>
  </w:style>
  <w:style w:type="paragraph" w:styleId="ListParagraph">
    <w:name w:val="List Paragraph"/>
    <w:basedOn w:val="Normal"/>
    <w:uiPriority w:val="34"/>
    <w:qFormat/>
    <w:rsid w:val="002545B3"/>
    <w:pPr>
      <w:ind w:left="720"/>
      <w:contextualSpacing/>
    </w:pPr>
  </w:style>
  <w:style w:type="paragraph" w:styleId="BalloonText">
    <w:name w:val="Balloon Text"/>
    <w:basedOn w:val="Normal"/>
    <w:link w:val="BalloonTextChar"/>
    <w:uiPriority w:val="99"/>
    <w:semiHidden/>
    <w:unhideWhenUsed/>
    <w:rsid w:val="00A0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333"/>
  </w:style>
  <w:style w:type="paragraph" w:styleId="Footer">
    <w:name w:val="footer"/>
    <w:basedOn w:val="Normal"/>
    <w:link w:val="FooterChar"/>
    <w:uiPriority w:val="99"/>
    <w:unhideWhenUsed/>
    <w:rsid w:val="00F3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333"/>
  </w:style>
  <w:style w:type="paragraph" w:styleId="ListParagraph">
    <w:name w:val="List Paragraph"/>
    <w:basedOn w:val="Normal"/>
    <w:uiPriority w:val="34"/>
    <w:qFormat/>
    <w:rsid w:val="002545B3"/>
    <w:pPr>
      <w:ind w:left="720"/>
      <w:contextualSpacing/>
    </w:pPr>
  </w:style>
  <w:style w:type="paragraph" w:styleId="BalloonText">
    <w:name w:val="Balloon Text"/>
    <w:basedOn w:val="Normal"/>
    <w:link w:val="BalloonTextChar"/>
    <w:uiPriority w:val="99"/>
    <w:semiHidden/>
    <w:unhideWhenUsed/>
    <w:rsid w:val="00A0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2016-09-29T10:01:00Z</cp:lastPrinted>
  <dcterms:created xsi:type="dcterms:W3CDTF">2016-09-26T07:12:00Z</dcterms:created>
  <dcterms:modified xsi:type="dcterms:W3CDTF">2016-10-06T10:32:00Z</dcterms:modified>
</cp:coreProperties>
</file>