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802E9" w:rsidRDefault="0011530D" w:rsidP="007E6C56">
      <w:pPr>
        <w:tabs>
          <w:tab w:val="left" w:pos="927"/>
        </w:tabs>
        <w:spacing w:after="0" w:line="360" w:lineRule="auto"/>
        <w:rPr>
          <w:rFonts w:ascii="Tahoma" w:hAnsi="Tahoma" w:cs="Tahoma"/>
          <w:b/>
          <w:sz w:val="24"/>
          <w:szCs w:val="24"/>
        </w:rPr>
      </w:pPr>
      <w:r w:rsidRPr="009802E9">
        <w:rPr>
          <w:rFonts w:ascii="Tahoma" w:hAnsi="Tahoma" w:cs="Tahoma"/>
          <w:b/>
          <w:sz w:val="24"/>
          <w:szCs w:val="24"/>
        </w:rPr>
        <w:t>THE LABOUR COURT OF ZIMBABWE</w:t>
      </w:r>
      <w:r w:rsidRPr="009802E9">
        <w:rPr>
          <w:rFonts w:ascii="Tahoma" w:hAnsi="Tahoma" w:cs="Tahoma"/>
          <w:b/>
          <w:sz w:val="24"/>
          <w:szCs w:val="24"/>
        </w:rPr>
        <w:tab/>
      </w:r>
      <w:r w:rsidR="00761EF7" w:rsidRPr="009802E9">
        <w:rPr>
          <w:rFonts w:ascii="Tahoma" w:hAnsi="Tahoma" w:cs="Tahoma"/>
          <w:b/>
          <w:sz w:val="24"/>
          <w:szCs w:val="24"/>
        </w:rPr>
        <w:t xml:space="preserve">  </w:t>
      </w:r>
      <w:r w:rsidR="000449EA" w:rsidRPr="009802E9">
        <w:rPr>
          <w:rFonts w:ascii="Tahoma" w:hAnsi="Tahoma" w:cs="Tahoma"/>
          <w:b/>
          <w:sz w:val="24"/>
          <w:szCs w:val="24"/>
        </w:rPr>
        <w:t xml:space="preserve"> </w:t>
      </w:r>
      <w:r w:rsidR="00A70728" w:rsidRPr="009802E9">
        <w:rPr>
          <w:rFonts w:ascii="Tahoma" w:hAnsi="Tahoma" w:cs="Tahoma"/>
          <w:b/>
          <w:sz w:val="24"/>
          <w:szCs w:val="24"/>
        </w:rPr>
        <w:t xml:space="preserve"> </w:t>
      </w:r>
      <w:r w:rsidR="00925FE5" w:rsidRPr="009802E9">
        <w:rPr>
          <w:rFonts w:ascii="Tahoma" w:hAnsi="Tahoma" w:cs="Tahoma"/>
          <w:b/>
          <w:sz w:val="24"/>
          <w:szCs w:val="24"/>
        </w:rPr>
        <w:t xml:space="preserve"> </w:t>
      </w:r>
      <w:r w:rsidR="008D7019" w:rsidRPr="009802E9">
        <w:rPr>
          <w:rFonts w:ascii="Tahoma" w:hAnsi="Tahoma" w:cs="Tahoma"/>
          <w:b/>
          <w:sz w:val="24"/>
          <w:szCs w:val="24"/>
        </w:rPr>
        <w:t xml:space="preserve">  </w:t>
      </w:r>
      <w:r w:rsidR="008D3C88">
        <w:rPr>
          <w:rFonts w:ascii="Tahoma" w:hAnsi="Tahoma" w:cs="Tahoma"/>
          <w:b/>
          <w:sz w:val="24"/>
          <w:szCs w:val="24"/>
        </w:rPr>
        <w:tab/>
        <w:t xml:space="preserve">       </w:t>
      </w:r>
      <w:r w:rsidRPr="009802E9">
        <w:rPr>
          <w:rFonts w:ascii="Tahoma" w:hAnsi="Tahoma" w:cs="Tahoma"/>
          <w:b/>
          <w:sz w:val="24"/>
          <w:szCs w:val="24"/>
        </w:rPr>
        <w:t>JUDGMENT NO. LC/</w:t>
      </w:r>
      <w:r w:rsidR="00C14882" w:rsidRPr="009802E9">
        <w:rPr>
          <w:rFonts w:ascii="Tahoma" w:hAnsi="Tahoma" w:cs="Tahoma"/>
          <w:b/>
          <w:sz w:val="24"/>
          <w:szCs w:val="24"/>
        </w:rPr>
        <w:t>H</w:t>
      </w:r>
      <w:r w:rsidRPr="009802E9">
        <w:rPr>
          <w:rFonts w:ascii="Tahoma" w:hAnsi="Tahoma" w:cs="Tahoma"/>
          <w:b/>
          <w:sz w:val="24"/>
          <w:szCs w:val="24"/>
        </w:rPr>
        <w:t>/</w:t>
      </w:r>
      <w:r w:rsidR="00794E7D">
        <w:rPr>
          <w:rFonts w:ascii="Tahoma" w:hAnsi="Tahoma" w:cs="Tahoma"/>
          <w:b/>
          <w:sz w:val="24"/>
          <w:szCs w:val="24"/>
        </w:rPr>
        <w:t>250</w:t>
      </w:r>
      <w:r w:rsidR="00BD43C4" w:rsidRPr="009802E9">
        <w:rPr>
          <w:rFonts w:ascii="Tahoma" w:hAnsi="Tahoma" w:cs="Tahoma"/>
          <w:b/>
          <w:sz w:val="24"/>
          <w:szCs w:val="24"/>
        </w:rPr>
        <w:t>/</w:t>
      </w:r>
      <w:r w:rsidR="00AD0C69">
        <w:rPr>
          <w:rFonts w:ascii="Tahoma" w:hAnsi="Tahoma" w:cs="Tahoma"/>
          <w:b/>
          <w:sz w:val="24"/>
          <w:szCs w:val="24"/>
        </w:rPr>
        <w:t>20</w:t>
      </w:r>
    </w:p>
    <w:p w:rsidR="0011530D" w:rsidRPr="00647D75" w:rsidRDefault="0011530D" w:rsidP="007E6C56">
      <w:pPr>
        <w:spacing w:after="0" w:line="360" w:lineRule="auto"/>
        <w:rPr>
          <w:rFonts w:ascii="Tahoma" w:hAnsi="Tahoma" w:cs="Tahoma"/>
          <w:b/>
          <w:sz w:val="24"/>
          <w:szCs w:val="24"/>
        </w:rPr>
      </w:pPr>
      <w:r w:rsidRPr="009802E9">
        <w:rPr>
          <w:rFonts w:ascii="Tahoma" w:hAnsi="Tahoma" w:cs="Tahoma"/>
          <w:b/>
          <w:sz w:val="24"/>
          <w:szCs w:val="24"/>
        </w:rPr>
        <w:t xml:space="preserve">HELD AT HARARE ON </w:t>
      </w:r>
      <w:r w:rsidR="00647D75">
        <w:rPr>
          <w:rFonts w:ascii="Tahoma" w:hAnsi="Tahoma" w:cs="Tahoma"/>
          <w:b/>
          <w:sz w:val="24"/>
          <w:szCs w:val="24"/>
        </w:rPr>
        <w:t>2</w:t>
      </w:r>
      <w:r w:rsidR="00647D75" w:rsidRPr="00647D75">
        <w:rPr>
          <w:rFonts w:ascii="Tahoma" w:hAnsi="Tahoma" w:cs="Tahoma"/>
          <w:b/>
          <w:sz w:val="24"/>
          <w:szCs w:val="24"/>
          <w:vertAlign w:val="superscript"/>
        </w:rPr>
        <w:t>ND</w:t>
      </w:r>
      <w:r w:rsidR="00647D75">
        <w:rPr>
          <w:rFonts w:ascii="Tahoma" w:hAnsi="Tahoma" w:cs="Tahoma"/>
          <w:b/>
          <w:sz w:val="24"/>
          <w:szCs w:val="24"/>
        </w:rPr>
        <w:t xml:space="preserve"> NOVEMBER</w:t>
      </w:r>
      <w:r w:rsidR="00EF062B">
        <w:rPr>
          <w:rFonts w:ascii="Tahoma" w:hAnsi="Tahoma" w:cs="Tahoma"/>
          <w:b/>
          <w:sz w:val="24"/>
          <w:szCs w:val="24"/>
        </w:rPr>
        <w:t>,</w:t>
      </w:r>
      <w:r w:rsidR="008D3C88">
        <w:rPr>
          <w:rFonts w:ascii="Tahoma" w:hAnsi="Tahoma" w:cs="Tahoma"/>
          <w:b/>
          <w:sz w:val="24"/>
          <w:szCs w:val="24"/>
        </w:rPr>
        <w:t xml:space="preserve"> </w:t>
      </w:r>
      <w:r w:rsidR="00647D75">
        <w:rPr>
          <w:rFonts w:ascii="Tahoma" w:hAnsi="Tahoma" w:cs="Tahoma"/>
          <w:b/>
          <w:sz w:val="24"/>
          <w:szCs w:val="24"/>
        </w:rPr>
        <w:t>2020</w:t>
      </w:r>
      <w:r w:rsidR="002F7414">
        <w:rPr>
          <w:rFonts w:ascii="Tahoma" w:hAnsi="Tahoma" w:cs="Tahoma"/>
          <w:b/>
          <w:sz w:val="24"/>
          <w:szCs w:val="24"/>
        </w:rPr>
        <w:t xml:space="preserve">   </w:t>
      </w:r>
      <w:r w:rsidR="00647D75">
        <w:rPr>
          <w:rFonts w:ascii="Tahoma" w:hAnsi="Tahoma" w:cs="Tahoma"/>
          <w:b/>
          <w:sz w:val="24"/>
          <w:szCs w:val="24"/>
        </w:rPr>
        <w:t xml:space="preserve"> </w:t>
      </w:r>
      <w:r w:rsidR="00F2481E" w:rsidRPr="009802E9">
        <w:rPr>
          <w:rFonts w:ascii="Tahoma" w:hAnsi="Tahoma" w:cs="Tahoma"/>
          <w:b/>
          <w:sz w:val="24"/>
          <w:szCs w:val="24"/>
        </w:rPr>
        <w:t>CASE NO.</w:t>
      </w:r>
      <w:r w:rsidR="001B7DFE" w:rsidRPr="009802E9">
        <w:rPr>
          <w:rFonts w:ascii="Tahoma" w:hAnsi="Tahoma" w:cs="Tahoma"/>
          <w:b/>
          <w:sz w:val="24"/>
          <w:szCs w:val="24"/>
        </w:rPr>
        <w:t xml:space="preserve"> </w:t>
      </w:r>
      <w:r w:rsidR="00A70728" w:rsidRPr="009802E9">
        <w:rPr>
          <w:rFonts w:ascii="Tahoma" w:hAnsi="Tahoma" w:cs="Tahoma"/>
          <w:b/>
          <w:color w:val="000000" w:themeColor="text1"/>
          <w:sz w:val="24"/>
          <w:szCs w:val="24"/>
        </w:rPr>
        <w:t>LC/</w:t>
      </w:r>
      <w:r w:rsidR="00210280">
        <w:rPr>
          <w:rFonts w:ascii="Tahoma" w:hAnsi="Tahoma" w:cs="Tahoma"/>
          <w:b/>
          <w:color w:val="000000" w:themeColor="text1"/>
          <w:sz w:val="24"/>
          <w:szCs w:val="24"/>
        </w:rPr>
        <w:t>H</w:t>
      </w:r>
      <w:r w:rsidR="00AD0C69">
        <w:rPr>
          <w:rFonts w:ascii="Tahoma" w:hAnsi="Tahoma" w:cs="Tahoma"/>
          <w:b/>
          <w:color w:val="000000" w:themeColor="text1"/>
          <w:sz w:val="24"/>
          <w:szCs w:val="24"/>
        </w:rPr>
        <w:t>/</w:t>
      </w:r>
      <w:r w:rsidR="00647D75">
        <w:rPr>
          <w:rFonts w:ascii="Tahoma" w:hAnsi="Tahoma" w:cs="Tahoma"/>
          <w:b/>
          <w:color w:val="000000" w:themeColor="text1"/>
          <w:sz w:val="24"/>
          <w:szCs w:val="24"/>
        </w:rPr>
        <w:t>2</w:t>
      </w:r>
      <w:r w:rsidR="008D3C88">
        <w:rPr>
          <w:rFonts w:ascii="Tahoma" w:hAnsi="Tahoma" w:cs="Tahoma"/>
          <w:b/>
          <w:color w:val="000000" w:themeColor="text1"/>
          <w:sz w:val="24"/>
          <w:szCs w:val="24"/>
        </w:rPr>
        <w:t>3</w:t>
      </w:r>
      <w:r w:rsidR="007B5134">
        <w:rPr>
          <w:rFonts w:ascii="Tahoma" w:hAnsi="Tahoma" w:cs="Tahoma"/>
          <w:b/>
          <w:color w:val="000000" w:themeColor="text1"/>
          <w:sz w:val="24"/>
          <w:szCs w:val="24"/>
        </w:rPr>
        <w:t>7</w:t>
      </w:r>
      <w:r w:rsidR="008D7019" w:rsidRPr="009802E9">
        <w:rPr>
          <w:rFonts w:ascii="Tahoma" w:hAnsi="Tahoma" w:cs="Tahoma"/>
          <w:b/>
          <w:color w:val="000000" w:themeColor="text1"/>
          <w:sz w:val="24"/>
          <w:szCs w:val="24"/>
        </w:rPr>
        <w:t>/1</w:t>
      </w:r>
      <w:r w:rsidR="00AD0C69">
        <w:rPr>
          <w:rFonts w:ascii="Tahoma" w:hAnsi="Tahoma" w:cs="Tahoma"/>
          <w:b/>
          <w:color w:val="000000" w:themeColor="text1"/>
          <w:sz w:val="24"/>
          <w:szCs w:val="24"/>
        </w:rPr>
        <w:t>9</w:t>
      </w:r>
    </w:p>
    <w:p w:rsidR="002E229C"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 xml:space="preserve">AND </w:t>
      </w:r>
      <w:r w:rsidR="00794E7D">
        <w:rPr>
          <w:rFonts w:ascii="Tahoma" w:hAnsi="Tahoma" w:cs="Tahoma"/>
          <w:b/>
          <w:sz w:val="24"/>
          <w:szCs w:val="24"/>
        </w:rPr>
        <w:t>6</w:t>
      </w:r>
      <w:r w:rsidR="00794E7D" w:rsidRPr="00794E7D">
        <w:rPr>
          <w:rFonts w:ascii="Tahoma" w:hAnsi="Tahoma" w:cs="Tahoma"/>
          <w:b/>
          <w:sz w:val="24"/>
          <w:szCs w:val="24"/>
          <w:vertAlign w:val="superscript"/>
        </w:rPr>
        <w:t>TH</w:t>
      </w:r>
      <w:r w:rsidR="00647D75">
        <w:rPr>
          <w:rFonts w:ascii="Tahoma" w:hAnsi="Tahoma" w:cs="Tahoma"/>
          <w:b/>
          <w:sz w:val="24"/>
          <w:szCs w:val="24"/>
        </w:rPr>
        <w:t xml:space="preserve"> NOVEMBER,</w:t>
      </w:r>
      <w:r w:rsidR="00BD43C4" w:rsidRPr="009802E9">
        <w:rPr>
          <w:rFonts w:ascii="Tahoma" w:hAnsi="Tahoma" w:cs="Tahoma"/>
          <w:b/>
          <w:sz w:val="24"/>
          <w:szCs w:val="24"/>
        </w:rPr>
        <w:t xml:space="preserve"> 20</w:t>
      </w:r>
      <w:r w:rsidR="00AD0C69">
        <w:rPr>
          <w:rFonts w:ascii="Tahoma" w:hAnsi="Tahoma" w:cs="Tahoma"/>
          <w:b/>
          <w:sz w:val="24"/>
          <w:szCs w:val="24"/>
        </w:rPr>
        <w:t>20</w:t>
      </w:r>
      <w:r w:rsidR="00ED0518" w:rsidRPr="009802E9">
        <w:rPr>
          <w:rFonts w:ascii="Tahoma" w:hAnsi="Tahoma" w:cs="Tahoma"/>
          <w:b/>
          <w:sz w:val="24"/>
          <w:szCs w:val="24"/>
        </w:rPr>
        <w:tab/>
      </w:r>
      <w:r w:rsidR="008D3C88">
        <w:rPr>
          <w:rFonts w:ascii="Tahoma" w:hAnsi="Tahoma" w:cs="Tahoma"/>
          <w:b/>
          <w:sz w:val="24"/>
          <w:szCs w:val="24"/>
        </w:rPr>
        <w:tab/>
      </w:r>
      <w:r w:rsidR="008D3C88">
        <w:rPr>
          <w:rFonts w:ascii="Tahoma" w:hAnsi="Tahoma" w:cs="Tahoma"/>
          <w:b/>
          <w:sz w:val="24"/>
          <w:szCs w:val="24"/>
        </w:rPr>
        <w:tab/>
      </w:r>
      <w:r w:rsidR="008D3C88">
        <w:rPr>
          <w:rFonts w:ascii="Tahoma" w:hAnsi="Tahoma" w:cs="Tahoma"/>
          <w:b/>
          <w:sz w:val="24"/>
          <w:szCs w:val="24"/>
        </w:rPr>
        <w:tab/>
      </w:r>
    </w:p>
    <w:p w:rsidR="00A71E87" w:rsidRPr="008D3C88" w:rsidRDefault="00F2481E" w:rsidP="007E6C56">
      <w:pPr>
        <w:spacing w:after="0" w:line="240" w:lineRule="auto"/>
        <w:rPr>
          <w:rFonts w:ascii="Tahoma" w:hAnsi="Tahoma" w:cs="Tahoma"/>
          <w:b/>
          <w:sz w:val="24"/>
          <w:szCs w:val="24"/>
        </w:rPr>
      </w:pPr>
      <w:r w:rsidRPr="009802E9">
        <w:rPr>
          <w:rFonts w:ascii="Tahoma" w:hAnsi="Tahoma" w:cs="Tahoma"/>
          <w:sz w:val="24"/>
          <w:szCs w:val="24"/>
        </w:rPr>
        <w:t>In</w:t>
      </w:r>
      <w:r w:rsidR="0011530D" w:rsidRPr="009802E9">
        <w:rPr>
          <w:rFonts w:ascii="Tahoma" w:hAnsi="Tahoma" w:cs="Tahoma"/>
          <w:sz w:val="24"/>
          <w:szCs w:val="24"/>
        </w:rPr>
        <w:t xml:space="preserve"> the matter between:-</w:t>
      </w:r>
      <w:r w:rsidR="00D85594" w:rsidRPr="009802E9">
        <w:rPr>
          <w:rFonts w:ascii="Tahoma" w:hAnsi="Tahoma" w:cs="Tahoma"/>
          <w:sz w:val="24"/>
          <w:szCs w:val="24"/>
        </w:rPr>
        <w:tab/>
      </w:r>
      <w:r w:rsidR="00D85594" w:rsidRPr="009802E9">
        <w:rPr>
          <w:rFonts w:ascii="Tahoma" w:hAnsi="Tahoma" w:cs="Tahoma"/>
          <w:sz w:val="24"/>
          <w:szCs w:val="24"/>
        </w:rPr>
        <w:tab/>
      </w:r>
      <w:r w:rsidR="00D85594" w:rsidRPr="009802E9">
        <w:rPr>
          <w:rFonts w:ascii="Tahoma" w:hAnsi="Tahoma" w:cs="Tahoma"/>
          <w:sz w:val="24"/>
          <w:szCs w:val="24"/>
        </w:rPr>
        <w:tab/>
      </w:r>
      <w:r w:rsidR="008D3C88">
        <w:rPr>
          <w:rFonts w:ascii="Tahoma" w:hAnsi="Tahoma" w:cs="Tahoma"/>
          <w:sz w:val="24"/>
          <w:szCs w:val="24"/>
        </w:rPr>
        <w:tab/>
      </w:r>
    </w:p>
    <w:p w:rsidR="0011530D" w:rsidRPr="009802E9" w:rsidRDefault="0011530D" w:rsidP="007E6C56">
      <w:pPr>
        <w:spacing w:after="0" w:line="240" w:lineRule="auto"/>
        <w:rPr>
          <w:rFonts w:ascii="Tahoma" w:hAnsi="Tahoma" w:cs="Tahoma"/>
          <w:sz w:val="24"/>
          <w:szCs w:val="24"/>
        </w:rPr>
      </w:pPr>
    </w:p>
    <w:p w:rsidR="0011530D" w:rsidRPr="009802E9" w:rsidRDefault="0011530D"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647D75" w:rsidP="007E6C56">
      <w:pPr>
        <w:spacing w:after="0" w:line="360" w:lineRule="auto"/>
        <w:rPr>
          <w:rFonts w:ascii="Tahoma" w:hAnsi="Tahoma" w:cs="Tahoma"/>
          <w:b/>
          <w:sz w:val="24"/>
          <w:szCs w:val="24"/>
        </w:rPr>
      </w:pPr>
      <w:r>
        <w:rPr>
          <w:rFonts w:ascii="Tahoma" w:hAnsi="Tahoma" w:cs="Tahoma"/>
          <w:b/>
          <w:sz w:val="24"/>
          <w:szCs w:val="24"/>
        </w:rPr>
        <w:t>MUNYARADZI SIMBARASHE KACHERE</w:t>
      </w:r>
      <w:r w:rsidR="00772D5C" w:rsidRPr="009802E9">
        <w:rPr>
          <w:rFonts w:ascii="Tahoma" w:hAnsi="Tahoma" w:cs="Tahoma"/>
          <w:b/>
          <w:sz w:val="24"/>
          <w:szCs w:val="24"/>
        </w:rPr>
        <w:tab/>
      </w:r>
      <w:r w:rsidR="0014037C" w:rsidRPr="009802E9">
        <w:rPr>
          <w:rFonts w:ascii="Tahoma" w:hAnsi="Tahoma" w:cs="Tahoma"/>
          <w:b/>
          <w:sz w:val="24"/>
          <w:szCs w:val="24"/>
        </w:rPr>
        <w:tab/>
      </w:r>
      <w:r w:rsidR="00490FE1" w:rsidRPr="009802E9">
        <w:rPr>
          <w:rFonts w:ascii="Tahoma" w:hAnsi="Tahoma" w:cs="Tahoma"/>
          <w:b/>
          <w:sz w:val="24"/>
          <w:szCs w:val="24"/>
        </w:rPr>
        <w:tab/>
      </w:r>
      <w:r w:rsidR="000D5D9F" w:rsidRPr="009802E9">
        <w:rPr>
          <w:rFonts w:ascii="Tahoma" w:hAnsi="Tahoma" w:cs="Tahoma"/>
          <w:b/>
          <w:sz w:val="24"/>
          <w:szCs w:val="24"/>
        </w:rPr>
        <w:tab/>
      </w:r>
      <w:r w:rsidR="0011530D" w:rsidRPr="009802E9">
        <w:rPr>
          <w:rFonts w:ascii="Tahoma" w:hAnsi="Tahoma" w:cs="Tahoma"/>
          <w:b/>
          <w:sz w:val="24"/>
          <w:szCs w:val="24"/>
        </w:rPr>
        <w:t>A</w:t>
      </w:r>
      <w:r w:rsidR="00D85594" w:rsidRPr="009802E9">
        <w:rPr>
          <w:rFonts w:ascii="Tahoma" w:hAnsi="Tahoma" w:cs="Tahoma"/>
          <w:b/>
          <w:sz w:val="24"/>
          <w:szCs w:val="24"/>
        </w:rPr>
        <w:t>pp</w:t>
      </w:r>
      <w:r w:rsidR="0057453B">
        <w:rPr>
          <w:rFonts w:ascii="Tahoma" w:hAnsi="Tahoma" w:cs="Tahoma"/>
          <w:b/>
          <w:sz w:val="24"/>
          <w:szCs w:val="24"/>
        </w:rPr>
        <w:t>ell</w:t>
      </w:r>
      <w:r w:rsidR="0011530D" w:rsidRPr="009802E9">
        <w:rPr>
          <w:rFonts w:ascii="Tahoma" w:hAnsi="Tahoma" w:cs="Tahoma"/>
          <w:b/>
          <w:sz w:val="24"/>
          <w:szCs w:val="24"/>
        </w:rPr>
        <w:t>ant</w:t>
      </w:r>
    </w:p>
    <w:p w:rsidR="0011530D"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And</w:t>
      </w:r>
    </w:p>
    <w:p w:rsidR="00647D75" w:rsidRDefault="00647D75" w:rsidP="007E6C56">
      <w:pPr>
        <w:spacing w:after="0" w:line="240" w:lineRule="auto"/>
        <w:rPr>
          <w:rFonts w:ascii="Tahoma" w:hAnsi="Tahoma" w:cs="Tahoma"/>
          <w:b/>
          <w:sz w:val="24"/>
          <w:szCs w:val="24"/>
        </w:rPr>
      </w:pPr>
      <w:r>
        <w:rPr>
          <w:rFonts w:ascii="Tahoma" w:hAnsi="Tahoma" w:cs="Tahoma"/>
          <w:b/>
          <w:sz w:val="24"/>
          <w:szCs w:val="24"/>
        </w:rPr>
        <w:t xml:space="preserve">MINISTRY OF TRANSPORT AND </w:t>
      </w:r>
    </w:p>
    <w:p w:rsidR="00D85594" w:rsidRDefault="00647D75" w:rsidP="00647D75">
      <w:pPr>
        <w:spacing w:after="0" w:line="360" w:lineRule="auto"/>
        <w:rPr>
          <w:rFonts w:ascii="Tahoma" w:hAnsi="Tahoma" w:cs="Tahoma"/>
          <w:b/>
          <w:sz w:val="24"/>
          <w:szCs w:val="24"/>
        </w:rPr>
      </w:pPr>
      <w:r>
        <w:rPr>
          <w:rFonts w:ascii="Tahoma" w:hAnsi="Tahoma" w:cs="Tahoma"/>
          <w:b/>
          <w:sz w:val="24"/>
          <w:szCs w:val="24"/>
        </w:rPr>
        <w:t>INFRASTRUCTURAL DEVELOPMENT</w:t>
      </w:r>
      <w:r w:rsidR="007B5134">
        <w:rPr>
          <w:rFonts w:ascii="Tahoma" w:hAnsi="Tahoma" w:cs="Tahoma"/>
          <w:b/>
          <w:sz w:val="24"/>
          <w:szCs w:val="24"/>
        </w:rPr>
        <w:tab/>
      </w:r>
      <w:r w:rsidR="00AD0C69">
        <w:rPr>
          <w:rFonts w:ascii="Tahoma" w:hAnsi="Tahoma" w:cs="Tahoma"/>
          <w:b/>
          <w:sz w:val="24"/>
          <w:szCs w:val="24"/>
        </w:rPr>
        <w:tab/>
      </w:r>
      <w:r w:rsidR="007B5134">
        <w:rPr>
          <w:rFonts w:ascii="Tahoma" w:hAnsi="Tahoma" w:cs="Tahoma"/>
          <w:b/>
          <w:sz w:val="24"/>
          <w:szCs w:val="24"/>
        </w:rPr>
        <w:tab/>
      </w:r>
      <w:r>
        <w:rPr>
          <w:rFonts w:ascii="Tahoma" w:hAnsi="Tahoma" w:cs="Tahoma"/>
          <w:b/>
          <w:sz w:val="24"/>
          <w:szCs w:val="24"/>
        </w:rPr>
        <w:tab/>
      </w:r>
      <w:r>
        <w:rPr>
          <w:rFonts w:ascii="Tahoma" w:hAnsi="Tahoma" w:cs="Tahoma"/>
          <w:b/>
          <w:sz w:val="24"/>
          <w:szCs w:val="24"/>
        </w:rPr>
        <w:tab/>
        <w:t>1</w:t>
      </w:r>
      <w:r w:rsidRPr="00647D75">
        <w:rPr>
          <w:rFonts w:ascii="Tahoma" w:hAnsi="Tahoma" w:cs="Tahoma"/>
          <w:b/>
          <w:sz w:val="24"/>
          <w:szCs w:val="24"/>
          <w:vertAlign w:val="superscript"/>
        </w:rPr>
        <w:t>st</w:t>
      </w:r>
      <w:r>
        <w:rPr>
          <w:rFonts w:ascii="Tahoma" w:hAnsi="Tahoma" w:cs="Tahoma"/>
          <w:b/>
          <w:sz w:val="24"/>
          <w:szCs w:val="24"/>
        </w:rPr>
        <w:t xml:space="preserve"> </w:t>
      </w:r>
      <w:r w:rsidR="00D85594" w:rsidRPr="009802E9">
        <w:rPr>
          <w:rFonts w:ascii="Tahoma" w:hAnsi="Tahoma" w:cs="Tahoma"/>
          <w:b/>
          <w:sz w:val="24"/>
          <w:szCs w:val="24"/>
        </w:rPr>
        <w:t>Respondent</w:t>
      </w:r>
    </w:p>
    <w:p w:rsidR="00647D75" w:rsidRDefault="00647D75" w:rsidP="00647D75">
      <w:pPr>
        <w:spacing w:after="0" w:line="360" w:lineRule="auto"/>
        <w:rPr>
          <w:rFonts w:ascii="Tahoma" w:hAnsi="Tahoma" w:cs="Tahoma"/>
          <w:b/>
          <w:sz w:val="24"/>
          <w:szCs w:val="24"/>
        </w:rPr>
      </w:pPr>
      <w:r>
        <w:rPr>
          <w:rFonts w:ascii="Tahoma" w:hAnsi="Tahoma" w:cs="Tahoma"/>
          <w:b/>
          <w:sz w:val="24"/>
          <w:szCs w:val="24"/>
        </w:rPr>
        <w:t>And</w:t>
      </w:r>
    </w:p>
    <w:p w:rsidR="00647D75" w:rsidRPr="009802E9" w:rsidRDefault="00647D75" w:rsidP="00647D75">
      <w:pPr>
        <w:spacing w:after="0" w:line="240" w:lineRule="auto"/>
        <w:rPr>
          <w:rFonts w:ascii="Tahoma" w:hAnsi="Tahoma" w:cs="Tahoma"/>
          <w:b/>
          <w:sz w:val="24"/>
          <w:szCs w:val="24"/>
        </w:rPr>
      </w:pPr>
      <w:r>
        <w:rPr>
          <w:rFonts w:ascii="Tahoma" w:hAnsi="Tahoma" w:cs="Tahoma"/>
          <w:b/>
          <w:sz w:val="24"/>
          <w:szCs w:val="24"/>
        </w:rPr>
        <w:t>THE CIVIL SERVICE COMMISSION</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Pr>
          <w:rFonts w:ascii="Tahoma" w:hAnsi="Tahoma" w:cs="Tahoma"/>
          <w:b/>
          <w:sz w:val="24"/>
          <w:szCs w:val="24"/>
          <w:vertAlign w:val="superscript"/>
        </w:rPr>
        <w:t xml:space="preserve">nd </w:t>
      </w:r>
      <w:r>
        <w:rPr>
          <w:rFonts w:ascii="Tahoma" w:hAnsi="Tahoma" w:cs="Tahoma"/>
          <w:b/>
          <w:sz w:val="24"/>
          <w:szCs w:val="24"/>
        </w:rPr>
        <w:t>Respondent</w:t>
      </w: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7548C0" w:rsidP="007E6C56">
      <w:pPr>
        <w:spacing w:after="0" w:line="360" w:lineRule="auto"/>
        <w:rPr>
          <w:rFonts w:ascii="Tahoma" w:hAnsi="Tahoma" w:cs="Tahoma"/>
          <w:sz w:val="24"/>
          <w:szCs w:val="24"/>
        </w:rPr>
      </w:pPr>
      <w:r w:rsidRPr="009802E9">
        <w:rPr>
          <w:rFonts w:ascii="Tahoma" w:hAnsi="Tahoma" w:cs="Tahoma"/>
          <w:sz w:val="24"/>
          <w:szCs w:val="24"/>
        </w:rPr>
        <w:t>Before the Honourable</w:t>
      </w:r>
      <w:r w:rsidR="0011530D" w:rsidRPr="009802E9">
        <w:rPr>
          <w:rFonts w:ascii="Tahoma" w:hAnsi="Tahoma" w:cs="Tahoma"/>
          <w:sz w:val="24"/>
          <w:szCs w:val="24"/>
        </w:rPr>
        <w:t xml:space="preserve"> </w:t>
      </w:r>
      <w:r w:rsidR="00ED0518" w:rsidRPr="009802E9">
        <w:rPr>
          <w:rFonts w:ascii="Tahoma" w:hAnsi="Tahoma" w:cs="Tahoma"/>
          <w:sz w:val="24"/>
          <w:szCs w:val="24"/>
        </w:rPr>
        <w:t>Mhuri</w:t>
      </w:r>
      <w:r w:rsidR="0011530D" w:rsidRPr="009802E9">
        <w:rPr>
          <w:rFonts w:ascii="Tahoma" w:hAnsi="Tahoma" w:cs="Tahoma"/>
          <w:sz w:val="24"/>
          <w:szCs w:val="24"/>
        </w:rPr>
        <w:t xml:space="preserve">, </w:t>
      </w:r>
      <w:r w:rsidRPr="009802E9">
        <w:rPr>
          <w:rFonts w:ascii="Tahoma" w:hAnsi="Tahoma" w:cs="Tahoma"/>
          <w:sz w:val="24"/>
          <w:szCs w:val="24"/>
        </w:rPr>
        <w:t>J.</w:t>
      </w:r>
    </w:p>
    <w:p w:rsidR="00856DF5" w:rsidRDefault="004C0E8D" w:rsidP="00EF062B">
      <w:pPr>
        <w:spacing w:after="0" w:line="360" w:lineRule="auto"/>
        <w:rPr>
          <w:rFonts w:ascii="Tahoma" w:hAnsi="Tahoma" w:cs="Tahoma"/>
          <w:b/>
          <w:sz w:val="24"/>
          <w:szCs w:val="24"/>
        </w:rPr>
      </w:pPr>
      <w:r w:rsidRPr="009802E9">
        <w:rPr>
          <w:rFonts w:ascii="Tahoma" w:hAnsi="Tahoma" w:cs="Tahoma"/>
          <w:b/>
          <w:sz w:val="24"/>
          <w:szCs w:val="24"/>
        </w:rPr>
        <w:t>For App</w:t>
      </w:r>
      <w:r w:rsidR="0057453B">
        <w:rPr>
          <w:rFonts w:ascii="Tahoma" w:hAnsi="Tahoma" w:cs="Tahoma"/>
          <w:b/>
          <w:sz w:val="24"/>
          <w:szCs w:val="24"/>
        </w:rPr>
        <w:t>ell</w:t>
      </w:r>
      <w:r w:rsidR="00D95B8F" w:rsidRPr="009802E9">
        <w:rPr>
          <w:rFonts w:ascii="Tahoma" w:hAnsi="Tahoma" w:cs="Tahoma"/>
          <w:b/>
          <w:sz w:val="24"/>
          <w:szCs w:val="24"/>
        </w:rPr>
        <w:t>ant</w:t>
      </w:r>
      <w:r w:rsidR="00D95B8F" w:rsidRPr="009802E9">
        <w:rPr>
          <w:rFonts w:ascii="Tahoma" w:hAnsi="Tahoma" w:cs="Tahoma"/>
          <w:b/>
          <w:sz w:val="24"/>
          <w:szCs w:val="24"/>
        </w:rPr>
        <w:tab/>
      </w:r>
      <w:r w:rsidR="0015484A">
        <w:rPr>
          <w:rFonts w:ascii="Tahoma" w:hAnsi="Tahoma" w:cs="Tahoma"/>
          <w:b/>
          <w:sz w:val="24"/>
          <w:szCs w:val="24"/>
        </w:rPr>
        <w:tab/>
        <w:t xml:space="preserve">    </w:t>
      </w:r>
      <w:r w:rsidR="00D95B8F" w:rsidRPr="009802E9">
        <w:rPr>
          <w:rFonts w:ascii="Tahoma" w:hAnsi="Tahoma" w:cs="Tahoma"/>
          <w:b/>
          <w:sz w:val="24"/>
          <w:szCs w:val="24"/>
        </w:rPr>
        <w:t>:</w:t>
      </w:r>
      <w:r w:rsidR="00D95B8F" w:rsidRPr="009802E9">
        <w:rPr>
          <w:rFonts w:ascii="Tahoma" w:hAnsi="Tahoma" w:cs="Tahoma"/>
          <w:b/>
          <w:sz w:val="24"/>
          <w:szCs w:val="24"/>
        </w:rPr>
        <w:tab/>
      </w:r>
      <w:r w:rsidR="00250EC3" w:rsidRPr="009802E9">
        <w:rPr>
          <w:rFonts w:ascii="Tahoma" w:hAnsi="Tahoma" w:cs="Tahoma"/>
          <w:b/>
          <w:sz w:val="24"/>
          <w:szCs w:val="24"/>
        </w:rPr>
        <w:t xml:space="preserve">Mr. </w:t>
      </w:r>
      <w:r w:rsidR="00F35D4B">
        <w:rPr>
          <w:rFonts w:ascii="Tahoma" w:hAnsi="Tahoma" w:cs="Tahoma"/>
          <w:b/>
          <w:sz w:val="24"/>
          <w:szCs w:val="24"/>
        </w:rPr>
        <w:t>Siyawareva</w:t>
      </w:r>
      <w:r w:rsidR="00EF062B">
        <w:rPr>
          <w:rFonts w:ascii="Tahoma" w:hAnsi="Tahoma" w:cs="Tahoma"/>
          <w:b/>
          <w:sz w:val="24"/>
          <w:szCs w:val="24"/>
        </w:rPr>
        <w:t xml:space="preserve"> (Legal Practitioner)</w:t>
      </w:r>
    </w:p>
    <w:p w:rsidR="0015484A" w:rsidRPr="00856238" w:rsidRDefault="00AD0C69" w:rsidP="0015484A">
      <w:pPr>
        <w:spacing w:after="0" w:line="240" w:lineRule="auto"/>
        <w:ind w:left="3600" w:hanging="3600"/>
        <w:rPr>
          <w:rFonts w:ascii="Tahoma" w:hAnsi="Tahoma" w:cs="Tahoma"/>
          <w:sz w:val="24"/>
          <w:szCs w:val="24"/>
        </w:rPr>
      </w:pPr>
      <w:r w:rsidRPr="009802E9">
        <w:rPr>
          <w:rFonts w:ascii="Tahoma" w:hAnsi="Tahoma" w:cs="Tahoma"/>
          <w:b/>
          <w:sz w:val="24"/>
          <w:szCs w:val="24"/>
        </w:rPr>
        <w:t xml:space="preserve">For </w:t>
      </w:r>
      <w:r w:rsidR="00F35D4B">
        <w:rPr>
          <w:rFonts w:ascii="Tahoma" w:hAnsi="Tahoma" w:cs="Tahoma"/>
          <w:b/>
          <w:sz w:val="24"/>
          <w:szCs w:val="24"/>
        </w:rPr>
        <w:t>1</w:t>
      </w:r>
      <w:r w:rsidR="00F35D4B" w:rsidRPr="00F35D4B">
        <w:rPr>
          <w:rFonts w:ascii="Tahoma" w:hAnsi="Tahoma" w:cs="Tahoma"/>
          <w:b/>
          <w:sz w:val="24"/>
          <w:szCs w:val="24"/>
          <w:vertAlign w:val="superscript"/>
        </w:rPr>
        <w:t>st</w:t>
      </w:r>
      <w:r w:rsidR="00F35D4B">
        <w:rPr>
          <w:rFonts w:ascii="Tahoma" w:hAnsi="Tahoma" w:cs="Tahoma"/>
          <w:b/>
          <w:sz w:val="24"/>
          <w:szCs w:val="24"/>
        </w:rPr>
        <w:t xml:space="preserve"> &amp; 2</w:t>
      </w:r>
      <w:r w:rsidR="00F35D4B" w:rsidRPr="00F35D4B">
        <w:rPr>
          <w:rFonts w:ascii="Tahoma" w:hAnsi="Tahoma" w:cs="Tahoma"/>
          <w:b/>
          <w:sz w:val="24"/>
          <w:szCs w:val="24"/>
          <w:vertAlign w:val="superscript"/>
        </w:rPr>
        <w:t>nd</w:t>
      </w:r>
      <w:r w:rsidR="00F35D4B">
        <w:rPr>
          <w:rFonts w:ascii="Tahoma" w:hAnsi="Tahoma" w:cs="Tahoma"/>
          <w:b/>
          <w:sz w:val="24"/>
          <w:szCs w:val="24"/>
        </w:rPr>
        <w:t xml:space="preserve"> </w:t>
      </w:r>
      <w:r w:rsidRPr="009802E9">
        <w:rPr>
          <w:rFonts w:ascii="Tahoma" w:hAnsi="Tahoma" w:cs="Tahoma"/>
          <w:b/>
          <w:sz w:val="24"/>
          <w:szCs w:val="24"/>
        </w:rPr>
        <w:t>Respondent</w:t>
      </w:r>
      <w:r w:rsidR="00F35D4B">
        <w:rPr>
          <w:rFonts w:ascii="Tahoma" w:hAnsi="Tahoma" w:cs="Tahoma"/>
          <w:b/>
          <w:sz w:val="24"/>
          <w:szCs w:val="24"/>
        </w:rPr>
        <w:t>s</w:t>
      </w:r>
      <w:r w:rsidR="0015484A">
        <w:rPr>
          <w:rFonts w:ascii="Tahoma" w:hAnsi="Tahoma" w:cs="Tahoma"/>
          <w:b/>
          <w:sz w:val="24"/>
          <w:szCs w:val="24"/>
        </w:rPr>
        <w:t xml:space="preserve"> </w:t>
      </w:r>
      <w:r w:rsidRPr="009802E9">
        <w:rPr>
          <w:rFonts w:ascii="Tahoma" w:hAnsi="Tahoma" w:cs="Tahoma"/>
          <w:b/>
          <w:sz w:val="24"/>
          <w:szCs w:val="24"/>
        </w:rPr>
        <w:t>:</w:t>
      </w:r>
      <w:r w:rsidRPr="009802E9">
        <w:rPr>
          <w:rFonts w:ascii="Tahoma" w:hAnsi="Tahoma" w:cs="Tahoma"/>
          <w:b/>
          <w:sz w:val="24"/>
          <w:szCs w:val="24"/>
        </w:rPr>
        <w:tab/>
      </w:r>
      <w:r>
        <w:rPr>
          <w:rFonts w:ascii="Tahoma" w:hAnsi="Tahoma" w:cs="Tahoma"/>
          <w:b/>
          <w:sz w:val="24"/>
          <w:szCs w:val="24"/>
        </w:rPr>
        <w:t>M</w:t>
      </w:r>
      <w:r w:rsidR="00856DF5">
        <w:rPr>
          <w:rFonts w:ascii="Tahoma" w:hAnsi="Tahoma" w:cs="Tahoma"/>
          <w:b/>
          <w:sz w:val="24"/>
          <w:szCs w:val="24"/>
        </w:rPr>
        <w:t>r</w:t>
      </w:r>
      <w:r>
        <w:rPr>
          <w:rFonts w:ascii="Tahoma" w:hAnsi="Tahoma" w:cs="Tahoma"/>
          <w:b/>
          <w:sz w:val="24"/>
          <w:szCs w:val="24"/>
        </w:rPr>
        <w:t xml:space="preserve">. </w:t>
      </w:r>
      <w:r w:rsidR="00F35D4B">
        <w:rPr>
          <w:rFonts w:ascii="Tahoma" w:hAnsi="Tahoma" w:cs="Tahoma"/>
          <w:b/>
          <w:sz w:val="24"/>
          <w:szCs w:val="24"/>
        </w:rPr>
        <w:t xml:space="preserve">K. Chimuti </w:t>
      </w:r>
      <w:r>
        <w:rPr>
          <w:rFonts w:ascii="Tahoma" w:hAnsi="Tahoma" w:cs="Tahoma"/>
          <w:b/>
          <w:sz w:val="24"/>
          <w:szCs w:val="24"/>
        </w:rPr>
        <w:t>(</w:t>
      </w:r>
      <w:r w:rsidR="00F35D4B">
        <w:rPr>
          <w:rFonts w:ascii="Tahoma" w:hAnsi="Tahoma" w:cs="Tahoma"/>
          <w:b/>
          <w:sz w:val="24"/>
          <w:szCs w:val="24"/>
        </w:rPr>
        <w:t xml:space="preserve">Law Officer Civil </w:t>
      </w:r>
      <w:r w:rsidR="0015484A">
        <w:rPr>
          <w:rFonts w:ascii="Tahoma" w:hAnsi="Tahoma" w:cs="Tahoma"/>
          <w:b/>
          <w:sz w:val="24"/>
          <w:szCs w:val="24"/>
        </w:rPr>
        <w:t>Division of the Attorney General’s Office)</w:t>
      </w:r>
    </w:p>
    <w:p w:rsidR="00AD0C69" w:rsidRPr="00A63929" w:rsidRDefault="00AD0C69" w:rsidP="007E6C56">
      <w:pPr>
        <w:spacing w:after="0" w:line="240" w:lineRule="auto"/>
        <w:rPr>
          <w:rFonts w:ascii="Tahoma" w:hAnsi="Tahoma" w:cs="Tahoma"/>
          <w:sz w:val="24"/>
          <w:szCs w:val="24"/>
        </w:rPr>
      </w:pPr>
    </w:p>
    <w:p w:rsidR="00176651" w:rsidRPr="00A63929" w:rsidRDefault="00176651" w:rsidP="007E6C56">
      <w:pPr>
        <w:tabs>
          <w:tab w:val="left" w:pos="2160"/>
        </w:tabs>
        <w:spacing w:after="0" w:line="240" w:lineRule="auto"/>
        <w:rPr>
          <w:rFonts w:ascii="Tahoma" w:hAnsi="Tahoma" w:cs="Tahoma"/>
          <w:sz w:val="24"/>
          <w:szCs w:val="24"/>
        </w:rPr>
      </w:pPr>
    </w:p>
    <w:p w:rsidR="00176651" w:rsidRPr="00A63929" w:rsidRDefault="00176651" w:rsidP="007E6C56">
      <w:pPr>
        <w:spacing w:after="0" w:line="240" w:lineRule="auto"/>
        <w:rPr>
          <w:rFonts w:ascii="Tahoma" w:hAnsi="Tahoma" w:cs="Tahoma"/>
          <w:sz w:val="24"/>
          <w:szCs w:val="24"/>
        </w:rPr>
      </w:pPr>
    </w:p>
    <w:p w:rsidR="00244B99" w:rsidRPr="009802E9" w:rsidRDefault="0011530D" w:rsidP="00A63929">
      <w:pPr>
        <w:spacing w:after="120" w:line="240" w:lineRule="auto"/>
        <w:rPr>
          <w:rFonts w:ascii="Tahoma" w:hAnsi="Tahoma" w:cs="Tahoma"/>
          <w:b/>
          <w:sz w:val="24"/>
          <w:szCs w:val="24"/>
        </w:rPr>
      </w:pPr>
      <w:r w:rsidRPr="009802E9">
        <w:rPr>
          <w:rFonts w:ascii="Tahoma" w:hAnsi="Tahoma" w:cs="Tahoma"/>
          <w:b/>
          <w:sz w:val="24"/>
          <w:szCs w:val="24"/>
        </w:rPr>
        <w:t>M</w:t>
      </w:r>
      <w:r w:rsidR="0014037C" w:rsidRPr="009802E9">
        <w:rPr>
          <w:rFonts w:ascii="Tahoma" w:hAnsi="Tahoma" w:cs="Tahoma"/>
          <w:b/>
          <w:sz w:val="24"/>
          <w:szCs w:val="24"/>
        </w:rPr>
        <w:t>HURI</w:t>
      </w:r>
      <w:r w:rsidRPr="009802E9">
        <w:rPr>
          <w:rFonts w:ascii="Tahoma" w:hAnsi="Tahoma" w:cs="Tahoma"/>
          <w:b/>
          <w:sz w:val="24"/>
          <w:szCs w:val="24"/>
        </w:rPr>
        <w:t xml:space="preserve"> J</w:t>
      </w:r>
      <w:r w:rsidR="00680357" w:rsidRPr="009802E9">
        <w:rPr>
          <w:rFonts w:ascii="Tahoma" w:hAnsi="Tahoma" w:cs="Tahoma"/>
          <w:b/>
          <w:sz w:val="24"/>
          <w:szCs w:val="24"/>
        </w:rPr>
        <w:t>.</w:t>
      </w:r>
    </w:p>
    <w:p w:rsidR="00244B99" w:rsidRDefault="00244B99" w:rsidP="00A63929">
      <w:pPr>
        <w:spacing w:after="120" w:line="360" w:lineRule="auto"/>
        <w:rPr>
          <w:rFonts w:ascii="Tahoma" w:hAnsi="Tahoma" w:cs="Tahoma"/>
          <w:sz w:val="24"/>
          <w:szCs w:val="24"/>
        </w:rPr>
      </w:pPr>
    </w:p>
    <w:p w:rsidR="0057453B" w:rsidRDefault="00AE3B1E" w:rsidP="00A63929">
      <w:pPr>
        <w:spacing w:after="120" w:line="360" w:lineRule="auto"/>
        <w:jc w:val="both"/>
        <w:rPr>
          <w:rFonts w:ascii="Tahoma" w:hAnsi="Tahoma" w:cs="Tahoma"/>
          <w:sz w:val="24"/>
          <w:szCs w:val="24"/>
        </w:rPr>
      </w:pPr>
      <w:r>
        <w:rPr>
          <w:rFonts w:ascii="Tahoma" w:hAnsi="Tahoma" w:cs="Tahoma"/>
          <w:sz w:val="24"/>
          <w:szCs w:val="24"/>
        </w:rPr>
        <w:tab/>
      </w:r>
      <w:r w:rsidR="0015484A">
        <w:rPr>
          <w:rFonts w:ascii="Tahoma" w:hAnsi="Tahoma" w:cs="Tahoma"/>
          <w:sz w:val="24"/>
          <w:szCs w:val="24"/>
        </w:rPr>
        <w:t>This is an appeal against the decision of the 1</w:t>
      </w:r>
      <w:r w:rsidR="0015484A" w:rsidRPr="0015484A">
        <w:rPr>
          <w:rFonts w:ascii="Tahoma" w:hAnsi="Tahoma" w:cs="Tahoma"/>
          <w:sz w:val="24"/>
          <w:szCs w:val="24"/>
          <w:vertAlign w:val="superscript"/>
        </w:rPr>
        <w:t>st</w:t>
      </w:r>
      <w:r w:rsidR="0015484A">
        <w:rPr>
          <w:rFonts w:ascii="Tahoma" w:hAnsi="Tahoma" w:cs="Tahoma"/>
          <w:sz w:val="24"/>
          <w:szCs w:val="24"/>
        </w:rPr>
        <w:t xml:space="preserve"> respondent’s Disciplinary Authority.</w:t>
      </w:r>
    </w:p>
    <w:p w:rsidR="0015484A" w:rsidRDefault="0015484A" w:rsidP="00A63929">
      <w:pPr>
        <w:spacing w:after="120" w:line="360" w:lineRule="auto"/>
        <w:jc w:val="both"/>
        <w:rPr>
          <w:rFonts w:ascii="Tahoma" w:hAnsi="Tahoma" w:cs="Tahoma"/>
          <w:sz w:val="24"/>
          <w:szCs w:val="24"/>
        </w:rPr>
      </w:pPr>
    </w:p>
    <w:p w:rsidR="00D66621" w:rsidRDefault="0015484A" w:rsidP="00A63929">
      <w:pPr>
        <w:spacing w:after="120" w:line="360" w:lineRule="auto"/>
        <w:jc w:val="both"/>
        <w:rPr>
          <w:rFonts w:ascii="Tahoma" w:hAnsi="Tahoma" w:cs="Tahoma"/>
          <w:sz w:val="24"/>
          <w:szCs w:val="24"/>
        </w:rPr>
      </w:pPr>
      <w:r>
        <w:rPr>
          <w:rFonts w:ascii="Tahoma" w:hAnsi="Tahoma" w:cs="Tahoma"/>
          <w:sz w:val="24"/>
          <w:szCs w:val="24"/>
        </w:rPr>
        <w:tab/>
        <w:t>In its notice of response to the appeal, 1</w:t>
      </w:r>
      <w:r w:rsidRPr="0015484A">
        <w:rPr>
          <w:rFonts w:ascii="Tahoma" w:hAnsi="Tahoma" w:cs="Tahoma"/>
          <w:sz w:val="24"/>
          <w:szCs w:val="24"/>
          <w:vertAlign w:val="superscript"/>
        </w:rPr>
        <w:t>st</w:t>
      </w:r>
      <w:r>
        <w:rPr>
          <w:rFonts w:ascii="Tahoma" w:hAnsi="Tahoma" w:cs="Tahoma"/>
          <w:sz w:val="24"/>
          <w:szCs w:val="24"/>
        </w:rPr>
        <w:t xml:space="preserve"> respondent raised and persisted with a preliminary point to the effect that 1</w:t>
      </w:r>
      <w:r w:rsidRPr="0015484A">
        <w:rPr>
          <w:rFonts w:ascii="Tahoma" w:hAnsi="Tahoma" w:cs="Tahoma"/>
          <w:sz w:val="24"/>
          <w:szCs w:val="24"/>
          <w:vertAlign w:val="superscript"/>
        </w:rPr>
        <w:t>st</w:t>
      </w:r>
      <w:r>
        <w:rPr>
          <w:rFonts w:ascii="Tahoma" w:hAnsi="Tahoma" w:cs="Tahoma"/>
          <w:sz w:val="24"/>
          <w:szCs w:val="24"/>
        </w:rPr>
        <w:t xml:space="preserve"> respondent</w:t>
      </w:r>
      <w:r w:rsidR="00DA68FE">
        <w:rPr>
          <w:rFonts w:ascii="Tahoma" w:hAnsi="Tahoma" w:cs="Tahoma"/>
          <w:sz w:val="24"/>
          <w:szCs w:val="24"/>
        </w:rPr>
        <w:t xml:space="preserve"> </w:t>
      </w:r>
      <w:r>
        <w:rPr>
          <w:rFonts w:ascii="Tahoma" w:hAnsi="Tahoma" w:cs="Tahoma"/>
          <w:sz w:val="24"/>
          <w:szCs w:val="24"/>
        </w:rPr>
        <w:t>was improperly cited</w:t>
      </w:r>
      <w:r w:rsidR="00D0173F">
        <w:rPr>
          <w:rFonts w:ascii="Tahoma" w:hAnsi="Tahoma" w:cs="Tahoma"/>
          <w:sz w:val="24"/>
          <w:szCs w:val="24"/>
        </w:rPr>
        <w:t>.  The Minister an</w:t>
      </w:r>
      <w:r w:rsidR="00EA02E0">
        <w:rPr>
          <w:rFonts w:ascii="Tahoma" w:hAnsi="Tahoma" w:cs="Tahoma"/>
          <w:sz w:val="24"/>
          <w:szCs w:val="24"/>
        </w:rPr>
        <w:t xml:space="preserve">d </w:t>
      </w:r>
      <w:r w:rsidR="00D0173F">
        <w:rPr>
          <w:rFonts w:ascii="Tahoma" w:hAnsi="Tahoma" w:cs="Tahoma"/>
          <w:sz w:val="24"/>
          <w:szCs w:val="24"/>
        </w:rPr>
        <w:t>not the Ministry should have been cited as required under Section 3 of the State Liabilities Act [</w:t>
      </w:r>
      <w:r w:rsidR="00D0173F" w:rsidRPr="00D0173F">
        <w:rPr>
          <w:rFonts w:ascii="Tahoma" w:hAnsi="Tahoma" w:cs="Tahoma"/>
          <w:i/>
          <w:sz w:val="24"/>
          <w:szCs w:val="24"/>
          <w:u w:val="single"/>
        </w:rPr>
        <w:t xml:space="preserve">Chapter </w:t>
      </w:r>
      <w:proofErr w:type="gramStart"/>
      <w:r w:rsidR="00D0173F" w:rsidRPr="00D0173F">
        <w:rPr>
          <w:rFonts w:ascii="Tahoma" w:hAnsi="Tahoma" w:cs="Tahoma"/>
          <w:i/>
          <w:sz w:val="24"/>
          <w:szCs w:val="24"/>
          <w:u w:val="single"/>
        </w:rPr>
        <w:t>8:14</w:t>
      </w:r>
      <w:r w:rsidR="00D0173F">
        <w:rPr>
          <w:rFonts w:ascii="Tahoma" w:hAnsi="Tahoma" w:cs="Tahoma"/>
          <w:i/>
          <w:sz w:val="24"/>
          <w:szCs w:val="24"/>
          <w:u w:val="single"/>
        </w:rPr>
        <w:t xml:space="preserve"> </w:t>
      </w:r>
      <w:r w:rsidR="00D0173F">
        <w:rPr>
          <w:rFonts w:ascii="Tahoma" w:hAnsi="Tahoma" w:cs="Tahoma"/>
          <w:sz w:val="24"/>
          <w:szCs w:val="24"/>
        </w:rPr>
        <w:t>]</w:t>
      </w:r>
      <w:proofErr w:type="gramEnd"/>
      <w:r w:rsidR="00794E7D">
        <w:rPr>
          <w:rFonts w:ascii="Tahoma" w:hAnsi="Tahoma" w:cs="Tahoma"/>
          <w:sz w:val="24"/>
          <w:szCs w:val="24"/>
        </w:rPr>
        <w:t xml:space="preserve">. </w:t>
      </w:r>
      <w:r w:rsidR="00D0173F">
        <w:rPr>
          <w:rFonts w:ascii="Tahoma" w:hAnsi="Tahoma" w:cs="Tahoma"/>
          <w:sz w:val="24"/>
          <w:szCs w:val="24"/>
        </w:rPr>
        <w:t xml:space="preserve"> </w:t>
      </w:r>
      <w:r w:rsidR="00794E7D">
        <w:rPr>
          <w:rFonts w:ascii="Tahoma" w:hAnsi="Tahoma" w:cs="Tahoma"/>
          <w:sz w:val="24"/>
          <w:szCs w:val="24"/>
        </w:rPr>
        <w:t>B</w:t>
      </w:r>
      <w:r w:rsidR="00D41D88">
        <w:rPr>
          <w:rFonts w:ascii="Tahoma" w:hAnsi="Tahoma" w:cs="Tahoma"/>
          <w:sz w:val="24"/>
          <w:szCs w:val="24"/>
        </w:rPr>
        <w:t>y</w:t>
      </w:r>
      <w:r w:rsidR="00D0173F">
        <w:rPr>
          <w:rFonts w:ascii="Tahoma" w:hAnsi="Tahoma" w:cs="Tahoma"/>
          <w:sz w:val="24"/>
          <w:szCs w:val="24"/>
        </w:rPr>
        <w:t xml:space="preserve"> citing the Ministry, appellant </w:t>
      </w:r>
      <w:r w:rsidR="00F20A99">
        <w:rPr>
          <w:rFonts w:ascii="Tahoma" w:hAnsi="Tahoma" w:cs="Tahoma"/>
          <w:sz w:val="24"/>
          <w:szCs w:val="24"/>
        </w:rPr>
        <w:t>made a fundamental error which</w:t>
      </w:r>
      <w:r w:rsidR="00D66621">
        <w:rPr>
          <w:rFonts w:ascii="Tahoma" w:hAnsi="Tahoma" w:cs="Tahoma"/>
          <w:sz w:val="24"/>
          <w:szCs w:val="24"/>
        </w:rPr>
        <w:t xml:space="preserve"> cannot be remedied.  The Ministry is too broad which</w:t>
      </w:r>
      <w:r w:rsidR="00794E7D">
        <w:rPr>
          <w:rFonts w:ascii="Tahoma" w:hAnsi="Tahoma" w:cs="Tahoma"/>
          <w:sz w:val="24"/>
          <w:szCs w:val="24"/>
        </w:rPr>
        <w:t xml:space="preserve"> makes it impossible to be sued, so argued the respondent.</w:t>
      </w:r>
    </w:p>
    <w:p w:rsidR="00A63929" w:rsidRDefault="00A63929" w:rsidP="00A63929">
      <w:pPr>
        <w:spacing w:after="120" w:line="360" w:lineRule="auto"/>
        <w:jc w:val="both"/>
        <w:rPr>
          <w:rFonts w:ascii="Tahoma" w:hAnsi="Tahoma" w:cs="Tahoma"/>
          <w:sz w:val="24"/>
          <w:szCs w:val="24"/>
        </w:rPr>
      </w:pPr>
    </w:p>
    <w:p w:rsidR="00D66621" w:rsidRDefault="00D66621" w:rsidP="00A63929">
      <w:pPr>
        <w:spacing w:after="0" w:line="360" w:lineRule="auto"/>
        <w:ind w:firstLine="720"/>
        <w:jc w:val="both"/>
        <w:rPr>
          <w:rFonts w:ascii="Tahoma" w:hAnsi="Tahoma" w:cs="Tahoma"/>
          <w:sz w:val="24"/>
          <w:szCs w:val="24"/>
        </w:rPr>
      </w:pPr>
      <w:r>
        <w:rPr>
          <w:rFonts w:ascii="Tahoma" w:hAnsi="Tahoma" w:cs="Tahoma"/>
          <w:sz w:val="24"/>
          <w:szCs w:val="24"/>
        </w:rPr>
        <w:lastRenderedPageBreak/>
        <w:t>1</w:t>
      </w:r>
      <w:r w:rsidRPr="00D66621">
        <w:rPr>
          <w:rFonts w:ascii="Tahoma" w:hAnsi="Tahoma" w:cs="Tahoma"/>
          <w:sz w:val="24"/>
          <w:szCs w:val="24"/>
          <w:vertAlign w:val="superscript"/>
        </w:rPr>
        <w:t>st</w:t>
      </w:r>
      <w:r>
        <w:rPr>
          <w:rFonts w:ascii="Tahoma" w:hAnsi="Tahoma" w:cs="Tahoma"/>
          <w:sz w:val="24"/>
          <w:szCs w:val="24"/>
        </w:rPr>
        <w:t xml:space="preserve"> Respondent relied on the cases of –</w:t>
      </w:r>
    </w:p>
    <w:p w:rsidR="00A63929" w:rsidRPr="00A63929" w:rsidRDefault="00D66621" w:rsidP="00A63929">
      <w:pPr>
        <w:pStyle w:val="ListParagraph"/>
        <w:numPr>
          <w:ilvl w:val="0"/>
          <w:numId w:val="15"/>
        </w:numPr>
        <w:spacing w:after="0" w:line="360" w:lineRule="auto"/>
        <w:ind w:left="1440" w:hanging="720"/>
        <w:jc w:val="both"/>
        <w:rPr>
          <w:rFonts w:ascii="Tahoma" w:hAnsi="Tahoma" w:cs="Tahoma"/>
          <w:i/>
          <w:sz w:val="24"/>
          <w:szCs w:val="24"/>
        </w:rPr>
      </w:pPr>
      <w:r w:rsidRPr="00A63929">
        <w:rPr>
          <w:rFonts w:ascii="Tahoma" w:hAnsi="Tahoma" w:cs="Tahoma"/>
          <w:b/>
          <w:i/>
          <w:sz w:val="24"/>
          <w:szCs w:val="24"/>
        </w:rPr>
        <w:t xml:space="preserve">C.T. </w:t>
      </w:r>
      <w:r w:rsidR="00A63929" w:rsidRPr="00A63929">
        <w:rPr>
          <w:rFonts w:ascii="Tahoma" w:hAnsi="Tahoma" w:cs="Tahoma"/>
          <w:b/>
          <w:i/>
          <w:sz w:val="24"/>
          <w:szCs w:val="24"/>
        </w:rPr>
        <w:t>BOLTS (PRIVATE) LIMITED</w:t>
      </w:r>
    </w:p>
    <w:p w:rsidR="00A63929" w:rsidRDefault="00A63929" w:rsidP="00A63929">
      <w:pPr>
        <w:pStyle w:val="ListParagraph"/>
        <w:spacing w:after="0" w:line="360" w:lineRule="auto"/>
        <w:ind w:left="3600"/>
        <w:jc w:val="both"/>
        <w:rPr>
          <w:rFonts w:ascii="Tahoma" w:hAnsi="Tahoma" w:cs="Tahoma"/>
          <w:b/>
          <w:i/>
          <w:sz w:val="24"/>
          <w:szCs w:val="24"/>
        </w:rPr>
      </w:pPr>
      <w:r>
        <w:rPr>
          <w:rFonts w:ascii="Tahoma" w:hAnsi="Tahoma" w:cs="Tahoma"/>
          <w:b/>
          <w:i/>
          <w:sz w:val="24"/>
          <w:szCs w:val="24"/>
        </w:rPr>
        <w:t>vs</w:t>
      </w:r>
    </w:p>
    <w:p w:rsidR="00A63929" w:rsidRDefault="00A63929" w:rsidP="00A63929">
      <w:pPr>
        <w:spacing w:after="0" w:line="360" w:lineRule="auto"/>
        <w:jc w:val="both"/>
        <w:rPr>
          <w:rFonts w:ascii="Tahoma" w:hAnsi="Tahoma" w:cs="Tahoma"/>
          <w:b/>
          <w:i/>
          <w:sz w:val="24"/>
          <w:szCs w:val="24"/>
        </w:rPr>
      </w:pPr>
      <w:r>
        <w:rPr>
          <w:rFonts w:ascii="Tahoma" w:hAnsi="Tahoma" w:cs="Tahoma"/>
          <w:i/>
          <w:sz w:val="24"/>
          <w:szCs w:val="24"/>
        </w:rPr>
        <w:tab/>
      </w:r>
      <w:r>
        <w:rPr>
          <w:rFonts w:ascii="Tahoma" w:hAnsi="Tahoma" w:cs="Tahoma"/>
          <w:i/>
          <w:sz w:val="24"/>
          <w:szCs w:val="24"/>
        </w:rPr>
        <w:tab/>
      </w:r>
      <w:r w:rsidRPr="00A63929">
        <w:rPr>
          <w:rFonts w:ascii="Tahoma" w:hAnsi="Tahoma" w:cs="Tahoma"/>
          <w:b/>
          <w:i/>
          <w:sz w:val="24"/>
          <w:szCs w:val="24"/>
        </w:rPr>
        <w:t>WORKERS COMMITTEE SC 6/2012</w:t>
      </w:r>
    </w:p>
    <w:p w:rsidR="00A63929" w:rsidRDefault="00A63929" w:rsidP="00A63929">
      <w:pPr>
        <w:spacing w:after="0" w:line="360" w:lineRule="auto"/>
        <w:jc w:val="both"/>
        <w:rPr>
          <w:rFonts w:ascii="Tahoma" w:hAnsi="Tahoma" w:cs="Tahoma"/>
          <w:b/>
          <w:i/>
          <w:sz w:val="24"/>
          <w:szCs w:val="24"/>
        </w:rPr>
      </w:pPr>
    </w:p>
    <w:p w:rsidR="00A63929" w:rsidRPr="00A63929" w:rsidRDefault="00A63929" w:rsidP="00A63929">
      <w:pPr>
        <w:pStyle w:val="ListParagraph"/>
        <w:numPr>
          <w:ilvl w:val="0"/>
          <w:numId w:val="15"/>
        </w:numPr>
        <w:spacing w:after="0" w:line="360" w:lineRule="auto"/>
        <w:ind w:left="1440" w:hanging="720"/>
        <w:jc w:val="both"/>
        <w:rPr>
          <w:rFonts w:ascii="Tahoma" w:hAnsi="Tahoma" w:cs="Tahoma"/>
          <w:b/>
          <w:sz w:val="24"/>
          <w:szCs w:val="24"/>
        </w:rPr>
      </w:pPr>
      <w:r>
        <w:rPr>
          <w:rFonts w:ascii="Tahoma" w:hAnsi="Tahoma" w:cs="Tahoma"/>
          <w:b/>
          <w:i/>
          <w:sz w:val="24"/>
          <w:szCs w:val="24"/>
        </w:rPr>
        <w:t>REUBEN ZIMONDI</w:t>
      </w:r>
    </w:p>
    <w:p w:rsidR="00A63929" w:rsidRDefault="00A63929" w:rsidP="00A63929">
      <w:pPr>
        <w:pStyle w:val="ListParagraph"/>
        <w:spacing w:after="0" w:line="360" w:lineRule="auto"/>
        <w:ind w:left="2880"/>
        <w:jc w:val="both"/>
        <w:rPr>
          <w:rFonts w:ascii="Tahoma" w:hAnsi="Tahoma" w:cs="Tahoma"/>
          <w:b/>
          <w:i/>
          <w:sz w:val="24"/>
          <w:szCs w:val="24"/>
        </w:rPr>
      </w:pPr>
      <w:r>
        <w:rPr>
          <w:rFonts w:ascii="Tahoma" w:hAnsi="Tahoma" w:cs="Tahoma"/>
          <w:b/>
          <w:i/>
          <w:sz w:val="24"/>
          <w:szCs w:val="24"/>
        </w:rPr>
        <w:t>vs</w:t>
      </w:r>
    </w:p>
    <w:p w:rsidR="00A63929" w:rsidRDefault="00A63929" w:rsidP="00A63929">
      <w:pPr>
        <w:spacing w:after="0" w:line="360" w:lineRule="auto"/>
        <w:jc w:val="both"/>
        <w:rPr>
          <w:rFonts w:ascii="Tahoma" w:hAnsi="Tahoma" w:cs="Tahoma"/>
          <w:b/>
          <w:i/>
          <w:sz w:val="24"/>
          <w:szCs w:val="24"/>
        </w:rPr>
      </w:pPr>
      <w:r>
        <w:rPr>
          <w:rFonts w:ascii="Tahoma" w:hAnsi="Tahoma" w:cs="Tahoma"/>
          <w:b/>
          <w:i/>
          <w:sz w:val="24"/>
          <w:szCs w:val="24"/>
        </w:rPr>
        <w:tab/>
      </w:r>
      <w:r>
        <w:rPr>
          <w:rFonts w:ascii="Tahoma" w:hAnsi="Tahoma" w:cs="Tahoma"/>
          <w:b/>
          <w:i/>
          <w:sz w:val="24"/>
          <w:szCs w:val="24"/>
        </w:rPr>
        <w:tab/>
        <w:t xml:space="preserve">THE SECRETARY PUBLIC SERVICE COMMISSION &amp; OTHERS </w:t>
      </w:r>
    </w:p>
    <w:p w:rsidR="00A63929" w:rsidRPr="00A63929" w:rsidRDefault="00A63929" w:rsidP="00A63929">
      <w:pPr>
        <w:spacing w:after="0" w:line="360" w:lineRule="auto"/>
        <w:ind w:left="720" w:firstLine="720"/>
        <w:jc w:val="both"/>
        <w:rPr>
          <w:rFonts w:ascii="Tahoma" w:hAnsi="Tahoma" w:cs="Tahoma"/>
          <w:b/>
          <w:i/>
          <w:sz w:val="24"/>
          <w:szCs w:val="24"/>
        </w:rPr>
      </w:pPr>
      <w:r>
        <w:rPr>
          <w:rFonts w:ascii="Tahoma" w:hAnsi="Tahoma" w:cs="Tahoma"/>
          <w:b/>
          <w:i/>
          <w:sz w:val="24"/>
          <w:szCs w:val="24"/>
        </w:rPr>
        <w:t>HMT 2/19</w:t>
      </w:r>
    </w:p>
    <w:p w:rsidR="00A63929" w:rsidRDefault="00A63929" w:rsidP="00A63929">
      <w:pPr>
        <w:spacing w:after="0" w:line="360" w:lineRule="auto"/>
        <w:jc w:val="both"/>
        <w:rPr>
          <w:rFonts w:ascii="Tahoma" w:hAnsi="Tahoma" w:cs="Tahoma"/>
          <w:b/>
          <w:i/>
          <w:sz w:val="24"/>
          <w:szCs w:val="24"/>
        </w:rPr>
      </w:pPr>
    </w:p>
    <w:p w:rsidR="00A63929" w:rsidRDefault="00A63929" w:rsidP="00A63929">
      <w:pPr>
        <w:spacing w:after="0" w:line="360" w:lineRule="auto"/>
        <w:jc w:val="both"/>
        <w:rPr>
          <w:rFonts w:ascii="Tahoma" w:hAnsi="Tahoma" w:cs="Tahoma"/>
          <w:sz w:val="24"/>
          <w:szCs w:val="24"/>
        </w:rPr>
      </w:pPr>
      <w:r>
        <w:rPr>
          <w:rFonts w:ascii="Tahoma" w:hAnsi="Tahoma" w:cs="Tahoma"/>
          <w:sz w:val="24"/>
          <w:szCs w:val="24"/>
        </w:rPr>
        <w:tab/>
        <w:t>It was 1</w:t>
      </w:r>
      <w:r w:rsidRPr="00A63929">
        <w:rPr>
          <w:rFonts w:ascii="Tahoma" w:hAnsi="Tahoma" w:cs="Tahoma"/>
          <w:sz w:val="24"/>
          <w:szCs w:val="24"/>
          <w:vertAlign w:val="superscript"/>
        </w:rPr>
        <w:t>st</w:t>
      </w:r>
      <w:r>
        <w:rPr>
          <w:rFonts w:ascii="Tahoma" w:hAnsi="Tahoma" w:cs="Tahoma"/>
          <w:sz w:val="24"/>
          <w:szCs w:val="24"/>
        </w:rPr>
        <w:t xml:space="preserve"> Respondent’s submission that the defect is fatal to the</w:t>
      </w:r>
      <w:r w:rsidR="000C21FF">
        <w:rPr>
          <w:rFonts w:ascii="Tahoma" w:hAnsi="Tahoma" w:cs="Tahoma"/>
          <w:sz w:val="24"/>
          <w:szCs w:val="24"/>
        </w:rPr>
        <w:t xml:space="preserve"> extent that it cannot be amended through an application and neither can the Court condone it considering that the requirement to cite the Minister is created by statute.  This, it argued, places the appeal in the situation </w:t>
      </w:r>
      <w:r w:rsidR="00D41D88">
        <w:rPr>
          <w:rFonts w:ascii="Tahoma" w:hAnsi="Tahoma" w:cs="Tahoma"/>
          <w:sz w:val="24"/>
          <w:szCs w:val="24"/>
        </w:rPr>
        <w:t>where it has to be struck off so</w:t>
      </w:r>
      <w:r w:rsidR="000C21FF">
        <w:rPr>
          <w:rFonts w:ascii="Tahoma" w:hAnsi="Tahoma" w:cs="Tahoma"/>
          <w:sz w:val="24"/>
          <w:szCs w:val="24"/>
        </w:rPr>
        <w:t xml:space="preserve"> as to enable appellant to reinstitute it properly citing the parties.</w:t>
      </w:r>
    </w:p>
    <w:p w:rsidR="000C21FF" w:rsidRDefault="000C21FF" w:rsidP="00A63929">
      <w:pPr>
        <w:spacing w:after="0" w:line="360" w:lineRule="auto"/>
        <w:jc w:val="both"/>
        <w:rPr>
          <w:rFonts w:ascii="Tahoma" w:hAnsi="Tahoma" w:cs="Tahoma"/>
          <w:sz w:val="24"/>
          <w:szCs w:val="24"/>
        </w:rPr>
      </w:pPr>
    </w:p>
    <w:p w:rsidR="000C21FF" w:rsidRDefault="000C21FF" w:rsidP="00A63929">
      <w:pPr>
        <w:spacing w:after="0" w:line="360" w:lineRule="auto"/>
        <w:jc w:val="both"/>
        <w:rPr>
          <w:rFonts w:ascii="Tahoma" w:hAnsi="Tahoma" w:cs="Tahoma"/>
          <w:sz w:val="24"/>
          <w:szCs w:val="24"/>
        </w:rPr>
      </w:pPr>
      <w:r>
        <w:rPr>
          <w:rFonts w:ascii="Tahoma" w:hAnsi="Tahoma" w:cs="Tahoma"/>
          <w:sz w:val="24"/>
          <w:szCs w:val="24"/>
        </w:rPr>
        <w:tab/>
        <w:t>It prayed that the matter be struck off on the basis of the defect of improperly citing the 1</w:t>
      </w:r>
      <w:r w:rsidRPr="000C21FF">
        <w:rPr>
          <w:rFonts w:ascii="Tahoma" w:hAnsi="Tahoma" w:cs="Tahoma"/>
          <w:sz w:val="24"/>
          <w:szCs w:val="24"/>
          <w:vertAlign w:val="superscript"/>
        </w:rPr>
        <w:t>st</w:t>
      </w:r>
      <w:r>
        <w:rPr>
          <w:rFonts w:ascii="Tahoma" w:hAnsi="Tahoma" w:cs="Tahoma"/>
          <w:sz w:val="24"/>
          <w:szCs w:val="24"/>
        </w:rPr>
        <w:t xml:space="preserve"> respondent.</w:t>
      </w:r>
    </w:p>
    <w:p w:rsidR="000C21FF" w:rsidRDefault="000C21FF" w:rsidP="00A63929">
      <w:pPr>
        <w:spacing w:after="0" w:line="360" w:lineRule="auto"/>
        <w:jc w:val="both"/>
        <w:rPr>
          <w:rFonts w:ascii="Tahoma" w:hAnsi="Tahoma" w:cs="Tahoma"/>
          <w:sz w:val="24"/>
          <w:szCs w:val="24"/>
        </w:rPr>
      </w:pPr>
    </w:p>
    <w:p w:rsidR="000C21FF" w:rsidRDefault="000C21FF" w:rsidP="006E671E">
      <w:pPr>
        <w:spacing w:after="0" w:line="360" w:lineRule="auto"/>
        <w:ind w:firstLine="720"/>
        <w:jc w:val="both"/>
        <w:rPr>
          <w:rFonts w:ascii="Tahoma" w:hAnsi="Tahoma" w:cs="Tahoma"/>
          <w:sz w:val="24"/>
          <w:szCs w:val="24"/>
        </w:rPr>
      </w:pPr>
      <w:r>
        <w:rPr>
          <w:rFonts w:ascii="Tahoma" w:hAnsi="Tahoma" w:cs="Tahoma"/>
          <w:sz w:val="24"/>
          <w:szCs w:val="24"/>
        </w:rPr>
        <w:t>Appellant opposed the point</w:t>
      </w:r>
      <w:r w:rsidR="006E671E">
        <w:rPr>
          <w:rFonts w:ascii="Tahoma" w:hAnsi="Tahoma" w:cs="Tahoma"/>
          <w:sz w:val="24"/>
          <w:szCs w:val="24"/>
        </w:rPr>
        <w:t xml:space="preserve"> </w:t>
      </w:r>
      <w:r w:rsidR="006E671E" w:rsidRPr="006E671E">
        <w:rPr>
          <w:rFonts w:ascii="Tahoma" w:hAnsi="Tahoma" w:cs="Tahoma"/>
          <w:i/>
          <w:sz w:val="24"/>
          <w:szCs w:val="24"/>
        </w:rPr>
        <w:t>in limine</w:t>
      </w:r>
      <w:r w:rsidRPr="006E671E">
        <w:rPr>
          <w:rFonts w:ascii="Tahoma" w:hAnsi="Tahoma" w:cs="Tahoma"/>
          <w:i/>
          <w:sz w:val="24"/>
          <w:szCs w:val="24"/>
        </w:rPr>
        <w:t xml:space="preserve"> </w:t>
      </w:r>
      <w:r w:rsidR="006E671E">
        <w:rPr>
          <w:rFonts w:ascii="Tahoma" w:hAnsi="Tahoma" w:cs="Tahoma"/>
          <w:sz w:val="24"/>
          <w:szCs w:val="24"/>
        </w:rPr>
        <w:t>arguing that the correct 1</w:t>
      </w:r>
      <w:r w:rsidR="006E671E" w:rsidRPr="006E671E">
        <w:rPr>
          <w:rFonts w:ascii="Tahoma" w:hAnsi="Tahoma" w:cs="Tahoma"/>
          <w:sz w:val="24"/>
          <w:szCs w:val="24"/>
          <w:vertAlign w:val="superscript"/>
        </w:rPr>
        <w:t>st</w:t>
      </w:r>
      <w:r w:rsidR="006E671E">
        <w:rPr>
          <w:rFonts w:ascii="Tahoma" w:hAnsi="Tahoma" w:cs="Tahoma"/>
          <w:sz w:val="24"/>
          <w:szCs w:val="24"/>
        </w:rPr>
        <w:t xml:space="preserve"> respondent was served and the same 1</w:t>
      </w:r>
      <w:r w:rsidR="006E671E" w:rsidRPr="006E671E">
        <w:rPr>
          <w:rFonts w:ascii="Tahoma" w:hAnsi="Tahoma" w:cs="Tahoma"/>
          <w:sz w:val="24"/>
          <w:szCs w:val="24"/>
          <w:vertAlign w:val="superscript"/>
        </w:rPr>
        <w:t>st</w:t>
      </w:r>
      <w:r w:rsidR="006E671E">
        <w:rPr>
          <w:rFonts w:ascii="Tahoma" w:hAnsi="Tahoma" w:cs="Tahoma"/>
          <w:sz w:val="24"/>
          <w:szCs w:val="24"/>
        </w:rPr>
        <w:t xml:space="preserve"> respondent actually deposed to </w:t>
      </w:r>
      <w:r w:rsidR="00D41D88">
        <w:rPr>
          <w:rFonts w:ascii="Tahoma" w:hAnsi="Tahoma" w:cs="Tahoma"/>
          <w:sz w:val="24"/>
          <w:szCs w:val="24"/>
        </w:rPr>
        <w:t>an opposing</w:t>
      </w:r>
      <w:r w:rsidR="006E671E">
        <w:rPr>
          <w:rFonts w:ascii="Tahoma" w:hAnsi="Tahoma" w:cs="Tahoma"/>
          <w:sz w:val="24"/>
          <w:szCs w:val="24"/>
        </w:rPr>
        <w:t xml:space="preserve"> affidavit and pleaded to the matter on the merits.</w:t>
      </w:r>
    </w:p>
    <w:p w:rsidR="006E671E" w:rsidRDefault="006E671E" w:rsidP="006E671E">
      <w:pPr>
        <w:spacing w:after="0" w:line="360" w:lineRule="auto"/>
        <w:ind w:firstLine="720"/>
        <w:jc w:val="both"/>
        <w:rPr>
          <w:rFonts w:ascii="Tahoma" w:hAnsi="Tahoma" w:cs="Tahoma"/>
          <w:sz w:val="24"/>
          <w:szCs w:val="24"/>
        </w:rPr>
      </w:pPr>
    </w:p>
    <w:p w:rsidR="006E671E" w:rsidRDefault="006E671E" w:rsidP="006E671E">
      <w:pPr>
        <w:spacing w:after="0" w:line="360" w:lineRule="auto"/>
        <w:ind w:firstLine="720"/>
        <w:jc w:val="both"/>
        <w:rPr>
          <w:rFonts w:ascii="Tahoma" w:hAnsi="Tahoma" w:cs="Tahoma"/>
          <w:sz w:val="24"/>
          <w:szCs w:val="24"/>
        </w:rPr>
      </w:pPr>
      <w:r>
        <w:rPr>
          <w:rFonts w:ascii="Tahoma" w:hAnsi="Tahoma" w:cs="Tahoma"/>
          <w:sz w:val="24"/>
          <w:szCs w:val="24"/>
        </w:rPr>
        <w:t>Appellant however conceded that there was an error in</w:t>
      </w:r>
      <w:r w:rsidR="00794E7D">
        <w:rPr>
          <w:rFonts w:ascii="Tahoma" w:hAnsi="Tahoma" w:cs="Tahoma"/>
          <w:sz w:val="24"/>
          <w:szCs w:val="24"/>
        </w:rPr>
        <w:t xml:space="preserve"> </w:t>
      </w:r>
      <w:r>
        <w:rPr>
          <w:rFonts w:ascii="Tahoma" w:hAnsi="Tahoma" w:cs="Tahoma"/>
          <w:sz w:val="24"/>
          <w:szCs w:val="24"/>
        </w:rPr>
        <w:t>citation.  It argued that this was a</w:t>
      </w:r>
      <w:r w:rsidR="00DA0327">
        <w:rPr>
          <w:rFonts w:ascii="Tahoma" w:hAnsi="Tahoma" w:cs="Tahoma"/>
          <w:sz w:val="24"/>
          <w:szCs w:val="24"/>
        </w:rPr>
        <w:t xml:space="preserve"> </w:t>
      </w:r>
      <w:r>
        <w:rPr>
          <w:rFonts w:ascii="Tahoma" w:hAnsi="Tahoma" w:cs="Tahoma"/>
          <w:sz w:val="24"/>
          <w:szCs w:val="24"/>
        </w:rPr>
        <w:t>common</w:t>
      </w:r>
      <w:r w:rsidR="00DA0327">
        <w:rPr>
          <w:rFonts w:ascii="Tahoma" w:hAnsi="Tahoma" w:cs="Tahoma"/>
          <w:sz w:val="24"/>
          <w:szCs w:val="24"/>
        </w:rPr>
        <w:t xml:space="preserve"> error and one which can be cured without any hardship.</w:t>
      </w:r>
    </w:p>
    <w:p w:rsidR="00DA0327" w:rsidRDefault="00DA0327" w:rsidP="006E671E">
      <w:pPr>
        <w:spacing w:after="0" w:line="360" w:lineRule="auto"/>
        <w:ind w:firstLine="720"/>
        <w:jc w:val="both"/>
        <w:rPr>
          <w:rFonts w:ascii="Tahoma" w:hAnsi="Tahoma" w:cs="Tahoma"/>
          <w:sz w:val="24"/>
          <w:szCs w:val="24"/>
        </w:rPr>
      </w:pPr>
    </w:p>
    <w:p w:rsidR="00DA0327" w:rsidRDefault="00DA0327" w:rsidP="006E671E">
      <w:pPr>
        <w:spacing w:after="0" w:line="360" w:lineRule="auto"/>
        <w:ind w:firstLine="720"/>
        <w:jc w:val="both"/>
        <w:rPr>
          <w:rFonts w:ascii="Tahoma" w:hAnsi="Tahoma" w:cs="Tahoma"/>
          <w:sz w:val="24"/>
          <w:szCs w:val="24"/>
        </w:rPr>
      </w:pPr>
      <w:r>
        <w:rPr>
          <w:rFonts w:ascii="Tahoma" w:hAnsi="Tahoma" w:cs="Tahoma"/>
          <w:sz w:val="24"/>
          <w:szCs w:val="24"/>
        </w:rPr>
        <w:t>With this concession, I find it unnecessary to proceed to consider appellant’s other submissions.  These submissions, in my view touched more</w:t>
      </w:r>
      <w:r w:rsidR="00794E7D">
        <w:rPr>
          <w:rFonts w:ascii="Tahoma" w:hAnsi="Tahoma" w:cs="Tahoma"/>
          <w:sz w:val="24"/>
          <w:szCs w:val="24"/>
        </w:rPr>
        <w:t xml:space="preserve"> on</w:t>
      </w:r>
      <w:r>
        <w:rPr>
          <w:rFonts w:ascii="Tahoma" w:hAnsi="Tahoma" w:cs="Tahoma"/>
          <w:sz w:val="24"/>
          <w:szCs w:val="24"/>
        </w:rPr>
        <w:t xml:space="preserve"> whet</w:t>
      </w:r>
      <w:r w:rsidR="00794E7D">
        <w:rPr>
          <w:rFonts w:ascii="Tahoma" w:hAnsi="Tahoma" w:cs="Tahoma"/>
          <w:sz w:val="24"/>
          <w:szCs w:val="24"/>
        </w:rPr>
        <w:t xml:space="preserve">her the citation can be amended, </w:t>
      </w:r>
      <w:r>
        <w:rPr>
          <w:rFonts w:ascii="Tahoma" w:hAnsi="Tahoma" w:cs="Tahoma"/>
          <w:sz w:val="24"/>
          <w:szCs w:val="24"/>
        </w:rPr>
        <w:t xml:space="preserve">what is to be considered in an application for such an amendment, </w:t>
      </w:r>
      <w:r w:rsidR="00794E7D">
        <w:rPr>
          <w:rFonts w:ascii="Tahoma" w:hAnsi="Tahoma" w:cs="Tahoma"/>
          <w:sz w:val="24"/>
          <w:szCs w:val="24"/>
        </w:rPr>
        <w:t xml:space="preserve">and </w:t>
      </w:r>
      <w:r>
        <w:rPr>
          <w:rFonts w:ascii="Tahoma" w:hAnsi="Tahoma" w:cs="Tahoma"/>
          <w:sz w:val="24"/>
          <w:szCs w:val="24"/>
        </w:rPr>
        <w:t>on the prejudice if any which can be suffered by the other party and how this prejudice can be cured</w:t>
      </w:r>
      <w:r w:rsidR="00920CA2">
        <w:rPr>
          <w:rFonts w:ascii="Tahoma" w:hAnsi="Tahoma" w:cs="Tahoma"/>
          <w:sz w:val="24"/>
          <w:szCs w:val="24"/>
        </w:rPr>
        <w:t>.</w:t>
      </w:r>
    </w:p>
    <w:p w:rsidR="00920CA2" w:rsidRDefault="00920CA2" w:rsidP="006E671E">
      <w:pPr>
        <w:spacing w:after="0" w:line="360" w:lineRule="auto"/>
        <w:ind w:firstLine="720"/>
        <w:jc w:val="both"/>
        <w:rPr>
          <w:rFonts w:ascii="Tahoma" w:hAnsi="Tahoma" w:cs="Tahoma"/>
          <w:sz w:val="24"/>
          <w:szCs w:val="24"/>
        </w:rPr>
      </w:pPr>
    </w:p>
    <w:p w:rsidR="00920CA2" w:rsidRDefault="00920CA2" w:rsidP="00920CA2">
      <w:pPr>
        <w:spacing w:after="0" w:line="360" w:lineRule="auto"/>
        <w:jc w:val="both"/>
        <w:rPr>
          <w:rFonts w:ascii="Tahoma" w:hAnsi="Tahoma" w:cs="Tahoma"/>
          <w:sz w:val="24"/>
          <w:szCs w:val="24"/>
        </w:rPr>
      </w:pPr>
      <w:r>
        <w:rPr>
          <w:rFonts w:ascii="Tahoma" w:hAnsi="Tahoma" w:cs="Tahoma"/>
          <w:sz w:val="24"/>
          <w:szCs w:val="24"/>
        </w:rPr>
        <w:tab/>
        <w:t>I agree with 1</w:t>
      </w:r>
      <w:r w:rsidRPr="00920CA2">
        <w:rPr>
          <w:rFonts w:ascii="Tahoma" w:hAnsi="Tahoma" w:cs="Tahoma"/>
          <w:sz w:val="24"/>
          <w:szCs w:val="24"/>
          <w:vertAlign w:val="superscript"/>
        </w:rPr>
        <w:t>st</w:t>
      </w:r>
      <w:r>
        <w:rPr>
          <w:rFonts w:ascii="Tahoma" w:hAnsi="Tahoma" w:cs="Tahoma"/>
          <w:sz w:val="24"/>
          <w:szCs w:val="24"/>
        </w:rPr>
        <w:t xml:space="preserve"> respondent submission that there is no application for the amendment before the Court.  </w:t>
      </w:r>
      <w:r w:rsidR="00D41D88">
        <w:rPr>
          <w:rFonts w:ascii="Tahoma" w:hAnsi="Tahoma" w:cs="Tahoma"/>
          <w:sz w:val="24"/>
          <w:szCs w:val="24"/>
        </w:rPr>
        <w:t xml:space="preserve">What the Court was hearing were submissions on the point </w:t>
      </w:r>
      <w:r w:rsidR="00D41D88" w:rsidRPr="00920CA2">
        <w:rPr>
          <w:rFonts w:ascii="Tahoma" w:hAnsi="Tahoma" w:cs="Tahoma"/>
          <w:i/>
          <w:sz w:val="24"/>
          <w:szCs w:val="24"/>
        </w:rPr>
        <w:t>in limine</w:t>
      </w:r>
      <w:r w:rsidR="00D41D88">
        <w:rPr>
          <w:rFonts w:ascii="Tahoma" w:hAnsi="Tahoma" w:cs="Tahoma"/>
          <w:i/>
          <w:sz w:val="24"/>
          <w:szCs w:val="24"/>
        </w:rPr>
        <w:t xml:space="preserve"> </w:t>
      </w:r>
      <w:r w:rsidR="00D41D88">
        <w:rPr>
          <w:rFonts w:ascii="Tahoma" w:hAnsi="Tahoma" w:cs="Tahoma"/>
          <w:sz w:val="24"/>
          <w:szCs w:val="24"/>
        </w:rPr>
        <w:t>that 1</w:t>
      </w:r>
      <w:r w:rsidR="00D41D88" w:rsidRPr="00920CA2">
        <w:rPr>
          <w:rFonts w:ascii="Tahoma" w:hAnsi="Tahoma" w:cs="Tahoma"/>
          <w:sz w:val="24"/>
          <w:szCs w:val="24"/>
          <w:vertAlign w:val="superscript"/>
        </w:rPr>
        <w:t>st</w:t>
      </w:r>
      <w:r w:rsidR="00D41D88">
        <w:rPr>
          <w:rFonts w:ascii="Tahoma" w:hAnsi="Tahoma" w:cs="Tahoma"/>
          <w:sz w:val="24"/>
          <w:szCs w:val="24"/>
        </w:rPr>
        <w:t xml:space="preserve"> respondent was improperly cited, the effects and relief thereto.  </w:t>
      </w:r>
      <w:r>
        <w:rPr>
          <w:rFonts w:ascii="Tahoma" w:hAnsi="Tahoma" w:cs="Tahoma"/>
          <w:sz w:val="24"/>
          <w:szCs w:val="24"/>
        </w:rPr>
        <w:t xml:space="preserve">I also agree with the submission that the Court cannot </w:t>
      </w:r>
      <w:r>
        <w:rPr>
          <w:rFonts w:ascii="Tahoma" w:hAnsi="Tahoma" w:cs="Tahoma"/>
          <w:i/>
          <w:sz w:val="24"/>
          <w:szCs w:val="24"/>
        </w:rPr>
        <w:t xml:space="preserve">mero </w:t>
      </w:r>
      <w:proofErr w:type="gramStart"/>
      <w:r>
        <w:rPr>
          <w:rFonts w:ascii="Tahoma" w:hAnsi="Tahoma" w:cs="Tahoma"/>
          <w:i/>
          <w:sz w:val="24"/>
          <w:szCs w:val="24"/>
        </w:rPr>
        <w:t>motu</w:t>
      </w:r>
      <w:r w:rsidR="00794E7D">
        <w:rPr>
          <w:rFonts w:ascii="Tahoma" w:hAnsi="Tahoma" w:cs="Tahoma"/>
          <w:sz w:val="24"/>
          <w:szCs w:val="24"/>
        </w:rPr>
        <w:t xml:space="preserve">  condone</w:t>
      </w:r>
      <w:proofErr w:type="gramEnd"/>
      <w:r w:rsidR="00794E7D">
        <w:rPr>
          <w:rFonts w:ascii="Tahoma" w:hAnsi="Tahoma" w:cs="Tahoma"/>
          <w:sz w:val="24"/>
          <w:szCs w:val="24"/>
        </w:rPr>
        <w:t xml:space="preserve"> the miscitation.  T</w:t>
      </w:r>
      <w:r>
        <w:rPr>
          <w:rFonts w:ascii="Tahoma" w:hAnsi="Tahoma" w:cs="Tahoma"/>
          <w:sz w:val="24"/>
          <w:szCs w:val="24"/>
        </w:rPr>
        <w:t xml:space="preserve">he issue was not </w:t>
      </w:r>
      <w:r w:rsidR="00123452">
        <w:rPr>
          <w:rFonts w:ascii="Tahoma" w:hAnsi="Tahoma" w:cs="Tahoma"/>
          <w:sz w:val="24"/>
          <w:szCs w:val="24"/>
        </w:rPr>
        <w:t xml:space="preserve">the service of the appeal </w:t>
      </w:r>
      <w:r w:rsidR="00794E7D">
        <w:rPr>
          <w:rFonts w:ascii="Tahoma" w:hAnsi="Tahoma" w:cs="Tahoma"/>
          <w:sz w:val="24"/>
          <w:szCs w:val="24"/>
        </w:rPr>
        <w:t xml:space="preserve">on the respondent </w:t>
      </w:r>
      <w:r w:rsidR="00123452">
        <w:rPr>
          <w:rFonts w:ascii="Tahoma" w:hAnsi="Tahoma" w:cs="Tahoma"/>
          <w:sz w:val="24"/>
          <w:szCs w:val="24"/>
        </w:rPr>
        <w:t>but the citation of 1</w:t>
      </w:r>
      <w:r w:rsidR="00123452" w:rsidRPr="00123452">
        <w:rPr>
          <w:rFonts w:ascii="Tahoma" w:hAnsi="Tahoma" w:cs="Tahoma"/>
          <w:sz w:val="24"/>
          <w:szCs w:val="24"/>
          <w:vertAlign w:val="superscript"/>
        </w:rPr>
        <w:t>st</w:t>
      </w:r>
      <w:r w:rsidR="00123452">
        <w:rPr>
          <w:rFonts w:ascii="Tahoma" w:hAnsi="Tahoma" w:cs="Tahoma"/>
          <w:sz w:val="24"/>
          <w:szCs w:val="24"/>
        </w:rPr>
        <w:t xml:space="preserve"> respondent.  The fact that the Minister deposed to an affidavit and </w:t>
      </w:r>
      <w:r w:rsidR="00D41D88">
        <w:rPr>
          <w:rFonts w:ascii="Tahoma" w:hAnsi="Tahoma" w:cs="Tahoma"/>
          <w:sz w:val="24"/>
          <w:szCs w:val="24"/>
        </w:rPr>
        <w:t>pleaded to</w:t>
      </w:r>
      <w:r w:rsidR="00123452">
        <w:rPr>
          <w:rFonts w:ascii="Tahoma" w:hAnsi="Tahoma" w:cs="Tahoma"/>
          <w:sz w:val="24"/>
          <w:szCs w:val="24"/>
        </w:rPr>
        <w:t xml:space="preserve"> the merits of the appeal, will not rescue appellant at all.</w:t>
      </w:r>
    </w:p>
    <w:p w:rsidR="00123452" w:rsidRDefault="00123452" w:rsidP="00920CA2">
      <w:pPr>
        <w:spacing w:after="0" w:line="360" w:lineRule="auto"/>
        <w:jc w:val="both"/>
        <w:rPr>
          <w:rFonts w:ascii="Tahoma" w:hAnsi="Tahoma" w:cs="Tahoma"/>
          <w:sz w:val="24"/>
          <w:szCs w:val="24"/>
        </w:rPr>
      </w:pPr>
    </w:p>
    <w:p w:rsidR="00123452" w:rsidRDefault="00123452" w:rsidP="00920CA2">
      <w:pPr>
        <w:spacing w:after="0" w:line="360" w:lineRule="auto"/>
        <w:jc w:val="both"/>
        <w:rPr>
          <w:rFonts w:ascii="Tahoma" w:hAnsi="Tahoma" w:cs="Tahoma"/>
          <w:sz w:val="24"/>
          <w:szCs w:val="24"/>
        </w:rPr>
      </w:pPr>
      <w:r>
        <w:rPr>
          <w:rFonts w:ascii="Tahoma" w:hAnsi="Tahoma" w:cs="Tahoma"/>
          <w:sz w:val="24"/>
          <w:szCs w:val="24"/>
        </w:rPr>
        <w:tab/>
        <w:t>There was miscitation of the 1</w:t>
      </w:r>
      <w:r w:rsidRPr="00123452">
        <w:rPr>
          <w:rFonts w:ascii="Tahoma" w:hAnsi="Tahoma" w:cs="Tahoma"/>
          <w:sz w:val="24"/>
          <w:szCs w:val="24"/>
          <w:vertAlign w:val="superscript"/>
        </w:rPr>
        <w:t>st</w:t>
      </w:r>
      <w:r>
        <w:rPr>
          <w:rFonts w:ascii="Tahoma" w:hAnsi="Tahoma" w:cs="Tahoma"/>
          <w:sz w:val="24"/>
          <w:szCs w:val="24"/>
        </w:rPr>
        <w:t xml:space="preserve"> respondent which is the main respondent in this case and this in my view is fatal.</w:t>
      </w:r>
      <w:r w:rsidR="00D667B8">
        <w:rPr>
          <w:rFonts w:ascii="Tahoma" w:hAnsi="Tahoma" w:cs="Tahoma"/>
          <w:sz w:val="24"/>
          <w:szCs w:val="24"/>
        </w:rPr>
        <w:t xml:space="preserve">  </w:t>
      </w:r>
      <w:bookmarkStart w:id="0" w:name="_GoBack"/>
      <w:bookmarkEnd w:id="0"/>
      <w:r w:rsidR="00D667B8">
        <w:rPr>
          <w:rFonts w:ascii="Tahoma" w:hAnsi="Tahoma" w:cs="Tahoma"/>
          <w:sz w:val="24"/>
          <w:szCs w:val="24"/>
        </w:rPr>
        <w:t>See the case of:</w:t>
      </w:r>
    </w:p>
    <w:p w:rsidR="00D667B8" w:rsidRDefault="00D667B8" w:rsidP="00920CA2">
      <w:pPr>
        <w:spacing w:after="0" w:line="360" w:lineRule="auto"/>
        <w:jc w:val="both"/>
        <w:rPr>
          <w:rFonts w:ascii="Tahoma" w:hAnsi="Tahoma" w:cs="Tahoma"/>
          <w:sz w:val="24"/>
          <w:szCs w:val="24"/>
        </w:rPr>
      </w:pPr>
    </w:p>
    <w:p w:rsidR="00D667B8" w:rsidRDefault="00D667B8" w:rsidP="00920CA2">
      <w:pPr>
        <w:spacing w:after="0" w:line="360" w:lineRule="auto"/>
        <w:jc w:val="both"/>
        <w:rPr>
          <w:rFonts w:ascii="Tahoma" w:hAnsi="Tahoma" w:cs="Tahoma"/>
          <w:b/>
          <w:i/>
          <w:sz w:val="24"/>
          <w:szCs w:val="24"/>
        </w:rPr>
      </w:pPr>
      <w:r>
        <w:rPr>
          <w:rFonts w:ascii="Tahoma" w:hAnsi="Tahoma" w:cs="Tahoma"/>
          <w:sz w:val="24"/>
          <w:szCs w:val="24"/>
        </w:rPr>
        <w:tab/>
      </w:r>
      <w:r>
        <w:rPr>
          <w:rFonts w:ascii="Tahoma" w:hAnsi="Tahoma" w:cs="Tahoma"/>
          <w:b/>
          <w:i/>
          <w:sz w:val="24"/>
          <w:szCs w:val="24"/>
        </w:rPr>
        <w:t xml:space="preserve">FLOSSY MACHAYA </w:t>
      </w:r>
    </w:p>
    <w:p w:rsidR="00D667B8" w:rsidRDefault="00D667B8" w:rsidP="00D667B8">
      <w:pPr>
        <w:spacing w:after="0" w:line="360" w:lineRule="auto"/>
        <w:ind w:left="1440" w:firstLine="720"/>
        <w:jc w:val="both"/>
        <w:rPr>
          <w:rFonts w:ascii="Tahoma" w:hAnsi="Tahoma" w:cs="Tahoma"/>
          <w:b/>
          <w:i/>
          <w:sz w:val="24"/>
          <w:szCs w:val="24"/>
        </w:rPr>
      </w:pPr>
      <w:r>
        <w:rPr>
          <w:rFonts w:ascii="Tahoma" w:hAnsi="Tahoma" w:cs="Tahoma"/>
          <w:b/>
          <w:i/>
          <w:sz w:val="24"/>
          <w:szCs w:val="24"/>
        </w:rPr>
        <w:t>VS</w:t>
      </w:r>
    </w:p>
    <w:p w:rsidR="00D667B8" w:rsidRDefault="00D667B8" w:rsidP="00D667B8">
      <w:pPr>
        <w:spacing w:after="0" w:line="360" w:lineRule="auto"/>
        <w:ind w:firstLine="720"/>
        <w:jc w:val="both"/>
        <w:rPr>
          <w:rFonts w:ascii="Tahoma" w:hAnsi="Tahoma" w:cs="Tahoma"/>
          <w:b/>
          <w:i/>
          <w:sz w:val="24"/>
          <w:szCs w:val="24"/>
        </w:rPr>
      </w:pPr>
      <w:r>
        <w:rPr>
          <w:rFonts w:ascii="Tahoma" w:hAnsi="Tahoma" w:cs="Tahoma"/>
          <w:b/>
          <w:i/>
          <w:sz w:val="24"/>
          <w:szCs w:val="24"/>
        </w:rPr>
        <w:t>MINISTRY OF PRIMARY &amp; SECONDARY EDUCATION   LC/H/551/14</w:t>
      </w:r>
    </w:p>
    <w:p w:rsidR="00D667B8" w:rsidRPr="00D667B8" w:rsidRDefault="00D667B8" w:rsidP="00D667B8">
      <w:pPr>
        <w:spacing w:after="0" w:line="360" w:lineRule="auto"/>
        <w:ind w:firstLine="720"/>
        <w:jc w:val="both"/>
        <w:rPr>
          <w:rFonts w:ascii="Tahoma" w:hAnsi="Tahoma" w:cs="Tahoma"/>
          <w:b/>
          <w:i/>
          <w:sz w:val="24"/>
          <w:szCs w:val="24"/>
        </w:rPr>
      </w:pPr>
    </w:p>
    <w:p w:rsidR="00123452" w:rsidRDefault="00D667B8" w:rsidP="00920CA2">
      <w:pPr>
        <w:spacing w:after="0" w:line="360" w:lineRule="auto"/>
        <w:jc w:val="both"/>
        <w:rPr>
          <w:rFonts w:ascii="Tahoma" w:hAnsi="Tahoma" w:cs="Tahoma"/>
          <w:sz w:val="24"/>
          <w:szCs w:val="24"/>
        </w:rPr>
      </w:pPr>
      <w:proofErr w:type="gramStart"/>
      <w:r>
        <w:rPr>
          <w:rFonts w:ascii="Tahoma" w:hAnsi="Tahoma" w:cs="Tahoma"/>
          <w:sz w:val="24"/>
          <w:szCs w:val="24"/>
        </w:rPr>
        <w:t>in</w:t>
      </w:r>
      <w:proofErr w:type="gramEnd"/>
      <w:r>
        <w:rPr>
          <w:rFonts w:ascii="Tahoma" w:hAnsi="Tahoma" w:cs="Tahoma"/>
          <w:sz w:val="24"/>
          <w:szCs w:val="24"/>
        </w:rPr>
        <w:t xml:space="preserve"> which I determined the same point.</w:t>
      </w:r>
    </w:p>
    <w:p w:rsidR="00D667B8" w:rsidRDefault="00D667B8" w:rsidP="00920CA2">
      <w:pPr>
        <w:spacing w:after="0" w:line="360" w:lineRule="auto"/>
        <w:jc w:val="both"/>
        <w:rPr>
          <w:rFonts w:ascii="Tahoma" w:hAnsi="Tahoma" w:cs="Tahoma"/>
          <w:sz w:val="24"/>
          <w:szCs w:val="24"/>
        </w:rPr>
      </w:pPr>
    </w:p>
    <w:p w:rsidR="00123452" w:rsidRDefault="00123452" w:rsidP="00920CA2">
      <w:pPr>
        <w:spacing w:after="0" w:line="360" w:lineRule="auto"/>
        <w:jc w:val="both"/>
        <w:rPr>
          <w:rFonts w:ascii="Tahoma" w:hAnsi="Tahoma" w:cs="Tahoma"/>
          <w:sz w:val="24"/>
          <w:szCs w:val="24"/>
        </w:rPr>
      </w:pPr>
      <w:r>
        <w:rPr>
          <w:rFonts w:ascii="Tahoma" w:hAnsi="Tahoma" w:cs="Tahoma"/>
          <w:sz w:val="24"/>
          <w:szCs w:val="24"/>
        </w:rPr>
        <w:tab/>
        <w:t xml:space="preserve">To that end, </w:t>
      </w:r>
      <w:r w:rsidR="00D667B8">
        <w:rPr>
          <w:rFonts w:ascii="Tahoma" w:hAnsi="Tahoma" w:cs="Tahoma"/>
          <w:sz w:val="24"/>
          <w:szCs w:val="24"/>
        </w:rPr>
        <w:t xml:space="preserve">I </w:t>
      </w:r>
      <w:r>
        <w:rPr>
          <w:rFonts w:ascii="Tahoma" w:hAnsi="Tahoma" w:cs="Tahoma"/>
          <w:sz w:val="24"/>
          <w:szCs w:val="24"/>
        </w:rPr>
        <w:t xml:space="preserve">find that the point </w:t>
      </w:r>
      <w:r>
        <w:rPr>
          <w:rFonts w:ascii="Tahoma" w:hAnsi="Tahoma" w:cs="Tahoma"/>
          <w:i/>
          <w:sz w:val="24"/>
          <w:szCs w:val="24"/>
        </w:rPr>
        <w:t xml:space="preserve">in limine </w:t>
      </w:r>
      <w:r w:rsidRPr="00123452">
        <w:rPr>
          <w:rFonts w:ascii="Tahoma" w:hAnsi="Tahoma" w:cs="Tahoma"/>
          <w:sz w:val="24"/>
          <w:szCs w:val="24"/>
        </w:rPr>
        <w:t>was properly</w:t>
      </w:r>
      <w:r>
        <w:rPr>
          <w:rFonts w:ascii="Tahoma" w:hAnsi="Tahoma" w:cs="Tahoma"/>
          <w:sz w:val="24"/>
          <w:szCs w:val="24"/>
        </w:rPr>
        <w:t xml:space="preserve"> taken and I uphold</w:t>
      </w:r>
      <w:r w:rsidR="00D667B8">
        <w:rPr>
          <w:rFonts w:ascii="Tahoma" w:hAnsi="Tahoma" w:cs="Tahoma"/>
          <w:sz w:val="24"/>
          <w:szCs w:val="24"/>
        </w:rPr>
        <w:t xml:space="preserve"> it</w:t>
      </w:r>
      <w:r>
        <w:rPr>
          <w:rFonts w:ascii="Tahoma" w:hAnsi="Tahoma" w:cs="Tahoma"/>
          <w:sz w:val="24"/>
          <w:szCs w:val="24"/>
        </w:rPr>
        <w:t xml:space="preserve">. </w:t>
      </w:r>
    </w:p>
    <w:p w:rsidR="00123452" w:rsidRDefault="00123452" w:rsidP="00920CA2">
      <w:pPr>
        <w:spacing w:after="0" w:line="360" w:lineRule="auto"/>
        <w:jc w:val="both"/>
        <w:rPr>
          <w:rFonts w:ascii="Tahoma" w:hAnsi="Tahoma" w:cs="Tahoma"/>
          <w:sz w:val="24"/>
          <w:szCs w:val="24"/>
        </w:rPr>
      </w:pPr>
    </w:p>
    <w:p w:rsidR="00123452" w:rsidRPr="00123452" w:rsidRDefault="00123452" w:rsidP="00920CA2">
      <w:pPr>
        <w:spacing w:after="0" w:line="360" w:lineRule="auto"/>
        <w:jc w:val="both"/>
        <w:rPr>
          <w:rFonts w:ascii="Tahoma" w:hAnsi="Tahoma" w:cs="Tahoma"/>
          <w:sz w:val="24"/>
          <w:szCs w:val="24"/>
        </w:rPr>
      </w:pPr>
      <w:r>
        <w:rPr>
          <w:rFonts w:ascii="Tahoma" w:hAnsi="Tahoma" w:cs="Tahoma"/>
          <w:sz w:val="24"/>
          <w:szCs w:val="24"/>
        </w:rPr>
        <w:tab/>
        <w:t xml:space="preserve">The appeal </w:t>
      </w:r>
      <w:r w:rsidR="00D667B8">
        <w:rPr>
          <w:rFonts w:ascii="Tahoma" w:hAnsi="Tahoma" w:cs="Tahoma"/>
          <w:sz w:val="24"/>
          <w:szCs w:val="24"/>
        </w:rPr>
        <w:t xml:space="preserve">therefore </w:t>
      </w:r>
      <w:r>
        <w:rPr>
          <w:rFonts w:ascii="Tahoma" w:hAnsi="Tahoma" w:cs="Tahoma"/>
          <w:sz w:val="24"/>
          <w:szCs w:val="24"/>
        </w:rPr>
        <w:t>is hereby struck off with costs.</w:t>
      </w:r>
    </w:p>
    <w:p w:rsidR="00A63929" w:rsidRPr="00123452" w:rsidRDefault="00A63929" w:rsidP="00A63929">
      <w:pPr>
        <w:pStyle w:val="ListParagraph"/>
        <w:spacing w:after="0" w:line="360" w:lineRule="auto"/>
        <w:ind w:left="2880"/>
        <w:jc w:val="both"/>
        <w:rPr>
          <w:rFonts w:ascii="Tahoma" w:hAnsi="Tahoma" w:cs="Tahoma"/>
          <w:b/>
          <w:sz w:val="24"/>
          <w:szCs w:val="24"/>
        </w:rPr>
      </w:pPr>
    </w:p>
    <w:p w:rsidR="00A63929" w:rsidRPr="00123452" w:rsidRDefault="00A63929" w:rsidP="00A63929">
      <w:pPr>
        <w:pStyle w:val="ListParagraph"/>
        <w:spacing w:after="0" w:line="360" w:lineRule="auto"/>
        <w:ind w:left="2880"/>
        <w:jc w:val="both"/>
        <w:rPr>
          <w:rFonts w:ascii="Tahoma" w:hAnsi="Tahoma" w:cs="Tahoma"/>
          <w:b/>
          <w:sz w:val="24"/>
          <w:szCs w:val="24"/>
        </w:rPr>
      </w:pPr>
    </w:p>
    <w:p w:rsidR="00140F14" w:rsidRDefault="00140F14" w:rsidP="0057453B">
      <w:pPr>
        <w:spacing w:after="0" w:line="360" w:lineRule="auto"/>
        <w:jc w:val="both"/>
        <w:rPr>
          <w:rFonts w:ascii="Tahoma" w:hAnsi="Tahoma" w:cs="Tahoma"/>
          <w:sz w:val="24"/>
          <w:szCs w:val="24"/>
        </w:rPr>
      </w:pPr>
    </w:p>
    <w:p w:rsidR="00140F14" w:rsidRPr="00540494" w:rsidRDefault="00F20A99" w:rsidP="00923896">
      <w:pPr>
        <w:spacing w:after="0" w:line="360" w:lineRule="auto"/>
        <w:rPr>
          <w:rFonts w:ascii="Tahoma" w:hAnsi="Tahoma" w:cs="Tahoma"/>
          <w:b/>
          <w:i/>
          <w:sz w:val="24"/>
          <w:szCs w:val="24"/>
        </w:rPr>
      </w:pPr>
      <w:r>
        <w:rPr>
          <w:rFonts w:ascii="Tahoma" w:hAnsi="Tahoma" w:cs="Tahoma"/>
          <w:b/>
          <w:i/>
          <w:sz w:val="24"/>
          <w:szCs w:val="24"/>
        </w:rPr>
        <w:t>JESSIE MAJOME &amp; COMPANY</w:t>
      </w:r>
      <w:r w:rsidR="00D0173F">
        <w:rPr>
          <w:rFonts w:ascii="Tahoma" w:hAnsi="Tahoma" w:cs="Tahoma"/>
          <w:b/>
          <w:i/>
          <w:sz w:val="24"/>
          <w:szCs w:val="24"/>
        </w:rPr>
        <w:t xml:space="preserve"> </w:t>
      </w:r>
      <w:r>
        <w:rPr>
          <w:rFonts w:ascii="Tahoma" w:hAnsi="Tahoma" w:cs="Tahoma"/>
          <w:b/>
          <w:i/>
          <w:sz w:val="24"/>
          <w:szCs w:val="24"/>
        </w:rPr>
        <w:t xml:space="preserve">– </w:t>
      </w:r>
      <w:r w:rsidR="00540494">
        <w:rPr>
          <w:rFonts w:ascii="Tahoma" w:hAnsi="Tahoma" w:cs="Tahoma"/>
          <w:b/>
          <w:i/>
          <w:sz w:val="24"/>
          <w:szCs w:val="24"/>
        </w:rPr>
        <w:t>App</w:t>
      </w:r>
      <w:r w:rsidR="0006785C">
        <w:rPr>
          <w:rFonts w:ascii="Tahoma" w:hAnsi="Tahoma" w:cs="Tahoma"/>
          <w:b/>
          <w:i/>
          <w:sz w:val="24"/>
          <w:szCs w:val="24"/>
        </w:rPr>
        <w:t>ell</w:t>
      </w:r>
      <w:r w:rsidR="00540494">
        <w:rPr>
          <w:rFonts w:ascii="Tahoma" w:hAnsi="Tahoma" w:cs="Tahoma"/>
          <w:b/>
          <w:i/>
          <w:sz w:val="24"/>
          <w:szCs w:val="24"/>
        </w:rPr>
        <w:t>ant</w:t>
      </w:r>
      <w:r w:rsidR="00EF062B">
        <w:rPr>
          <w:rFonts w:ascii="Tahoma" w:hAnsi="Tahoma" w:cs="Tahoma"/>
          <w:b/>
          <w:i/>
          <w:sz w:val="24"/>
          <w:szCs w:val="24"/>
        </w:rPr>
        <w:t>’s legal practitioners</w:t>
      </w:r>
    </w:p>
    <w:p w:rsidR="00093A54" w:rsidRPr="009802E9" w:rsidRDefault="00F20A99" w:rsidP="007E6C56">
      <w:pPr>
        <w:spacing w:after="0" w:line="360" w:lineRule="auto"/>
        <w:rPr>
          <w:rFonts w:ascii="Tahoma" w:hAnsi="Tahoma" w:cs="Tahoma"/>
          <w:b/>
          <w:i/>
          <w:sz w:val="24"/>
          <w:szCs w:val="24"/>
        </w:rPr>
      </w:pPr>
      <w:r>
        <w:rPr>
          <w:rFonts w:ascii="Tahoma" w:hAnsi="Tahoma" w:cs="Tahoma"/>
          <w:b/>
          <w:i/>
          <w:sz w:val="24"/>
          <w:szCs w:val="24"/>
        </w:rPr>
        <w:t>CIVIL DIVISION OF THE ATTORNEY GENERAL’S OFFICE</w:t>
      </w:r>
      <w:r w:rsidR="00C14882" w:rsidRPr="009802E9">
        <w:rPr>
          <w:rFonts w:ascii="Tahoma" w:hAnsi="Tahoma" w:cs="Tahoma"/>
          <w:b/>
          <w:i/>
          <w:sz w:val="24"/>
          <w:szCs w:val="24"/>
        </w:rPr>
        <w:t xml:space="preserve"> </w:t>
      </w:r>
      <w:r w:rsidR="00D667B8">
        <w:rPr>
          <w:rFonts w:ascii="Tahoma" w:hAnsi="Tahoma" w:cs="Tahoma"/>
          <w:b/>
          <w:i/>
          <w:sz w:val="24"/>
          <w:szCs w:val="24"/>
        </w:rPr>
        <w:t xml:space="preserve">– Respondents’ </w:t>
      </w:r>
      <w:r w:rsidR="00093A54" w:rsidRPr="009802E9">
        <w:rPr>
          <w:rFonts w:ascii="Tahoma" w:hAnsi="Tahoma" w:cs="Tahoma"/>
          <w:b/>
          <w:i/>
          <w:sz w:val="24"/>
          <w:szCs w:val="24"/>
        </w:rPr>
        <w:t>legal practitioners</w:t>
      </w:r>
    </w:p>
    <w:sectPr w:rsidR="00093A54" w:rsidRPr="009802E9" w:rsidSect="008D7019">
      <w:headerReference w:type="default" r:id="rId8"/>
      <w:footerReference w:type="default" r:id="rId9"/>
      <w:pgSz w:w="11906" w:h="16838"/>
      <w:pgMar w:top="1440" w:right="128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91D" w:rsidRDefault="0007691D" w:rsidP="007C5CA3">
      <w:pPr>
        <w:spacing w:after="0" w:line="240" w:lineRule="auto"/>
      </w:pPr>
      <w:r>
        <w:separator/>
      </w:r>
    </w:p>
  </w:endnote>
  <w:endnote w:type="continuationSeparator" w:id="0">
    <w:p w:rsidR="0007691D" w:rsidRDefault="0007691D"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AB0EAF">
          <w:rPr>
            <w:noProof/>
          </w:rPr>
          <w:t>3</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91D" w:rsidRDefault="0007691D" w:rsidP="007C5CA3">
      <w:pPr>
        <w:spacing w:after="0" w:line="240" w:lineRule="auto"/>
      </w:pPr>
      <w:r>
        <w:separator/>
      </w:r>
    </w:p>
  </w:footnote>
  <w:footnote w:type="continuationSeparator" w:id="0">
    <w:p w:rsidR="0007691D" w:rsidRDefault="0007691D"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AB0EAF">
      <w:rPr>
        <w:rFonts w:ascii="Tahoma" w:hAnsi="Tahoma" w:cs="Tahoma"/>
        <w:b/>
        <w:sz w:val="24"/>
        <w:szCs w:val="24"/>
      </w:rPr>
      <w:t>250</w:t>
    </w:r>
    <w:r w:rsidR="000E1A24" w:rsidRPr="000E1A24">
      <w:rPr>
        <w:rFonts w:ascii="Tahoma" w:hAnsi="Tahoma" w:cs="Tahoma"/>
        <w:b/>
        <w:sz w:val="24"/>
        <w:szCs w:val="24"/>
      </w:rPr>
      <w:t>/</w:t>
    </w:r>
    <w:r w:rsidR="00F512E8">
      <w:rPr>
        <w:rFonts w:ascii="Tahoma" w:hAnsi="Tahoma" w:cs="Tahoma"/>
        <w:b/>
        <w:sz w:val="24"/>
        <w:szCs w:val="24"/>
      </w:rPr>
      <w:t>20</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BF14918"/>
    <w:multiLevelType w:val="hybridMultilevel"/>
    <w:tmpl w:val="A05689C2"/>
    <w:lvl w:ilvl="0" w:tplc="DE3C346C">
      <w:start w:val="1"/>
      <w:numFmt w:val="decimal"/>
      <w:lvlText w:val="(%1)"/>
      <w:lvlJc w:val="left"/>
      <w:pPr>
        <w:ind w:left="1350" w:hanging="360"/>
      </w:pPr>
      <w:rPr>
        <w:rFonts w:hint="default"/>
      </w:r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3">
    <w:nsid w:val="287952FD"/>
    <w:multiLevelType w:val="hybridMultilevel"/>
    <w:tmpl w:val="51B2886C"/>
    <w:lvl w:ilvl="0" w:tplc="6DC82A48">
      <w:start w:val="1"/>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30486A04"/>
    <w:multiLevelType w:val="hybridMultilevel"/>
    <w:tmpl w:val="3D7898BC"/>
    <w:lvl w:ilvl="0" w:tplc="0214305A">
      <w:start w:val="1"/>
      <w:numFmt w:val="decimal"/>
      <w:lvlText w:val="%1."/>
      <w:lvlJc w:val="left"/>
      <w:pPr>
        <w:ind w:left="1800" w:hanging="360"/>
      </w:pPr>
      <w:rPr>
        <w:rFonts w:hint="default"/>
        <w:i w:val="0"/>
        <w:u w:val="none"/>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7">
    <w:nsid w:val="3FD633B0"/>
    <w:multiLevelType w:val="hybridMultilevel"/>
    <w:tmpl w:val="DEE48906"/>
    <w:lvl w:ilvl="0" w:tplc="C93EFEEA">
      <w:start w:val="1"/>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1">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4">
    <w:nsid w:val="7E0D011F"/>
    <w:multiLevelType w:val="hybridMultilevel"/>
    <w:tmpl w:val="DD34A778"/>
    <w:lvl w:ilvl="0" w:tplc="F69C70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4"/>
  </w:num>
  <w:num w:numId="2">
    <w:abstractNumId w:val="11"/>
  </w:num>
  <w:num w:numId="3">
    <w:abstractNumId w:val="6"/>
  </w:num>
  <w:num w:numId="4">
    <w:abstractNumId w:val="0"/>
  </w:num>
  <w:num w:numId="5">
    <w:abstractNumId w:val="13"/>
  </w:num>
  <w:num w:numId="6">
    <w:abstractNumId w:val="9"/>
  </w:num>
  <w:num w:numId="7">
    <w:abstractNumId w:val="1"/>
  </w:num>
  <w:num w:numId="8">
    <w:abstractNumId w:val="10"/>
  </w:num>
  <w:num w:numId="9">
    <w:abstractNumId w:val="12"/>
  </w:num>
  <w:num w:numId="10">
    <w:abstractNumId w:val="8"/>
  </w:num>
  <w:num w:numId="11">
    <w:abstractNumId w:val="2"/>
  </w:num>
  <w:num w:numId="12">
    <w:abstractNumId w:val="14"/>
  </w:num>
  <w:num w:numId="13">
    <w:abstractNumId w:val="5"/>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3132"/>
    <w:rsid w:val="00025B6C"/>
    <w:rsid w:val="000269B7"/>
    <w:rsid w:val="000330C0"/>
    <w:rsid w:val="0003571E"/>
    <w:rsid w:val="00040041"/>
    <w:rsid w:val="00043BB2"/>
    <w:rsid w:val="000449EA"/>
    <w:rsid w:val="000501E6"/>
    <w:rsid w:val="000550D5"/>
    <w:rsid w:val="0005610B"/>
    <w:rsid w:val="00062DEC"/>
    <w:rsid w:val="0006785C"/>
    <w:rsid w:val="00073B99"/>
    <w:rsid w:val="00074C1D"/>
    <w:rsid w:val="0007691D"/>
    <w:rsid w:val="00090C20"/>
    <w:rsid w:val="0009112F"/>
    <w:rsid w:val="00093A54"/>
    <w:rsid w:val="00095E28"/>
    <w:rsid w:val="000A0351"/>
    <w:rsid w:val="000A07BC"/>
    <w:rsid w:val="000C21FF"/>
    <w:rsid w:val="000D1A1E"/>
    <w:rsid w:val="000D4276"/>
    <w:rsid w:val="000D5D9F"/>
    <w:rsid w:val="000D6E56"/>
    <w:rsid w:val="000E1A24"/>
    <w:rsid w:val="000E1D81"/>
    <w:rsid w:val="000E2D16"/>
    <w:rsid w:val="000E5A35"/>
    <w:rsid w:val="001059DC"/>
    <w:rsid w:val="0011530D"/>
    <w:rsid w:val="00121584"/>
    <w:rsid w:val="00123452"/>
    <w:rsid w:val="00127584"/>
    <w:rsid w:val="00131493"/>
    <w:rsid w:val="001327BC"/>
    <w:rsid w:val="0013390D"/>
    <w:rsid w:val="0014037C"/>
    <w:rsid w:val="00140F14"/>
    <w:rsid w:val="00144FCC"/>
    <w:rsid w:val="00150174"/>
    <w:rsid w:val="0015484A"/>
    <w:rsid w:val="00176651"/>
    <w:rsid w:val="0018688E"/>
    <w:rsid w:val="00192EC2"/>
    <w:rsid w:val="001A037B"/>
    <w:rsid w:val="001A3916"/>
    <w:rsid w:val="001B520A"/>
    <w:rsid w:val="001B5CA8"/>
    <w:rsid w:val="001B7DFE"/>
    <w:rsid w:val="001E59E3"/>
    <w:rsid w:val="001F245A"/>
    <w:rsid w:val="001F2A28"/>
    <w:rsid w:val="001F6C80"/>
    <w:rsid w:val="002059A1"/>
    <w:rsid w:val="002101CD"/>
    <w:rsid w:val="00210280"/>
    <w:rsid w:val="002131B9"/>
    <w:rsid w:val="00244B99"/>
    <w:rsid w:val="00246FAB"/>
    <w:rsid w:val="00250097"/>
    <w:rsid w:val="00250EC3"/>
    <w:rsid w:val="00257D13"/>
    <w:rsid w:val="00257EAA"/>
    <w:rsid w:val="002708FC"/>
    <w:rsid w:val="00276D4A"/>
    <w:rsid w:val="002813AD"/>
    <w:rsid w:val="00293474"/>
    <w:rsid w:val="00295B65"/>
    <w:rsid w:val="002972ED"/>
    <w:rsid w:val="002A3347"/>
    <w:rsid w:val="002A4EA4"/>
    <w:rsid w:val="002B042E"/>
    <w:rsid w:val="002C7EF3"/>
    <w:rsid w:val="002D0332"/>
    <w:rsid w:val="002E1FE1"/>
    <w:rsid w:val="002E229C"/>
    <w:rsid w:val="002E7C20"/>
    <w:rsid w:val="002F5298"/>
    <w:rsid w:val="002F5836"/>
    <w:rsid w:val="002F7414"/>
    <w:rsid w:val="003102CF"/>
    <w:rsid w:val="00320D70"/>
    <w:rsid w:val="00325625"/>
    <w:rsid w:val="00333A04"/>
    <w:rsid w:val="00345C9C"/>
    <w:rsid w:val="00352819"/>
    <w:rsid w:val="003571DC"/>
    <w:rsid w:val="003732BA"/>
    <w:rsid w:val="003744B2"/>
    <w:rsid w:val="00375E60"/>
    <w:rsid w:val="003B073C"/>
    <w:rsid w:val="003B2DAE"/>
    <w:rsid w:val="003C1461"/>
    <w:rsid w:val="003C4704"/>
    <w:rsid w:val="003C673B"/>
    <w:rsid w:val="003E0ACA"/>
    <w:rsid w:val="003E58BF"/>
    <w:rsid w:val="003E7494"/>
    <w:rsid w:val="00421D94"/>
    <w:rsid w:val="00435CF9"/>
    <w:rsid w:val="004403C4"/>
    <w:rsid w:val="00443D09"/>
    <w:rsid w:val="00450F2A"/>
    <w:rsid w:val="00452BD6"/>
    <w:rsid w:val="0045597D"/>
    <w:rsid w:val="0046134D"/>
    <w:rsid w:val="0046724B"/>
    <w:rsid w:val="00471F6B"/>
    <w:rsid w:val="004737A1"/>
    <w:rsid w:val="004770D4"/>
    <w:rsid w:val="00481C4E"/>
    <w:rsid w:val="00483B95"/>
    <w:rsid w:val="00485EFC"/>
    <w:rsid w:val="004905CF"/>
    <w:rsid w:val="00490FE1"/>
    <w:rsid w:val="004927A7"/>
    <w:rsid w:val="004A67E0"/>
    <w:rsid w:val="004B7711"/>
    <w:rsid w:val="004C0E8D"/>
    <w:rsid w:val="004C3334"/>
    <w:rsid w:val="004D303B"/>
    <w:rsid w:val="004E2B68"/>
    <w:rsid w:val="004E6DBC"/>
    <w:rsid w:val="00506C51"/>
    <w:rsid w:val="005105BE"/>
    <w:rsid w:val="00521048"/>
    <w:rsid w:val="005219C0"/>
    <w:rsid w:val="00524234"/>
    <w:rsid w:val="00527FB7"/>
    <w:rsid w:val="005355C3"/>
    <w:rsid w:val="00535E77"/>
    <w:rsid w:val="00540494"/>
    <w:rsid w:val="00540C28"/>
    <w:rsid w:val="005414C3"/>
    <w:rsid w:val="00542814"/>
    <w:rsid w:val="005669E8"/>
    <w:rsid w:val="0057453B"/>
    <w:rsid w:val="00594B04"/>
    <w:rsid w:val="00594E66"/>
    <w:rsid w:val="00596D64"/>
    <w:rsid w:val="005A3B8C"/>
    <w:rsid w:val="005B403F"/>
    <w:rsid w:val="005B6B07"/>
    <w:rsid w:val="005E1F4E"/>
    <w:rsid w:val="005E4CBF"/>
    <w:rsid w:val="005F3C09"/>
    <w:rsid w:val="005F74DB"/>
    <w:rsid w:val="006002F8"/>
    <w:rsid w:val="00602FF5"/>
    <w:rsid w:val="006321B4"/>
    <w:rsid w:val="00637CA0"/>
    <w:rsid w:val="006462FD"/>
    <w:rsid w:val="00647D75"/>
    <w:rsid w:val="00652B98"/>
    <w:rsid w:val="0065753B"/>
    <w:rsid w:val="006676CB"/>
    <w:rsid w:val="006766B6"/>
    <w:rsid w:val="006773CF"/>
    <w:rsid w:val="00680357"/>
    <w:rsid w:val="00694322"/>
    <w:rsid w:val="00695E6F"/>
    <w:rsid w:val="006A098A"/>
    <w:rsid w:val="006C1C1D"/>
    <w:rsid w:val="006D5DFF"/>
    <w:rsid w:val="006E671E"/>
    <w:rsid w:val="006E73F7"/>
    <w:rsid w:val="00701CC6"/>
    <w:rsid w:val="007073CE"/>
    <w:rsid w:val="007155B3"/>
    <w:rsid w:val="00736501"/>
    <w:rsid w:val="00740E8A"/>
    <w:rsid w:val="007410F5"/>
    <w:rsid w:val="00743501"/>
    <w:rsid w:val="007467FD"/>
    <w:rsid w:val="00750D84"/>
    <w:rsid w:val="0075400E"/>
    <w:rsid w:val="007548C0"/>
    <w:rsid w:val="00756DFE"/>
    <w:rsid w:val="0076164C"/>
    <w:rsid w:val="00761EF7"/>
    <w:rsid w:val="007659C9"/>
    <w:rsid w:val="00767FF0"/>
    <w:rsid w:val="00772D5C"/>
    <w:rsid w:val="00777CDC"/>
    <w:rsid w:val="0078151B"/>
    <w:rsid w:val="007866AA"/>
    <w:rsid w:val="00790BA6"/>
    <w:rsid w:val="00792B78"/>
    <w:rsid w:val="00794E7D"/>
    <w:rsid w:val="007A10E9"/>
    <w:rsid w:val="007A3E60"/>
    <w:rsid w:val="007B3902"/>
    <w:rsid w:val="007B5134"/>
    <w:rsid w:val="007B655A"/>
    <w:rsid w:val="007C3A03"/>
    <w:rsid w:val="007C3B6F"/>
    <w:rsid w:val="007C5A03"/>
    <w:rsid w:val="007C5CA3"/>
    <w:rsid w:val="007D717D"/>
    <w:rsid w:val="007E14CC"/>
    <w:rsid w:val="007E274A"/>
    <w:rsid w:val="007E544C"/>
    <w:rsid w:val="007E6C56"/>
    <w:rsid w:val="007F16D4"/>
    <w:rsid w:val="007F7ECE"/>
    <w:rsid w:val="00811B52"/>
    <w:rsid w:val="008160DC"/>
    <w:rsid w:val="00831AA2"/>
    <w:rsid w:val="0083632A"/>
    <w:rsid w:val="008371A4"/>
    <w:rsid w:val="00853204"/>
    <w:rsid w:val="00856238"/>
    <w:rsid w:val="00856A33"/>
    <w:rsid w:val="00856DF5"/>
    <w:rsid w:val="00857174"/>
    <w:rsid w:val="00867C88"/>
    <w:rsid w:val="008710BD"/>
    <w:rsid w:val="008759B5"/>
    <w:rsid w:val="00876084"/>
    <w:rsid w:val="0088004C"/>
    <w:rsid w:val="008826C4"/>
    <w:rsid w:val="008918D7"/>
    <w:rsid w:val="008C3DA9"/>
    <w:rsid w:val="008C57F8"/>
    <w:rsid w:val="008C7097"/>
    <w:rsid w:val="008D3C88"/>
    <w:rsid w:val="008D7019"/>
    <w:rsid w:val="008F1680"/>
    <w:rsid w:val="008F632A"/>
    <w:rsid w:val="00904DDA"/>
    <w:rsid w:val="009111D0"/>
    <w:rsid w:val="00912EF0"/>
    <w:rsid w:val="00914FC6"/>
    <w:rsid w:val="00920CA2"/>
    <w:rsid w:val="00923896"/>
    <w:rsid w:val="00925FE5"/>
    <w:rsid w:val="00940DD4"/>
    <w:rsid w:val="0095112E"/>
    <w:rsid w:val="0095114C"/>
    <w:rsid w:val="0096098F"/>
    <w:rsid w:val="00970BED"/>
    <w:rsid w:val="009734A3"/>
    <w:rsid w:val="0097397F"/>
    <w:rsid w:val="00974217"/>
    <w:rsid w:val="00974A50"/>
    <w:rsid w:val="009802E9"/>
    <w:rsid w:val="0098286B"/>
    <w:rsid w:val="0098406A"/>
    <w:rsid w:val="009907F8"/>
    <w:rsid w:val="00995170"/>
    <w:rsid w:val="009951A3"/>
    <w:rsid w:val="009A1F2F"/>
    <w:rsid w:val="009C30EA"/>
    <w:rsid w:val="009D6239"/>
    <w:rsid w:val="009D66AF"/>
    <w:rsid w:val="009E0CF2"/>
    <w:rsid w:val="009E7D2A"/>
    <w:rsid w:val="009E7D49"/>
    <w:rsid w:val="00A038ED"/>
    <w:rsid w:val="00A05445"/>
    <w:rsid w:val="00A11163"/>
    <w:rsid w:val="00A13EB6"/>
    <w:rsid w:val="00A15B90"/>
    <w:rsid w:val="00A22ADC"/>
    <w:rsid w:val="00A23452"/>
    <w:rsid w:val="00A30750"/>
    <w:rsid w:val="00A350A1"/>
    <w:rsid w:val="00A40C7C"/>
    <w:rsid w:val="00A42E04"/>
    <w:rsid w:val="00A52C77"/>
    <w:rsid w:val="00A54F38"/>
    <w:rsid w:val="00A63929"/>
    <w:rsid w:val="00A70728"/>
    <w:rsid w:val="00A71E87"/>
    <w:rsid w:val="00A8753B"/>
    <w:rsid w:val="00A91A79"/>
    <w:rsid w:val="00AA1557"/>
    <w:rsid w:val="00AA3A3C"/>
    <w:rsid w:val="00AA452E"/>
    <w:rsid w:val="00AB0EAF"/>
    <w:rsid w:val="00AB1AE8"/>
    <w:rsid w:val="00AB2F6D"/>
    <w:rsid w:val="00AB3E4A"/>
    <w:rsid w:val="00AB79D1"/>
    <w:rsid w:val="00AC326F"/>
    <w:rsid w:val="00AC79A6"/>
    <w:rsid w:val="00AD0C69"/>
    <w:rsid w:val="00AD315B"/>
    <w:rsid w:val="00AD7621"/>
    <w:rsid w:val="00AD7FC8"/>
    <w:rsid w:val="00AE3B1E"/>
    <w:rsid w:val="00AE5876"/>
    <w:rsid w:val="00AF3FE6"/>
    <w:rsid w:val="00B03EED"/>
    <w:rsid w:val="00B10417"/>
    <w:rsid w:val="00B1158D"/>
    <w:rsid w:val="00B13D4D"/>
    <w:rsid w:val="00B22F59"/>
    <w:rsid w:val="00B2519C"/>
    <w:rsid w:val="00B3048B"/>
    <w:rsid w:val="00B40117"/>
    <w:rsid w:val="00B45562"/>
    <w:rsid w:val="00B56A25"/>
    <w:rsid w:val="00B621A5"/>
    <w:rsid w:val="00B630AF"/>
    <w:rsid w:val="00B652F9"/>
    <w:rsid w:val="00B6717B"/>
    <w:rsid w:val="00B72AD4"/>
    <w:rsid w:val="00B819ED"/>
    <w:rsid w:val="00B841C4"/>
    <w:rsid w:val="00B8682C"/>
    <w:rsid w:val="00B8731A"/>
    <w:rsid w:val="00B91278"/>
    <w:rsid w:val="00B94539"/>
    <w:rsid w:val="00B974F9"/>
    <w:rsid w:val="00BA5626"/>
    <w:rsid w:val="00BB724E"/>
    <w:rsid w:val="00BD43C4"/>
    <w:rsid w:val="00BE2992"/>
    <w:rsid w:val="00BE7503"/>
    <w:rsid w:val="00C015DB"/>
    <w:rsid w:val="00C14882"/>
    <w:rsid w:val="00C156BA"/>
    <w:rsid w:val="00C161A9"/>
    <w:rsid w:val="00C21214"/>
    <w:rsid w:val="00C279F3"/>
    <w:rsid w:val="00C41ABD"/>
    <w:rsid w:val="00C428C2"/>
    <w:rsid w:val="00C469DD"/>
    <w:rsid w:val="00C5186B"/>
    <w:rsid w:val="00C6342C"/>
    <w:rsid w:val="00C63A75"/>
    <w:rsid w:val="00C77699"/>
    <w:rsid w:val="00CA5589"/>
    <w:rsid w:val="00CA5F87"/>
    <w:rsid w:val="00CA6B93"/>
    <w:rsid w:val="00CB21D3"/>
    <w:rsid w:val="00CB2223"/>
    <w:rsid w:val="00CB4AE8"/>
    <w:rsid w:val="00CE26DD"/>
    <w:rsid w:val="00CE61E0"/>
    <w:rsid w:val="00CF7FB6"/>
    <w:rsid w:val="00D0173F"/>
    <w:rsid w:val="00D13C45"/>
    <w:rsid w:val="00D34EA0"/>
    <w:rsid w:val="00D35D61"/>
    <w:rsid w:val="00D41D88"/>
    <w:rsid w:val="00D66621"/>
    <w:rsid w:val="00D667B8"/>
    <w:rsid w:val="00D66B99"/>
    <w:rsid w:val="00D6717B"/>
    <w:rsid w:val="00D80B9D"/>
    <w:rsid w:val="00D84EB3"/>
    <w:rsid w:val="00D85594"/>
    <w:rsid w:val="00D91E41"/>
    <w:rsid w:val="00D95B8F"/>
    <w:rsid w:val="00DA0327"/>
    <w:rsid w:val="00DA5F18"/>
    <w:rsid w:val="00DA68FE"/>
    <w:rsid w:val="00DD4676"/>
    <w:rsid w:val="00DD7258"/>
    <w:rsid w:val="00E04088"/>
    <w:rsid w:val="00E304B8"/>
    <w:rsid w:val="00E40848"/>
    <w:rsid w:val="00E5115D"/>
    <w:rsid w:val="00E554AA"/>
    <w:rsid w:val="00E576F4"/>
    <w:rsid w:val="00E6255E"/>
    <w:rsid w:val="00E86E3D"/>
    <w:rsid w:val="00E90AC8"/>
    <w:rsid w:val="00E93740"/>
    <w:rsid w:val="00EA02E0"/>
    <w:rsid w:val="00EA5CF8"/>
    <w:rsid w:val="00EA7CA3"/>
    <w:rsid w:val="00EB130B"/>
    <w:rsid w:val="00EB2B00"/>
    <w:rsid w:val="00EC3B90"/>
    <w:rsid w:val="00EC678A"/>
    <w:rsid w:val="00ED0518"/>
    <w:rsid w:val="00ED3B87"/>
    <w:rsid w:val="00ED5019"/>
    <w:rsid w:val="00ED5A02"/>
    <w:rsid w:val="00ED5DF9"/>
    <w:rsid w:val="00EE2051"/>
    <w:rsid w:val="00EE43D8"/>
    <w:rsid w:val="00EF062B"/>
    <w:rsid w:val="00EF2FCB"/>
    <w:rsid w:val="00F00961"/>
    <w:rsid w:val="00F034A3"/>
    <w:rsid w:val="00F06F4E"/>
    <w:rsid w:val="00F10308"/>
    <w:rsid w:val="00F11DA5"/>
    <w:rsid w:val="00F20A99"/>
    <w:rsid w:val="00F2481E"/>
    <w:rsid w:val="00F2770F"/>
    <w:rsid w:val="00F277BC"/>
    <w:rsid w:val="00F32185"/>
    <w:rsid w:val="00F35D4B"/>
    <w:rsid w:val="00F42581"/>
    <w:rsid w:val="00F47BFA"/>
    <w:rsid w:val="00F512E8"/>
    <w:rsid w:val="00F562A7"/>
    <w:rsid w:val="00F71A0B"/>
    <w:rsid w:val="00F74B99"/>
    <w:rsid w:val="00F84242"/>
    <w:rsid w:val="00F84341"/>
    <w:rsid w:val="00F86C90"/>
    <w:rsid w:val="00FA294B"/>
    <w:rsid w:val="00FA4805"/>
    <w:rsid w:val="00FA6517"/>
    <w:rsid w:val="00FC68ED"/>
    <w:rsid w:val="00FE1FE8"/>
    <w:rsid w:val="00FF39F9"/>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2020-11-05T12:40:00Z</cp:lastPrinted>
  <dcterms:created xsi:type="dcterms:W3CDTF">2020-11-05T12:45:00Z</dcterms:created>
  <dcterms:modified xsi:type="dcterms:W3CDTF">2020-11-05T12:45:00Z</dcterms:modified>
</cp:coreProperties>
</file>