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F5D24" w14:textId="77777777" w:rsidR="00DB5C99" w:rsidRDefault="00DB5C99" w:rsidP="004D7AA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MUNYARADZI SAMU </w:t>
      </w:r>
    </w:p>
    <w:p w14:paraId="77819770" w14:textId="1D4B1BC0" w:rsidR="000652A4" w:rsidRDefault="00DB5C99" w:rsidP="004D7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3B5E00">
        <w:rPr>
          <w:rFonts w:ascii="Times New Roman" w:hAnsi="Times New Roman" w:cs="Times New Roman"/>
          <w:sz w:val="24"/>
          <w:szCs w:val="24"/>
        </w:rPr>
        <w:t xml:space="preserve"> </w:t>
      </w:r>
      <w:r w:rsidR="000404DC">
        <w:rPr>
          <w:rFonts w:ascii="Times New Roman" w:hAnsi="Times New Roman" w:cs="Times New Roman"/>
          <w:sz w:val="24"/>
          <w:szCs w:val="24"/>
        </w:rPr>
        <w:t xml:space="preserve"> </w:t>
      </w:r>
    </w:p>
    <w:p w14:paraId="657446F3" w14:textId="38D2CCF1" w:rsidR="00DB5C99" w:rsidRDefault="00DB5C99" w:rsidP="004D7AA4">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TENDAI CHAUMA </w:t>
      </w:r>
    </w:p>
    <w:p w14:paraId="419B8C10" w14:textId="77777777" w:rsidR="00297973" w:rsidRDefault="00297973" w:rsidP="004D7AA4">
      <w:p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4D7AA4">
        <w:rPr>
          <w:rFonts w:ascii="Times New Roman" w:hAnsi="Times New Roman" w:cs="Times New Roman"/>
          <w:sz w:val="24"/>
          <w:szCs w:val="24"/>
        </w:rPr>
        <w:tab/>
      </w:r>
    </w:p>
    <w:p w14:paraId="07591CB4" w14:textId="77777777"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00AEE589" w14:textId="77777777" w:rsidR="00297973" w:rsidRDefault="00297973" w:rsidP="00297973">
      <w:pPr>
        <w:spacing w:after="0" w:line="240" w:lineRule="auto"/>
        <w:jc w:val="both"/>
        <w:rPr>
          <w:rFonts w:ascii="Times New Roman" w:hAnsi="Times New Roman" w:cs="Times New Roman"/>
          <w:sz w:val="24"/>
          <w:szCs w:val="24"/>
        </w:rPr>
      </w:pPr>
    </w:p>
    <w:p w14:paraId="6556A0B3" w14:textId="77777777"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75FE5AB" w14:textId="77777777" w:rsidR="00297973" w:rsidRDefault="00E02F74"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297973">
        <w:rPr>
          <w:rFonts w:ascii="Times New Roman" w:hAnsi="Times New Roman" w:cs="Times New Roman"/>
          <w:sz w:val="24"/>
          <w:szCs w:val="24"/>
        </w:rPr>
        <w:t xml:space="preserve"> J</w:t>
      </w:r>
    </w:p>
    <w:p w14:paraId="274EF20A" w14:textId="1DBE3F08" w:rsidR="00377C00"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DB5C99">
        <w:rPr>
          <w:rFonts w:ascii="Times New Roman" w:hAnsi="Times New Roman" w:cs="Times New Roman"/>
          <w:sz w:val="24"/>
          <w:szCs w:val="24"/>
        </w:rPr>
        <w:t xml:space="preserve">15 April 2021 </w:t>
      </w:r>
      <w:r w:rsidR="003B5E00">
        <w:rPr>
          <w:rFonts w:ascii="Times New Roman" w:hAnsi="Times New Roman" w:cs="Times New Roman"/>
          <w:sz w:val="24"/>
          <w:szCs w:val="24"/>
        </w:rPr>
        <w:t xml:space="preserve">&amp; </w:t>
      </w:r>
      <w:r w:rsidR="00F97599">
        <w:rPr>
          <w:rFonts w:ascii="Times New Roman" w:hAnsi="Times New Roman" w:cs="Times New Roman"/>
          <w:sz w:val="24"/>
          <w:szCs w:val="24"/>
        </w:rPr>
        <w:t xml:space="preserve">23 </w:t>
      </w:r>
      <w:r w:rsidR="00DB5C99">
        <w:rPr>
          <w:rFonts w:ascii="Times New Roman" w:hAnsi="Times New Roman" w:cs="Times New Roman"/>
          <w:sz w:val="24"/>
          <w:szCs w:val="24"/>
        </w:rPr>
        <w:t>April 2021</w:t>
      </w:r>
    </w:p>
    <w:p w14:paraId="44FAA783" w14:textId="1AA83B15" w:rsidR="00297973" w:rsidRDefault="00297973" w:rsidP="00297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DAE5913" w14:textId="77777777" w:rsidR="00297973" w:rsidRDefault="00297973" w:rsidP="00297973">
      <w:pPr>
        <w:spacing w:after="0" w:line="240" w:lineRule="auto"/>
        <w:jc w:val="both"/>
        <w:rPr>
          <w:rFonts w:ascii="Times New Roman" w:hAnsi="Times New Roman" w:cs="Times New Roman"/>
          <w:b/>
          <w:sz w:val="24"/>
          <w:szCs w:val="24"/>
        </w:rPr>
      </w:pPr>
      <w:r w:rsidRPr="00297973">
        <w:rPr>
          <w:rFonts w:ascii="Times New Roman" w:hAnsi="Times New Roman" w:cs="Times New Roman"/>
          <w:b/>
          <w:sz w:val="24"/>
          <w:szCs w:val="24"/>
        </w:rPr>
        <w:t>Bail Pending Trial</w:t>
      </w:r>
    </w:p>
    <w:p w14:paraId="42EF591D" w14:textId="77777777" w:rsidR="00377C00" w:rsidRDefault="00377C00" w:rsidP="00297973">
      <w:pPr>
        <w:spacing w:after="0" w:line="240" w:lineRule="auto"/>
        <w:jc w:val="both"/>
        <w:rPr>
          <w:rFonts w:ascii="Times New Roman" w:hAnsi="Times New Roman" w:cs="Times New Roman"/>
          <w:b/>
          <w:sz w:val="24"/>
          <w:szCs w:val="24"/>
        </w:rPr>
      </w:pPr>
    </w:p>
    <w:p w14:paraId="4F49132A" w14:textId="27AD33DD" w:rsidR="00297973" w:rsidRDefault="00DB5C99" w:rsidP="0029797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Mangezi</w:t>
      </w:r>
      <w:r w:rsidR="00297973">
        <w:rPr>
          <w:rFonts w:ascii="Times New Roman" w:hAnsi="Times New Roman" w:cs="Times New Roman"/>
          <w:sz w:val="24"/>
          <w:szCs w:val="24"/>
        </w:rPr>
        <w:t>, for the applicant</w:t>
      </w:r>
    </w:p>
    <w:p w14:paraId="41710B33" w14:textId="02C3AC8D" w:rsidR="00297973" w:rsidRDefault="00DB5C99" w:rsidP="0029797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Masokovere,</w:t>
      </w:r>
      <w:r w:rsidR="00E02F74">
        <w:rPr>
          <w:rFonts w:ascii="Times New Roman" w:hAnsi="Times New Roman" w:cs="Times New Roman"/>
          <w:i/>
          <w:sz w:val="24"/>
          <w:szCs w:val="24"/>
        </w:rPr>
        <w:t xml:space="preserve"> </w:t>
      </w:r>
      <w:r w:rsidR="00297973">
        <w:rPr>
          <w:rFonts w:ascii="Times New Roman" w:hAnsi="Times New Roman" w:cs="Times New Roman"/>
          <w:sz w:val="24"/>
          <w:szCs w:val="24"/>
        </w:rPr>
        <w:t>for the respondent</w:t>
      </w:r>
    </w:p>
    <w:p w14:paraId="5D194BB6" w14:textId="77777777" w:rsidR="00377C00" w:rsidRDefault="00377C00" w:rsidP="00297973">
      <w:pPr>
        <w:spacing w:after="0" w:line="240" w:lineRule="auto"/>
        <w:jc w:val="both"/>
        <w:rPr>
          <w:rFonts w:ascii="Times New Roman" w:hAnsi="Times New Roman" w:cs="Times New Roman"/>
          <w:sz w:val="24"/>
          <w:szCs w:val="24"/>
        </w:rPr>
      </w:pPr>
    </w:p>
    <w:p w14:paraId="28C76E4F" w14:textId="77777777" w:rsidR="00297973" w:rsidRDefault="00297973" w:rsidP="00297973">
      <w:pPr>
        <w:spacing w:after="0" w:line="240" w:lineRule="auto"/>
        <w:jc w:val="both"/>
        <w:rPr>
          <w:rFonts w:ascii="Times New Roman" w:hAnsi="Times New Roman" w:cs="Times New Roman"/>
          <w:sz w:val="24"/>
          <w:szCs w:val="24"/>
        </w:rPr>
      </w:pPr>
    </w:p>
    <w:p w14:paraId="05DF8AD2" w14:textId="77777777" w:rsidR="00634DF0" w:rsidRDefault="00B414FD" w:rsidP="00634DF0">
      <w:pPr>
        <w:spacing w:after="0" w:line="360" w:lineRule="auto"/>
        <w:jc w:val="both"/>
        <w:rPr>
          <w:rFonts w:ascii="Times New Roman" w:hAnsi="Times New Roman" w:cs="Times New Roman"/>
          <w:sz w:val="24"/>
          <w:szCs w:val="24"/>
        </w:rPr>
      </w:pPr>
      <w:r w:rsidRPr="00634DF0">
        <w:rPr>
          <w:rFonts w:ascii="Times New Roman" w:hAnsi="Times New Roman" w:cs="Times New Roman"/>
          <w:b/>
          <w:sz w:val="24"/>
          <w:szCs w:val="24"/>
        </w:rPr>
        <w:t>MUSITHU J:</w:t>
      </w:r>
      <w:r>
        <w:rPr>
          <w:rFonts w:ascii="Times New Roman" w:hAnsi="Times New Roman" w:cs="Times New Roman"/>
          <w:sz w:val="24"/>
          <w:szCs w:val="24"/>
        </w:rPr>
        <w:t xml:space="preserve"> </w:t>
      </w:r>
    </w:p>
    <w:p w14:paraId="6BDD3DA7" w14:textId="77777777" w:rsidR="00634DF0" w:rsidRPr="00634DF0" w:rsidRDefault="00634DF0" w:rsidP="00634DF0">
      <w:pPr>
        <w:spacing w:after="0" w:line="360" w:lineRule="auto"/>
        <w:jc w:val="both"/>
        <w:rPr>
          <w:rFonts w:ascii="Times New Roman" w:hAnsi="Times New Roman" w:cs="Times New Roman"/>
          <w:b/>
          <w:sz w:val="24"/>
          <w:szCs w:val="24"/>
        </w:rPr>
      </w:pPr>
      <w:r w:rsidRPr="00634DF0">
        <w:rPr>
          <w:rFonts w:ascii="Times New Roman" w:hAnsi="Times New Roman" w:cs="Times New Roman"/>
          <w:b/>
          <w:sz w:val="24"/>
          <w:szCs w:val="24"/>
        </w:rPr>
        <w:t xml:space="preserve">INTRODUCTION </w:t>
      </w:r>
    </w:p>
    <w:p w14:paraId="219325AF" w14:textId="514A41EE" w:rsidR="00700698" w:rsidRDefault="00423B43" w:rsidP="00B74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herein appl</w:t>
      </w:r>
      <w:r w:rsidR="00493AB0">
        <w:rPr>
          <w:rFonts w:ascii="Times New Roman" w:hAnsi="Times New Roman" w:cs="Times New Roman"/>
          <w:sz w:val="24"/>
          <w:szCs w:val="24"/>
        </w:rPr>
        <w:t xml:space="preserve">ied </w:t>
      </w:r>
      <w:r w:rsidR="00634DF0">
        <w:rPr>
          <w:rFonts w:ascii="Times New Roman" w:hAnsi="Times New Roman" w:cs="Times New Roman"/>
          <w:sz w:val="24"/>
          <w:szCs w:val="24"/>
        </w:rPr>
        <w:t xml:space="preserve">for bail pending trial following </w:t>
      </w:r>
      <w:r>
        <w:rPr>
          <w:rFonts w:ascii="Times New Roman" w:hAnsi="Times New Roman" w:cs="Times New Roman"/>
          <w:sz w:val="24"/>
          <w:szCs w:val="24"/>
        </w:rPr>
        <w:t>their arrest on a charge of contravening section 82 (1) of Statutory Instrument 362/1990 as read with section 128(1</w:t>
      </w:r>
      <w:r w:rsidR="000F1C60">
        <w:rPr>
          <w:rFonts w:ascii="Times New Roman" w:hAnsi="Times New Roman" w:cs="Times New Roman"/>
          <w:sz w:val="24"/>
          <w:szCs w:val="24"/>
        </w:rPr>
        <w:t>) (</w:t>
      </w:r>
      <w:r>
        <w:rPr>
          <w:rFonts w:ascii="Times New Roman" w:hAnsi="Times New Roman" w:cs="Times New Roman"/>
          <w:sz w:val="24"/>
          <w:szCs w:val="24"/>
        </w:rPr>
        <w:t>b) of the Parks and Wildlife Act.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0F1C60">
        <w:rPr>
          <w:rFonts w:ascii="Times New Roman" w:hAnsi="Times New Roman" w:cs="Times New Roman"/>
          <w:sz w:val="24"/>
          <w:szCs w:val="24"/>
        </w:rPr>
        <w:t xml:space="preserve">The charge </w:t>
      </w:r>
      <w:r w:rsidR="004F6A5F">
        <w:rPr>
          <w:rFonts w:ascii="Times New Roman" w:hAnsi="Times New Roman" w:cs="Times New Roman"/>
          <w:sz w:val="24"/>
          <w:szCs w:val="24"/>
        </w:rPr>
        <w:t xml:space="preserve">criminalises </w:t>
      </w:r>
      <w:r w:rsidR="000F1C60">
        <w:rPr>
          <w:rFonts w:ascii="Times New Roman" w:hAnsi="Times New Roman" w:cs="Times New Roman"/>
          <w:sz w:val="24"/>
          <w:szCs w:val="24"/>
        </w:rPr>
        <w:t xml:space="preserve">the “unlawful possession of unmarked raw ivory”. The applicants were arrested on 31 March 2021, and appeared at </w:t>
      </w:r>
      <w:r w:rsidR="004F6A5F">
        <w:rPr>
          <w:rFonts w:ascii="Times New Roman" w:hAnsi="Times New Roman" w:cs="Times New Roman"/>
          <w:sz w:val="24"/>
          <w:szCs w:val="24"/>
        </w:rPr>
        <w:t xml:space="preserve">Harare </w:t>
      </w:r>
      <w:r w:rsidR="000F1C60">
        <w:rPr>
          <w:rFonts w:ascii="Times New Roman" w:hAnsi="Times New Roman" w:cs="Times New Roman"/>
          <w:sz w:val="24"/>
          <w:szCs w:val="24"/>
        </w:rPr>
        <w:t xml:space="preserve">Magistrates Court on 1 April 2021. Because of the nature of the offence which attracts a minimum mandatory sentence of nine years unless special circumstances exist, the applicants were advised to apply for bail at the High Court. </w:t>
      </w:r>
      <w:r w:rsidR="00351E40">
        <w:rPr>
          <w:rFonts w:ascii="Times New Roman" w:hAnsi="Times New Roman" w:cs="Times New Roman"/>
          <w:sz w:val="24"/>
          <w:szCs w:val="24"/>
        </w:rPr>
        <w:t>The Magistrates Court has no jurisdiction to grant bail in relation to this offence because it is a Part 1 Third Schedule offence as outlined in section 115C (2)(a)(ii) of the Criminal Procedure and Evidence Act</w:t>
      </w:r>
      <w:r w:rsidR="00351E40">
        <w:rPr>
          <w:rStyle w:val="FootnoteReference"/>
          <w:rFonts w:ascii="Times New Roman" w:hAnsi="Times New Roman" w:cs="Times New Roman"/>
          <w:sz w:val="24"/>
          <w:szCs w:val="24"/>
        </w:rPr>
        <w:footnoteReference w:id="2"/>
      </w:r>
      <w:r w:rsidR="00351E40">
        <w:rPr>
          <w:rFonts w:ascii="Times New Roman" w:hAnsi="Times New Roman" w:cs="Times New Roman"/>
          <w:sz w:val="24"/>
          <w:szCs w:val="24"/>
        </w:rPr>
        <w:t xml:space="preserve"> (the Act). </w:t>
      </w:r>
      <w:r w:rsidR="00901657">
        <w:rPr>
          <w:rFonts w:ascii="Times New Roman" w:hAnsi="Times New Roman" w:cs="Times New Roman"/>
          <w:sz w:val="24"/>
          <w:szCs w:val="24"/>
        </w:rPr>
        <w:t>The applicants seek their admission to bail on the following conditions</w:t>
      </w:r>
      <w:r w:rsidR="00700698">
        <w:rPr>
          <w:rFonts w:ascii="Times New Roman" w:hAnsi="Times New Roman" w:cs="Times New Roman"/>
          <w:sz w:val="24"/>
          <w:szCs w:val="24"/>
        </w:rPr>
        <w:t>:</w:t>
      </w:r>
    </w:p>
    <w:p w14:paraId="25196159" w14:textId="77777777" w:rsidR="00700698" w:rsidRPr="00B73DD8" w:rsidRDefault="00700698" w:rsidP="00764C09">
      <w:pPr>
        <w:spacing w:after="0" w:line="240" w:lineRule="auto"/>
        <w:ind w:firstLine="720"/>
        <w:jc w:val="both"/>
        <w:rPr>
          <w:rFonts w:ascii="Times New Roman" w:hAnsi="Times New Roman" w:cs="Times New Roman"/>
          <w:u w:val="single"/>
        </w:rPr>
      </w:pPr>
      <w:r w:rsidRPr="00B73DD8">
        <w:rPr>
          <w:rFonts w:ascii="Times New Roman" w:hAnsi="Times New Roman" w:cs="Times New Roman"/>
        </w:rPr>
        <w:t>“</w:t>
      </w:r>
      <w:r w:rsidRPr="00B73DD8">
        <w:rPr>
          <w:rFonts w:ascii="Times New Roman" w:hAnsi="Times New Roman" w:cs="Times New Roman"/>
          <w:u w:val="single"/>
        </w:rPr>
        <w:t>IT IS ORDERED THAT:</w:t>
      </w:r>
    </w:p>
    <w:p w14:paraId="2C62ACFE" w14:textId="77777777" w:rsidR="00901657" w:rsidRPr="00B73DD8" w:rsidRDefault="00901657" w:rsidP="00764C09">
      <w:pPr>
        <w:pStyle w:val="ListParagraph"/>
        <w:numPr>
          <w:ilvl w:val="0"/>
          <w:numId w:val="9"/>
        </w:numPr>
        <w:spacing w:after="0" w:line="240" w:lineRule="auto"/>
        <w:jc w:val="both"/>
        <w:rPr>
          <w:rFonts w:ascii="Times New Roman" w:hAnsi="Times New Roman" w:cs="Times New Roman"/>
        </w:rPr>
      </w:pPr>
      <w:r w:rsidRPr="00B73DD8">
        <w:rPr>
          <w:rFonts w:ascii="Times New Roman" w:hAnsi="Times New Roman" w:cs="Times New Roman"/>
        </w:rPr>
        <w:t>1</w:t>
      </w:r>
      <w:r w:rsidRPr="00B73DD8">
        <w:rPr>
          <w:rFonts w:ascii="Times New Roman" w:hAnsi="Times New Roman" w:cs="Times New Roman"/>
          <w:vertAlign w:val="superscript"/>
        </w:rPr>
        <w:t>st</w:t>
      </w:r>
      <w:r w:rsidRPr="00B73DD8">
        <w:rPr>
          <w:rFonts w:ascii="Times New Roman" w:hAnsi="Times New Roman" w:cs="Times New Roman"/>
        </w:rPr>
        <w:t xml:space="preserve"> and 2</w:t>
      </w:r>
      <w:r w:rsidRPr="00B73DD8">
        <w:rPr>
          <w:rFonts w:ascii="Times New Roman" w:hAnsi="Times New Roman" w:cs="Times New Roman"/>
          <w:vertAlign w:val="superscript"/>
        </w:rPr>
        <w:t>nd</w:t>
      </w:r>
      <w:r w:rsidRPr="00B73DD8">
        <w:rPr>
          <w:rFonts w:ascii="Times New Roman" w:hAnsi="Times New Roman" w:cs="Times New Roman"/>
        </w:rPr>
        <w:t xml:space="preserve"> Applicant be and are hereby admitted to bail pending trial.</w:t>
      </w:r>
    </w:p>
    <w:p w14:paraId="4AAFFEDA" w14:textId="77777777" w:rsidR="00901657" w:rsidRPr="00B73DD8" w:rsidRDefault="00901657" w:rsidP="00764C09">
      <w:pPr>
        <w:pStyle w:val="ListParagraph"/>
        <w:numPr>
          <w:ilvl w:val="0"/>
          <w:numId w:val="9"/>
        </w:numPr>
        <w:spacing w:after="0" w:line="240" w:lineRule="auto"/>
        <w:jc w:val="both"/>
        <w:rPr>
          <w:rFonts w:ascii="Times New Roman" w:hAnsi="Times New Roman" w:cs="Times New Roman"/>
        </w:rPr>
      </w:pPr>
      <w:r w:rsidRPr="00B73DD8">
        <w:rPr>
          <w:rFonts w:ascii="Times New Roman" w:hAnsi="Times New Roman" w:cs="Times New Roman"/>
        </w:rPr>
        <w:t>1</w:t>
      </w:r>
      <w:r w:rsidRPr="00B73DD8">
        <w:rPr>
          <w:rFonts w:ascii="Times New Roman" w:hAnsi="Times New Roman" w:cs="Times New Roman"/>
          <w:vertAlign w:val="superscript"/>
        </w:rPr>
        <w:t>st</w:t>
      </w:r>
      <w:r w:rsidRPr="00B73DD8">
        <w:rPr>
          <w:rFonts w:ascii="Times New Roman" w:hAnsi="Times New Roman" w:cs="Times New Roman"/>
        </w:rPr>
        <w:t xml:space="preserve"> and 2</w:t>
      </w:r>
      <w:r w:rsidRPr="00B73DD8">
        <w:rPr>
          <w:rFonts w:ascii="Times New Roman" w:hAnsi="Times New Roman" w:cs="Times New Roman"/>
          <w:vertAlign w:val="superscript"/>
        </w:rPr>
        <w:t>nd</w:t>
      </w:r>
      <w:r w:rsidRPr="00B73DD8">
        <w:rPr>
          <w:rFonts w:ascii="Times New Roman" w:hAnsi="Times New Roman" w:cs="Times New Roman"/>
        </w:rPr>
        <w:t xml:space="preserve"> Applicants be and are hereby ordered to pay the sum of $2000.00 each to the Clerk of Court, Harare Magistrates Court as bail deposit.</w:t>
      </w:r>
    </w:p>
    <w:p w14:paraId="14E7EA2C" w14:textId="77777777" w:rsidR="00901657" w:rsidRPr="00B73DD8" w:rsidRDefault="00901657" w:rsidP="00764C09">
      <w:pPr>
        <w:pStyle w:val="ListParagraph"/>
        <w:numPr>
          <w:ilvl w:val="0"/>
          <w:numId w:val="9"/>
        </w:numPr>
        <w:spacing w:after="0" w:line="240" w:lineRule="auto"/>
        <w:jc w:val="both"/>
        <w:rPr>
          <w:rFonts w:ascii="Times New Roman" w:hAnsi="Times New Roman" w:cs="Times New Roman"/>
        </w:rPr>
      </w:pPr>
      <w:r w:rsidRPr="00B73DD8">
        <w:rPr>
          <w:rFonts w:ascii="Times New Roman" w:hAnsi="Times New Roman" w:cs="Times New Roman"/>
        </w:rPr>
        <w:t>1</w:t>
      </w:r>
      <w:r w:rsidRPr="00B73DD8">
        <w:rPr>
          <w:rFonts w:ascii="Times New Roman" w:hAnsi="Times New Roman" w:cs="Times New Roman"/>
          <w:vertAlign w:val="superscript"/>
        </w:rPr>
        <w:t>st</w:t>
      </w:r>
      <w:r w:rsidRPr="00B73DD8">
        <w:rPr>
          <w:rFonts w:ascii="Times New Roman" w:hAnsi="Times New Roman" w:cs="Times New Roman"/>
        </w:rPr>
        <w:t xml:space="preserve"> Applicant shall continue residing at Tsonga Village, Chief Goronga, Nyamapanda, Mudzi and the 2</w:t>
      </w:r>
      <w:r w:rsidRPr="00B73DD8">
        <w:rPr>
          <w:rFonts w:ascii="Times New Roman" w:hAnsi="Times New Roman" w:cs="Times New Roman"/>
          <w:vertAlign w:val="superscript"/>
        </w:rPr>
        <w:t>nd</w:t>
      </w:r>
      <w:r w:rsidRPr="00B73DD8">
        <w:rPr>
          <w:rFonts w:ascii="Times New Roman" w:hAnsi="Times New Roman" w:cs="Times New Roman"/>
        </w:rPr>
        <w:t xml:space="preserve"> Applicant shall continue residing at Mudzimu Village, Chief Goronga, Nyamapanda, Mudzi until the matter is finalized.</w:t>
      </w:r>
    </w:p>
    <w:p w14:paraId="6436C80C" w14:textId="77777777" w:rsidR="00901657" w:rsidRPr="00B73DD8" w:rsidRDefault="00901657" w:rsidP="00764C09">
      <w:pPr>
        <w:pStyle w:val="ListParagraph"/>
        <w:numPr>
          <w:ilvl w:val="0"/>
          <w:numId w:val="9"/>
        </w:numPr>
        <w:spacing w:after="0" w:line="240" w:lineRule="auto"/>
        <w:jc w:val="both"/>
        <w:rPr>
          <w:rFonts w:ascii="Times New Roman" w:hAnsi="Times New Roman" w:cs="Times New Roman"/>
        </w:rPr>
      </w:pPr>
      <w:r w:rsidRPr="00B73DD8">
        <w:rPr>
          <w:rFonts w:ascii="Times New Roman" w:hAnsi="Times New Roman" w:cs="Times New Roman"/>
        </w:rPr>
        <w:t>1</w:t>
      </w:r>
      <w:r w:rsidRPr="00B73DD8">
        <w:rPr>
          <w:rFonts w:ascii="Times New Roman" w:hAnsi="Times New Roman" w:cs="Times New Roman"/>
          <w:vertAlign w:val="superscript"/>
        </w:rPr>
        <w:t>st</w:t>
      </w:r>
      <w:r w:rsidRPr="00B73DD8">
        <w:rPr>
          <w:rFonts w:ascii="Times New Roman" w:hAnsi="Times New Roman" w:cs="Times New Roman"/>
        </w:rPr>
        <w:t xml:space="preserve"> and 2</w:t>
      </w:r>
      <w:r w:rsidRPr="00B73DD8">
        <w:rPr>
          <w:rFonts w:ascii="Times New Roman" w:hAnsi="Times New Roman" w:cs="Times New Roman"/>
          <w:vertAlign w:val="superscript"/>
        </w:rPr>
        <w:t>nd</w:t>
      </w:r>
      <w:r w:rsidRPr="00B73DD8">
        <w:rPr>
          <w:rFonts w:ascii="Times New Roman" w:hAnsi="Times New Roman" w:cs="Times New Roman"/>
        </w:rPr>
        <w:t xml:space="preserve"> Applicant are ordered to report at Nyamapanda Police Station every Friday between 06:00hours and 18:00 hours.</w:t>
      </w:r>
    </w:p>
    <w:p w14:paraId="59B864B4" w14:textId="1D56223C" w:rsidR="00901657" w:rsidRPr="00B73DD8" w:rsidRDefault="00901657" w:rsidP="00764C09">
      <w:pPr>
        <w:pStyle w:val="ListParagraph"/>
        <w:numPr>
          <w:ilvl w:val="0"/>
          <w:numId w:val="9"/>
        </w:numPr>
        <w:spacing w:after="0" w:line="240" w:lineRule="auto"/>
        <w:jc w:val="both"/>
        <w:rPr>
          <w:rFonts w:ascii="Times New Roman" w:hAnsi="Times New Roman" w:cs="Times New Roman"/>
        </w:rPr>
      </w:pPr>
      <w:r w:rsidRPr="00B73DD8">
        <w:rPr>
          <w:rFonts w:ascii="Times New Roman" w:hAnsi="Times New Roman" w:cs="Times New Roman"/>
        </w:rPr>
        <w:t>Applicants are ordered not to interfere with any State witnesses, investigations and evidence until the matter is finalized.”</w:t>
      </w:r>
    </w:p>
    <w:p w14:paraId="4809CE50" w14:textId="28D035C2" w:rsidR="00700698" w:rsidRDefault="00E71DBA" w:rsidP="00142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was </w:t>
      </w:r>
      <w:r w:rsidR="00901657">
        <w:rPr>
          <w:rFonts w:ascii="Times New Roman" w:hAnsi="Times New Roman" w:cs="Times New Roman"/>
          <w:sz w:val="24"/>
          <w:szCs w:val="24"/>
        </w:rPr>
        <w:t xml:space="preserve">fervidly </w:t>
      </w:r>
      <w:r>
        <w:rPr>
          <w:rFonts w:ascii="Times New Roman" w:hAnsi="Times New Roman" w:cs="Times New Roman"/>
          <w:sz w:val="24"/>
          <w:szCs w:val="24"/>
        </w:rPr>
        <w:t>opposed</w:t>
      </w:r>
      <w:r w:rsidR="00254E9A">
        <w:rPr>
          <w:rFonts w:ascii="Times New Roman" w:hAnsi="Times New Roman" w:cs="Times New Roman"/>
          <w:sz w:val="24"/>
          <w:szCs w:val="24"/>
        </w:rPr>
        <w:t xml:space="preserve"> by the respondent</w:t>
      </w:r>
      <w:r>
        <w:rPr>
          <w:rFonts w:ascii="Times New Roman" w:hAnsi="Times New Roman" w:cs="Times New Roman"/>
          <w:sz w:val="24"/>
          <w:szCs w:val="24"/>
        </w:rPr>
        <w:t xml:space="preserve">. </w:t>
      </w:r>
    </w:p>
    <w:p w14:paraId="3B3CA017" w14:textId="77777777" w:rsidR="00700698" w:rsidRDefault="00E71DBA" w:rsidP="00E71DBA">
      <w:pPr>
        <w:spacing w:after="0" w:line="360" w:lineRule="auto"/>
        <w:jc w:val="both"/>
        <w:rPr>
          <w:rFonts w:ascii="Times New Roman" w:hAnsi="Times New Roman" w:cs="Times New Roman"/>
          <w:b/>
          <w:sz w:val="24"/>
          <w:szCs w:val="24"/>
        </w:rPr>
      </w:pPr>
      <w:r w:rsidRPr="00E71DBA">
        <w:rPr>
          <w:rFonts w:ascii="Times New Roman" w:hAnsi="Times New Roman" w:cs="Times New Roman"/>
          <w:b/>
          <w:sz w:val="24"/>
          <w:szCs w:val="24"/>
        </w:rPr>
        <w:t>BACKGROUND</w:t>
      </w:r>
    </w:p>
    <w:p w14:paraId="1FD678B6" w14:textId="48F8DA0D" w:rsidR="00E71DBA" w:rsidRDefault="009A16F1" w:rsidP="00E71DBA">
      <w:pPr>
        <w:spacing w:after="0" w:line="360" w:lineRule="auto"/>
        <w:jc w:val="both"/>
        <w:rPr>
          <w:rFonts w:ascii="Times New Roman" w:hAnsi="Times New Roman" w:cs="Times New Roman"/>
          <w:sz w:val="24"/>
          <w:szCs w:val="24"/>
        </w:rPr>
      </w:pPr>
      <w:r w:rsidRPr="009A16F1">
        <w:rPr>
          <w:rFonts w:ascii="Times New Roman" w:hAnsi="Times New Roman" w:cs="Times New Roman"/>
          <w:sz w:val="24"/>
          <w:szCs w:val="24"/>
        </w:rPr>
        <w:t xml:space="preserve">The </w:t>
      </w:r>
      <w:r>
        <w:rPr>
          <w:rFonts w:ascii="Times New Roman" w:hAnsi="Times New Roman" w:cs="Times New Roman"/>
          <w:sz w:val="24"/>
          <w:szCs w:val="24"/>
        </w:rPr>
        <w:t>charge</w:t>
      </w:r>
      <w:r w:rsidR="00764C09">
        <w:rPr>
          <w:rFonts w:ascii="Times New Roman" w:hAnsi="Times New Roman" w:cs="Times New Roman"/>
          <w:sz w:val="24"/>
          <w:szCs w:val="24"/>
        </w:rPr>
        <w:t xml:space="preserve"> as set out in the summary jurisdiction reads as follows</w:t>
      </w:r>
      <w:r>
        <w:rPr>
          <w:rFonts w:ascii="Times New Roman" w:hAnsi="Times New Roman" w:cs="Times New Roman"/>
          <w:sz w:val="24"/>
          <w:szCs w:val="24"/>
        </w:rPr>
        <w:t>:</w:t>
      </w:r>
    </w:p>
    <w:p w14:paraId="464D7DDF" w14:textId="63C81076" w:rsidR="009A16F1" w:rsidRPr="00B73DD8" w:rsidRDefault="009A16F1" w:rsidP="007A361B">
      <w:pPr>
        <w:spacing w:after="0" w:line="240" w:lineRule="auto"/>
        <w:ind w:left="720"/>
        <w:jc w:val="both"/>
        <w:rPr>
          <w:rFonts w:ascii="Times New Roman" w:hAnsi="Times New Roman" w:cs="Times New Roman"/>
          <w:b/>
        </w:rPr>
      </w:pPr>
      <w:r w:rsidRPr="00B73DD8">
        <w:rPr>
          <w:rFonts w:ascii="Times New Roman" w:hAnsi="Times New Roman" w:cs="Times New Roman"/>
          <w:b/>
        </w:rPr>
        <w:t>“</w:t>
      </w:r>
      <w:r w:rsidR="00764C09" w:rsidRPr="00B73DD8">
        <w:rPr>
          <w:rFonts w:ascii="Times New Roman" w:hAnsi="Times New Roman" w:cs="Times New Roman"/>
        </w:rPr>
        <w:t>Charged with the Crime of</w:t>
      </w:r>
      <w:r w:rsidR="00764C09" w:rsidRPr="00B73DD8">
        <w:rPr>
          <w:rFonts w:ascii="Times New Roman" w:hAnsi="Times New Roman" w:cs="Times New Roman"/>
          <w:b/>
        </w:rPr>
        <w:t xml:space="preserve"> Contravening section 82(1) of Statutory Instrument 362/1990 as read with section 128(1)(b) of the Parks and Wildlife Act, Chapter 20:14 </w:t>
      </w:r>
      <w:r w:rsidR="00764C09" w:rsidRPr="00B73DD8">
        <w:rPr>
          <w:rFonts w:ascii="Times New Roman" w:hAnsi="Times New Roman" w:cs="Times New Roman"/>
          <w:b/>
          <w:i/>
        </w:rPr>
        <w:t>“Unlawful Possession of unmarked raw ivory”</w:t>
      </w:r>
    </w:p>
    <w:p w14:paraId="5BD737F4" w14:textId="7522415A" w:rsidR="003951FD" w:rsidRPr="00B73DD8" w:rsidRDefault="00EB64A4" w:rsidP="00A5428C">
      <w:pPr>
        <w:spacing w:after="0" w:line="240" w:lineRule="auto"/>
        <w:ind w:left="720"/>
        <w:jc w:val="both"/>
        <w:rPr>
          <w:rFonts w:ascii="Times New Roman" w:hAnsi="Times New Roman" w:cs="Times New Roman"/>
        </w:rPr>
      </w:pPr>
      <w:r w:rsidRPr="00B73DD8">
        <w:rPr>
          <w:rFonts w:ascii="Times New Roman" w:hAnsi="Times New Roman" w:cs="Times New Roman"/>
        </w:rPr>
        <w:t xml:space="preserve">In that on the </w:t>
      </w:r>
      <w:r w:rsidR="00A5428C" w:rsidRPr="00B73DD8">
        <w:rPr>
          <w:rFonts w:ascii="Times New Roman" w:hAnsi="Times New Roman" w:cs="Times New Roman"/>
        </w:rPr>
        <w:t>31</w:t>
      </w:r>
      <w:r w:rsidR="00A5428C" w:rsidRPr="00B73DD8">
        <w:rPr>
          <w:rFonts w:ascii="Times New Roman" w:hAnsi="Times New Roman" w:cs="Times New Roman"/>
          <w:vertAlign w:val="superscript"/>
        </w:rPr>
        <w:t>st</w:t>
      </w:r>
      <w:r w:rsidR="00A5428C" w:rsidRPr="00B73DD8">
        <w:rPr>
          <w:rFonts w:ascii="Times New Roman" w:hAnsi="Times New Roman" w:cs="Times New Roman"/>
        </w:rPr>
        <w:t xml:space="preserve"> day of March 2021 and at Mbare Musika, opposite Engen Service Station, along Ardbennnie Road, Harare MUNYARADZI SAMU and TENDAI CHAUMA, one or both of them unlawfully possessed unmarked ivory whilst not being holders of a licence in terms of the Act, that is to say MUNYARADZI SAMU and TENDAI CHAUMA unlawfully possessed 2.45 kilograms of four unregistered or unmarked ivory valued at ZWL$34 569.00 stashed in a blue jean trousers inside which was in a black and grey satchel in contravention of the said Act</w:t>
      </w:r>
      <w:r w:rsidR="00D812DD" w:rsidRPr="00B73DD8">
        <w:rPr>
          <w:rFonts w:ascii="Times New Roman" w:hAnsi="Times New Roman" w:cs="Times New Roman"/>
        </w:rPr>
        <w:t>.”</w:t>
      </w:r>
    </w:p>
    <w:p w14:paraId="6A8A6BEC" w14:textId="77777777" w:rsidR="00D812DD" w:rsidRPr="00F8490A" w:rsidRDefault="00D812DD" w:rsidP="00D812DD">
      <w:pPr>
        <w:spacing w:after="0" w:line="240" w:lineRule="auto"/>
        <w:jc w:val="both"/>
        <w:rPr>
          <w:rFonts w:ascii="Times New Roman" w:hAnsi="Times New Roman" w:cs="Times New Roman"/>
        </w:rPr>
      </w:pPr>
    </w:p>
    <w:p w14:paraId="1F584980" w14:textId="4251DF77" w:rsidR="00A5428C" w:rsidRDefault="00D812DD" w:rsidP="00547513">
      <w:pPr>
        <w:spacing w:after="0" w:line="360" w:lineRule="auto"/>
        <w:ind w:firstLine="720"/>
        <w:jc w:val="both"/>
        <w:rPr>
          <w:rFonts w:ascii="Times New Roman" w:hAnsi="Times New Roman" w:cs="Times New Roman"/>
          <w:sz w:val="24"/>
          <w:szCs w:val="24"/>
        </w:rPr>
      </w:pPr>
      <w:r w:rsidRPr="00D812DD">
        <w:rPr>
          <w:rFonts w:ascii="Times New Roman" w:hAnsi="Times New Roman" w:cs="Times New Roman"/>
          <w:sz w:val="24"/>
          <w:szCs w:val="24"/>
        </w:rPr>
        <w:t xml:space="preserve">In </w:t>
      </w:r>
      <w:r w:rsidR="00A5428C">
        <w:rPr>
          <w:rFonts w:ascii="Times New Roman" w:hAnsi="Times New Roman" w:cs="Times New Roman"/>
          <w:sz w:val="24"/>
          <w:szCs w:val="24"/>
        </w:rPr>
        <w:t>their application, the applicants contend that wh</w:t>
      </w:r>
      <w:r w:rsidR="007624F5">
        <w:rPr>
          <w:rFonts w:ascii="Times New Roman" w:hAnsi="Times New Roman" w:cs="Times New Roman"/>
          <w:sz w:val="24"/>
          <w:szCs w:val="24"/>
        </w:rPr>
        <w:t xml:space="preserve">en </w:t>
      </w:r>
      <w:r w:rsidR="00A5428C">
        <w:rPr>
          <w:rFonts w:ascii="Times New Roman" w:hAnsi="Times New Roman" w:cs="Times New Roman"/>
          <w:sz w:val="24"/>
          <w:szCs w:val="24"/>
        </w:rPr>
        <w:t xml:space="preserve">they were found in possession of the ivory, they were unaware that </w:t>
      </w:r>
      <w:r w:rsidR="00E67EF0">
        <w:rPr>
          <w:rFonts w:ascii="Times New Roman" w:hAnsi="Times New Roman" w:cs="Times New Roman"/>
          <w:sz w:val="24"/>
          <w:szCs w:val="24"/>
        </w:rPr>
        <w:t xml:space="preserve">they were carrying </w:t>
      </w:r>
      <w:r w:rsidR="00A5428C">
        <w:rPr>
          <w:rFonts w:ascii="Times New Roman" w:hAnsi="Times New Roman" w:cs="Times New Roman"/>
          <w:sz w:val="24"/>
          <w:szCs w:val="24"/>
        </w:rPr>
        <w:t>ivory</w:t>
      </w:r>
      <w:r w:rsidR="00E67EF0">
        <w:rPr>
          <w:rFonts w:ascii="Times New Roman" w:hAnsi="Times New Roman" w:cs="Times New Roman"/>
          <w:sz w:val="24"/>
          <w:szCs w:val="24"/>
        </w:rPr>
        <w:t xml:space="preserve">, and neither did it </w:t>
      </w:r>
      <w:r w:rsidR="00A5428C">
        <w:rPr>
          <w:rFonts w:ascii="Times New Roman" w:hAnsi="Times New Roman" w:cs="Times New Roman"/>
          <w:sz w:val="24"/>
          <w:szCs w:val="24"/>
        </w:rPr>
        <w:t xml:space="preserve">belong to them. </w:t>
      </w:r>
      <w:r w:rsidR="000759E2">
        <w:rPr>
          <w:rFonts w:ascii="Times New Roman" w:hAnsi="Times New Roman" w:cs="Times New Roman"/>
          <w:sz w:val="24"/>
          <w:szCs w:val="24"/>
        </w:rPr>
        <w:t>They claim</w:t>
      </w:r>
      <w:r w:rsidR="00E67EF0">
        <w:rPr>
          <w:rFonts w:ascii="Times New Roman" w:hAnsi="Times New Roman" w:cs="Times New Roman"/>
          <w:sz w:val="24"/>
          <w:szCs w:val="24"/>
        </w:rPr>
        <w:t>ed</w:t>
      </w:r>
      <w:r w:rsidR="000759E2">
        <w:rPr>
          <w:rFonts w:ascii="Times New Roman" w:hAnsi="Times New Roman" w:cs="Times New Roman"/>
          <w:sz w:val="24"/>
          <w:szCs w:val="24"/>
        </w:rPr>
        <w:t xml:space="preserve"> to have been handed </w:t>
      </w:r>
      <w:r w:rsidR="007624F5">
        <w:rPr>
          <w:rFonts w:ascii="Times New Roman" w:hAnsi="Times New Roman" w:cs="Times New Roman"/>
          <w:sz w:val="24"/>
          <w:szCs w:val="24"/>
        </w:rPr>
        <w:t>a</w:t>
      </w:r>
      <w:r w:rsidR="000759E2">
        <w:rPr>
          <w:rFonts w:ascii="Times New Roman" w:hAnsi="Times New Roman" w:cs="Times New Roman"/>
          <w:sz w:val="24"/>
          <w:szCs w:val="24"/>
        </w:rPr>
        <w:t xml:space="preserve"> bag when they boarded a motor vehicle travelling to Harare by a certain person who instructed them to hand over the bag to a certain Tawanda in Mbare, Harare. When they enquired about </w:t>
      </w:r>
      <w:r w:rsidR="00E67EF0">
        <w:rPr>
          <w:rFonts w:ascii="Times New Roman" w:hAnsi="Times New Roman" w:cs="Times New Roman"/>
          <w:sz w:val="24"/>
          <w:szCs w:val="24"/>
        </w:rPr>
        <w:t>the contents of the bag</w:t>
      </w:r>
      <w:r w:rsidR="000759E2">
        <w:rPr>
          <w:rFonts w:ascii="Times New Roman" w:hAnsi="Times New Roman" w:cs="Times New Roman"/>
          <w:sz w:val="24"/>
          <w:szCs w:val="24"/>
        </w:rPr>
        <w:t xml:space="preserve">, they were informed that it </w:t>
      </w:r>
      <w:r w:rsidR="00E67EF0">
        <w:rPr>
          <w:rFonts w:ascii="Times New Roman" w:hAnsi="Times New Roman" w:cs="Times New Roman"/>
          <w:sz w:val="24"/>
          <w:szCs w:val="24"/>
        </w:rPr>
        <w:t xml:space="preserve">contained </w:t>
      </w:r>
      <w:r w:rsidR="000759E2">
        <w:rPr>
          <w:rFonts w:ascii="Times New Roman" w:hAnsi="Times New Roman" w:cs="Times New Roman"/>
          <w:sz w:val="24"/>
          <w:szCs w:val="24"/>
        </w:rPr>
        <w:t xml:space="preserve">pieces of wood used </w:t>
      </w:r>
      <w:r w:rsidR="00E67EF0">
        <w:rPr>
          <w:rFonts w:ascii="Times New Roman" w:hAnsi="Times New Roman" w:cs="Times New Roman"/>
          <w:sz w:val="24"/>
          <w:szCs w:val="24"/>
        </w:rPr>
        <w:t xml:space="preserve">to manufacture </w:t>
      </w:r>
      <w:r w:rsidR="000759E2">
        <w:rPr>
          <w:rFonts w:ascii="Times New Roman" w:hAnsi="Times New Roman" w:cs="Times New Roman"/>
          <w:sz w:val="24"/>
          <w:szCs w:val="24"/>
        </w:rPr>
        <w:t xml:space="preserve">furniture. They did not know that the bag actually contained ivory which had been cut into pieces. It was at the police station that they were informed that the bag contained ivory. </w:t>
      </w:r>
      <w:r w:rsidR="00256660">
        <w:rPr>
          <w:rFonts w:ascii="Times New Roman" w:hAnsi="Times New Roman" w:cs="Times New Roman"/>
          <w:sz w:val="24"/>
          <w:szCs w:val="24"/>
        </w:rPr>
        <w:t xml:space="preserve">Applicants also submitted that they fully cooperated with the police following their arrest. For that reason, they averred that it would be </w:t>
      </w:r>
      <w:r w:rsidR="007624F5">
        <w:rPr>
          <w:rFonts w:ascii="Times New Roman" w:hAnsi="Times New Roman" w:cs="Times New Roman"/>
          <w:sz w:val="24"/>
          <w:szCs w:val="24"/>
        </w:rPr>
        <w:t>far-fetched</w:t>
      </w:r>
      <w:r w:rsidR="00256660">
        <w:rPr>
          <w:rFonts w:ascii="Times New Roman" w:hAnsi="Times New Roman" w:cs="Times New Roman"/>
          <w:sz w:val="24"/>
          <w:szCs w:val="24"/>
        </w:rPr>
        <w:t xml:space="preserve"> to suggest that their admission to bail would endanger public safety. </w:t>
      </w:r>
    </w:p>
    <w:p w14:paraId="00D65583" w14:textId="068219C8" w:rsidR="000759E2" w:rsidRDefault="00F30105" w:rsidP="00547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risk of abscondment, applicants </w:t>
      </w:r>
      <w:r w:rsidR="00E57E66">
        <w:rPr>
          <w:rFonts w:ascii="Times New Roman" w:hAnsi="Times New Roman" w:cs="Times New Roman"/>
          <w:sz w:val="24"/>
          <w:szCs w:val="24"/>
        </w:rPr>
        <w:t>contend</w:t>
      </w:r>
      <w:r w:rsidR="00C8756C">
        <w:rPr>
          <w:rFonts w:ascii="Times New Roman" w:hAnsi="Times New Roman" w:cs="Times New Roman"/>
          <w:sz w:val="24"/>
          <w:szCs w:val="24"/>
        </w:rPr>
        <w:t>ed</w:t>
      </w:r>
      <w:r w:rsidR="00E57E66">
        <w:rPr>
          <w:rFonts w:ascii="Times New Roman" w:hAnsi="Times New Roman" w:cs="Times New Roman"/>
          <w:sz w:val="24"/>
          <w:szCs w:val="24"/>
        </w:rPr>
        <w:t xml:space="preserve"> </w:t>
      </w:r>
      <w:r>
        <w:rPr>
          <w:rFonts w:ascii="Times New Roman" w:hAnsi="Times New Roman" w:cs="Times New Roman"/>
          <w:sz w:val="24"/>
          <w:szCs w:val="24"/>
        </w:rPr>
        <w:t xml:space="preserve">that they </w:t>
      </w:r>
      <w:r w:rsidR="00C8756C">
        <w:rPr>
          <w:rFonts w:ascii="Times New Roman" w:hAnsi="Times New Roman" w:cs="Times New Roman"/>
          <w:sz w:val="24"/>
          <w:szCs w:val="24"/>
        </w:rPr>
        <w:t>were</w:t>
      </w:r>
      <w:r w:rsidR="00E57E66">
        <w:rPr>
          <w:rFonts w:ascii="Times New Roman" w:hAnsi="Times New Roman" w:cs="Times New Roman"/>
          <w:sz w:val="24"/>
          <w:szCs w:val="24"/>
        </w:rPr>
        <w:t xml:space="preserve"> </w:t>
      </w:r>
      <w:r>
        <w:rPr>
          <w:rFonts w:ascii="Times New Roman" w:hAnsi="Times New Roman" w:cs="Times New Roman"/>
          <w:sz w:val="24"/>
          <w:szCs w:val="24"/>
        </w:rPr>
        <w:t>not holders of valid Zimbabwean passports and they d</w:t>
      </w:r>
      <w:r w:rsidR="00C8756C">
        <w:rPr>
          <w:rFonts w:ascii="Times New Roman" w:hAnsi="Times New Roman" w:cs="Times New Roman"/>
          <w:sz w:val="24"/>
          <w:szCs w:val="24"/>
        </w:rPr>
        <w:t>id</w:t>
      </w:r>
      <w:r w:rsidR="007624F5">
        <w:rPr>
          <w:rFonts w:ascii="Times New Roman" w:hAnsi="Times New Roman" w:cs="Times New Roman"/>
          <w:sz w:val="24"/>
          <w:szCs w:val="24"/>
        </w:rPr>
        <w:t xml:space="preserve"> </w:t>
      </w:r>
      <w:r>
        <w:rPr>
          <w:rFonts w:ascii="Times New Roman" w:hAnsi="Times New Roman" w:cs="Times New Roman"/>
          <w:sz w:val="24"/>
          <w:szCs w:val="24"/>
        </w:rPr>
        <w:t xml:space="preserve">not intend to </w:t>
      </w:r>
      <w:r w:rsidR="00E57E66">
        <w:rPr>
          <w:rFonts w:ascii="Times New Roman" w:hAnsi="Times New Roman" w:cs="Times New Roman"/>
          <w:sz w:val="24"/>
          <w:szCs w:val="24"/>
        </w:rPr>
        <w:t>abscond if released on bail</w:t>
      </w:r>
      <w:r>
        <w:rPr>
          <w:rFonts w:ascii="Times New Roman" w:hAnsi="Times New Roman" w:cs="Times New Roman"/>
          <w:sz w:val="24"/>
          <w:szCs w:val="24"/>
        </w:rPr>
        <w:t xml:space="preserve">. They were born and bred </w:t>
      </w:r>
      <w:r w:rsidR="00E57E66">
        <w:rPr>
          <w:rFonts w:ascii="Times New Roman" w:hAnsi="Times New Roman" w:cs="Times New Roman"/>
          <w:sz w:val="24"/>
          <w:szCs w:val="24"/>
        </w:rPr>
        <w:t xml:space="preserve">in </w:t>
      </w:r>
      <w:r>
        <w:rPr>
          <w:rFonts w:ascii="Times New Roman" w:hAnsi="Times New Roman" w:cs="Times New Roman"/>
          <w:sz w:val="24"/>
          <w:szCs w:val="24"/>
        </w:rPr>
        <w:t xml:space="preserve">Zimbabwe and never had a life outside the country. </w:t>
      </w:r>
      <w:r w:rsidR="00B73DD8">
        <w:rPr>
          <w:rFonts w:ascii="Times New Roman" w:hAnsi="Times New Roman" w:cs="Times New Roman"/>
          <w:sz w:val="24"/>
          <w:szCs w:val="24"/>
        </w:rPr>
        <w:t xml:space="preserve">The first </w:t>
      </w:r>
      <w:r>
        <w:rPr>
          <w:rFonts w:ascii="Times New Roman" w:hAnsi="Times New Roman" w:cs="Times New Roman"/>
          <w:sz w:val="24"/>
          <w:szCs w:val="24"/>
        </w:rPr>
        <w:t>applicant stated that he is married</w:t>
      </w:r>
      <w:r w:rsidR="00E57E66">
        <w:rPr>
          <w:rFonts w:ascii="Times New Roman" w:hAnsi="Times New Roman" w:cs="Times New Roman"/>
          <w:sz w:val="24"/>
          <w:szCs w:val="24"/>
        </w:rPr>
        <w:t>, with one chi</w:t>
      </w:r>
      <w:r>
        <w:rPr>
          <w:rFonts w:ascii="Times New Roman" w:hAnsi="Times New Roman" w:cs="Times New Roman"/>
          <w:sz w:val="24"/>
          <w:szCs w:val="24"/>
        </w:rPr>
        <w:t>ld who is one year old. He also takes care of his aged mother who is seventy years old. Although not formally employed, he occasionally</w:t>
      </w:r>
      <w:r w:rsidR="00E57E66">
        <w:rPr>
          <w:rFonts w:ascii="Times New Roman" w:hAnsi="Times New Roman" w:cs="Times New Roman"/>
          <w:sz w:val="24"/>
          <w:szCs w:val="24"/>
        </w:rPr>
        <w:t xml:space="preserve"> does </w:t>
      </w:r>
      <w:r>
        <w:rPr>
          <w:rFonts w:ascii="Times New Roman" w:hAnsi="Times New Roman" w:cs="Times New Roman"/>
          <w:sz w:val="24"/>
          <w:szCs w:val="24"/>
        </w:rPr>
        <w:t>small jobs such as tile layering earning on average US$50 in a good month.</w:t>
      </w:r>
      <w:r w:rsidR="00561A71" w:rsidRPr="00561A71">
        <w:rPr>
          <w:rFonts w:ascii="Times New Roman" w:hAnsi="Times New Roman" w:cs="Times New Roman"/>
          <w:sz w:val="24"/>
          <w:szCs w:val="24"/>
        </w:rPr>
        <w:t xml:space="preserve"> </w:t>
      </w:r>
      <w:r w:rsidR="00561A71">
        <w:rPr>
          <w:rFonts w:ascii="Times New Roman" w:hAnsi="Times New Roman" w:cs="Times New Roman"/>
          <w:sz w:val="24"/>
          <w:szCs w:val="24"/>
        </w:rPr>
        <w:t>On the day of his arrest, he claim</w:t>
      </w:r>
      <w:r w:rsidR="00C8756C">
        <w:rPr>
          <w:rFonts w:ascii="Times New Roman" w:hAnsi="Times New Roman" w:cs="Times New Roman"/>
          <w:sz w:val="24"/>
          <w:szCs w:val="24"/>
        </w:rPr>
        <w:t>ed</w:t>
      </w:r>
      <w:r w:rsidR="00561A71">
        <w:rPr>
          <w:rFonts w:ascii="Times New Roman" w:hAnsi="Times New Roman" w:cs="Times New Roman"/>
          <w:sz w:val="24"/>
          <w:szCs w:val="24"/>
        </w:rPr>
        <w:t xml:space="preserve"> to have travelled to Har</w:t>
      </w:r>
      <w:r w:rsidR="00E57E66">
        <w:rPr>
          <w:rFonts w:ascii="Times New Roman" w:hAnsi="Times New Roman" w:cs="Times New Roman"/>
          <w:sz w:val="24"/>
          <w:szCs w:val="24"/>
        </w:rPr>
        <w:t xml:space="preserve">are in search of menial jobs. </w:t>
      </w:r>
      <w:r w:rsidR="00B73DD8">
        <w:rPr>
          <w:rFonts w:ascii="Times New Roman" w:hAnsi="Times New Roman" w:cs="Times New Roman"/>
          <w:sz w:val="24"/>
          <w:szCs w:val="24"/>
        </w:rPr>
        <w:t xml:space="preserve">The first </w:t>
      </w:r>
      <w:r w:rsidR="00561A71">
        <w:rPr>
          <w:rFonts w:ascii="Times New Roman" w:hAnsi="Times New Roman" w:cs="Times New Roman"/>
          <w:sz w:val="24"/>
          <w:szCs w:val="24"/>
        </w:rPr>
        <w:t>applicant also claims to own a rural homest</w:t>
      </w:r>
      <w:r w:rsidR="00E57E66">
        <w:rPr>
          <w:rFonts w:ascii="Times New Roman" w:hAnsi="Times New Roman" w:cs="Times New Roman"/>
          <w:sz w:val="24"/>
          <w:szCs w:val="24"/>
        </w:rPr>
        <w:t>e</w:t>
      </w:r>
      <w:r w:rsidR="00561A71">
        <w:rPr>
          <w:rFonts w:ascii="Times New Roman" w:hAnsi="Times New Roman" w:cs="Times New Roman"/>
          <w:sz w:val="24"/>
          <w:szCs w:val="24"/>
        </w:rPr>
        <w:t>ad in Tsonga Village, under Chief Goronga, Nyamapanda, Mudzi. He owns one cow. He ha</w:t>
      </w:r>
      <w:r w:rsidR="00C8756C">
        <w:rPr>
          <w:rFonts w:ascii="Times New Roman" w:hAnsi="Times New Roman" w:cs="Times New Roman"/>
          <w:sz w:val="24"/>
          <w:szCs w:val="24"/>
        </w:rPr>
        <w:t>d</w:t>
      </w:r>
      <w:r w:rsidR="00561A71">
        <w:rPr>
          <w:rFonts w:ascii="Times New Roman" w:hAnsi="Times New Roman" w:cs="Times New Roman"/>
          <w:sz w:val="24"/>
          <w:szCs w:val="24"/>
        </w:rPr>
        <w:t xml:space="preserve"> never been arrested </w:t>
      </w:r>
      <w:r w:rsidR="00C8756C">
        <w:rPr>
          <w:rFonts w:ascii="Times New Roman" w:hAnsi="Times New Roman" w:cs="Times New Roman"/>
          <w:sz w:val="24"/>
          <w:szCs w:val="24"/>
        </w:rPr>
        <w:t>before</w:t>
      </w:r>
      <w:r w:rsidR="00561A71">
        <w:rPr>
          <w:rFonts w:ascii="Times New Roman" w:hAnsi="Times New Roman" w:cs="Times New Roman"/>
          <w:sz w:val="24"/>
          <w:szCs w:val="24"/>
        </w:rPr>
        <w:t xml:space="preserve">. </w:t>
      </w:r>
    </w:p>
    <w:p w14:paraId="6A3ABD10" w14:textId="66C3CAA6" w:rsidR="00ED4711" w:rsidRDefault="00B73DD8" w:rsidP="00547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t>
      </w:r>
      <w:r w:rsidR="00561A71">
        <w:rPr>
          <w:rFonts w:ascii="Times New Roman" w:hAnsi="Times New Roman" w:cs="Times New Roman"/>
          <w:sz w:val="24"/>
          <w:szCs w:val="24"/>
        </w:rPr>
        <w:t xml:space="preserve">applicant is also married with 4 children. The eldest is a girl aged 18 years who </w:t>
      </w:r>
      <w:r w:rsidR="00C801C9">
        <w:rPr>
          <w:rFonts w:ascii="Times New Roman" w:hAnsi="Times New Roman" w:cs="Times New Roman"/>
          <w:sz w:val="24"/>
          <w:szCs w:val="24"/>
        </w:rPr>
        <w:t xml:space="preserve">recently </w:t>
      </w:r>
      <w:r w:rsidR="00561A71">
        <w:rPr>
          <w:rFonts w:ascii="Times New Roman" w:hAnsi="Times New Roman" w:cs="Times New Roman"/>
          <w:sz w:val="24"/>
          <w:szCs w:val="24"/>
        </w:rPr>
        <w:t>completed her secondary school educ</w:t>
      </w:r>
      <w:r w:rsidR="00E57E66">
        <w:rPr>
          <w:rFonts w:ascii="Times New Roman" w:hAnsi="Times New Roman" w:cs="Times New Roman"/>
          <w:sz w:val="24"/>
          <w:szCs w:val="24"/>
        </w:rPr>
        <w:t>a</w:t>
      </w:r>
      <w:r w:rsidR="00561A71">
        <w:rPr>
          <w:rFonts w:ascii="Times New Roman" w:hAnsi="Times New Roman" w:cs="Times New Roman"/>
          <w:sz w:val="24"/>
          <w:szCs w:val="24"/>
        </w:rPr>
        <w:t>tion. The second born is also a girl aged 14. She is in grade 6. The third born is a boy aged 1</w:t>
      </w:r>
      <w:r w:rsidR="00E57E66">
        <w:rPr>
          <w:rFonts w:ascii="Times New Roman" w:hAnsi="Times New Roman" w:cs="Times New Roman"/>
          <w:sz w:val="24"/>
          <w:szCs w:val="24"/>
        </w:rPr>
        <w:t>2</w:t>
      </w:r>
      <w:r w:rsidR="00C801C9">
        <w:rPr>
          <w:rFonts w:ascii="Times New Roman" w:hAnsi="Times New Roman" w:cs="Times New Roman"/>
          <w:sz w:val="24"/>
          <w:szCs w:val="24"/>
        </w:rPr>
        <w:t>,</w:t>
      </w:r>
      <w:r w:rsidR="00561A71">
        <w:rPr>
          <w:rFonts w:ascii="Times New Roman" w:hAnsi="Times New Roman" w:cs="Times New Roman"/>
          <w:sz w:val="24"/>
          <w:szCs w:val="24"/>
        </w:rPr>
        <w:t xml:space="preserve"> also in grade 6. </w:t>
      </w:r>
      <w:r w:rsidR="00A15869">
        <w:rPr>
          <w:rFonts w:ascii="Times New Roman" w:hAnsi="Times New Roman" w:cs="Times New Roman"/>
          <w:sz w:val="24"/>
          <w:szCs w:val="24"/>
        </w:rPr>
        <w:t xml:space="preserve">The last born is a girl aged 8 and in </w:t>
      </w:r>
      <w:r w:rsidR="00A15869">
        <w:rPr>
          <w:rFonts w:ascii="Times New Roman" w:hAnsi="Times New Roman" w:cs="Times New Roman"/>
          <w:sz w:val="24"/>
          <w:szCs w:val="24"/>
        </w:rPr>
        <w:lastRenderedPageBreak/>
        <w:t xml:space="preserve">grade 2. </w:t>
      </w:r>
      <w:r>
        <w:rPr>
          <w:rFonts w:ascii="Times New Roman" w:hAnsi="Times New Roman" w:cs="Times New Roman"/>
          <w:sz w:val="24"/>
          <w:szCs w:val="24"/>
        </w:rPr>
        <w:t xml:space="preserve">The second </w:t>
      </w:r>
      <w:r w:rsidR="00ED4711">
        <w:rPr>
          <w:rFonts w:ascii="Times New Roman" w:hAnsi="Times New Roman" w:cs="Times New Roman"/>
          <w:sz w:val="24"/>
          <w:szCs w:val="24"/>
        </w:rPr>
        <w:t>a</w:t>
      </w:r>
      <w:r w:rsidR="00A15869">
        <w:rPr>
          <w:rFonts w:ascii="Times New Roman" w:hAnsi="Times New Roman" w:cs="Times New Roman"/>
          <w:sz w:val="24"/>
          <w:szCs w:val="24"/>
        </w:rPr>
        <w:t xml:space="preserve">pplicant also looks after a sister living with albinism. </w:t>
      </w:r>
      <w:r w:rsidR="003F6B0C">
        <w:rPr>
          <w:rFonts w:ascii="Times New Roman" w:hAnsi="Times New Roman" w:cs="Times New Roman"/>
          <w:sz w:val="24"/>
          <w:szCs w:val="24"/>
        </w:rPr>
        <w:t xml:space="preserve">All these people look up to the </w:t>
      </w:r>
      <w:r w:rsidR="00C71DCA">
        <w:rPr>
          <w:rFonts w:ascii="Times New Roman" w:hAnsi="Times New Roman" w:cs="Times New Roman"/>
          <w:sz w:val="24"/>
          <w:szCs w:val="24"/>
        </w:rPr>
        <w:t>second</w:t>
      </w:r>
      <w:r w:rsidR="00D44086">
        <w:rPr>
          <w:rFonts w:ascii="Times New Roman" w:hAnsi="Times New Roman" w:cs="Times New Roman"/>
          <w:sz w:val="24"/>
          <w:szCs w:val="24"/>
        </w:rPr>
        <w:t xml:space="preserve"> </w:t>
      </w:r>
      <w:r w:rsidR="003F6B0C">
        <w:rPr>
          <w:rFonts w:ascii="Times New Roman" w:hAnsi="Times New Roman" w:cs="Times New Roman"/>
          <w:sz w:val="24"/>
          <w:szCs w:val="24"/>
        </w:rPr>
        <w:t xml:space="preserve">applicant for sustenance. </w:t>
      </w:r>
      <w:r w:rsidR="00ED4711">
        <w:rPr>
          <w:rFonts w:ascii="Times New Roman" w:hAnsi="Times New Roman" w:cs="Times New Roman"/>
          <w:sz w:val="24"/>
          <w:szCs w:val="24"/>
        </w:rPr>
        <w:t xml:space="preserve">He </w:t>
      </w:r>
      <w:r w:rsidR="003F6B0C">
        <w:rPr>
          <w:rFonts w:ascii="Times New Roman" w:hAnsi="Times New Roman" w:cs="Times New Roman"/>
          <w:sz w:val="24"/>
          <w:szCs w:val="24"/>
        </w:rPr>
        <w:t>is not formerly employed, but claims to survive on odd jobs. On the day of his arrest, he also claim</w:t>
      </w:r>
      <w:r w:rsidR="00C801C9">
        <w:rPr>
          <w:rFonts w:ascii="Times New Roman" w:hAnsi="Times New Roman" w:cs="Times New Roman"/>
          <w:sz w:val="24"/>
          <w:szCs w:val="24"/>
        </w:rPr>
        <w:t>ed</w:t>
      </w:r>
      <w:r w:rsidR="003F6B0C">
        <w:rPr>
          <w:rFonts w:ascii="Times New Roman" w:hAnsi="Times New Roman" w:cs="Times New Roman"/>
          <w:sz w:val="24"/>
          <w:szCs w:val="24"/>
        </w:rPr>
        <w:t xml:space="preserve"> to have </w:t>
      </w:r>
      <w:r w:rsidR="00E57E66">
        <w:rPr>
          <w:rFonts w:ascii="Times New Roman" w:hAnsi="Times New Roman" w:cs="Times New Roman"/>
          <w:sz w:val="24"/>
          <w:szCs w:val="24"/>
        </w:rPr>
        <w:t xml:space="preserve">been travelling </w:t>
      </w:r>
      <w:r w:rsidR="003F6B0C">
        <w:rPr>
          <w:rFonts w:ascii="Times New Roman" w:hAnsi="Times New Roman" w:cs="Times New Roman"/>
          <w:sz w:val="24"/>
          <w:szCs w:val="24"/>
        </w:rPr>
        <w:t xml:space="preserve">to Harare in search of menial jobs. </w:t>
      </w:r>
      <w:r w:rsidR="00ED4711">
        <w:rPr>
          <w:rFonts w:ascii="Times New Roman" w:hAnsi="Times New Roman" w:cs="Times New Roman"/>
          <w:sz w:val="24"/>
          <w:szCs w:val="24"/>
        </w:rPr>
        <w:t xml:space="preserve">He owns a rural homestead and two goats. </w:t>
      </w:r>
      <w:r w:rsidR="00745178">
        <w:rPr>
          <w:rFonts w:ascii="Times New Roman" w:hAnsi="Times New Roman" w:cs="Times New Roman"/>
          <w:sz w:val="24"/>
          <w:szCs w:val="24"/>
        </w:rPr>
        <w:t xml:space="preserve">The second </w:t>
      </w:r>
      <w:r w:rsidR="00ED4711">
        <w:rPr>
          <w:rFonts w:ascii="Times New Roman" w:hAnsi="Times New Roman" w:cs="Times New Roman"/>
          <w:sz w:val="24"/>
          <w:szCs w:val="24"/>
        </w:rPr>
        <w:t xml:space="preserve">applicant owned up to a </w:t>
      </w:r>
      <w:r w:rsidR="00E57E66">
        <w:rPr>
          <w:rFonts w:ascii="Times New Roman" w:hAnsi="Times New Roman" w:cs="Times New Roman"/>
          <w:sz w:val="24"/>
          <w:szCs w:val="24"/>
        </w:rPr>
        <w:t xml:space="preserve">previous conviction for assault, </w:t>
      </w:r>
      <w:r w:rsidR="00ED4711">
        <w:rPr>
          <w:rFonts w:ascii="Times New Roman" w:hAnsi="Times New Roman" w:cs="Times New Roman"/>
          <w:sz w:val="24"/>
          <w:szCs w:val="24"/>
        </w:rPr>
        <w:t xml:space="preserve">for which he was sentenced to community service by the Mutoko Magistrates Court.  </w:t>
      </w:r>
    </w:p>
    <w:p w14:paraId="2EF29517" w14:textId="44FC01C1" w:rsidR="00823182" w:rsidRDefault="00ED4711" w:rsidP="00547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applicants submitted that they would stand to lose more if they absconded. They were prepared to stand trial and clear their names. The </w:t>
      </w:r>
      <w:r w:rsidR="00CB2C5B">
        <w:rPr>
          <w:rFonts w:ascii="Times New Roman" w:hAnsi="Times New Roman" w:cs="Times New Roman"/>
          <w:sz w:val="24"/>
          <w:szCs w:val="24"/>
        </w:rPr>
        <w:t xml:space="preserve">respondent </w:t>
      </w:r>
      <w:r>
        <w:rPr>
          <w:rFonts w:ascii="Times New Roman" w:hAnsi="Times New Roman" w:cs="Times New Roman"/>
          <w:sz w:val="24"/>
          <w:szCs w:val="24"/>
        </w:rPr>
        <w:t>was challenged to adduce evidence on affidavit which suggested that app</w:t>
      </w:r>
      <w:r w:rsidR="00090AFC">
        <w:rPr>
          <w:rFonts w:ascii="Times New Roman" w:hAnsi="Times New Roman" w:cs="Times New Roman"/>
          <w:sz w:val="24"/>
          <w:szCs w:val="24"/>
        </w:rPr>
        <w:t>licants were likely to abscond i</w:t>
      </w:r>
      <w:r>
        <w:rPr>
          <w:rFonts w:ascii="Times New Roman" w:hAnsi="Times New Roman" w:cs="Times New Roman"/>
          <w:sz w:val="24"/>
          <w:szCs w:val="24"/>
        </w:rPr>
        <w:t xml:space="preserve">f admitted to bail. </w:t>
      </w:r>
      <w:r w:rsidR="00481F45">
        <w:rPr>
          <w:rFonts w:ascii="Times New Roman" w:hAnsi="Times New Roman" w:cs="Times New Roman"/>
          <w:sz w:val="24"/>
          <w:szCs w:val="24"/>
        </w:rPr>
        <w:t>The</w:t>
      </w:r>
      <w:r w:rsidR="00CB2C5B">
        <w:rPr>
          <w:rFonts w:ascii="Times New Roman" w:hAnsi="Times New Roman" w:cs="Times New Roman"/>
          <w:sz w:val="24"/>
          <w:szCs w:val="24"/>
        </w:rPr>
        <w:t xml:space="preserve"> applicants </w:t>
      </w:r>
      <w:r w:rsidR="00481F45">
        <w:rPr>
          <w:rFonts w:ascii="Times New Roman" w:hAnsi="Times New Roman" w:cs="Times New Roman"/>
          <w:sz w:val="24"/>
          <w:szCs w:val="24"/>
        </w:rPr>
        <w:t xml:space="preserve">had no contacts or business interests outside the country. </w:t>
      </w:r>
      <w:r>
        <w:rPr>
          <w:rFonts w:ascii="Times New Roman" w:hAnsi="Times New Roman" w:cs="Times New Roman"/>
          <w:sz w:val="24"/>
          <w:szCs w:val="24"/>
        </w:rPr>
        <w:t xml:space="preserve">The applicants admitted that they were facing a very serious offence. They </w:t>
      </w:r>
      <w:r w:rsidR="00481F45">
        <w:rPr>
          <w:rFonts w:ascii="Times New Roman" w:hAnsi="Times New Roman" w:cs="Times New Roman"/>
          <w:sz w:val="24"/>
          <w:szCs w:val="24"/>
        </w:rPr>
        <w:t>however</w:t>
      </w:r>
      <w:r>
        <w:rPr>
          <w:rFonts w:ascii="Times New Roman" w:hAnsi="Times New Roman" w:cs="Times New Roman"/>
          <w:sz w:val="24"/>
          <w:szCs w:val="24"/>
        </w:rPr>
        <w:t xml:space="preserve"> argued that the seriousness of the offence was not a bar to their admission to bail. They cited the cases of </w:t>
      </w:r>
      <w:r w:rsidRPr="00ED4711">
        <w:rPr>
          <w:rFonts w:ascii="Times New Roman" w:hAnsi="Times New Roman" w:cs="Times New Roman"/>
          <w:i/>
          <w:sz w:val="24"/>
          <w:szCs w:val="24"/>
        </w:rPr>
        <w:t xml:space="preserve">S </w:t>
      </w:r>
      <w:r w:rsidRPr="002F08B7">
        <w:rPr>
          <w:rFonts w:ascii="Times New Roman" w:hAnsi="Times New Roman" w:cs="Times New Roman"/>
          <w:sz w:val="24"/>
          <w:szCs w:val="24"/>
        </w:rPr>
        <w:t>v</w:t>
      </w:r>
      <w:r w:rsidRPr="00ED4711">
        <w:rPr>
          <w:rFonts w:ascii="Times New Roman" w:hAnsi="Times New Roman" w:cs="Times New Roman"/>
          <w:i/>
          <w:sz w:val="24"/>
          <w:szCs w:val="24"/>
        </w:rPr>
        <w:t xml:space="preserve"> Murambiwa</w:t>
      </w:r>
      <w:r>
        <w:rPr>
          <w:rStyle w:val="FootnoteReference"/>
          <w:rFonts w:ascii="Times New Roman" w:hAnsi="Times New Roman" w:cs="Times New Roman"/>
          <w:i/>
          <w:sz w:val="24"/>
          <w:szCs w:val="24"/>
        </w:rPr>
        <w:footnoteReference w:id="3"/>
      </w:r>
      <w:r>
        <w:rPr>
          <w:rFonts w:ascii="Times New Roman" w:hAnsi="Times New Roman" w:cs="Times New Roman"/>
          <w:sz w:val="24"/>
          <w:szCs w:val="24"/>
        </w:rPr>
        <w:t xml:space="preserve"> and </w:t>
      </w:r>
      <w:r w:rsidRPr="00ED4711">
        <w:rPr>
          <w:rFonts w:ascii="Times New Roman" w:hAnsi="Times New Roman" w:cs="Times New Roman"/>
          <w:i/>
          <w:sz w:val="24"/>
          <w:szCs w:val="24"/>
        </w:rPr>
        <w:t>Ian Makone v State</w:t>
      </w:r>
      <w:r>
        <w:rPr>
          <w:rStyle w:val="FootnoteReference"/>
          <w:rFonts w:ascii="Times New Roman" w:hAnsi="Times New Roman" w:cs="Times New Roman"/>
          <w:i/>
          <w:sz w:val="24"/>
          <w:szCs w:val="24"/>
        </w:rPr>
        <w:footnoteReference w:id="4"/>
      </w:r>
      <w:r>
        <w:rPr>
          <w:rFonts w:ascii="Times New Roman" w:hAnsi="Times New Roman" w:cs="Times New Roman"/>
          <w:i/>
          <w:sz w:val="24"/>
          <w:szCs w:val="24"/>
        </w:rPr>
        <w:t xml:space="preserve"> </w:t>
      </w:r>
      <w:r>
        <w:rPr>
          <w:rFonts w:ascii="Times New Roman" w:hAnsi="Times New Roman" w:cs="Times New Roman"/>
          <w:sz w:val="24"/>
          <w:szCs w:val="24"/>
        </w:rPr>
        <w:t xml:space="preserve">to advance this point. They were prepared to abide by any conditions </w:t>
      </w:r>
      <w:r w:rsidR="00C801C9">
        <w:rPr>
          <w:rFonts w:ascii="Times New Roman" w:hAnsi="Times New Roman" w:cs="Times New Roman"/>
          <w:sz w:val="24"/>
          <w:szCs w:val="24"/>
        </w:rPr>
        <w:t xml:space="preserve">to be </w:t>
      </w:r>
      <w:r w:rsidR="00AE1D59">
        <w:rPr>
          <w:rFonts w:ascii="Times New Roman" w:hAnsi="Times New Roman" w:cs="Times New Roman"/>
          <w:sz w:val="24"/>
          <w:szCs w:val="24"/>
        </w:rPr>
        <w:t xml:space="preserve">imposed by the </w:t>
      </w:r>
      <w:r>
        <w:rPr>
          <w:rFonts w:ascii="Times New Roman" w:hAnsi="Times New Roman" w:cs="Times New Roman"/>
          <w:sz w:val="24"/>
          <w:szCs w:val="24"/>
        </w:rPr>
        <w:t xml:space="preserve">court in the interests </w:t>
      </w:r>
      <w:r w:rsidR="00481F45">
        <w:rPr>
          <w:rFonts w:ascii="Times New Roman" w:hAnsi="Times New Roman" w:cs="Times New Roman"/>
          <w:sz w:val="24"/>
          <w:szCs w:val="24"/>
        </w:rPr>
        <w:t>of justice. The applicants urged the court to consider that the presumption of innocence worked in their favour</w:t>
      </w:r>
      <w:r w:rsidR="00AE1D59">
        <w:rPr>
          <w:rFonts w:ascii="Times New Roman" w:hAnsi="Times New Roman" w:cs="Times New Roman"/>
          <w:sz w:val="24"/>
          <w:szCs w:val="24"/>
        </w:rPr>
        <w:t xml:space="preserve"> at this stage</w:t>
      </w:r>
      <w:r w:rsidR="00481F45">
        <w:rPr>
          <w:rFonts w:ascii="Times New Roman" w:hAnsi="Times New Roman" w:cs="Times New Roman"/>
          <w:sz w:val="24"/>
          <w:szCs w:val="24"/>
        </w:rPr>
        <w:t xml:space="preserve">. They still retained their fundamental right to liberty until proven guilty. </w:t>
      </w:r>
    </w:p>
    <w:p w14:paraId="6D417DB9" w14:textId="11F2D75D" w:rsidR="00A51738" w:rsidRDefault="00823182" w:rsidP="00547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also submitted that the risk of interference with witnesses was </w:t>
      </w:r>
      <w:r w:rsidR="009C24C8">
        <w:rPr>
          <w:rFonts w:ascii="Times New Roman" w:hAnsi="Times New Roman" w:cs="Times New Roman"/>
          <w:sz w:val="24"/>
          <w:szCs w:val="24"/>
        </w:rPr>
        <w:t>too</w:t>
      </w:r>
      <w:r>
        <w:rPr>
          <w:rFonts w:ascii="Times New Roman" w:hAnsi="Times New Roman" w:cs="Times New Roman"/>
          <w:sz w:val="24"/>
          <w:szCs w:val="24"/>
        </w:rPr>
        <w:t xml:space="preserve"> remote to contemplate. The witnesses were police officers. The case </w:t>
      </w:r>
      <w:r w:rsidR="00C0677A">
        <w:rPr>
          <w:rFonts w:ascii="Times New Roman" w:hAnsi="Times New Roman" w:cs="Times New Roman"/>
          <w:sz w:val="24"/>
          <w:szCs w:val="24"/>
        </w:rPr>
        <w:t xml:space="preserve">was brought to court </w:t>
      </w:r>
      <w:r>
        <w:rPr>
          <w:rFonts w:ascii="Times New Roman" w:hAnsi="Times New Roman" w:cs="Times New Roman"/>
          <w:sz w:val="24"/>
          <w:szCs w:val="24"/>
        </w:rPr>
        <w:t xml:space="preserve">on a full docket, implying that the witness statements had been recorded. </w:t>
      </w:r>
      <w:r w:rsidR="00ED4711">
        <w:rPr>
          <w:rFonts w:ascii="Times New Roman" w:hAnsi="Times New Roman" w:cs="Times New Roman"/>
          <w:sz w:val="24"/>
          <w:szCs w:val="24"/>
        </w:rPr>
        <w:t xml:space="preserve"> </w:t>
      </w:r>
      <w:r w:rsidR="009C24C8">
        <w:rPr>
          <w:rFonts w:ascii="Times New Roman" w:hAnsi="Times New Roman" w:cs="Times New Roman"/>
          <w:sz w:val="24"/>
          <w:szCs w:val="24"/>
        </w:rPr>
        <w:t>Applicants also contend</w:t>
      </w:r>
      <w:r w:rsidR="005A2F30">
        <w:rPr>
          <w:rFonts w:ascii="Times New Roman" w:hAnsi="Times New Roman" w:cs="Times New Roman"/>
          <w:sz w:val="24"/>
          <w:szCs w:val="24"/>
        </w:rPr>
        <w:t>ed</w:t>
      </w:r>
      <w:r w:rsidR="009C24C8">
        <w:rPr>
          <w:rFonts w:ascii="Times New Roman" w:hAnsi="Times New Roman" w:cs="Times New Roman"/>
          <w:sz w:val="24"/>
          <w:szCs w:val="24"/>
        </w:rPr>
        <w:t xml:space="preserve"> that the risk of committing similar offences while on bail were equally remote. </w:t>
      </w:r>
      <w:r w:rsidR="00B73DD8">
        <w:rPr>
          <w:rFonts w:ascii="Times New Roman" w:hAnsi="Times New Roman" w:cs="Times New Roman"/>
          <w:sz w:val="24"/>
          <w:szCs w:val="24"/>
        </w:rPr>
        <w:t xml:space="preserve">The second </w:t>
      </w:r>
      <w:r w:rsidR="009C24C8">
        <w:rPr>
          <w:rFonts w:ascii="Times New Roman" w:hAnsi="Times New Roman" w:cs="Times New Roman"/>
          <w:sz w:val="24"/>
          <w:szCs w:val="24"/>
        </w:rPr>
        <w:t xml:space="preserve">applicant </w:t>
      </w:r>
      <w:r w:rsidR="005A2F30">
        <w:rPr>
          <w:rFonts w:ascii="Times New Roman" w:hAnsi="Times New Roman" w:cs="Times New Roman"/>
          <w:sz w:val="24"/>
          <w:szCs w:val="24"/>
        </w:rPr>
        <w:t xml:space="preserve">disclosed </w:t>
      </w:r>
      <w:r w:rsidR="009C24C8">
        <w:rPr>
          <w:rFonts w:ascii="Times New Roman" w:hAnsi="Times New Roman" w:cs="Times New Roman"/>
          <w:sz w:val="24"/>
          <w:szCs w:val="24"/>
        </w:rPr>
        <w:t xml:space="preserve">his past conviction for assault. That </w:t>
      </w:r>
      <w:r w:rsidR="00E47E6D">
        <w:rPr>
          <w:rFonts w:ascii="Times New Roman" w:hAnsi="Times New Roman" w:cs="Times New Roman"/>
          <w:sz w:val="24"/>
          <w:szCs w:val="24"/>
        </w:rPr>
        <w:t xml:space="preserve">conviction </w:t>
      </w:r>
      <w:r w:rsidR="009C24C8">
        <w:rPr>
          <w:rFonts w:ascii="Times New Roman" w:hAnsi="Times New Roman" w:cs="Times New Roman"/>
          <w:sz w:val="24"/>
          <w:szCs w:val="24"/>
        </w:rPr>
        <w:t xml:space="preserve">did not </w:t>
      </w:r>
      <w:r w:rsidR="00E47E6D">
        <w:rPr>
          <w:rFonts w:ascii="Times New Roman" w:hAnsi="Times New Roman" w:cs="Times New Roman"/>
          <w:sz w:val="24"/>
          <w:szCs w:val="24"/>
        </w:rPr>
        <w:t xml:space="preserve">necessarily </w:t>
      </w:r>
      <w:r w:rsidR="009C24C8">
        <w:rPr>
          <w:rFonts w:ascii="Times New Roman" w:hAnsi="Times New Roman" w:cs="Times New Roman"/>
          <w:sz w:val="24"/>
          <w:szCs w:val="24"/>
        </w:rPr>
        <w:t xml:space="preserve">make him an untrustworthy character. </w:t>
      </w:r>
      <w:r w:rsidR="00A51738">
        <w:rPr>
          <w:rFonts w:ascii="Times New Roman" w:hAnsi="Times New Roman" w:cs="Times New Roman"/>
          <w:sz w:val="24"/>
          <w:szCs w:val="24"/>
        </w:rPr>
        <w:t xml:space="preserve">The </w:t>
      </w:r>
      <w:r w:rsidR="00E47E6D">
        <w:rPr>
          <w:rFonts w:ascii="Times New Roman" w:hAnsi="Times New Roman" w:cs="Times New Roman"/>
          <w:sz w:val="24"/>
          <w:szCs w:val="24"/>
        </w:rPr>
        <w:t xml:space="preserve">respondent </w:t>
      </w:r>
      <w:r w:rsidR="00A51738">
        <w:rPr>
          <w:rFonts w:ascii="Times New Roman" w:hAnsi="Times New Roman" w:cs="Times New Roman"/>
          <w:sz w:val="24"/>
          <w:szCs w:val="24"/>
        </w:rPr>
        <w:t>needed to advance cogent reasons from which</w:t>
      </w:r>
      <w:r w:rsidR="00E47E6D">
        <w:rPr>
          <w:rFonts w:ascii="Times New Roman" w:hAnsi="Times New Roman" w:cs="Times New Roman"/>
          <w:sz w:val="24"/>
          <w:szCs w:val="24"/>
        </w:rPr>
        <w:t>,</w:t>
      </w:r>
      <w:r w:rsidR="00A51738">
        <w:rPr>
          <w:rFonts w:ascii="Times New Roman" w:hAnsi="Times New Roman" w:cs="Times New Roman"/>
          <w:sz w:val="24"/>
          <w:szCs w:val="24"/>
        </w:rPr>
        <w:t xml:space="preserve"> </w:t>
      </w:r>
      <w:r w:rsidR="00E47E6D">
        <w:rPr>
          <w:rFonts w:ascii="Times New Roman" w:hAnsi="Times New Roman" w:cs="Times New Roman"/>
          <w:sz w:val="24"/>
          <w:szCs w:val="24"/>
        </w:rPr>
        <w:t xml:space="preserve">in the absence of rebuttal by the applicants, a reasonable inference </w:t>
      </w:r>
      <w:r w:rsidR="00A51738">
        <w:rPr>
          <w:rFonts w:ascii="Times New Roman" w:hAnsi="Times New Roman" w:cs="Times New Roman"/>
          <w:sz w:val="24"/>
          <w:szCs w:val="24"/>
        </w:rPr>
        <w:t xml:space="preserve">could be drawn </w:t>
      </w:r>
      <w:r w:rsidR="00214B3F">
        <w:rPr>
          <w:rFonts w:ascii="Times New Roman" w:hAnsi="Times New Roman" w:cs="Times New Roman"/>
          <w:sz w:val="24"/>
          <w:szCs w:val="24"/>
        </w:rPr>
        <w:t>that</w:t>
      </w:r>
      <w:r w:rsidR="00E47E6D">
        <w:rPr>
          <w:rFonts w:ascii="Times New Roman" w:hAnsi="Times New Roman" w:cs="Times New Roman"/>
          <w:sz w:val="24"/>
          <w:szCs w:val="24"/>
        </w:rPr>
        <w:t xml:space="preserve"> the</w:t>
      </w:r>
      <w:r w:rsidR="00214B3F">
        <w:rPr>
          <w:rFonts w:ascii="Times New Roman" w:hAnsi="Times New Roman" w:cs="Times New Roman"/>
          <w:sz w:val="24"/>
          <w:szCs w:val="24"/>
        </w:rPr>
        <w:t xml:space="preserve"> applicants were not good candidates for bail.</w:t>
      </w:r>
      <w:r w:rsidR="00A51738">
        <w:rPr>
          <w:rFonts w:ascii="Times New Roman" w:hAnsi="Times New Roman" w:cs="Times New Roman"/>
          <w:sz w:val="24"/>
          <w:szCs w:val="24"/>
        </w:rPr>
        <w:t xml:space="preserve"> </w:t>
      </w:r>
    </w:p>
    <w:p w14:paraId="12241C95" w14:textId="2AF07237" w:rsidR="00224778" w:rsidRDefault="00997ABB" w:rsidP="00997A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written response, the respondent attached the affidavit of the Investigating Officer</w:t>
      </w:r>
      <w:r w:rsidR="00214B3F">
        <w:rPr>
          <w:rFonts w:ascii="Times New Roman" w:hAnsi="Times New Roman" w:cs="Times New Roman"/>
          <w:sz w:val="24"/>
          <w:szCs w:val="24"/>
        </w:rPr>
        <w:t>,</w:t>
      </w:r>
      <w:r>
        <w:rPr>
          <w:rFonts w:ascii="Times New Roman" w:hAnsi="Times New Roman" w:cs="Times New Roman"/>
          <w:sz w:val="24"/>
          <w:szCs w:val="24"/>
        </w:rPr>
        <w:t xml:space="preserve"> Shekwani Abraham. He expressed his position on bail as follows</w:t>
      </w:r>
      <w:r w:rsidR="00224778">
        <w:rPr>
          <w:rFonts w:ascii="Times New Roman" w:hAnsi="Times New Roman" w:cs="Times New Roman"/>
          <w:sz w:val="24"/>
          <w:szCs w:val="24"/>
        </w:rPr>
        <w:t>:</w:t>
      </w:r>
    </w:p>
    <w:p w14:paraId="6B43F93C" w14:textId="3905DC67" w:rsidR="00561A71" w:rsidRPr="00C71DCA" w:rsidRDefault="00224778" w:rsidP="002946E6">
      <w:pPr>
        <w:spacing w:after="0" w:line="240" w:lineRule="auto"/>
        <w:ind w:left="720"/>
        <w:jc w:val="both"/>
        <w:rPr>
          <w:rFonts w:ascii="Times New Roman" w:hAnsi="Times New Roman" w:cs="Times New Roman"/>
        </w:rPr>
      </w:pPr>
      <w:r w:rsidRPr="00C71DCA">
        <w:rPr>
          <w:rFonts w:ascii="Times New Roman" w:hAnsi="Times New Roman" w:cs="Times New Roman"/>
        </w:rPr>
        <w:t>“…… On the 31</w:t>
      </w:r>
      <w:r w:rsidRPr="00C71DCA">
        <w:rPr>
          <w:rFonts w:ascii="Times New Roman" w:hAnsi="Times New Roman" w:cs="Times New Roman"/>
          <w:vertAlign w:val="superscript"/>
        </w:rPr>
        <w:t>st</w:t>
      </w:r>
      <w:r w:rsidRPr="00C71DCA">
        <w:rPr>
          <w:rFonts w:ascii="Times New Roman" w:hAnsi="Times New Roman" w:cs="Times New Roman"/>
        </w:rPr>
        <w:t xml:space="preserve"> day of March 2021, the Detectives from CID Minerals, Flora and F</w:t>
      </w:r>
      <w:r w:rsidR="002946E6" w:rsidRPr="00C71DCA">
        <w:rPr>
          <w:rFonts w:ascii="Times New Roman" w:hAnsi="Times New Roman" w:cs="Times New Roman"/>
        </w:rPr>
        <w:t>a</w:t>
      </w:r>
      <w:r w:rsidRPr="00C71DCA">
        <w:rPr>
          <w:rFonts w:ascii="Times New Roman" w:hAnsi="Times New Roman" w:cs="Times New Roman"/>
        </w:rPr>
        <w:t xml:space="preserve">una Unit, Harare arrested the accused while in actual possession of 2,450 kgs of raw ivory. </w:t>
      </w:r>
      <w:r w:rsidR="009C24C8" w:rsidRPr="00C71DCA">
        <w:rPr>
          <w:rFonts w:ascii="Times New Roman" w:hAnsi="Times New Roman" w:cs="Times New Roman"/>
        </w:rPr>
        <w:t xml:space="preserve"> </w:t>
      </w:r>
    </w:p>
    <w:p w14:paraId="30E52D77" w14:textId="7FFB8CD6" w:rsidR="002946E6" w:rsidRPr="00C71DCA" w:rsidRDefault="002946E6" w:rsidP="002946E6">
      <w:pPr>
        <w:spacing w:after="0" w:line="240" w:lineRule="auto"/>
        <w:ind w:firstLine="720"/>
        <w:jc w:val="both"/>
        <w:rPr>
          <w:rFonts w:ascii="Times New Roman" w:hAnsi="Times New Roman" w:cs="Times New Roman"/>
        </w:rPr>
      </w:pPr>
      <w:r w:rsidRPr="00C71DCA">
        <w:rPr>
          <w:rFonts w:ascii="Times New Roman" w:hAnsi="Times New Roman" w:cs="Times New Roman"/>
        </w:rPr>
        <w:t>I am now opposing bail for the following reasons:-</w:t>
      </w:r>
    </w:p>
    <w:p w14:paraId="0BCAD935" w14:textId="414FFDFB" w:rsidR="002946E6" w:rsidRPr="00C71DCA" w:rsidRDefault="002946E6" w:rsidP="002946E6">
      <w:pPr>
        <w:pStyle w:val="ListParagraph"/>
        <w:numPr>
          <w:ilvl w:val="0"/>
          <w:numId w:val="11"/>
        </w:numPr>
        <w:spacing w:after="0" w:line="240" w:lineRule="auto"/>
        <w:jc w:val="both"/>
        <w:rPr>
          <w:rFonts w:ascii="Times New Roman" w:hAnsi="Times New Roman" w:cs="Times New Roman"/>
        </w:rPr>
      </w:pPr>
      <w:r w:rsidRPr="00C71DCA">
        <w:rPr>
          <w:rFonts w:ascii="Times New Roman" w:hAnsi="Times New Roman" w:cs="Times New Roman"/>
        </w:rPr>
        <w:t>The state has got a strong case against the accused person who were found in actual possession of the elephant tasks by witnesses who can attest to that.</w:t>
      </w:r>
    </w:p>
    <w:p w14:paraId="07D42834" w14:textId="6A25DDCD" w:rsidR="002946E6" w:rsidRPr="00C71DCA" w:rsidRDefault="002946E6" w:rsidP="002946E6">
      <w:pPr>
        <w:pStyle w:val="ListParagraph"/>
        <w:numPr>
          <w:ilvl w:val="0"/>
          <w:numId w:val="11"/>
        </w:numPr>
        <w:spacing w:after="0" w:line="240" w:lineRule="auto"/>
        <w:jc w:val="both"/>
        <w:rPr>
          <w:rFonts w:ascii="Times New Roman" w:hAnsi="Times New Roman" w:cs="Times New Roman"/>
        </w:rPr>
      </w:pPr>
      <w:r w:rsidRPr="00C71DCA">
        <w:rPr>
          <w:rFonts w:ascii="Times New Roman" w:hAnsi="Times New Roman" w:cs="Times New Roman"/>
        </w:rPr>
        <w:lastRenderedPageBreak/>
        <w:t>The offence the accused person is facing is a serious one which calls for a minimum mandatory sentence of 09 years upon conviction which can induce the accused to flee upon being granted bail….”</w:t>
      </w:r>
    </w:p>
    <w:p w14:paraId="12DC32EA" w14:textId="77777777" w:rsidR="00C801C9" w:rsidRPr="002946E6" w:rsidRDefault="00C801C9" w:rsidP="00C801C9">
      <w:pPr>
        <w:pStyle w:val="ListParagraph"/>
        <w:spacing w:after="0" w:line="240" w:lineRule="auto"/>
        <w:ind w:left="1080"/>
        <w:jc w:val="both"/>
        <w:rPr>
          <w:rFonts w:ascii="Times New Roman" w:hAnsi="Times New Roman" w:cs="Times New Roman"/>
          <w:sz w:val="20"/>
          <w:szCs w:val="20"/>
        </w:rPr>
      </w:pPr>
    </w:p>
    <w:p w14:paraId="6699C50C" w14:textId="1DF5EFB8" w:rsidR="00214B3F" w:rsidRDefault="00070D0B" w:rsidP="00547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written response, the respondent averred that the fundamental consideration in granting bail </w:t>
      </w:r>
      <w:r w:rsidR="00EA73E6">
        <w:rPr>
          <w:rFonts w:ascii="Times New Roman" w:hAnsi="Times New Roman" w:cs="Times New Roman"/>
          <w:sz w:val="24"/>
          <w:szCs w:val="24"/>
        </w:rPr>
        <w:t>was</w:t>
      </w:r>
      <w:r>
        <w:rPr>
          <w:rFonts w:ascii="Times New Roman" w:hAnsi="Times New Roman" w:cs="Times New Roman"/>
          <w:sz w:val="24"/>
          <w:szCs w:val="24"/>
        </w:rPr>
        <w:t xml:space="preserve"> that of upholding the interests of justice. The court must endeavor to strike a balance between safeguarding the right to liberty on one hand, and the interests of justice on the other. The court was referred to the authority of </w:t>
      </w:r>
      <w:r w:rsidRPr="00070D0B">
        <w:rPr>
          <w:rFonts w:ascii="Times New Roman" w:hAnsi="Times New Roman" w:cs="Times New Roman"/>
          <w:i/>
          <w:sz w:val="24"/>
          <w:szCs w:val="24"/>
        </w:rPr>
        <w:t xml:space="preserve">AG </w:t>
      </w:r>
      <w:r w:rsidRPr="002F08B7">
        <w:rPr>
          <w:rFonts w:ascii="Times New Roman" w:hAnsi="Times New Roman" w:cs="Times New Roman"/>
          <w:sz w:val="24"/>
          <w:szCs w:val="24"/>
        </w:rPr>
        <w:t>v</w:t>
      </w:r>
      <w:r w:rsidRPr="00070D0B">
        <w:rPr>
          <w:rFonts w:ascii="Times New Roman" w:hAnsi="Times New Roman" w:cs="Times New Roman"/>
          <w:i/>
          <w:sz w:val="24"/>
          <w:szCs w:val="24"/>
        </w:rPr>
        <w:t xml:space="preserve"> Phiri</w:t>
      </w:r>
      <w:r>
        <w:rPr>
          <w:rStyle w:val="FootnoteReference"/>
          <w:rFonts w:ascii="Times New Roman" w:hAnsi="Times New Roman" w:cs="Times New Roman"/>
          <w:i/>
          <w:sz w:val="24"/>
          <w:szCs w:val="24"/>
        </w:rPr>
        <w:footnoteReference w:id="5"/>
      </w:r>
      <w:r w:rsidR="00682A48">
        <w:rPr>
          <w:rFonts w:ascii="Times New Roman" w:hAnsi="Times New Roman" w:cs="Times New Roman"/>
          <w:i/>
          <w:sz w:val="24"/>
          <w:szCs w:val="24"/>
        </w:rPr>
        <w:t xml:space="preserve">. </w:t>
      </w:r>
      <w:r w:rsidR="00682A48">
        <w:rPr>
          <w:rFonts w:ascii="Times New Roman" w:hAnsi="Times New Roman" w:cs="Times New Roman"/>
          <w:sz w:val="24"/>
          <w:szCs w:val="24"/>
        </w:rPr>
        <w:t xml:space="preserve">Respondent further averred that the court </w:t>
      </w:r>
      <w:r w:rsidR="00CD788D">
        <w:rPr>
          <w:rFonts w:ascii="Times New Roman" w:hAnsi="Times New Roman" w:cs="Times New Roman"/>
          <w:sz w:val="24"/>
          <w:szCs w:val="24"/>
        </w:rPr>
        <w:t xml:space="preserve">must consider whether the </w:t>
      </w:r>
      <w:r w:rsidR="00214B3F">
        <w:rPr>
          <w:rFonts w:ascii="Times New Roman" w:hAnsi="Times New Roman" w:cs="Times New Roman"/>
          <w:sz w:val="24"/>
          <w:szCs w:val="24"/>
        </w:rPr>
        <w:t>accused person w</w:t>
      </w:r>
      <w:r w:rsidR="00EA73E6">
        <w:rPr>
          <w:rFonts w:ascii="Times New Roman" w:hAnsi="Times New Roman" w:cs="Times New Roman"/>
          <w:sz w:val="24"/>
          <w:szCs w:val="24"/>
        </w:rPr>
        <w:t>ould</w:t>
      </w:r>
      <w:r w:rsidR="00214B3F">
        <w:rPr>
          <w:rFonts w:ascii="Times New Roman" w:hAnsi="Times New Roman" w:cs="Times New Roman"/>
          <w:sz w:val="24"/>
          <w:szCs w:val="24"/>
        </w:rPr>
        <w:t xml:space="preserve"> stand trial, </w:t>
      </w:r>
      <w:r w:rsidR="00CD788D">
        <w:rPr>
          <w:rFonts w:ascii="Times New Roman" w:hAnsi="Times New Roman" w:cs="Times New Roman"/>
          <w:sz w:val="24"/>
          <w:szCs w:val="24"/>
        </w:rPr>
        <w:t xml:space="preserve">or whether he </w:t>
      </w:r>
      <w:r w:rsidR="00EA73E6">
        <w:rPr>
          <w:rFonts w:ascii="Times New Roman" w:hAnsi="Times New Roman" w:cs="Times New Roman"/>
          <w:sz w:val="24"/>
          <w:szCs w:val="24"/>
        </w:rPr>
        <w:t>would</w:t>
      </w:r>
      <w:r w:rsidR="00CD788D">
        <w:rPr>
          <w:rFonts w:ascii="Times New Roman" w:hAnsi="Times New Roman" w:cs="Times New Roman"/>
          <w:sz w:val="24"/>
          <w:szCs w:val="24"/>
        </w:rPr>
        <w:t xml:space="preserve"> conduct himself in a </w:t>
      </w:r>
      <w:r w:rsidR="00EA73E6">
        <w:rPr>
          <w:rFonts w:ascii="Times New Roman" w:hAnsi="Times New Roman" w:cs="Times New Roman"/>
          <w:sz w:val="24"/>
          <w:szCs w:val="24"/>
        </w:rPr>
        <w:t>manner</w:t>
      </w:r>
      <w:r w:rsidR="00CD788D">
        <w:rPr>
          <w:rFonts w:ascii="Times New Roman" w:hAnsi="Times New Roman" w:cs="Times New Roman"/>
          <w:sz w:val="24"/>
          <w:szCs w:val="24"/>
        </w:rPr>
        <w:t xml:space="preserve"> that </w:t>
      </w:r>
      <w:r w:rsidR="00EA73E6">
        <w:rPr>
          <w:rFonts w:ascii="Times New Roman" w:hAnsi="Times New Roman" w:cs="Times New Roman"/>
          <w:sz w:val="24"/>
          <w:szCs w:val="24"/>
        </w:rPr>
        <w:t>was likely to</w:t>
      </w:r>
      <w:r w:rsidR="00CD788D">
        <w:rPr>
          <w:rFonts w:ascii="Times New Roman" w:hAnsi="Times New Roman" w:cs="Times New Roman"/>
          <w:sz w:val="24"/>
          <w:szCs w:val="24"/>
        </w:rPr>
        <w:t xml:space="preserve"> compromise the ends of justice. </w:t>
      </w:r>
      <w:r w:rsidR="00FD32C2">
        <w:rPr>
          <w:rFonts w:ascii="Times New Roman" w:hAnsi="Times New Roman" w:cs="Times New Roman"/>
          <w:sz w:val="24"/>
          <w:szCs w:val="24"/>
        </w:rPr>
        <w:t xml:space="preserve">In considering the risk of abscondment, the respondent urged the court to take into account the </w:t>
      </w:r>
      <w:r w:rsidR="00EA73E6">
        <w:rPr>
          <w:rFonts w:ascii="Times New Roman" w:hAnsi="Times New Roman" w:cs="Times New Roman"/>
          <w:sz w:val="24"/>
          <w:szCs w:val="24"/>
        </w:rPr>
        <w:t>seriousness</w:t>
      </w:r>
      <w:r w:rsidR="00FD32C2">
        <w:rPr>
          <w:rFonts w:ascii="Times New Roman" w:hAnsi="Times New Roman" w:cs="Times New Roman"/>
          <w:sz w:val="24"/>
          <w:szCs w:val="24"/>
        </w:rPr>
        <w:t xml:space="preserve"> of the </w:t>
      </w:r>
      <w:r w:rsidR="00EA73E6">
        <w:rPr>
          <w:rFonts w:ascii="Times New Roman" w:hAnsi="Times New Roman" w:cs="Times New Roman"/>
          <w:sz w:val="24"/>
          <w:szCs w:val="24"/>
        </w:rPr>
        <w:t>offence</w:t>
      </w:r>
      <w:r w:rsidR="00FD32C2">
        <w:rPr>
          <w:rFonts w:ascii="Times New Roman" w:hAnsi="Times New Roman" w:cs="Times New Roman"/>
          <w:sz w:val="24"/>
          <w:szCs w:val="24"/>
        </w:rPr>
        <w:t xml:space="preserve"> and the punishment likely to be imposed in the event of a conviction. </w:t>
      </w:r>
    </w:p>
    <w:p w14:paraId="2CDA506E" w14:textId="5E994204" w:rsidR="00A5428C" w:rsidRPr="00703806" w:rsidRDefault="00F75328" w:rsidP="00547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further submitted that </w:t>
      </w:r>
      <w:r w:rsidR="00214B3F">
        <w:rPr>
          <w:rFonts w:ascii="Times New Roman" w:hAnsi="Times New Roman" w:cs="Times New Roman"/>
          <w:sz w:val="24"/>
          <w:szCs w:val="24"/>
        </w:rPr>
        <w:t xml:space="preserve">it had a strong </w:t>
      </w:r>
      <w:r w:rsidRPr="00F75328">
        <w:rPr>
          <w:rFonts w:ascii="Times New Roman" w:hAnsi="Times New Roman" w:cs="Times New Roman"/>
          <w:i/>
          <w:sz w:val="24"/>
          <w:szCs w:val="24"/>
        </w:rPr>
        <w:t>prima facie</w:t>
      </w:r>
      <w:r>
        <w:rPr>
          <w:rFonts w:ascii="Times New Roman" w:hAnsi="Times New Roman" w:cs="Times New Roman"/>
          <w:sz w:val="24"/>
          <w:szCs w:val="24"/>
        </w:rPr>
        <w:t xml:space="preserve"> case</w:t>
      </w:r>
      <w:r w:rsidR="00214B3F">
        <w:rPr>
          <w:rFonts w:ascii="Times New Roman" w:hAnsi="Times New Roman" w:cs="Times New Roman"/>
          <w:sz w:val="24"/>
          <w:szCs w:val="24"/>
        </w:rPr>
        <w:t xml:space="preserve"> against the applicants</w:t>
      </w:r>
      <w:r>
        <w:rPr>
          <w:rFonts w:ascii="Times New Roman" w:hAnsi="Times New Roman" w:cs="Times New Roman"/>
          <w:sz w:val="24"/>
          <w:szCs w:val="24"/>
        </w:rPr>
        <w:t xml:space="preserve">. </w:t>
      </w:r>
      <w:r w:rsidR="003D4B21">
        <w:rPr>
          <w:rFonts w:ascii="Times New Roman" w:hAnsi="Times New Roman" w:cs="Times New Roman"/>
          <w:sz w:val="24"/>
          <w:szCs w:val="24"/>
        </w:rPr>
        <w:t>Applicants were facing a</w:t>
      </w:r>
      <w:r>
        <w:rPr>
          <w:rFonts w:ascii="Times New Roman" w:hAnsi="Times New Roman" w:cs="Times New Roman"/>
          <w:sz w:val="24"/>
          <w:szCs w:val="24"/>
        </w:rPr>
        <w:t xml:space="preserve"> strict liability off</w:t>
      </w:r>
      <w:r w:rsidR="003D4B21">
        <w:rPr>
          <w:rFonts w:ascii="Times New Roman" w:hAnsi="Times New Roman" w:cs="Times New Roman"/>
          <w:sz w:val="24"/>
          <w:szCs w:val="24"/>
        </w:rPr>
        <w:t xml:space="preserve">ense in respect of which the State was only required to prove the </w:t>
      </w:r>
      <w:r w:rsidR="003D4B21" w:rsidRPr="003D4B21">
        <w:rPr>
          <w:rFonts w:ascii="Times New Roman" w:hAnsi="Times New Roman" w:cs="Times New Roman"/>
          <w:i/>
          <w:sz w:val="24"/>
          <w:szCs w:val="24"/>
        </w:rPr>
        <w:t>actus reus</w:t>
      </w:r>
      <w:r w:rsidR="003D4B21">
        <w:rPr>
          <w:rFonts w:ascii="Times New Roman" w:hAnsi="Times New Roman" w:cs="Times New Roman"/>
          <w:i/>
          <w:sz w:val="24"/>
          <w:szCs w:val="24"/>
        </w:rPr>
        <w:t xml:space="preserve">. </w:t>
      </w:r>
      <w:r w:rsidR="00703806">
        <w:rPr>
          <w:rFonts w:ascii="Times New Roman" w:hAnsi="Times New Roman" w:cs="Times New Roman"/>
          <w:sz w:val="24"/>
          <w:szCs w:val="24"/>
        </w:rPr>
        <w:t xml:space="preserve">According to the respondent, the state of mind was not necessary a prerequisite. The onus shifted to the accused person to prove it in the event that it constituted a defense. Respondent further submitted that in </w:t>
      </w:r>
      <w:r w:rsidR="00703806" w:rsidRPr="00703806">
        <w:rPr>
          <w:rFonts w:ascii="Times New Roman" w:hAnsi="Times New Roman" w:cs="Times New Roman"/>
          <w:i/>
          <w:sz w:val="24"/>
          <w:szCs w:val="24"/>
        </w:rPr>
        <w:t>casu</w:t>
      </w:r>
      <w:r w:rsidR="00703806">
        <w:rPr>
          <w:rFonts w:ascii="Times New Roman" w:hAnsi="Times New Roman" w:cs="Times New Roman"/>
          <w:sz w:val="24"/>
          <w:szCs w:val="24"/>
        </w:rPr>
        <w:t>, possession was not being denied, and for that reason there was a strong case against the applicants. The realization that a sentence of 9 years imprisonment was hanging</w:t>
      </w:r>
      <w:r w:rsidR="007758F2">
        <w:rPr>
          <w:rFonts w:ascii="Times New Roman" w:hAnsi="Times New Roman" w:cs="Times New Roman"/>
          <w:sz w:val="24"/>
          <w:szCs w:val="24"/>
        </w:rPr>
        <w:t xml:space="preserve"> over </w:t>
      </w:r>
      <w:r w:rsidR="00703806">
        <w:rPr>
          <w:rFonts w:ascii="Times New Roman" w:hAnsi="Times New Roman" w:cs="Times New Roman"/>
          <w:sz w:val="24"/>
          <w:szCs w:val="24"/>
        </w:rPr>
        <w:t xml:space="preserve">their heads would motivate </w:t>
      </w:r>
      <w:r w:rsidR="00D464A6">
        <w:rPr>
          <w:rFonts w:ascii="Times New Roman" w:hAnsi="Times New Roman" w:cs="Times New Roman"/>
          <w:sz w:val="24"/>
          <w:szCs w:val="24"/>
        </w:rPr>
        <w:t xml:space="preserve">the applicants </w:t>
      </w:r>
      <w:r w:rsidR="00703806">
        <w:rPr>
          <w:rFonts w:ascii="Times New Roman" w:hAnsi="Times New Roman" w:cs="Times New Roman"/>
          <w:sz w:val="24"/>
          <w:szCs w:val="24"/>
        </w:rPr>
        <w:t xml:space="preserve">to abscond. </w:t>
      </w:r>
    </w:p>
    <w:p w14:paraId="4E4C63B4" w14:textId="3C5DD59A" w:rsidR="00A5428C" w:rsidRPr="007758F2" w:rsidRDefault="007758F2" w:rsidP="007758F2">
      <w:pPr>
        <w:spacing w:after="0" w:line="360" w:lineRule="auto"/>
        <w:jc w:val="both"/>
        <w:rPr>
          <w:rFonts w:ascii="Times New Roman" w:hAnsi="Times New Roman" w:cs="Times New Roman"/>
          <w:b/>
          <w:sz w:val="24"/>
          <w:szCs w:val="24"/>
        </w:rPr>
      </w:pPr>
      <w:r w:rsidRPr="007758F2">
        <w:rPr>
          <w:rFonts w:ascii="Times New Roman" w:hAnsi="Times New Roman" w:cs="Times New Roman"/>
          <w:b/>
          <w:sz w:val="24"/>
          <w:szCs w:val="24"/>
        </w:rPr>
        <w:t xml:space="preserve">THE BRIEF </w:t>
      </w:r>
      <w:r w:rsidR="009A61A5">
        <w:rPr>
          <w:rFonts w:ascii="Times New Roman" w:hAnsi="Times New Roman" w:cs="Times New Roman"/>
          <w:b/>
          <w:sz w:val="24"/>
          <w:szCs w:val="24"/>
        </w:rPr>
        <w:t xml:space="preserve">ORAL </w:t>
      </w:r>
      <w:r w:rsidRPr="007758F2">
        <w:rPr>
          <w:rFonts w:ascii="Times New Roman" w:hAnsi="Times New Roman" w:cs="Times New Roman"/>
          <w:b/>
          <w:sz w:val="24"/>
          <w:szCs w:val="24"/>
        </w:rPr>
        <w:t xml:space="preserve">SUBMISSIONS </w:t>
      </w:r>
    </w:p>
    <w:p w14:paraId="6399BEC4" w14:textId="44867FDF" w:rsidR="00A5428C" w:rsidRPr="007758F2" w:rsidRDefault="007758F2" w:rsidP="00547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oral submissions, counsel did not materially depart from their written submissions. For the applicants, Mr </w:t>
      </w:r>
      <w:r w:rsidRPr="007758F2">
        <w:rPr>
          <w:rFonts w:ascii="Times New Roman" w:hAnsi="Times New Roman" w:cs="Times New Roman"/>
          <w:i/>
          <w:sz w:val="24"/>
          <w:szCs w:val="24"/>
        </w:rPr>
        <w:t xml:space="preserve">Mangezi </w:t>
      </w:r>
      <w:r>
        <w:rPr>
          <w:rFonts w:ascii="Times New Roman" w:hAnsi="Times New Roman" w:cs="Times New Roman"/>
          <w:sz w:val="24"/>
          <w:szCs w:val="24"/>
        </w:rPr>
        <w:t xml:space="preserve">reiterated that the seriousness of the offence and the fact that the </w:t>
      </w:r>
      <w:r w:rsidR="00BA6AB9">
        <w:rPr>
          <w:rFonts w:ascii="Times New Roman" w:hAnsi="Times New Roman" w:cs="Times New Roman"/>
          <w:sz w:val="24"/>
          <w:szCs w:val="24"/>
        </w:rPr>
        <w:t xml:space="preserve">respondent </w:t>
      </w:r>
      <w:r>
        <w:rPr>
          <w:rFonts w:ascii="Times New Roman" w:hAnsi="Times New Roman" w:cs="Times New Roman"/>
          <w:sz w:val="24"/>
          <w:szCs w:val="24"/>
        </w:rPr>
        <w:t xml:space="preserve">claimed that it had a strong </w:t>
      </w:r>
      <w:r w:rsidR="00397B8B" w:rsidRPr="00397B8B">
        <w:rPr>
          <w:rFonts w:ascii="Times New Roman" w:hAnsi="Times New Roman" w:cs="Times New Roman"/>
          <w:i/>
          <w:sz w:val="24"/>
          <w:szCs w:val="24"/>
        </w:rPr>
        <w:t>prima facie</w:t>
      </w:r>
      <w:r w:rsidR="00397B8B">
        <w:rPr>
          <w:rFonts w:ascii="Times New Roman" w:hAnsi="Times New Roman" w:cs="Times New Roman"/>
          <w:sz w:val="24"/>
          <w:szCs w:val="24"/>
        </w:rPr>
        <w:t xml:space="preserve"> </w:t>
      </w:r>
      <w:r>
        <w:rPr>
          <w:rFonts w:ascii="Times New Roman" w:hAnsi="Times New Roman" w:cs="Times New Roman"/>
          <w:sz w:val="24"/>
          <w:szCs w:val="24"/>
        </w:rPr>
        <w:t xml:space="preserve">case did not constitute compelling reasons to deny applicants bail. The presumption of innocence was in favour of granting </w:t>
      </w:r>
      <w:r w:rsidR="00455BD7">
        <w:rPr>
          <w:rFonts w:ascii="Times New Roman" w:hAnsi="Times New Roman" w:cs="Times New Roman"/>
          <w:sz w:val="24"/>
          <w:szCs w:val="24"/>
        </w:rPr>
        <w:t xml:space="preserve">applicants </w:t>
      </w:r>
      <w:r>
        <w:rPr>
          <w:rFonts w:ascii="Times New Roman" w:hAnsi="Times New Roman" w:cs="Times New Roman"/>
          <w:sz w:val="24"/>
          <w:szCs w:val="24"/>
        </w:rPr>
        <w:t>bail.</w:t>
      </w:r>
      <w:r w:rsidR="0037235D">
        <w:rPr>
          <w:rFonts w:ascii="Times New Roman" w:hAnsi="Times New Roman" w:cs="Times New Roman"/>
          <w:sz w:val="24"/>
          <w:szCs w:val="24"/>
        </w:rPr>
        <w:t xml:space="preserve"> Counsel submitted that the </w:t>
      </w:r>
      <w:r w:rsidR="00397B8B">
        <w:rPr>
          <w:rFonts w:ascii="Times New Roman" w:hAnsi="Times New Roman" w:cs="Times New Roman"/>
          <w:sz w:val="24"/>
          <w:szCs w:val="24"/>
        </w:rPr>
        <w:t>applicants</w:t>
      </w:r>
      <w:r w:rsidR="0037235D">
        <w:rPr>
          <w:rFonts w:ascii="Times New Roman" w:hAnsi="Times New Roman" w:cs="Times New Roman"/>
          <w:sz w:val="24"/>
          <w:szCs w:val="24"/>
        </w:rPr>
        <w:t xml:space="preserve"> had no motive to abscond. They had not resisted arrest and had cooperated with the police.</w:t>
      </w:r>
      <w:r>
        <w:rPr>
          <w:rFonts w:ascii="Times New Roman" w:hAnsi="Times New Roman" w:cs="Times New Roman"/>
          <w:sz w:val="24"/>
          <w:szCs w:val="24"/>
        </w:rPr>
        <w:t xml:space="preserve"> </w:t>
      </w:r>
      <w:r w:rsidR="009A61A5">
        <w:rPr>
          <w:rFonts w:ascii="Times New Roman" w:hAnsi="Times New Roman" w:cs="Times New Roman"/>
          <w:sz w:val="24"/>
          <w:szCs w:val="24"/>
        </w:rPr>
        <w:t xml:space="preserve">Mr </w:t>
      </w:r>
      <w:r w:rsidR="009A61A5" w:rsidRPr="0037235D">
        <w:rPr>
          <w:rFonts w:ascii="Times New Roman" w:hAnsi="Times New Roman" w:cs="Times New Roman"/>
          <w:i/>
          <w:sz w:val="24"/>
          <w:szCs w:val="24"/>
        </w:rPr>
        <w:t>Mangezi</w:t>
      </w:r>
      <w:r w:rsidR="009A61A5">
        <w:rPr>
          <w:rFonts w:ascii="Times New Roman" w:hAnsi="Times New Roman" w:cs="Times New Roman"/>
          <w:sz w:val="24"/>
          <w:szCs w:val="24"/>
        </w:rPr>
        <w:t xml:space="preserve"> further submitted that the mere fact that the offence carried a minimum mandatory sentence of 9 years did not necessarily </w:t>
      </w:r>
      <w:r w:rsidR="00397B8B">
        <w:rPr>
          <w:rFonts w:ascii="Times New Roman" w:hAnsi="Times New Roman" w:cs="Times New Roman"/>
          <w:sz w:val="24"/>
          <w:szCs w:val="24"/>
        </w:rPr>
        <w:t xml:space="preserve">translate to a sentence of 9 years in the event of a conviction. </w:t>
      </w:r>
      <w:r w:rsidR="00AD37B8">
        <w:rPr>
          <w:rFonts w:ascii="Times New Roman" w:hAnsi="Times New Roman" w:cs="Times New Roman"/>
          <w:sz w:val="24"/>
          <w:szCs w:val="24"/>
        </w:rPr>
        <w:t xml:space="preserve">Counsel urged the court to find that the interests of justice would not be compromised by the admission of the applicants to bail.  </w:t>
      </w:r>
    </w:p>
    <w:p w14:paraId="449A2DA2" w14:textId="3B2C585E" w:rsidR="0037235D" w:rsidRDefault="0037235D" w:rsidP="005475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Ms </w:t>
      </w:r>
      <w:r w:rsidRPr="0037235D">
        <w:rPr>
          <w:rFonts w:ascii="Times New Roman" w:hAnsi="Times New Roman" w:cs="Times New Roman"/>
          <w:i/>
          <w:sz w:val="24"/>
          <w:szCs w:val="24"/>
        </w:rPr>
        <w:t>Masokovere</w:t>
      </w:r>
      <w:r>
        <w:rPr>
          <w:rFonts w:ascii="Times New Roman" w:hAnsi="Times New Roman" w:cs="Times New Roman"/>
          <w:sz w:val="24"/>
          <w:szCs w:val="24"/>
        </w:rPr>
        <w:t xml:space="preserve"> for the respondent </w:t>
      </w:r>
      <w:r w:rsidR="001D1185">
        <w:rPr>
          <w:rFonts w:ascii="Times New Roman" w:hAnsi="Times New Roman" w:cs="Times New Roman"/>
          <w:sz w:val="24"/>
          <w:szCs w:val="24"/>
        </w:rPr>
        <w:t xml:space="preserve">submitted that the seriousness of the offence and the severity of the punishment, coupled with the strength of the State case were factors likely to </w:t>
      </w:r>
      <w:r w:rsidR="00AD37B8" w:rsidRPr="00AE16D4">
        <w:rPr>
          <w:rFonts w:ascii="Times New Roman" w:hAnsi="Times New Roman" w:cs="Times New Roman"/>
          <w:sz w:val="24"/>
          <w:szCs w:val="24"/>
        </w:rPr>
        <w:t>i</w:t>
      </w:r>
      <w:r w:rsidR="00AE16D4" w:rsidRPr="00AE16D4">
        <w:rPr>
          <w:rFonts w:ascii="Times New Roman" w:hAnsi="Times New Roman" w:cs="Times New Roman"/>
          <w:sz w:val="24"/>
          <w:szCs w:val="24"/>
        </w:rPr>
        <w:t xml:space="preserve">nduce </w:t>
      </w:r>
      <w:r w:rsidR="00AD37B8">
        <w:rPr>
          <w:rFonts w:ascii="Times New Roman" w:hAnsi="Times New Roman" w:cs="Times New Roman"/>
          <w:sz w:val="24"/>
          <w:szCs w:val="24"/>
        </w:rPr>
        <w:t xml:space="preserve">applicants to abscond. She further submitted that </w:t>
      </w:r>
      <w:r w:rsidR="00AE16D4">
        <w:rPr>
          <w:rFonts w:ascii="Times New Roman" w:hAnsi="Times New Roman" w:cs="Times New Roman"/>
          <w:sz w:val="24"/>
          <w:szCs w:val="24"/>
        </w:rPr>
        <w:t xml:space="preserve">in </w:t>
      </w:r>
      <w:r w:rsidR="00AE16D4" w:rsidRPr="00AE16D4">
        <w:rPr>
          <w:rFonts w:ascii="Times New Roman" w:hAnsi="Times New Roman" w:cs="Times New Roman"/>
          <w:i/>
          <w:sz w:val="24"/>
          <w:szCs w:val="24"/>
        </w:rPr>
        <w:t>casu</w:t>
      </w:r>
      <w:r w:rsidR="00AE16D4">
        <w:rPr>
          <w:rFonts w:ascii="Times New Roman" w:hAnsi="Times New Roman" w:cs="Times New Roman"/>
          <w:sz w:val="24"/>
          <w:szCs w:val="24"/>
        </w:rPr>
        <w:t xml:space="preserve">, </w:t>
      </w:r>
      <w:r w:rsidR="00AD37B8">
        <w:rPr>
          <w:rFonts w:ascii="Times New Roman" w:hAnsi="Times New Roman" w:cs="Times New Roman"/>
          <w:sz w:val="24"/>
          <w:szCs w:val="24"/>
        </w:rPr>
        <w:t xml:space="preserve">the State was only </w:t>
      </w:r>
      <w:r w:rsidR="00AD37B8">
        <w:rPr>
          <w:rFonts w:ascii="Times New Roman" w:hAnsi="Times New Roman" w:cs="Times New Roman"/>
          <w:sz w:val="24"/>
          <w:szCs w:val="24"/>
        </w:rPr>
        <w:lastRenderedPageBreak/>
        <w:t xml:space="preserve">required to prove possession. The reasons given by the applicants </w:t>
      </w:r>
      <w:r w:rsidR="005732F4">
        <w:rPr>
          <w:rFonts w:ascii="Times New Roman" w:hAnsi="Times New Roman" w:cs="Times New Roman"/>
          <w:sz w:val="24"/>
          <w:szCs w:val="24"/>
        </w:rPr>
        <w:t xml:space="preserve">in explaining </w:t>
      </w:r>
      <w:r w:rsidR="00AE16D4">
        <w:rPr>
          <w:rFonts w:ascii="Times New Roman" w:hAnsi="Times New Roman" w:cs="Times New Roman"/>
          <w:sz w:val="24"/>
          <w:szCs w:val="24"/>
        </w:rPr>
        <w:t xml:space="preserve">their possession of the </w:t>
      </w:r>
      <w:r w:rsidR="00BA6AB9">
        <w:rPr>
          <w:rFonts w:ascii="Times New Roman" w:hAnsi="Times New Roman" w:cs="Times New Roman"/>
          <w:sz w:val="24"/>
          <w:szCs w:val="24"/>
        </w:rPr>
        <w:t xml:space="preserve">bag with the </w:t>
      </w:r>
      <w:r w:rsidR="00AE16D4">
        <w:rPr>
          <w:rFonts w:ascii="Times New Roman" w:hAnsi="Times New Roman" w:cs="Times New Roman"/>
          <w:sz w:val="24"/>
          <w:szCs w:val="24"/>
        </w:rPr>
        <w:t xml:space="preserve">ivory </w:t>
      </w:r>
      <w:r w:rsidR="00AD37B8">
        <w:rPr>
          <w:rFonts w:ascii="Times New Roman" w:hAnsi="Times New Roman" w:cs="Times New Roman"/>
          <w:sz w:val="24"/>
          <w:szCs w:val="24"/>
        </w:rPr>
        <w:t xml:space="preserve">were far from convincing. She urged the court to dismiss the application. </w:t>
      </w:r>
    </w:p>
    <w:p w14:paraId="10AC9165" w14:textId="201139D4" w:rsidR="00B474D2" w:rsidRDefault="00001BC3" w:rsidP="00001BC3">
      <w:pPr>
        <w:spacing w:after="0" w:line="360" w:lineRule="auto"/>
        <w:jc w:val="both"/>
        <w:rPr>
          <w:rFonts w:ascii="Times New Roman" w:hAnsi="Times New Roman" w:cs="Times New Roman"/>
          <w:b/>
          <w:sz w:val="24"/>
          <w:szCs w:val="24"/>
        </w:rPr>
      </w:pPr>
      <w:r w:rsidRPr="00001BC3">
        <w:rPr>
          <w:rFonts w:ascii="Times New Roman" w:hAnsi="Times New Roman" w:cs="Times New Roman"/>
          <w:b/>
          <w:sz w:val="24"/>
          <w:szCs w:val="24"/>
        </w:rPr>
        <w:t>THE L</w:t>
      </w:r>
      <w:r w:rsidR="000A2BD7">
        <w:rPr>
          <w:rFonts w:ascii="Times New Roman" w:hAnsi="Times New Roman" w:cs="Times New Roman"/>
          <w:b/>
          <w:sz w:val="24"/>
          <w:szCs w:val="24"/>
        </w:rPr>
        <w:t>AW</w:t>
      </w:r>
    </w:p>
    <w:p w14:paraId="175CDEF2" w14:textId="2A8926E8" w:rsidR="004128C6" w:rsidRPr="009250F6" w:rsidRDefault="009250F6" w:rsidP="009250F6">
      <w:pPr>
        <w:autoSpaceDE w:val="0"/>
        <w:autoSpaceDN w:val="0"/>
        <w:adjustRightInd w:val="0"/>
        <w:spacing w:after="0" w:line="360" w:lineRule="auto"/>
        <w:ind w:firstLine="720"/>
        <w:jc w:val="both"/>
        <w:rPr>
          <w:rFonts w:ascii="Times New Roman" w:hAnsi="Times New Roman" w:cs="Times New Roman"/>
          <w:sz w:val="24"/>
          <w:szCs w:val="24"/>
        </w:rPr>
      </w:pPr>
      <w:r w:rsidRPr="009250F6">
        <w:rPr>
          <w:rFonts w:ascii="Times New Roman" w:hAnsi="Times New Roman" w:cs="Times New Roman"/>
          <w:sz w:val="24"/>
          <w:szCs w:val="24"/>
          <w:lang w:val="en-ZW"/>
        </w:rPr>
        <w:t xml:space="preserve">In terms of section 115C (2), of the </w:t>
      </w:r>
      <w:r w:rsidRPr="009250F6">
        <w:rPr>
          <w:rFonts w:ascii="Times New Roman" w:hAnsi="Times New Roman" w:cs="Times New Roman"/>
          <w:sz w:val="24"/>
          <w:szCs w:val="24"/>
        </w:rPr>
        <w:t xml:space="preserve">Act, </w:t>
      </w:r>
      <w:r w:rsidRPr="009250F6">
        <w:rPr>
          <w:rFonts w:ascii="Times New Roman" w:hAnsi="Times New Roman" w:cs="Times New Roman"/>
          <w:sz w:val="24"/>
          <w:szCs w:val="24"/>
          <w:lang w:val="en-ZW"/>
        </w:rPr>
        <w:t>where an accused person is in custody in respect of an offence applies to be admitted to bail before he h</w:t>
      </w:r>
      <w:r>
        <w:rPr>
          <w:rFonts w:ascii="Times New Roman" w:hAnsi="Times New Roman" w:cs="Times New Roman"/>
          <w:sz w:val="24"/>
          <w:szCs w:val="24"/>
          <w:lang w:val="en-ZW"/>
        </w:rPr>
        <w:t>a</w:t>
      </w:r>
      <w:r w:rsidRPr="009250F6">
        <w:rPr>
          <w:rFonts w:ascii="Times New Roman" w:hAnsi="Times New Roman" w:cs="Times New Roman"/>
          <w:sz w:val="24"/>
          <w:szCs w:val="24"/>
          <w:lang w:val="en-ZW"/>
        </w:rPr>
        <w:t xml:space="preserve">s been convicted of </w:t>
      </w:r>
      <w:r>
        <w:rPr>
          <w:rFonts w:ascii="Times New Roman" w:hAnsi="Times New Roman" w:cs="Times New Roman"/>
          <w:sz w:val="24"/>
          <w:szCs w:val="24"/>
          <w:lang w:val="en-ZW"/>
        </w:rPr>
        <w:t>that</w:t>
      </w:r>
      <w:r w:rsidRPr="009250F6">
        <w:rPr>
          <w:rFonts w:ascii="Times New Roman" w:hAnsi="Times New Roman" w:cs="Times New Roman"/>
          <w:sz w:val="24"/>
          <w:szCs w:val="24"/>
          <w:lang w:val="en-ZW"/>
        </w:rPr>
        <w:t xml:space="preserve"> offence, the</w:t>
      </w:r>
      <w:r>
        <w:rPr>
          <w:rFonts w:ascii="Times New Roman" w:hAnsi="Times New Roman" w:cs="Times New Roman"/>
          <w:sz w:val="24"/>
          <w:szCs w:val="24"/>
          <w:lang w:val="en-ZW"/>
        </w:rPr>
        <w:t xml:space="preserve">n the </w:t>
      </w:r>
      <w:r w:rsidRPr="009250F6">
        <w:rPr>
          <w:rFonts w:ascii="Times New Roman" w:hAnsi="Times New Roman" w:cs="Times New Roman"/>
          <w:sz w:val="24"/>
          <w:szCs w:val="24"/>
          <w:lang w:val="en-ZW"/>
        </w:rPr>
        <w:t>State shall bear the burden of showing on a balance of probabilities, that there are compelling reasons justifying his or her continued detention</w:t>
      </w:r>
      <w:r>
        <w:rPr>
          <w:rFonts w:ascii="Times New Roman" w:hAnsi="Times New Roman" w:cs="Times New Roman"/>
          <w:sz w:val="24"/>
          <w:szCs w:val="24"/>
          <w:lang w:val="en-ZW"/>
        </w:rPr>
        <w:t xml:space="preserve">. </w:t>
      </w:r>
      <w:r w:rsidR="004128C6" w:rsidRPr="009250F6">
        <w:rPr>
          <w:rFonts w:ascii="Times New Roman" w:hAnsi="Times New Roman" w:cs="Times New Roman"/>
          <w:sz w:val="24"/>
          <w:szCs w:val="24"/>
        </w:rPr>
        <w:t xml:space="preserve">There is a caveat though. The offence must not be one of those specified in the Third Schedule to the Act. </w:t>
      </w:r>
      <w:r w:rsidR="00FB2497">
        <w:rPr>
          <w:rFonts w:ascii="Times New Roman" w:hAnsi="Times New Roman" w:cs="Times New Roman"/>
          <w:sz w:val="24"/>
          <w:szCs w:val="24"/>
        </w:rPr>
        <w:t>C</w:t>
      </w:r>
      <w:r w:rsidR="004128C6" w:rsidRPr="009250F6">
        <w:rPr>
          <w:rFonts w:ascii="Times New Roman" w:hAnsi="Times New Roman" w:cs="Times New Roman"/>
          <w:sz w:val="24"/>
          <w:szCs w:val="24"/>
        </w:rPr>
        <w:t xml:space="preserve">ompelling </w:t>
      </w:r>
      <w:r w:rsidR="00F8468C" w:rsidRPr="009250F6">
        <w:rPr>
          <w:rFonts w:ascii="Times New Roman" w:hAnsi="Times New Roman" w:cs="Times New Roman"/>
          <w:sz w:val="24"/>
          <w:szCs w:val="24"/>
        </w:rPr>
        <w:t>r</w:t>
      </w:r>
      <w:r w:rsidR="004128C6" w:rsidRPr="009250F6">
        <w:rPr>
          <w:rFonts w:ascii="Times New Roman" w:hAnsi="Times New Roman" w:cs="Times New Roman"/>
          <w:sz w:val="24"/>
          <w:szCs w:val="24"/>
        </w:rPr>
        <w:t>easons are set out in section 15(C)</w:t>
      </w:r>
      <w:r w:rsidR="00F8468C" w:rsidRPr="009250F6">
        <w:rPr>
          <w:rStyle w:val="FootnoteReference"/>
          <w:rFonts w:ascii="Times New Roman" w:hAnsi="Times New Roman" w:cs="Times New Roman"/>
          <w:sz w:val="24"/>
          <w:szCs w:val="24"/>
        </w:rPr>
        <w:footnoteReference w:id="6"/>
      </w:r>
      <w:r w:rsidR="004128C6" w:rsidRPr="009250F6">
        <w:rPr>
          <w:rFonts w:ascii="Times New Roman" w:hAnsi="Times New Roman" w:cs="Times New Roman"/>
          <w:sz w:val="24"/>
          <w:szCs w:val="24"/>
        </w:rPr>
        <w:t xml:space="preserve"> of the Act as read with s 117(2) thereof</w:t>
      </w:r>
      <w:r w:rsidR="004128C6" w:rsidRPr="009250F6">
        <w:rPr>
          <w:rStyle w:val="FootnoteReference"/>
          <w:rFonts w:ascii="Times New Roman" w:hAnsi="Times New Roman" w:cs="Times New Roman"/>
          <w:sz w:val="24"/>
          <w:szCs w:val="24"/>
        </w:rPr>
        <w:footnoteReference w:id="7"/>
      </w:r>
      <w:r w:rsidR="004128C6" w:rsidRPr="009250F6">
        <w:rPr>
          <w:rFonts w:ascii="Times New Roman" w:hAnsi="Times New Roman" w:cs="Times New Roman"/>
          <w:sz w:val="24"/>
          <w:szCs w:val="24"/>
        </w:rPr>
        <w:t xml:space="preserve">. These were </w:t>
      </w:r>
      <w:r w:rsidR="00F8468C" w:rsidRPr="009250F6">
        <w:rPr>
          <w:rFonts w:ascii="Times New Roman" w:hAnsi="Times New Roman" w:cs="Times New Roman"/>
          <w:sz w:val="24"/>
          <w:szCs w:val="24"/>
        </w:rPr>
        <w:t xml:space="preserve">articulated </w:t>
      </w:r>
      <w:r w:rsidR="004128C6" w:rsidRPr="009250F6">
        <w:rPr>
          <w:rFonts w:ascii="Times New Roman" w:hAnsi="Times New Roman" w:cs="Times New Roman"/>
          <w:sz w:val="24"/>
          <w:szCs w:val="24"/>
        </w:rPr>
        <w:t xml:space="preserve">by </w:t>
      </w:r>
      <w:r w:rsidR="00745178" w:rsidRPr="00745178">
        <w:rPr>
          <w:rFonts w:ascii="Times New Roman" w:hAnsi="Times New Roman" w:cs="Times New Roman"/>
          <w:smallCaps/>
          <w:sz w:val="24"/>
          <w:szCs w:val="24"/>
        </w:rPr>
        <w:t>mafusire j</w:t>
      </w:r>
      <w:r w:rsidR="004128C6" w:rsidRPr="009250F6">
        <w:rPr>
          <w:rFonts w:ascii="Times New Roman" w:hAnsi="Times New Roman" w:cs="Times New Roman"/>
          <w:sz w:val="24"/>
          <w:szCs w:val="24"/>
        </w:rPr>
        <w:t xml:space="preserve"> in </w:t>
      </w:r>
      <w:r w:rsidR="004128C6" w:rsidRPr="009250F6">
        <w:rPr>
          <w:rFonts w:ascii="Times New Roman" w:hAnsi="Times New Roman" w:cs="Times New Roman"/>
          <w:i/>
          <w:sz w:val="24"/>
          <w:szCs w:val="24"/>
        </w:rPr>
        <w:t xml:space="preserve">Chipetu </w:t>
      </w:r>
      <w:r w:rsidR="004128C6" w:rsidRPr="002F08B7">
        <w:rPr>
          <w:rFonts w:ascii="Times New Roman" w:hAnsi="Times New Roman" w:cs="Times New Roman"/>
          <w:sz w:val="24"/>
          <w:szCs w:val="24"/>
        </w:rPr>
        <w:t>v</w:t>
      </w:r>
      <w:r w:rsidR="004128C6" w:rsidRPr="009250F6">
        <w:rPr>
          <w:rFonts w:ascii="Times New Roman" w:hAnsi="Times New Roman" w:cs="Times New Roman"/>
          <w:i/>
          <w:sz w:val="24"/>
          <w:szCs w:val="24"/>
        </w:rPr>
        <w:t xml:space="preserve"> State</w:t>
      </w:r>
      <w:r w:rsidR="004128C6" w:rsidRPr="009250F6">
        <w:rPr>
          <w:rStyle w:val="FootnoteReference"/>
          <w:rFonts w:ascii="Times New Roman" w:hAnsi="Times New Roman" w:cs="Times New Roman"/>
          <w:i/>
          <w:sz w:val="24"/>
          <w:szCs w:val="24"/>
        </w:rPr>
        <w:footnoteReference w:id="8"/>
      </w:r>
      <w:r w:rsidR="004128C6" w:rsidRPr="009250F6">
        <w:rPr>
          <w:rFonts w:ascii="Times New Roman" w:hAnsi="Times New Roman" w:cs="Times New Roman"/>
          <w:i/>
          <w:sz w:val="24"/>
          <w:szCs w:val="24"/>
        </w:rPr>
        <w:t xml:space="preserve">. </w:t>
      </w:r>
    </w:p>
    <w:p w14:paraId="36E72A4E" w14:textId="419D4776" w:rsidR="00D812DD" w:rsidRDefault="002E6121" w:rsidP="002E6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With the above principles in mind, I now turn to consider the submissions of the parties herein. </w:t>
      </w:r>
    </w:p>
    <w:p w14:paraId="5D4EC31B" w14:textId="6E4BE5A3" w:rsidR="00D812DD" w:rsidRPr="00B3189A" w:rsidRDefault="0010133F" w:rsidP="00001B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B3189A" w:rsidRPr="00B3189A">
        <w:rPr>
          <w:rFonts w:ascii="Times New Roman" w:hAnsi="Times New Roman" w:cs="Times New Roman"/>
          <w:b/>
          <w:sz w:val="24"/>
          <w:szCs w:val="24"/>
        </w:rPr>
        <w:t>ANALYSIS</w:t>
      </w:r>
    </w:p>
    <w:p w14:paraId="0101E865" w14:textId="251D1933" w:rsidR="00E07670" w:rsidRPr="00855F6A" w:rsidRDefault="002E6121" w:rsidP="00F84CC2">
      <w:pPr>
        <w:autoSpaceDE w:val="0"/>
        <w:autoSpaceDN w:val="0"/>
        <w:adjustRightInd w:val="0"/>
        <w:spacing w:after="0" w:line="360" w:lineRule="auto"/>
        <w:jc w:val="both"/>
        <w:rPr>
          <w:rFonts w:ascii="Times New Roman" w:hAnsi="Times New Roman" w:cs="Times New Roman"/>
          <w:sz w:val="24"/>
          <w:szCs w:val="24"/>
          <w:lang w:val="en-ZW"/>
        </w:rPr>
      </w:pPr>
      <w:r w:rsidRPr="002E6121">
        <w:rPr>
          <w:rFonts w:ascii="Times New Roman" w:hAnsi="Times New Roman" w:cs="Times New Roman"/>
          <w:sz w:val="20"/>
          <w:szCs w:val="20"/>
        </w:rPr>
        <w:tab/>
      </w:r>
      <w:r w:rsidR="0040762C" w:rsidRPr="00F84CC2">
        <w:rPr>
          <w:rFonts w:ascii="Times New Roman" w:hAnsi="Times New Roman" w:cs="Times New Roman"/>
          <w:sz w:val="24"/>
          <w:szCs w:val="24"/>
        </w:rPr>
        <w:t xml:space="preserve">The offence for which applicants seek to be </w:t>
      </w:r>
      <w:r w:rsidR="006F0387" w:rsidRPr="00F84CC2">
        <w:rPr>
          <w:rFonts w:ascii="Times New Roman" w:hAnsi="Times New Roman" w:cs="Times New Roman"/>
          <w:sz w:val="24"/>
          <w:szCs w:val="24"/>
        </w:rPr>
        <w:t>admitted</w:t>
      </w:r>
      <w:r w:rsidR="0040762C" w:rsidRPr="00F84CC2">
        <w:rPr>
          <w:rFonts w:ascii="Times New Roman" w:hAnsi="Times New Roman" w:cs="Times New Roman"/>
          <w:sz w:val="24"/>
          <w:szCs w:val="24"/>
        </w:rPr>
        <w:t xml:space="preserve"> to bail is specified under paragraph 7, Part 1 of the Third Schedule to </w:t>
      </w:r>
      <w:r w:rsidR="0040762C" w:rsidRPr="00855F6A">
        <w:rPr>
          <w:rFonts w:ascii="Times New Roman" w:hAnsi="Times New Roman" w:cs="Times New Roman"/>
          <w:sz w:val="24"/>
          <w:szCs w:val="24"/>
        </w:rPr>
        <w:t xml:space="preserve">the Act. </w:t>
      </w:r>
      <w:r w:rsidR="00855F6A" w:rsidRPr="00855F6A">
        <w:rPr>
          <w:rFonts w:ascii="Times New Roman" w:hAnsi="Times New Roman" w:cs="Times New Roman"/>
          <w:sz w:val="24"/>
          <w:szCs w:val="24"/>
        </w:rPr>
        <w:t xml:space="preserve">At this stage, the State is not required to adduce on a balance of probabilities, compelling reasons justifying the applicants’ continued detention. Instead, it is the applicants who </w:t>
      </w:r>
      <w:r w:rsidR="00F84CC2" w:rsidRPr="00855F6A">
        <w:rPr>
          <w:rFonts w:ascii="Times New Roman" w:hAnsi="Times New Roman" w:cs="Times New Roman"/>
          <w:sz w:val="24"/>
          <w:szCs w:val="24"/>
          <w:lang w:val="en-ZW"/>
        </w:rPr>
        <w:t xml:space="preserve">bear the burden of showing, on a balance of probabilities, that it is in the interests of justice </w:t>
      </w:r>
      <w:r w:rsidR="00FA664D">
        <w:rPr>
          <w:rFonts w:ascii="Times New Roman" w:hAnsi="Times New Roman" w:cs="Times New Roman"/>
          <w:sz w:val="24"/>
          <w:szCs w:val="24"/>
          <w:lang w:val="en-ZW"/>
        </w:rPr>
        <w:t xml:space="preserve">that they be </w:t>
      </w:r>
      <w:r w:rsidR="00F84CC2" w:rsidRPr="00855F6A">
        <w:rPr>
          <w:rFonts w:ascii="Times New Roman" w:hAnsi="Times New Roman" w:cs="Times New Roman"/>
          <w:sz w:val="24"/>
          <w:szCs w:val="24"/>
          <w:lang w:val="en-ZW"/>
        </w:rPr>
        <w:t xml:space="preserve">released on bail. </w:t>
      </w:r>
      <w:r w:rsidR="00E07670" w:rsidRPr="00855F6A">
        <w:rPr>
          <w:rFonts w:ascii="Times New Roman" w:hAnsi="Times New Roman" w:cs="Times New Roman"/>
          <w:sz w:val="24"/>
          <w:szCs w:val="24"/>
          <w:lang w:val="en-ZW"/>
        </w:rPr>
        <w:t>Section 117 (6)(a) provides that:</w:t>
      </w:r>
    </w:p>
    <w:p w14:paraId="37386E5E" w14:textId="79962359" w:rsidR="00E07670" w:rsidRPr="00C71DCA" w:rsidRDefault="00E07670" w:rsidP="00E07670">
      <w:pPr>
        <w:autoSpaceDE w:val="0"/>
        <w:autoSpaceDN w:val="0"/>
        <w:adjustRightInd w:val="0"/>
        <w:spacing w:after="0" w:line="240" w:lineRule="auto"/>
        <w:ind w:left="851" w:hanging="294"/>
        <w:jc w:val="both"/>
        <w:rPr>
          <w:rFonts w:ascii="Times New Roman" w:hAnsi="Times New Roman" w:cs="Times New Roman"/>
          <w:lang w:val="en-ZW"/>
        </w:rPr>
      </w:pPr>
      <w:r w:rsidRPr="00C71DCA">
        <w:rPr>
          <w:rFonts w:ascii="Times New Roman" w:hAnsi="Times New Roman" w:cs="Times New Roman"/>
          <w:lang w:val="en-ZW"/>
        </w:rPr>
        <w:t>“(6) Notwithstanding any provision of this Act, where an accused is charged with an offence referred to in—</w:t>
      </w:r>
    </w:p>
    <w:p w14:paraId="5F22FBA8" w14:textId="5742DE1A" w:rsidR="00E07670" w:rsidRPr="00553384" w:rsidRDefault="00E07670" w:rsidP="00553384">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lang w:val="en-ZW"/>
        </w:rPr>
      </w:pPr>
      <w:r w:rsidRPr="00C71DCA">
        <w:rPr>
          <w:rFonts w:ascii="Times New Roman" w:hAnsi="Times New Roman" w:cs="Times New Roman"/>
          <w:lang w:val="en-ZW"/>
        </w:rPr>
        <w:t xml:space="preserve">Part I of the Third Schedule, the judge or (subject to proviso (iii) to section 116) the magistrate hearing the matter shall order that the accused be detained in custody until he or she is dealt with in accordance with the law, </w:t>
      </w:r>
      <w:r w:rsidRPr="00C71DCA">
        <w:rPr>
          <w:rFonts w:ascii="Times New Roman" w:hAnsi="Times New Roman" w:cs="Times New Roman"/>
          <w:u w:val="single"/>
          <w:lang w:val="en-ZW"/>
        </w:rPr>
        <w:t>unless the accused</w:t>
      </w:r>
      <w:r w:rsidRPr="00C71DCA">
        <w:rPr>
          <w:rFonts w:ascii="Times New Roman" w:hAnsi="Times New Roman" w:cs="Times New Roman"/>
          <w:lang w:val="en-ZW"/>
        </w:rPr>
        <w:t xml:space="preserve">, having been given a reasonable opportunity to do so, adduces evidence which satisfies the judge or magistrate that </w:t>
      </w:r>
      <w:r w:rsidRPr="00C71DCA">
        <w:rPr>
          <w:rFonts w:ascii="Times New Roman" w:hAnsi="Times New Roman" w:cs="Times New Roman"/>
          <w:u w:val="single"/>
          <w:lang w:val="en-ZW"/>
        </w:rPr>
        <w:t>exceptional circumstances exist which in the interests of justice permit his or her release</w:t>
      </w:r>
      <w:r w:rsidRPr="00C71DCA">
        <w:rPr>
          <w:rFonts w:ascii="Times New Roman" w:hAnsi="Times New Roman" w:cs="Times New Roman"/>
          <w:lang w:val="en-ZW"/>
        </w:rPr>
        <w:t>”</w:t>
      </w:r>
      <w:r w:rsidR="009250F6" w:rsidRPr="00C71DCA">
        <w:rPr>
          <w:rFonts w:ascii="Times New Roman" w:hAnsi="Times New Roman" w:cs="Times New Roman"/>
          <w:lang w:val="en-ZW"/>
        </w:rPr>
        <w:t xml:space="preserve"> (Underlining for emphasis</w:t>
      </w:r>
      <w:r w:rsidR="009250F6" w:rsidRPr="00553384">
        <w:rPr>
          <w:rFonts w:ascii="Times New Roman" w:hAnsi="Times New Roman" w:cs="Times New Roman"/>
          <w:sz w:val="20"/>
          <w:szCs w:val="20"/>
          <w:lang w:val="en-ZW"/>
        </w:rPr>
        <w:t xml:space="preserve">). </w:t>
      </w:r>
    </w:p>
    <w:p w14:paraId="0D3C2422" w14:textId="77777777" w:rsidR="00553384" w:rsidRPr="00553384" w:rsidRDefault="00553384" w:rsidP="00553384">
      <w:pPr>
        <w:pStyle w:val="ListParagraph"/>
        <w:autoSpaceDE w:val="0"/>
        <w:autoSpaceDN w:val="0"/>
        <w:adjustRightInd w:val="0"/>
        <w:spacing w:after="0" w:line="240" w:lineRule="auto"/>
        <w:ind w:left="927"/>
        <w:jc w:val="both"/>
        <w:rPr>
          <w:rFonts w:ascii="Times New Roman" w:hAnsi="Times New Roman" w:cs="Times New Roman"/>
          <w:sz w:val="20"/>
          <w:szCs w:val="20"/>
          <w:lang w:val="en-ZW"/>
        </w:rPr>
      </w:pPr>
    </w:p>
    <w:p w14:paraId="6EB288D8" w14:textId="26DDD903" w:rsidR="00553384" w:rsidRDefault="00634865" w:rsidP="00FA664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ZW"/>
        </w:rPr>
        <w:t>The use of the phrase “exceptional circumstances” is instructive</w:t>
      </w:r>
      <w:r w:rsidR="00FA664D">
        <w:rPr>
          <w:rFonts w:ascii="Times New Roman" w:hAnsi="Times New Roman" w:cs="Times New Roman"/>
          <w:sz w:val="24"/>
          <w:szCs w:val="24"/>
          <w:lang w:val="en-ZW"/>
        </w:rPr>
        <w:t xml:space="preserve">. This is so because </w:t>
      </w:r>
      <w:r>
        <w:rPr>
          <w:rFonts w:ascii="Times New Roman" w:hAnsi="Times New Roman" w:cs="Times New Roman"/>
          <w:sz w:val="24"/>
          <w:szCs w:val="24"/>
          <w:lang w:val="en-ZW"/>
        </w:rPr>
        <w:t xml:space="preserve">ordinarily it is the respondent that is reposed with the onus to justify pre-trial incarceration of an accused person. The shifting of onus was deliberate in my view. The Third Schedule offences by their nature attract long periods of imprisonment </w:t>
      </w:r>
      <w:r w:rsidR="00553384">
        <w:rPr>
          <w:rFonts w:ascii="Times New Roman" w:hAnsi="Times New Roman" w:cs="Times New Roman"/>
          <w:sz w:val="24"/>
          <w:szCs w:val="24"/>
          <w:lang w:val="en-ZW"/>
        </w:rPr>
        <w:t>in the event of a conviction.</w:t>
      </w:r>
      <w:r>
        <w:rPr>
          <w:rFonts w:ascii="Times New Roman" w:hAnsi="Times New Roman" w:cs="Times New Roman"/>
          <w:sz w:val="24"/>
          <w:szCs w:val="24"/>
          <w:lang w:val="en-ZW"/>
        </w:rPr>
        <w:t xml:space="preserve"> </w:t>
      </w:r>
      <w:r w:rsidR="00553384">
        <w:rPr>
          <w:rFonts w:ascii="Times New Roman" w:hAnsi="Times New Roman" w:cs="Times New Roman"/>
          <w:sz w:val="24"/>
          <w:szCs w:val="24"/>
          <w:lang w:val="en-ZW"/>
        </w:rPr>
        <w:t xml:space="preserve">For that reason, it is my respectful view that </w:t>
      </w:r>
      <w:r w:rsidR="00FA664D">
        <w:rPr>
          <w:rFonts w:ascii="Times New Roman" w:hAnsi="Times New Roman" w:cs="Times New Roman"/>
          <w:sz w:val="24"/>
          <w:szCs w:val="24"/>
          <w:lang w:val="en-ZW"/>
        </w:rPr>
        <w:t xml:space="preserve">the general </w:t>
      </w:r>
      <w:r w:rsidR="00553384">
        <w:rPr>
          <w:rFonts w:ascii="Times New Roman" w:hAnsi="Times New Roman" w:cs="Times New Roman"/>
          <w:sz w:val="24"/>
          <w:szCs w:val="24"/>
          <w:lang w:val="en-ZW"/>
        </w:rPr>
        <w:t xml:space="preserve">approach is to deny bail to an applicant facing a Third Schedule offence unless he or she is able to demonstrate </w:t>
      </w:r>
      <w:r w:rsidR="00553384" w:rsidRPr="006950A1">
        <w:rPr>
          <w:rFonts w:ascii="Times New Roman" w:hAnsi="Times New Roman" w:cs="Times New Roman"/>
          <w:sz w:val="24"/>
          <w:szCs w:val="24"/>
          <w:lang w:val="en-ZW"/>
        </w:rPr>
        <w:t xml:space="preserve">that </w:t>
      </w:r>
      <w:r w:rsidR="00553384" w:rsidRPr="006950A1">
        <w:rPr>
          <w:rFonts w:ascii="Times New Roman" w:hAnsi="Times New Roman" w:cs="Times New Roman"/>
          <w:sz w:val="24"/>
          <w:szCs w:val="24"/>
        </w:rPr>
        <w:t>it is in the interests of justice that they be admitted to bail pending their trial.</w:t>
      </w:r>
      <w:r w:rsidR="00553384">
        <w:rPr>
          <w:rFonts w:ascii="Times New Roman" w:hAnsi="Times New Roman" w:cs="Times New Roman"/>
          <w:sz w:val="24"/>
          <w:szCs w:val="24"/>
        </w:rPr>
        <w:t xml:space="preserve"> </w:t>
      </w:r>
    </w:p>
    <w:p w14:paraId="519C60CE" w14:textId="0684659E" w:rsidR="00E07670" w:rsidRDefault="00553384" w:rsidP="00FA664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Pr="00553384">
        <w:rPr>
          <w:rFonts w:ascii="Times New Roman" w:hAnsi="Times New Roman" w:cs="Times New Roman"/>
          <w:i/>
          <w:sz w:val="24"/>
          <w:szCs w:val="24"/>
        </w:rPr>
        <w:t>casu</w:t>
      </w:r>
      <w:r w:rsidRPr="00553384">
        <w:rPr>
          <w:rFonts w:ascii="Times New Roman" w:hAnsi="Times New Roman" w:cs="Times New Roman"/>
          <w:i/>
          <w:sz w:val="24"/>
          <w:szCs w:val="24"/>
          <w:lang w:val="en-ZW"/>
        </w:rPr>
        <w:t xml:space="preserve"> </w:t>
      </w:r>
      <w:r>
        <w:rPr>
          <w:rFonts w:ascii="Times New Roman" w:hAnsi="Times New Roman" w:cs="Times New Roman"/>
          <w:sz w:val="24"/>
          <w:szCs w:val="24"/>
          <w:lang w:val="en-ZW"/>
        </w:rPr>
        <w:t xml:space="preserve">bail was opposed primarily on two bases, that is, the strength of the State case, and the seriousness of the offence which </w:t>
      </w:r>
      <w:r w:rsidR="007C1276">
        <w:rPr>
          <w:rFonts w:ascii="Times New Roman" w:hAnsi="Times New Roman" w:cs="Times New Roman"/>
          <w:sz w:val="24"/>
          <w:szCs w:val="24"/>
          <w:lang w:val="en-ZW"/>
        </w:rPr>
        <w:t xml:space="preserve">would </w:t>
      </w:r>
      <w:r>
        <w:rPr>
          <w:rFonts w:ascii="Times New Roman" w:hAnsi="Times New Roman" w:cs="Times New Roman"/>
          <w:sz w:val="24"/>
          <w:szCs w:val="24"/>
          <w:lang w:val="en-ZW"/>
        </w:rPr>
        <w:t>likely induce the accused to flee once granted bail. It was incumbent upon the applicants to place before the court, evidence that would allay the respondent’</w:t>
      </w:r>
      <w:r w:rsidR="00D27EE6">
        <w:rPr>
          <w:rFonts w:ascii="Times New Roman" w:hAnsi="Times New Roman" w:cs="Times New Roman"/>
          <w:sz w:val="24"/>
          <w:szCs w:val="24"/>
          <w:lang w:val="en-ZW"/>
        </w:rPr>
        <w:t xml:space="preserve">s fears irrespective of the seriousness of the offence. In </w:t>
      </w:r>
      <w:r w:rsidR="00E07670" w:rsidRPr="0063653F">
        <w:rPr>
          <w:rFonts w:ascii="Times New Roman" w:hAnsi="Times New Roman" w:cs="Times New Roman"/>
          <w:i/>
          <w:sz w:val="24"/>
          <w:szCs w:val="24"/>
        </w:rPr>
        <w:t xml:space="preserve">Kondo &amp; Ano </w:t>
      </w:r>
      <w:r w:rsidR="00E07670" w:rsidRPr="00C71DCA">
        <w:rPr>
          <w:rFonts w:ascii="Times New Roman" w:hAnsi="Times New Roman" w:cs="Times New Roman"/>
          <w:sz w:val="24"/>
          <w:szCs w:val="24"/>
        </w:rPr>
        <w:t>v</w:t>
      </w:r>
      <w:r w:rsidR="00E07670" w:rsidRPr="0063653F">
        <w:rPr>
          <w:rFonts w:ascii="Times New Roman" w:hAnsi="Times New Roman" w:cs="Times New Roman"/>
          <w:i/>
          <w:sz w:val="24"/>
          <w:szCs w:val="24"/>
        </w:rPr>
        <w:t xml:space="preserve"> State</w:t>
      </w:r>
      <w:r w:rsidR="00E07670">
        <w:rPr>
          <w:rStyle w:val="FootnoteReference"/>
          <w:rFonts w:ascii="Times New Roman" w:hAnsi="Times New Roman" w:cs="Times New Roman"/>
          <w:sz w:val="24"/>
          <w:szCs w:val="24"/>
        </w:rPr>
        <w:footnoteReference w:id="9"/>
      </w:r>
      <w:r w:rsidR="00E07670">
        <w:rPr>
          <w:rFonts w:ascii="Times New Roman" w:hAnsi="Times New Roman" w:cs="Times New Roman"/>
          <w:i/>
          <w:sz w:val="24"/>
          <w:szCs w:val="24"/>
        </w:rPr>
        <w:t xml:space="preserve">, </w:t>
      </w:r>
      <w:r w:rsidR="00C71DCA" w:rsidRPr="00C71DCA">
        <w:rPr>
          <w:rFonts w:ascii="Times New Roman" w:hAnsi="Times New Roman" w:cs="Times New Roman"/>
          <w:smallCaps/>
          <w:sz w:val="24"/>
          <w:szCs w:val="24"/>
        </w:rPr>
        <w:t>chitapi j</w:t>
      </w:r>
      <w:r w:rsidR="00E07670">
        <w:rPr>
          <w:rFonts w:ascii="Times New Roman" w:hAnsi="Times New Roman" w:cs="Times New Roman"/>
          <w:sz w:val="24"/>
          <w:szCs w:val="24"/>
        </w:rPr>
        <w:t xml:space="preserve"> had this to say about an applicant who finds himself in this position:</w:t>
      </w:r>
    </w:p>
    <w:p w14:paraId="773AA3D6" w14:textId="36ECB90D" w:rsidR="00E07670" w:rsidRPr="00C71DCA" w:rsidRDefault="00E07670" w:rsidP="00E07670">
      <w:pPr>
        <w:spacing w:after="0" w:line="240" w:lineRule="auto"/>
        <w:ind w:left="720"/>
        <w:jc w:val="both"/>
        <w:rPr>
          <w:rFonts w:ascii="Times New Roman" w:hAnsi="Times New Roman" w:cs="Times New Roman"/>
        </w:rPr>
      </w:pPr>
      <w:r w:rsidRPr="00C71DCA">
        <w:rPr>
          <w:rFonts w:ascii="Times New Roman" w:hAnsi="Times New Roman" w:cs="Times New Roman"/>
        </w:rPr>
        <w:t>“The applicants in this case did not provide any evidence to demonstrate that it is in the interests of justice that they be admitted to bail. For example they simply stated that they are of fixed abode and are not a flight risk. Evidence connotes the placing facts before the court which indicate that what is being alleged is true. If a person for example said that he</w:t>
      </w:r>
      <w:r w:rsidRPr="00E07670">
        <w:rPr>
          <w:rFonts w:ascii="Times New Roman" w:hAnsi="Times New Roman" w:cs="Times New Roman"/>
          <w:sz w:val="20"/>
          <w:szCs w:val="20"/>
        </w:rPr>
        <w:t xml:space="preserve"> owns a car that is not evidence. If he </w:t>
      </w:r>
      <w:r w:rsidRPr="00C71DCA">
        <w:rPr>
          <w:rFonts w:ascii="Times New Roman" w:hAnsi="Times New Roman" w:cs="Times New Roman"/>
        </w:rPr>
        <w:lastRenderedPageBreak/>
        <w:t>produces the car and documents showing that the car is his that is evidence. The applicants coul</w:t>
      </w:r>
      <w:r w:rsidR="006D6280" w:rsidRPr="00C71DCA">
        <w:rPr>
          <w:rFonts w:ascii="Times New Roman" w:hAnsi="Times New Roman" w:cs="Times New Roman"/>
        </w:rPr>
        <w:t>d also have deposed to sworn depositions</w:t>
      </w:r>
      <w:r w:rsidRPr="00C71DCA">
        <w:rPr>
          <w:rFonts w:ascii="Times New Roman" w:hAnsi="Times New Roman" w:cs="Times New Roman"/>
        </w:rPr>
        <w:t xml:space="preserve"> of their assertions in order that the court may attach weight to them. It is to be observed that where the State bears the onus of satisfying the court that bail be </w:t>
      </w:r>
      <w:r w:rsidR="006D6280" w:rsidRPr="00C71DCA">
        <w:rPr>
          <w:rFonts w:ascii="Times New Roman" w:hAnsi="Times New Roman" w:cs="Times New Roman"/>
        </w:rPr>
        <w:t xml:space="preserve">not </w:t>
      </w:r>
      <w:r w:rsidRPr="00C71DCA">
        <w:rPr>
          <w:rFonts w:ascii="Times New Roman" w:hAnsi="Times New Roman" w:cs="Times New Roman"/>
        </w:rPr>
        <w:t>granted or where it seeks to demonstrate compelling reasons, it invariably produces an affidavit by the investigating offer. The reason for this is because sworn testimony or evidence carries more weight than unsworn statements. I will proceed in my determination of the application on the basis that the applicants elected to simply make statements in support of their bail application despite the provisions of s 117 (6) (a) of the Criminal Procedure &amp; Evidence which require that the applicant charged with a Part 1 Third Schedule offence should adduce evidence to motivate his application and satisfy the court or judge of the existence of such circumstances exceptional or otherwise as permit his release on bail in the interests of justice.</w:t>
      </w:r>
      <w:r w:rsidRPr="00C71DCA">
        <w:rPr>
          <w:rStyle w:val="FootnoteReference"/>
          <w:rFonts w:ascii="Times New Roman" w:hAnsi="Times New Roman" w:cs="Times New Roman"/>
        </w:rPr>
        <w:footnoteReference w:id="10"/>
      </w:r>
    </w:p>
    <w:p w14:paraId="27DB04C9" w14:textId="77777777" w:rsidR="00FA664D" w:rsidRPr="00E07670" w:rsidRDefault="00FA664D" w:rsidP="00E07670">
      <w:pPr>
        <w:spacing w:after="0" w:line="240" w:lineRule="auto"/>
        <w:ind w:left="720"/>
        <w:jc w:val="both"/>
        <w:rPr>
          <w:rFonts w:ascii="Times New Roman" w:hAnsi="Times New Roman" w:cs="Times New Roman"/>
          <w:sz w:val="20"/>
          <w:szCs w:val="20"/>
        </w:rPr>
      </w:pPr>
    </w:p>
    <w:p w14:paraId="04E79FBF" w14:textId="77777777" w:rsidR="009D3D9F" w:rsidRDefault="00D27EE6" w:rsidP="00FF0DD2">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respondent placed before the court evidence in the form of an affidavit by the investigating officer. On their part, the applicants made the usual generalised averments that they were family men with family responsibilities; </w:t>
      </w:r>
      <w:r w:rsidR="009D3D9F">
        <w:rPr>
          <w:rFonts w:ascii="Times New Roman" w:hAnsi="Times New Roman" w:cs="Times New Roman"/>
          <w:sz w:val="24"/>
          <w:szCs w:val="24"/>
          <w:lang w:val="en-ZW"/>
        </w:rPr>
        <w:t xml:space="preserve">that </w:t>
      </w:r>
      <w:r>
        <w:rPr>
          <w:rFonts w:ascii="Times New Roman" w:hAnsi="Times New Roman" w:cs="Times New Roman"/>
          <w:sz w:val="24"/>
          <w:szCs w:val="24"/>
          <w:lang w:val="en-ZW"/>
        </w:rPr>
        <w:t xml:space="preserve">although not formerly employed they made a living through piece jobs. They allayed the risk of absconding by </w:t>
      </w:r>
      <w:r w:rsidR="007719F9">
        <w:rPr>
          <w:rFonts w:ascii="Times New Roman" w:hAnsi="Times New Roman" w:cs="Times New Roman"/>
          <w:sz w:val="24"/>
          <w:szCs w:val="24"/>
          <w:lang w:val="en-ZW"/>
        </w:rPr>
        <w:t>averring</w:t>
      </w:r>
      <w:r>
        <w:rPr>
          <w:rFonts w:ascii="Times New Roman" w:hAnsi="Times New Roman" w:cs="Times New Roman"/>
          <w:sz w:val="24"/>
          <w:szCs w:val="24"/>
          <w:lang w:val="en-ZW"/>
        </w:rPr>
        <w:t xml:space="preserve"> that they had no interests outside the country, and were not </w:t>
      </w:r>
      <w:r w:rsidR="007719F9">
        <w:rPr>
          <w:rFonts w:ascii="Times New Roman" w:hAnsi="Times New Roman" w:cs="Times New Roman"/>
          <w:sz w:val="24"/>
          <w:szCs w:val="24"/>
          <w:lang w:val="en-ZW"/>
        </w:rPr>
        <w:t>holders</w:t>
      </w:r>
      <w:r>
        <w:rPr>
          <w:rFonts w:ascii="Times New Roman" w:hAnsi="Times New Roman" w:cs="Times New Roman"/>
          <w:sz w:val="24"/>
          <w:szCs w:val="24"/>
          <w:lang w:val="en-ZW"/>
        </w:rPr>
        <w:t xml:space="preserve"> of any travel documents.  </w:t>
      </w:r>
    </w:p>
    <w:p w14:paraId="65F77F37" w14:textId="6695B6ED" w:rsidR="00FF0DD2" w:rsidRDefault="00885D8C" w:rsidP="00FF0DD2">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As noted by counsel for the </w:t>
      </w:r>
      <w:r w:rsidR="009D3D9F">
        <w:rPr>
          <w:rFonts w:ascii="Times New Roman" w:hAnsi="Times New Roman" w:cs="Times New Roman"/>
          <w:sz w:val="24"/>
          <w:szCs w:val="24"/>
          <w:lang w:val="en-ZW"/>
        </w:rPr>
        <w:t>respondent</w:t>
      </w:r>
      <w:r>
        <w:rPr>
          <w:rFonts w:ascii="Times New Roman" w:hAnsi="Times New Roman" w:cs="Times New Roman"/>
          <w:sz w:val="24"/>
          <w:szCs w:val="24"/>
          <w:lang w:val="en-ZW"/>
        </w:rPr>
        <w:t>, it is how the</w:t>
      </w:r>
      <w:r w:rsidR="009D3D9F">
        <w:rPr>
          <w:rFonts w:ascii="Times New Roman" w:hAnsi="Times New Roman" w:cs="Times New Roman"/>
          <w:sz w:val="24"/>
          <w:szCs w:val="24"/>
          <w:lang w:val="en-ZW"/>
        </w:rPr>
        <w:t xml:space="preserve"> applicants </w:t>
      </w:r>
      <w:r>
        <w:rPr>
          <w:rFonts w:ascii="Times New Roman" w:hAnsi="Times New Roman" w:cs="Times New Roman"/>
          <w:sz w:val="24"/>
          <w:szCs w:val="24"/>
          <w:lang w:val="en-ZW"/>
        </w:rPr>
        <w:t>explain</w:t>
      </w:r>
      <w:r w:rsidR="00627A7B">
        <w:rPr>
          <w:rFonts w:ascii="Times New Roman" w:hAnsi="Times New Roman" w:cs="Times New Roman"/>
          <w:sz w:val="24"/>
          <w:szCs w:val="24"/>
          <w:lang w:val="en-ZW"/>
        </w:rPr>
        <w:t>ed</w:t>
      </w:r>
      <w:r>
        <w:rPr>
          <w:rFonts w:ascii="Times New Roman" w:hAnsi="Times New Roman" w:cs="Times New Roman"/>
          <w:sz w:val="24"/>
          <w:szCs w:val="24"/>
          <w:lang w:val="en-ZW"/>
        </w:rPr>
        <w:t xml:space="preserve"> possession of the bag which contained the ivory </w:t>
      </w:r>
      <w:r w:rsidR="009D3D9F">
        <w:rPr>
          <w:rFonts w:ascii="Times New Roman" w:hAnsi="Times New Roman" w:cs="Times New Roman"/>
          <w:sz w:val="24"/>
          <w:szCs w:val="24"/>
          <w:lang w:val="en-ZW"/>
        </w:rPr>
        <w:t xml:space="preserve">that </w:t>
      </w:r>
      <w:r w:rsidR="00627A7B">
        <w:rPr>
          <w:rFonts w:ascii="Times New Roman" w:hAnsi="Times New Roman" w:cs="Times New Roman"/>
          <w:sz w:val="24"/>
          <w:szCs w:val="24"/>
          <w:lang w:val="en-ZW"/>
        </w:rPr>
        <w:t>was</w:t>
      </w:r>
      <w:r w:rsidR="009D3D9F">
        <w:rPr>
          <w:rFonts w:ascii="Times New Roman" w:hAnsi="Times New Roman" w:cs="Times New Roman"/>
          <w:sz w:val="24"/>
          <w:szCs w:val="24"/>
          <w:lang w:val="en-ZW"/>
        </w:rPr>
        <w:t xml:space="preserve"> </w:t>
      </w:r>
      <w:r>
        <w:rPr>
          <w:rFonts w:ascii="Times New Roman" w:hAnsi="Times New Roman" w:cs="Times New Roman"/>
          <w:sz w:val="24"/>
          <w:szCs w:val="24"/>
          <w:lang w:val="en-ZW"/>
        </w:rPr>
        <w:t>disquieting. They d</w:t>
      </w:r>
      <w:r w:rsidR="001F5D7E">
        <w:rPr>
          <w:rFonts w:ascii="Times New Roman" w:hAnsi="Times New Roman" w:cs="Times New Roman"/>
          <w:sz w:val="24"/>
          <w:szCs w:val="24"/>
          <w:lang w:val="en-ZW"/>
        </w:rPr>
        <w:t>id</w:t>
      </w:r>
      <w:r>
        <w:rPr>
          <w:rFonts w:ascii="Times New Roman" w:hAnsi="Times New Roman" w:cs="Times New Roman"/>
          <w:sz w:val="24"/>
          <w:szCs w:val="24"/>
          <w:lang w:val="en-ZW"/>
        </w:rPr>
        <w:t xml:space="preserve"> not deny possession of the ivory at all. Instead, </w:t>
      </w:r>
      <w:r w:rsidR="00774A5D">
        <w:rPr>
          <w:rFonts w:ascii="Times New Roman" w:hAnsi="Times New Roman" w:cs="Times New Roman"/>
          <w:sz w:val="24"/>
          <w:szCs w:val="24"/>
          <w:lang w:val="en-ZW"/>
        </w:rPr>
        <w:t xml:space="preserve">in their application </w:t>
      </w:r>
      <w:r>
        <w:rPr>
          <w:rFonts w:ascii="Times New Roman" w:hAnsi="Times New Roman" w:cs="Times New Roman"/>
          <w:sz w:val="24"/>
          <w:szCs w:val="24"/>
          <w:lang w:val="en-ZW"/>
        </w:rPr>
        <w:t>they allege</w:t>
      </w:r>
      <w:r w:rsidR="001F5D7E">
        <w:rPr>
          <w:rFonts w:ascii="Times New Roman" w:hAnsi="Times New Roman" w:cs="Times New Roman"/>
          <w:sz w:val="24"/>
          <w:szCs w:val="24"/>
          <w:lang w:val="en-ZW"/>
        </w:rPr>
        <w:t>d</w:t>
      </w:r>
      <w:r>
        <w:rPr>
          <w:rFonts w:ascii="Times New Roman" w:hAnsi="Times New Roman" w:cs="Times New Roman"/>
          <w:sz w:val="24"/>
          <w:szCs w:val="24"/>
          <w:lang w:val="en-ZW"/>
        </w:rPr>
        <w:t xml:space="preserve"> that </w:t>
      </w:r>
      <w:r w:rsidRPr="00885D8C">
        <w:rPr>
          <w:rFonts w:ascii="Times New Roman" w:hAnsi="Times New Roman" w:cs="Times New Roman"/>
          <w:i/>
          <w:sz w:val="24"/>
          <w:szCs w:val="24"/>
          <w:lang w:val="en-ZW"/>
        </w:rPr>
        <w:t>“they had only been handed the bag when they boarded a certain vehicle travelling to Harare by a certain person who had instructed them to hand the bag to a certain Tawanda in Mbare, Ha</w:t>
      </w:r>
      <w:r w:rsidR="00774A5D">
        <w:rPr>
          <w:rFonts w:ascii="Times New Roman" w:hAnsi="Times New Roman" w:cs="Times New Roman"/>
          <w:i/>
          <w:sz w:val="24"/>
          <w:szCs w:val="24"/>
          <w:lang w:val="en-ZW"/>
        </w:rPr>
        <w:t xml:space="preserve">rare. When they quizzed him on </w:t>
      </w:r>
      <w:r w:rsidRPr="00885D8C">
        <w:rPr>
          <w:rFonts w:ascii="Times New Roman" w:hAnsi="Times New Roman" w:cs="Times New Roman"/>
          <w:i/>
          <w:sz w:val="24"/>
          <w:szCs w:val="24"/>
          <w:lang w:val="en-ZW"/>
        </w:rPr>
        <w:t>what the bag contained, they were advised that the bag contained pieces of wood which were used in the manufacturing of furniture</w:t>
      </w:r>
      <w:r>
        <w:rPr>
          <w:rFonts w:ascii="Times New Roman" w:hAnsi="Times New Roman" w:cs="Times New Roman"/>
          <w:sz w:val="24"/>
          <w:szCs w:val="24"/>
          <w:lang w:val="en-ZW"/>
        </w:rPr>
        <w:t>.”</w:t>
      </w:r>
      <w:r w:rsidR="00774A5D">
        <w:rPr>
          <w:rStyle w:val="FootnoteReference"/>
          <w:rFonts w:ascii="Times New Roman" w:hAnsi="Times New Roman" w:cs="Times New Roman"/>
          <w:sz w:val="24"/>
          <w:szCs w:val="24"/>
          <w:lang w:val="en-ZW"/>
        </w:rPr>
        <w:footnoteReference w:id="11"/>
      </w:r>
      <w:r>
        <w:rPr>
          <w:rFonts w:ascii="Times New Roman" w:hAnsi="Times New Roman" w:cs="Times New Roman"/>
          <w:sz w:val="24"/>
          <w:szCs w:val="24"/>
          <w:lang w:val="en-ZW"/>
        </w:rPr>
        <w:t xml:space="preserve"> The person who handed them the bag </w:t>
      </w:r>
      <w:r w:rsidR="001F5D7E">
        <w:rPr>
          <w:rFonts w:ascii="Times New Roman" w:hAnsi="Times New Roman" w:cs="Times New Roman"/>
          <w:sz w:val="24"/>
          <w:szCs w:val="24"/>
          <w:lang w:val="en-ZW"/>
        </w:rPr>
        <w:t>was</w:t>
      </w:r>
      <w:r>
        <w:rPr>
          <w:rFonts w:ascii="Times New Roman" w:hAnsi="Times New Roman" w:cs="Times New Roman"/>
          <w:sz w:val="24"/>
          <w:szCs w:val="24"/>
          <w:lang w:val="en-ZW"/>
        </w:rPr>
        <w:t xml:space="preserve"> not </w:t>
      </w:r>
      <w:r w:rsidR="00FF0DD2">
        <w:rPr>
          <w:rFonts w:ascii="Times New Roman" w:hAnsi="Times New Roman" w:cs="Times New Roman"/>
          <w:sz w:val="24"/>
          <w:szCs w:val="24"/>
          <w:lang w:val="en-ZW"/>
        </w:rPr>
        <w:t>identified</w:t>
      </w:r>
      <w:r>
        <w:rPr>
          <w:rFonts w:ascii="Times New Roman" w:hAnsi="Times New Roman" w:cs="Times New Roman"/>
          <w:sz w:val="24"/>
          <w:szCs w:val="24"/>
          <w:lang w:val="en-ZW"/>
        </w:rPr>
        <w:t xml:space="preserve">. It is </w:t>
      </w:r>
      <w:r w:rsidR="00FF0DD2">
        <w:rPr>
          <w:rFonts w:ascii="Times New Roman" w:hAnsi="Times New Roman" w:cs="Times New Roman"/>
          <w:sz w:val="24"/>
          <w:szCs w:val="24"/>
          <w:lang w:val="en-ZW"/>
        </w:rPr>
        <w:t>n</w:t>
      </w:r>
      <w:r>
        <w:rPr>
          <w:rFonts w:ascii="Times New Roman" w:hAnsi="Times New Roman" w:cs="Times New Roman"/>
          <w:sz w:val="24"/>
          <w:szCs w:val="24"/>
          <w:lang w:val="en-ZW"/>
        </w:rPr>
        <w:t>ot clear whether that person was known to them or not, and what made him or her entrust them</w:t>
      </w:r>
      <w:r w:rsidR="009D3D9F">
        <w:rPr>
          <w:rFonts w:ascii="Times New Roman" w:hAnsi="Times New Roman" w:cs="Times New Roman"/>
          <w:sz w:val="24"/>
          <w:szCs w:val="24"/>
          <w:lang w:val="en-ZW"/>
        </w:rPr>
        <w:t xml:space="preserve"> with that bag</w:t>
      </w:r>
      <w:r>
        <w:rPr>
          <w:rFonts w:ascii="Times New Roman" w:hAnsi="Times New Roman" w:cs="Times New Roman"/>
          <w:sz w:val="24"/>
          <w:szCs w:val="24"/>
          <w:lang w:val="en-ZW"/>
        </w:rPr>
        <w:t>. It is also not clear why they did not check the contents of the bag before the</w:t>
      </w:r>
      <w:r w:rsidR="00DF2164">
        <w:rPr>
          <w:rFonts w:ascii="Times New Roman" w:hAnsi="Times New Roman" w:cs="Times New Roman"/>
          <w:sz w:val="24"/>
          <w:szCs w:val="24"/>
          <w:lang w:val="en-ZW"/>
        </w:rPr>
        <w:t>y</w:t>
      </w:r>
      <w:r>
        <w:rPr>
          <w:rFonts w:ascii="Times New Roman" w:hAnsi="Times New Roman" w:cs="Times New Roman"/>
          <w:sz w:val="24"/>
          <w:szCs w:val="24"/>
          <w:lang w:val="en-ZW"/>
        </w:rPr>
        <w:t xml:space="preserve"> accepted responsibility to deliver </w:t>
      </w:r>
      <w:r w:rsidR="001F5D7E">
        <w:rPr>
          <w:rFonts w:ascii="Times New Roman" w:hAnsi="Times New Roman" w:cs="Times New Roman"/>
          <w:sz w:val="24"/>
          <w:szCs w:val="24"/>
          <w:lang w:val="en-ZW"/>
        </w:rPr>
        <w:t xml:space="preserve">it, </w:t>
      </w:r>
      <w:r>
        <w:rPr>
          <w:rFonts w:ascii="Times New Roman" w:hAnsi="Times New Roman" w:cs="Times New Roman"/>
          <w:sz w:val="24"/>
          <w:szCs w:val="24"/>
          <w:lang w:val="en-ZW"/>
        </w:rPr>
        <w:t xml:space="preserve">just to be sure </w:t>
      </w:r>
      <w:r w:rsidR="00D15BA3">
        <w:rPr>
          <w:rFonts w:ascii="Times New Roman" w:hAnsi="Times New Roman" w:cs="Times New Roman"/>
          <w:sz w:val="24"/>
          <w:szCs w:val="24"/>
          <w:lang w:val="en-ZW"/>
        </w:rPr>
        <w:t xml:space="preserve">they were carrying the correct merchandise. </w:t>
      </w:r>
      <w:r>
        <w:rPr>
          <w:rFonts w:ascii="Times New Roman" w:hAnsi="Times New Roman" w:cs="Times New Roman"/>
          <w:sz w:val="24"/>
          <w:szCs w:val="24"/>
          <w:lang w:val="en-ZW"/>
        </w:rPr>
        <w:t xml:space="preserve"> </w:t>
      </w:r>
    </w:p>
    <w:p w14:paraId="4250176F" w14:textId="4A71F37E" w:rsidR="004C2938" w:rsidRDefault="001812BC" w:rsidP="00FF0DD2">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Although the applicants are not required to set out their defence to the charge at this stage, the</w:t>
      </w:r>
      <w:r w:rsidR="006C2AC6">
        <w:rPr>
          <w:rFonts w:ascii="Times New Roman" w:hAnsi="Times New Roman" w:cs="Times New Roman"/>
          <w:sz w:val="24"/>
          <w:szCs w:val="24"/>
          <w:lang w:val="en-ZW"/>
        </w:rPr>
        <w:t xml:space="preserve">y are </w:t>
      </w:r>
      <w:r w:rsidR="00CB1683">
        <w:rPr>
          <w:rFonts w:ascii="Times New Roman" w:hAnsi="Times New Roman" w:cs="Times New Roman"/>
          <w:sz w:val="24"/>
          <w:szCs w:val="24"/>
          <w:lang w:val="en-ZW"/>
        </w:rPr>
        <w:t xml:space="preserve">however </w:t>
      </w:r>
      <w:r w:rsidR="006C2AC6">
        <w:rPr>
          <w:rFonts w:ascii="Times New Roman" w:hAnsi="Times New Roman" w:cs="Times New Roman"/>
          <w:sz w:val="24"/>
          <w:szCs w:val="24"/>
          <w:lang w:val="en-ZW"/>
        </w:rPr>
        <w:t xml:space="preserve">expected to allege facts </w:t>
      </w:r>
      <w:r w:rsidR="00C7543E">
        <w:rPr>
          <w:rFonts w:ascii="Times New Roman" w:hAnsi="Times New Roman" w:cs="Times New Roman"/>
          <w:sz w:val="24"/>
          <w:szCs w:val="24"/>
          <w:lang w:val="en-ZW"/>
        </w:rPr>
        <w:t xml:space="preserve">without proof thereof which raise a </w:t>
      </w:r>
      <w:r w:rsidR="00C7543E" w:rsidRPr="00C7543E">
        <w:rPr>
          <w:rFonts w:ascii="Times New Roman" w:hAnsi="Times New Roman" w:cs="Times New Roman"/>
          <w:i/>
          <w:sz w:val="24"/>
          <w:szCs w:val="24"/>
          <w:lang w:val="en-ZW"/>
        </w:rPr>
        <w:t>prima facie</w:t>
      </w:r>
      <w:r w:rsidR="00C7543E">
        <w:rPr>
          <w:rFonts w:ascii="Times New Roman" w:hAnsi="Times New Roman" w:cs="Times New Roman"/>
          <w:sz w:val="24"/>
          <w:szCs w:val="24"/>
          <w:lang w:val="en-ZW"/>
        </w:rPr>
        <w:t xml:space="preserve"> cognisable defence if established without rebuttal by the respondent at trial. </w:t>
      </w:r>
      <w:r w:rsidR="00E0049F">
        <w:rPr>
          <w:rFonts w:ascii="Times New Roman" w:hAnsi="Times New Roman" w:cs="Times New Roman"/>
          <w:sz w:val="24"/>
          <w:szCs w:val="24"/>
          <w:lang w:val="en-ZW"/>
        </w:rPr>
        <w:t xml:space="preserve">An applicant must take the court into his confidence by giving an honest account of events instead of a bare denial. </w:t>
      </w:r>
      <w:r w:rsidR="00885D8C">
        <w:rPr>
          <w:rFonts w:ascii="Times New Roman" w:hAnsi="Times New Roman" w:cs="Times New Roman"/>
          <w:sz w:val="24"/>
          <w:szCs w:val="24"/>
          <w:lang w:val="en-ZW"/>
        </w:rPr>
        <w:t xml:space="preserve"> </w:t>
      </w:r>
      <w:r w:rsidR="00FF0DD2">
        <w:rPr>
          <w:rFonts w:ascii="Times New Roman" w:hAnsi="Times New Roman" w:cs="Times New Roman"/>
          <w:sz w:val="24"/>
          <w:szCs w:val="24"/>
          <w:lang w:val="en-ZW"/>
        </w:rPr>
        <w:t xml:space="preserve">Having been found in possession of the ivory, applicants </w:t>
      </w:r>
      <w:r w:rsidR="004C2938">
        <w:rPr>
          <w:rFonts w:ascii="Times New Roman" w:hAnsi="Times New Roman" w:cs="Times New Roman"/>
          <w:sz w:val="24"/>
          <w:szCs w:val="24"/>
          <w:lang w:val="en-ZW"/>
        </w:rPr>
        <w:t xml:space="preserve">were </w:t>
      </w:r>
      <w:r w:rsidR="00FF0DD2">
        <w:rPr>
          <w:rFonts w:ascii="Times New Roman" w:hAnsi="Times New Roman" w:cs="Times New Roman"/>
          <w:sz w:val="24"/>
          <w:szCs w:val="24"/>
          <w:lang w:val="en-ZW"/>
        </w:rPr>
        <w:t>expected to give an explanation which negative</w:t>
      </w:r>
      <w:r w:rsidR="00CC7705">
        <w:rPr>
          <w:rFonts w:ascii="Times New Roman" w:hAnsi="Times New Roman" w:cs="Times New Roman"/>
          <w:sz w:val="24"/>
          <w:szCs w:val="24"/>
          <w:lang w:val="en-ZW"/>
        </w:rPr>
        <w:t>d</w:t>
      </w:r>
      <w:r w:rsidR="00FF0DD2">
        <w:rPr>
          <w:rFonts w:ascii="Times New Roman" w:hAnsi="Times New Roman" w:cs="Times New Roman"/>
          <w:sz w:val="24"/>
          <w:szCs w:val="24"/>
          <w:lang w:val="en-ZW"/>
        </w:rPr>
        <w:t xml:space="preserve"> the intention to commit the offence.</w:t>
      </w:r>
      <w:r w:rsidR="004C2938">
        <w:rPr>
          <w:rFonts w:ascii="Times New Roman" w:hAnsi="Times New Roman" w:cs="Times New Roman"/>
          <w:sz w:val="24"/>
          <w:szCs w:val="24"/>
          <w:lang w:val="en-ZW"/>
        </w:rPr>
        <w:t xml:space="preserve"> For instance, they were reasonably expected </w:t>
      </w:r>
      <w:r w:rsidR="004C2938">
        <w:rPr>
          <w:rFonts w:ascii="Times New Roman" w:hAnsi="Times New Roman" w:cs="Times New Roman"/>
          <w:sz w:val="24"/>
          <w:szCs w:val="24"/>
          <w:lang w:val="en-ZW"/>
        </w:rPr>
        <w:lastRenderedPageBreak/>
        <w:t xml:space="preserve">to identify the person who gave them the bag for onward transmission to the alleged Tawanda in Mbare. </w:t>
      </w:r>
      <w:r w:rsidR="00A82C89">
        <w:rPr>
          <w:rFonts w:ascii="Times New Roman" w:hAnsi="Times New Roman" w:cs="Times New Roman"/>
          <w:sz w:val="24"/>
          <w:szCs w:val="24"/>
          <w:lang w:val="en-ZW"/>
        </w:rPr>
        <w:t xml:space="preserve">That ought to have been the easiest thing to do. </w:t>
      </w:r>
    </w:p>
    <w:p w14:paraId="5539B658" w14:textId="1B957E81" w:rsidR="00D27EE6" w:rsidRDefault="004C2938" w:rsidP="00FF0DD2">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highly unlikely that applicants were just given a bag by a stranger and failed to ask for his identification. Further it is reasonable to expect them to have insisted on verifying the contents of the bag with that stranger just in case they were being entrusted with some </w:t>
      </w:r>
      <w:r w:rsidR="00226F1D">
        <w:rPr>
          <w:rFonts w:ascii="Times New Roman" w:hAnsi="Times New Roman" w:cs="Times New Roman"/>
          <w:sz w:val="24"/>
          <w:szCs w:val="24"/>
          <w:lang w:val="en-ZW"/>
        </w:rPr>
        <w:t>proscribed merchandise</w:t>
      </w:r>
      <w:r>
        <w:rPr>
          <w:rFonts w:ascii="Times New Roman" w:hAnsi="Times New Roman" w:cs="Times New Roman"/>
          <w:sz w:val="24"/>
          <w:szCs w:val="24"/>
          <w:lang w:val="en-ZW"/>
        </w:rPr>
        <w:t>. They had nothing to lose in making those basic enquiries, and being candid and forthright with the court by volunteering that information. Their failure to do so ma</w:t>
      </w:r>
      <w:r w:rsidR="0043485E">
        <w:rPr>
          <w:rFonts w:ascii="Times New Roman" w:hAnsi="Times New Roman" w:cs="Times New Roman"/>
          <w:sz w:val="24"/>
          <w:szCs w:val="24"/>
          <w:lang w:val="en-ZW"/>
        </w:rPr>
        <w:t>de</w:t>
      </w:r>
      <w:r>
        <w:rPr>
          <w:rFonts w:ascii="Times New Roman" w:hAnsi="Times New Roman" w:cs="Times New Roman"/>
          <w:sz w:val="24"/>
          <w:szCs w:val="24"/>
          <w:lang w:val="en-ZW"/>
        </w:rPr>
        <w:t xml:space="preserve"> their account highly </w:t>
      </w:r>
      <w:r w:rsidR="005769C3">
        <w:rPr>
          <w:rFonts w:ascii="Times New Roman" w:hAnsi="Times New Roman" w:cs="Times New Roman"/>
          <w:sz w:val="24"/>
          <w:szCs w:val="24"/>
          <w:lang w:val="en-ZW"/>
        </w:rPr>
        <w:t>improbable.</w:t>
      </w:r>
      <w:r>
        <w:rPr>
          <w:rFonts w:ascii="Times New Roman" w:hAnsi="Times New Roman" w:cs="Times New Roman"/>
          <w:sz w:val="24"/>
          <w:szCs w:val="24"/>
          <w:lang w:val="en-ZW"/>
        </w:rPr>
        <w:t xml:space="preserve"> </w:t>
      </w:r>
      <w:r w:rsidR="00FF0DD2">
        <w:rPr>
          <w:rFonts w:ascii="Times New Roman" w:hAnsi="Times New Roman" w:cs="Times New Roman"/>
          <w:sz w:val="24"/>
          <w:szCs w:val="24"/>
          <w:lang w:val="en-ZW"/>
        </w:rPr>
        <w:t xml:space="preserve">In </w:t>
      </w:r>
      <w:r w:rsidR="00FF0DD2" w:rsidRPr="00FF0DD2">
        <w:rPr>
          <w:rFonts w:ascii="Times New Roman" w:hAnsi="Times New Roman" w:cs="Times New Roman"/>
          <w:i/>
          <w:sz w:val="24"/>
          <w:szCs w:val="24"/>
          <w:lang w:val="en-ZW"/>
        </w:rPr>
        <w:t xml:space="preserve">Munsaka &amp; Another </w:t>
      </w:r>
      <w:r w:rsidR="00FF0DD2" w:rsidRPr="00C71DCA">
        <w:rPr>
          <w:rFonts w:ascii="Times New Roman" w:hAnsi="Times New Roman" w:cs="Times New Roman"/>
          <w:sz w:val="24"/>
          <w:szCs w:val="24"/>
          <w:lang w:val="en-ZW"/>
        </w:rPr>
        <w:t>v</w:t>
      </w:r>
      <w:r w:rsidR="00FF0DD2" w:rsidRPr="00FF0DD2">
        <w:rPr>
          <w:rFonts w:ascii="Times New Roman" w:hAnsi="Times New Roman" w:cs="Times New Roman"/>
          <w:i/>
          <w:sz w:val="24"/>
          <w:szCs w:val="24"/>
          <w:lang w:val="en-ZW"/>
        </w:rPr>
        <w:t xml:space="preserve"> State</w:t>
      </w:r>
      <w:r w:rsidR="00FF0DD2">
        <w:rPr>
          <w:rStyle w:val="FootnoteReference"/>
          <w:rFonts w:ascii="Times New Roman" w:hAnsi="Times New Roman" w:cs="Times New Roman"/>
          <w:i/>
          <w:sz w:val="24"/>
          <w:szCs w:val="24"/>
          <w:lang w:val="en-ZW"/>
        </w:rPr>
        <w:footnoteReference w:id="12"/>
      </w:r>
      <w:r w:rsidR="00FF0DD2">
        <w:rPr>
          <w:rFonts w:ascii="Times New Roman" w:hAnsi="Times New Roman" w:cs="Times New Roman"/>
          <w:i/>
          <w:sz w:val="24"/>
          <w:szCs w:val="24"/>
          <w:lang w:val="en-ZW"/>
        </w:rPr>
        <w:t xml:space="preserve">, </w:t>
      </w:r>
      <w:r w:rsidR="00C71DCA" w:rsidRPr="00C71DCA">
        <w:rPr>
          <w:rFonts w:ascii="Times New Roman" w:hAnsi="Times New Roman" w:cs="Times New Roman"/>
          <w:smallCaps/>
          <w:sz w:val="24"/>
          <w:szCs w:val="24"/>
          <w:lang w:val="en-ZW"/>
        </w:rPr>
        <w:t>mabhikwa j</w:t>
      </w:r>
      <w:r w:rsidR="00FF0DD2">
        <w:rPr>
          <w:rFonts w:ascii="Times New Roman" w:hAnsi="Times New Roman" w:cs="Times New Roman"/>
          <w:sz w:val="24"/>
          <w:szCs w:val="24"/>
          <w:lang w:val="en-ZW"/>
        </w:rPr>
        <w:t xml:space="preserve"> had the following to say about possession and the </w:t>
      </w:r>
      <w:r w:rsidR="00BF697D">
        <w:rPr>
          <w:rFonts w:ascii="Times New Roman" w:hAnsi="Times New Roman" w:cs="Times New Roman"/>
          <w:sz w:val="24"/>
          <w:szCs w:val="24"/>
          <w:lang w:val="en-ZW"/>
        </w:rPr>
        <w:t xml:space="preserve">concomitant </w:t>
      </w:r>
      <w:r w:rsidR="00FF0DD2">
        <w:rPr>
          <w:rFonts w:ascii="Times New Roman" w:hAnsi="Times New Roman" w:cs="Times New Roman"/>
          <w:sz w:val="24"/>
          <w:szCs w:val="24"/>
          <w:lang w:val="en-ZW"/>
        </w:rPr>
        <w:t>state of mind:</w:t>
      </w:r>
    </w:p>
    <w:p w14:paraId="44314F1A" w14:textId="12AF77AE" w:rsidR="00FF0DD2" w:rsidRPr="00C71DCA" w:rsidRDefault="00FF0DD2" w:rsidP="00FF0DD2">
      <w:pPr>
        <w:pStyle w:val="NoSpacing"/>
        <w:ind w:left="720"/>
        <w:jc w:val="both"/>
        <w:rPr>
          <w:rFonts w:ascii="Times New Roman" w:hAnsi="Times New Roman" w:cs="Times New Roman"/>
        </w:rPr>
      </w:pPr>
      <w:r w:rsidRPr="00C71DCA">
        <w:rPr>
          <w:rFonts w:ascii="Times New Roman" w:hAnsi="Times New Roman" w:cs="Times New Roman"/>
        </w:rPr>
        <w:t xml:space="preserve">“In the South African case of </w:t>
      </w:r>
      <w:r w:rsidRPr="00C71DCA">
        <w:rPr>
          <w:rFonts w:ascii="Times New Roman" w:hAnsi="Times New Roman" w:cs="Times New Roman"/>
          <w:i/>
        </w:rPr>
        <w:t xml:space="preserve">State </w:t>
      </w:r>
      <w:r w:rsidRPr="00C71DCA">
        <w:rPr>
          <w:rFonts w:ascii="Times New Roman" w:hAnsi="Times New Roman" w:cs="Times New Roman"/>
        </w:rPr>
        <w:t xml:space="preserve">v </w:t>
      </w:r>
      <w:r w:rsidRPr="00C71DCA">
        <w:rPr>
          <w:rFonts w:ascii="Times New Roman" w:hAnsi="Times New Roman" w:cs="Times New Roman"/>
          <w:i/>
        </w:rPr>
        <w:t>Smith</w:t>
      </w:r>
      <w:r w:rsidRPr="00C71DCA">
        <w:rPr>
          <w:rFonts w:ascii="Times New Roman" w:hAnsi="Times New Roman" w:cs="Times New Roman"/>
        </w:rPr>
        <w:t xml:space="preserve"> – 1965 (4) C P D 166 per CORBETT J, the court pointed out the importance of distinguishing between mental element necessary to establish possession and the guilty state of mind constituting </w:t>
      </w:r>
      <w:r w:rsidRPr="00C71DCA">
        <w:rPr>
          <w:rFonts w:ascii="Times New Roman" w:hAnsi="Times New Roman" w:cs="Times New Roman"/>
          <w:i/>
        </w:rPr>
        <w:t xml:space="preserve">mens rea. </w:t>
      </w:r>
      <w:r w:rsidRPr="00C71DCA">
        <w:rPr>
          <w:rFonts w:ascii="Times New Roman" w:hAnsi="Times New Roman" w:cs="Times New Roman"/>
        </w:rPr>
        <w:t xml:space="preserve">The onus to establish possession is on the state.  The onus to establish the absence of </w:t>
      </w:r>
      <w:r w:rsidRPr="00C71DCA">
        <w:rPr>
          <w:rFonts w:ascii="Times New Roman" w:hAnsi="Times New Roman" w:cs="Times New Roman"/>
          <w:i/>
        </w:rPr>
        <w:t>mens rea</w:t>
      </w:r>
      <w:r w:rsidRPr="00C71DCA">
        <w:rPr>
          <w:rFonts w:ascii="Times New Roman" w:hAnsi="Times New Roman" w:cs="Times New Roman"/>
        </w:rPr>
        <w:t xml:space="preserve"> is on the accused, unless an enactment provides that </w:t>
      </w:r>
      <w:r w:rsidRPr="00C71DCA">
        <w:rPr>
          <w:rFonts w:ascii="Times New Roman" w:hAnsi="Times New Roman" w:cs="Times New Roman"/>
          <w:i/>
        </w:rPr>
        <w:t>mens rea</w:t>
      </w:r>
      <w:r w:rsidRPr="00C71DCA">
        <w:rPr>
          <w:rFonts w:ascii="Times New Roman" w:hAnsi="Times New Roman" w:cs="Times New Roman"/>
        </w:rPr>
        <w:t xml:space="preserve"> is an element of the offence.  Where both the physical and mental element (animus) constituting custody and possession have been established, the onus of negativing </w:t>
      </w:r>
      <w:r w:rsidRPr="00C71DCA">
        <w:rPr>
          <w:rFonts w:ascii="Times New Roman" w:hAnsi="Times New Roman" w:cs="Times New Roman"/>
          <w:i/>
        </w:rPr>
        <w:t>mens rea</w:t>
      </w:r>
      <w:r w:rsidRPr="00C71DCA">
        <w:rPr>
          <w:rFonts w:ascii="Times New Roman" w:hAnsi="Times New Roman" w:cs="Times New Roman"/>
        </w:rPr>
        <w:t xml:space="preserve"> rests upon the accused…….”</w:t>
      </w:r>
      <w:r w:rsidR="00493AB0" w:rsidRPr="00C71DCA">
        <w:rPr>
          <w:rStyle w:val="FootnoteReference"/>
          <w:rFonts w:ascii="Times New Roman" w:hAnsi="Times New Roman" w:cs="Times New Roman"/>
        </w:rPr>
        <w:footnoteReference w:id="13"/>
      </w:r>
    </w:p>
    <w:p w14:paraId="17C800C8" w14:textId="77777777" w:rsidR="00982156" w:rsidRPr="00C71DCA" w:rsidRDefault="00982156" w:rsidP="00982156">
      <w:pPr>
        <w:pStyle w:val="NoSpacing"/>
        <w:jc w:val="both"/>
        <w:rPr>
          <w:rFonts w:ascii="Times New Roman" w:hAnsi="Times New Roman" w:cs="Times New Roman"/>
        </w:rPr>
      </w:pPr>
    </w:p>
    <w:p w14:paraId="3A4BCEAB" w14:textId="3C7648D7" w:rsidR="00B9653F" w:rsidRDefault="00774A5D" w:rsidP="00606063">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nature of the offence and the question of onus reposed on the applicants </w:t>
      </w:r>
      <w:r w:rsidR="00994CC4">
        <w:rPr>
          <w:rFonts w:ascii="Times New Roman" w:hAnsi="Times New Roman" w:cs="Times New Roman"/>
          <w:sz w:val="24"/>
          <w:szCs w:val="24"/>
          <w:lang w:val="en-ZW"/>
        </w:rPr>
        <w:t xml:space="preserve">in an application involving a Third Schedule offence </w:t>
      </w:r>
      <w:r>
        <w:rPr>
          <w:rFonts w:ascii="Times New Roman" w:hAnsi="Times New Roman" w:cs="Times New Roman"/>
          <w:sz w:val="24"/>
          <w:szCs w:val="24"/>
          <w:lang w:val="en-ZW"/>
        </w:rPr>
        <w:t xml:space="preserve">appears to have </w:t>
      </w:r>
      <w:r w:rsidR="001B2B3E">
        <w:rPr>
          <w:rFonts w:ascii="Times New Roman" w:hAnsi="Times New Roman" w:cs="Times New Roman"/>
          <w:sz w:val="24"/>
          <w:szCs w:val="24"/>
          <w:lang w:val="en-ZW"/>
        </w:rPr>
        <w:t xml:space="preserve">eluded </w:t>
      </w:r>
      <w:r>
        <w:rPr>
          <w:rFonts w:ascii="Times New Roman" w:hAnsi="Times New Roman" w:cs="Times New Roman"/>
          <w:sz w:val="24"/>
          <w:szCs w:val="24"/>
          <w:lang w:val="en-ZW"/>
        </w:rPr>
        <w:t xml:space="preserve">the applicants’ counsel. </w:t>
      </w:r>
      <w:r w:rsidR="00606063">
        <w:rPr>
          <w:rFonts w:ascii="Times New Roman" w:hAnsi="Times New Roman" w:cs="Times New Roman"/>
          <w:sz w:val="24"/>
          <w:szCs w:val="24"/>
          <w:lang w:val="en-ZW"/>
        </w:rPr>
        <w:t xml:space="preserve">He proceeded on the premise that section 50 of the Constitution impelled the </w:t>
      </w:r>
      <w:r w:rsidR="002158C0">
        <w:rPr>
          <w:rFonts w:ascii="Times New Roman" w:hAnsi="Times New Roman" w:cs="Times New Roman"/>
          <w:sz w:val="24"/>
          <w:szCs w:val="24"/>
          <w:lang w:val="en-ZW"/>
        </w:rPr>
        <w:t xml:space="preserve">court </w:t>
      </w:r>
      <w:r w:rsidR="00606063">
        <w:rPr>
          <w:rFonts w:ascii="Times New Roman" w:hAnsi="Times New Roman" w:cs="Times New Roman"/>
          <w:sz w:val="24"/>
          <w:szCs w:val="24"/>
          <w:lang w:val="en-ZW"/>
        </w:rPr>
        <w:t xml:space="preserve">to release applicants on bail unless </w:t>
      </w:r>
      <w:r w:rsidR="002158C0">
        <w:rPr>
          <w:rFonts w:ascii="Times New Roman" w:hAnsi="Times New Roman" w:cs="Times New Roman"/>
          <w:sz w:val="24"/>
          <w:szCs w:val="24"/>
          <w:lang w:val="en-ZW"/>
        </w:rPr>
        <w:t xml:space="preserve">the respondent </w:t>
      </w:r>
      <w:r w:rsidR="00606063">
        <w:rPr>
          <w:rFonts w:ascii="Times New Roman" w:hAnsi="Times New Roman" w:cs="Times New Roman"/>
          <w:sz w:val="24"/>
          <w:szCs w:val="24"/>
          <w:lang w:val="en-ZW"/>
        </w:rPr>
        <w:t xml:space="preserve">showed </w:t>
      </w:r>
      <w:r w:rsidR="00994CC4">
        <w:rPr>
          <w:rFonts w:ascii="Times New Roman" w:hAnsi="Times New Roman" w:cs="Times New Roman"/>
          <w:sz w:val="24"/>
          <w:szCs w:val="24"/>
          <w:lang w:val="en-ZW"/>
        </w:rPr>
        <w:t xml:space="preserve">that </w:t>
      </w:r>
      <w:r w:rsidR="004143DE">
        <w:rPr>
          <w:rFonts w:ascii="Times New Roman" w:hAnsi="Times New Roman" w:cs="Times New Roman"/>
          <w:sz w:val="24"/>
          <w:szCs w:val="24"/>
          <w:lang w:val="en-ZW"/>
        </w:rPr>
        <w:t>compelling</w:t>
      </w:r>
      <w:r w:rsidR="00606063">
        <w:rPr>
          <w:rFonts w:ascii="Times New Roman" w:hAnsi="Times New Roman" w:cs="Times New Roman"/>
          <w:sz w:val="24"/>
          <w:szCs w:val="24"/>
          <w:lang w:val="en-ZW"/>
        </w:rPr>
        <w:t xml:space="preserve"> reasons existed for their continued incarceration.</w:t>
      </w:r>
      <w:r w:rsidR="005A25C0">
        <w:rPr>
          <w:rStyle w:val="FootnoteReference"/>
          <w:rFonts w:ascii="Times New Roman" w:hAnsi="Times New Roman" w:cs="Times New Roman"/>
          <w:sz w:val="24"/>
          <w:szCs w:val="24"/>
          <w:lang w:val="en-ZW"/>
        </w:rPr>
        <w:footnoteReference w:id="14"/>
      </w:r>
      <w:r w:rsidR="00606063">
        <w:rPr>
          <w:rFonts w:ascii="Times New Roman" w:hAnsi="Times New Roman" w:cs="Times New Roman"/>
          <w:sz w:val="24"/>
          <w:szCs w:val="24"/>
          <w:lang w:val="en-ZW"/>
        </w:rPr>
        <w:t xml:space="preserve"> </w:t>
      </w:r>
      <w:r w:rsidR="005A25C0">
        <w:rPr>
          <w:rFonts w:ascii="Times New Roman" w:hAnsi="Times New Roman" w:cs="Times New Roman"/>
          <w:sz w:val="24"/>
          <w:szCs w:val="24"/>
          <w:lang w:val="en-ZW"/>
        </w:rPr>
        <w:t>According to the applicants’ counsel, the use of the word “must” in paragraph (d) of section 50 (1) of the Constitution implie</w:t>
      </w:r>
      <w:r w:rsidR="00994CC4">
        <w:rPr>
          <w:rFonts w:ascii="Times New Roman" w:hAnsi="Times New Roman" w:cs="Times New Roman"/>
          <w:sz w:val="24"/>
          <w:szCs w:val="24"/>
          <w:lang w:val="en-ZW"/>
        </w:rPr>
        <w:t>d</w:t>
      </w:r>
      <w:r w:rsidR="005A25C0">
        <w:rPr>
          <w:rFonts w:ascii="Times New Roman" w:hAnsi="Times New Roman" w:cs="Times New Roman"/>
          <w:sz w:val="24"/>
          <w:szCs w:val="24"/>
          <w:lang w:val="en-ZW"/>
        </w:rPr>
        <w:t xml:space="preserve"> that </w:t>
      </w:r>
      <w:r w:rsidR="00113C2C">
        <w:rPr>
          <w:rFonts w:ascii="Times New Roman" w:hAnsi="Times New Roman" w:cs="Times New Roman"/>
          <w:sz w:val="24"/>
          <w:szCs w:val="24"/>
          <w:lang w:val="en-ZW"/>
        </w:rPr>
        <w:t xml:space="preserve">in the absence of </w:t>
      </w:r>
      <w:r w:rsidR="00994CC4">
        <w:rPr>
          <w:rFonts w:ascii="Times New Roman" w:hAnsi="Times New Roman" w:cs="Times New Roman"/>
          <w:sz w:val="24"/>
          <w:szCs w:val="24"/>
          <w:lang w:val="en-ZW"/>
        </w:rPr>
        <w:t>compelling reasons to deny bail</w:t>
      </w:r>
      <w:r w:rsidR="005A25C0">
        <w:rPr>
          <w:rFonts w:ascii="Times New Roman" w:hAnsi="Times New Roman" w:cs="Times New Roman"/>
          <w:sz w:val="24"/>
          <w:szCs w:val="24"/>
          <w:lang w:val="en-ZW"/>
        </w:rPr>
        <w:t>, then the court ha</w:t>
      </w:r>
      <w:r w:rsidR="00994CC4">
        <w:rPr>
          <w:rFonts w:ascii="Times New Roman" w:hAnsi="Times New Roman" w:cs="Times New Roman"/>
          <w:sz w:val="24"/>
          <w:szCs w:val="24"/>
          <w:lang w:val="en-ZW"/>
        </w:rPr>
        <w:t>d</w:t>
      </w:r>
      <w:r w:rsidR="005A25C0">
        <w:rPr>
          <w:rFonts w:ascii="Times New Roman" w:hAnsi="Times New Roman" w:cs="Times New Roman"/>
          <w:sz w:val="24"/>
          <w:szCs w:val="24"/>
          <w:lang w:val="en-ZW"/>
        </w:rPr>
        <w:t xml:space="preserve"> no discretion but to grant bail. </w:t>
      </w:r>
      <w:r w:rsidR="00A82AB0">
        <w:rPr>
          <w:rFonts w:ascii="Times New Roman" w:hAnsi="Times New Roman" w:cs="Times New Roman"/>
          <w:sz w:val="24"/>
          <w:szCs w:val="24"/>
          <w:lang w:val="en-ZW"/>
        </w:rPr>
        <w:t xml:space="preserve">Though this point was not argued before me, </w:t>
      </w:r>
      <w:r w:rsidR="005A25C0">
        <w:rPr>
          <w:rFonts w:ascii="Times New Roman" w:hAnsi="Times New Roman" w:cs="Times New Roman"/>
          <w:sz w:val="24"/>
          <w:szCs w:val="24"/>
          <w:lang w:val="en-ZW"/>
        </w:rPr>
        <w:t xml:space="preserve">I </w:t>
      </w:r>
      <w:r w:rsidR="00A82AB0">
        <w:rPr>
          <w:rFonts w:ascii="Times New Roman" w:hAnsi="Times New Roman" w:cs="Times New Roman"/>
          <w:sz w:val="24"/>
          <w:szCs w:val="24"/>
          <w:lang w:val="en-ZW"/>
        </w:rPr>
        <w:t xml:space="preserve">still would </w:t>
      </w:r>
      <w:r w:rsidR="005A25C0">
        <w:rPr>
          <w:rFonts w:ascii="Times New Roman" w:hAnsi="Times New Roman" w:cs="Times New Roman"/>
          <w:sz w:val="24"/>
          <w:szCs w:val="24"/>
          <w:lang w:val="en-ZW"/>
        </w:rPr>
        <w:t xml:space="preserve">not agree with counsel’s </w:t>
      </w:r>
      <w:r w:rsidR="00113C2C">
        <w:rPr>
          <w:rFonts w:ascii="Times New Roman" w:hAnsi="Times New Roman" w:cs="Times New Roman"/>
          <w:sz w:val="24"/>
          <w:szCs w:val="24"/>
          <w:lang w:val="en-ZW"/>
        </w:rPr>
        <w:t xml:space="preserve">interpretation of the law for </w:t>
      </w:r>
      <w:r w:rsidR="005A25C0">
        <w:rPr>
          <w:rFonts w:ascii="Times New Roman" w:hAnsi="Times New Roman" w:cs="Times New Roman"/>
          <w:sz w:val="24"/>
          <w:szCs w:val="24"/>
          <w:lang w:val="en-ZW"/>
        </w:rPr>
        <w:t xml:space="preserve">two reasons. </w:t>
      </w:r>
    </w:p>
    <w:p w14:paraId="6F6E2B1A" w14:textId="339CFE69" w:rsidR="00F803A8" w:rsidRDefault="005A25C0" w:rsidP="00606063">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Firstly, a reading of section 50 (1)(a)-(e) in the context of the other subsections of the same section </w:t>
      </w:r>
      <w:r w:rsidR="002158C0">
        <w:rPr>
          <w:rFonts w:ascii="Times New Roman" w:hAnsi="Times New Roman" w:cs="Times New Roman"/>
          <w:sz w:val="24"/>
          <w:szCs w:val="24"/>
          <w:lang w:val="en-ZW"/>
        </w:rPr>
        <w:t>shows</w:t>
      </w:r>
      <w:r>
        <w:rPr>
          <w:rFonts w:ascii="Times New Roman" w:hAnsi="Times New Roman" w:cs="Times New Roman"/>
          <w:sz w:val="24"/>
          <w:szCs w:val="24"/>
          <w:lang w:val="en-ZW"/>
        </w:rPr>
        <w:t xml:space="preserve"> that section 50(1)(d) is concerned </w:t>
      </w:r>
      <w:r w:rsidR="00113C2C">
        <w:rPr>
          <w:rFonts w:ascii="Times New Roman" w:hAnsi="Times New Roman" w:cs="Times New Roman"/>
          <w:sz w:val="24"/>
          <w:szCs w:val="24"/>
          <w:lang w:val="en-ZW"/>
        </w:rPr>
        <w:t xml:space="preserve">with </w:t>
      </w:r>
      <w:r>
        <w:rPr>
          <w:rFonts w:ascii="Times New Roman" w:hAnsi="Times New Roman" w:cs="Times New Roman"/>
          <w:sz w:val="24"/>
          <w:szCs w:val="24"/>
          <w:lang w:val="en-ZW"/>
        </w:rPr>
        <w:t>an a</w:t>
      </w:r>
      <w:r w:rsidR="002158C0">
        <w:rPr>
          <w:rFonts w:ascii="Times New Roman" w:hAnsi="Times New Roman" w:cs="Times New Roman"/>
          <w:sz w:val="24"/>
          <w:szCs w:val="24"/>
          <w:lang w:val="en-ZW"/>
        </w:rPr>
        <w:t xml:space="preserve">rrestee </w:t>
      </w:r>
      <w:r>
        <w:rPr>
          <w:rFonts w:ascii="Times New Roman" w:hAnsi="Times New Roman" w:cs="Times New Roman"/>
          <w:sz w:val="24"/>
          <w:szCs w:val="24"/>
          <w:lang w:val="en-ZW"/>
        </w:rPr>
        <w:t xml:space="preserve">who is yet to </w:t>
      </w:r>
      <w:r w:rsidR="002158C0">
        <w:rPr>
          <w:rFonts w:ascii="Times New Roman" w:hAnsi="Times New Roman" w:cs="Times New Roman"/>
          <w:sz w:val="24"/>
          <w:szCs w:val="24"/>
          <w:lang w:val="en-ZW"/>
        </w:rPr>
        <w:t xml:space="preserve">appear </w:t>
      </w:r>
      <w:r>
        <w:rPr>
          <w:rFonts w:ascii="Times New Roman" w:hAnsi="Times New Roman" w:cs="Times New Roman"/>
          <w:sz w:val="24"/>
          <w:szCs w:val="24"/>
          <w:lang w:val="en-ZW"/>
        </w:rPr>
        <w:t xml:space="preserve">before a court of law. </w:t>
      </w:r>
      <w:r w:rsidR="00113C2C">
        <w:rPr>
          <w:rFonts w:ascii="Times New Roman" w:hAnsi="Times New Roman" w:cs="Times New Roman"/>
          <w:sz w:val="24"/>
          <w:szCs w:val="24"/>
          <w:lang w:val="en-ZW"/>
        </w:rPr>
        <w:t>T</w:t>
      </w:r>
      <w:r>
        <w:rPr>
          <w:rFonts w:ascii="Times New Roman" w:hAnsi="Times New Roman" w:cs="Times New Roman"/>
          <w:sz w:val="24"/>
          <w:szCs w:val="24"/>
          <w:lang w:val="en-ZW"/>
        </w:rPr>
        <w:t xml:space="preserve">he </w:t>
      </w:r>
      <w:r w:rsidR="00113C2C">
        <w:rPr>
          <w:rFonts w:ascii="Times New Roman" w:hAnsi="Times New Roman" w:cs="Times New Roman"/>
          <w:sz w:val="24"/>
          <w:szCs w:val="24"/>
          <w:lang w:val="en-ZW"/>
        </w:rPr>
        <w:t xml:space="preserve">interpretation ascribed to section 50(1)(d) </w:t>
      </w:r>
      <w:r>
        <w:rPr>
          <w:rFonts w:ascii="Times New Roman" w:hAnsi="Times New Roman" w:cs="Times New Roman"/>
          <w:sz w:val="24"/>
          <w:szCs w:val="24"/>
          <w:lang w:val="en-ZW"/>
        </w:rPr>
        <w:t>by applicant’s counsel would render section 50(6) nugatory.</w:t>
      </w:r>
      <w:r>
        <w:rPr>
          <w:rStyle w:val="FootnoteReference"/>
          <w:rFonts w:ascii="Times New Roman" w:hAnsi="Times New Roman" w:cs="Times New Roman"/>
          <w:sz w:val="24"/>
          <w:szCs w:val="24"/>
          <w:lang w:val="en-ZW"/>
        </w:rPr>
        <w:footnoteReference w:id="15"/>
      </w:r>
      <w:r>
        <w:rPr>
          <w:rFonts w:ascii="Times New Roman" w:hAnsi="Times New Roman" w:cs="Times New Roman"/>
          <w:sz w:val="24"/>
          <w:szCs w:val="24"/>
          <w:lang w:val="en-ZW"/>
        </w:rPr>
        <w:t xml:space="preserve"> In my view, </w:t>
      </w:r>
      <w:r w:rsidR="00404D61">
        <w:rPr>
          <w:rFonts w:ascii="Times New Roman" w:hAnsi="Times New Roman" w:cs="Times New Roman"/>
          <w:sz w:val="24"/>
          <w:szCs w:val="24"/>
          <w:lang w:val="en-ZW"/>
        </w:rPr>
        <w:t xml:space="preserve">it is </w:t>
      </w:r>
      <w:r>
        <w:rPr>
          <w:rFonts w:ascii="Times New Roman" w:hAnsi="Times New Roman" w:cs="Times New Roman"/>
          <w:sz w:val="24"/>
          <w:szCs w:val="24"/>
          <w:lang w:val="en-ZW"/>
        </w:rPr>
        <w:t xml:space="preserve">section 50(6) that deals with an </w:t>
      </w:r>
      <w:r w:rsidR="002158C0">
        <w:rPr>
          <w:rFonts w:ascii="Times New Roman" w:hAnsi="Times New Roman" w:cs="Times New Roman"/>
          <w:sz w:val="24"/>
          <w:szCs w:val="24"/>
          <w:lang w:val="en-ZW"/>
        </w:rPr>
        <w:t xml:space="preserve">accused </w:t>
      </w:r>
      <w:r>
        <w:rPr>
          <w:rFonts w:ascii="Times New Roman" w:hAnsi="Times New Roman" w:cs="Times New Roman"/>
          <w:sz w:val="24"/>
          <w:szCs w:val="24"/>
          <w:lang w:val="en-ZW"/>
        </w:rPr>
        <w:t xml:space="preserve">applying for bail following their placement on remand. </w:t>
      </w:r>
      <w:r w:rsidR="00113C2C">
        <w:rPr>
          <w:rFonts w:ascii="Times New Roman" w:hAnsi="Times New Roman" w:cs="Times New Roman"/>
          <w:sz w:val="24"/>
          <w:szCs w:val="24"/>
          <w:lang w:val="en-ZW"/>
        </w:rPr>
        <w:t>After all, it</w:t>
      </w:r>
      <w:r w:rsidR="00147BA9">
        <w:rPr>
          <w:rFonts w:ascii="Times New Roman" w:hAnsi="Times New Roman" w:cs="Times New Roman"/>
          <w:sz w:val="24"/>
          <w:szCs w:val="24"/>
          <w:lang w:val="en-ZW"/>
        </w:rPr>
        <w:t xml:space="preserve"> i</w:t>
      </w:r>
      <w:r w:rsidR="00113C2C">
        <w:rPr>
          <w:rFonts w:ascii="Times New Roman" w:hAnsi="Times New Roman" w:cs="Times New Roman"/>
          <w:sz w:val="24"/>
          <w:szCs w:val="24"/>
          <w:lang w:val="en-ZW"/>
        </w:rPr>
        <w:t xml:space="preserve">s not by coincidence that </w:t>
      </w:r>
      <w:r w:rsidR="00147BA9">
        <w:rPr>
          <w:rFonts w:ascii="Times New Roman" w:hAnsi="Times New Roman" w:cs="Times New Roman"/>
          <w:sz w:val="24"/>
          <w:szCs w:val="24"/>
          <w:lang w:val="en-ZW"/>
        </w:rPr>
        <w:t xml:space="preserve">section 50(1) refers to </w:t>
      </w:r>
      <w:r w:rsidR="00147BA9" w:rsidRPr="00147BA9">
        <w:rPr>
          <w:rFonts w:ascii="Times New Roman" w:hAnsi="Times New Roman" w:cs="Times New Roman"/>
          <w:i/>
          <w:sz w:val="24"/>
          <w:szCs w:val="24"/>
          <w:lang w:val="en-ZW"/>
        </w:rPr>
        <w:t>“any person who is arrested”</w:t>
      </w:r>
      <w:r w:rsidR="00147BA9">
        <w:rPr>
          <w:rFonts w:ascii="Times New Roman" w:hAnsi="Times New Roman" w:cs="Times New Roman"/>
          <w:sz w:val="24"/>
          <w:szCs w:val="24"/>
          <w:lang w:val="en-ZW"/>
        </w:rPr>
        <w:t xml:space="preserve">, while section 50(6) refers to </w:t>
      </w:r>
      <w:r w:rsidR="00147BA9" w:rsidRPr="00147BA9">
        <w:rPr>
          <w:rFonts w:ascii="Times New Roman" w:hAnsi="Times New Roman" w:cs="Times New Roman"/>
          <w:i/>
          <w:sz w:val="24"/>
          <w:szCs w:val="24"/>
          <w:lang w:val="en-ZW"/>
        </w:rPr>
        <w:t>“any person who is detained pending trial”</w:t>
      </w:r>
      <w:r w:rsidR="00147BA9">
        <w:rPr>
          <w:rFonts w:ascii="Times New Roman" w:hAnsi="Times New Roman" w:cs="Times New Roman"/>
          <w:sz w:val="24"/>
          <w:szCs w:val="24"/>
          <w:lang w:val="en-ZW"/>
        </w:rPr>
        <w:t xml:space="preserve">. </w:t>
      </w:r>
      <w:r w:rsidR="00272806">
        <w:rPr>
          <w:rFonts w:ascii="Times New Roman" w:hAnsi="Times New Roman" w:cs="Times New Roman"/>
          <w:sz w:val="24"/>
          <w:szCs w:val="24"/>
          <w:lang w:val="en-ZW"/>
        </w:rPr>
        <w:t xml:space="preserve">The issue of contrasting the provisions of section 50 (1)(d) and section 50(6) </w:t>
      </w:r>
      <w:r w:rsidR="00182F24">
        <w:rPr>
          <w:rFonts w:ascii="Times New Roman" w:hAnsi="Times New Roman" w:cs="Times New Roman"/>
          <w:sz w:val="24"/>
          <w:szCs w:val="24"/>
          <w:lang w:val="en-ZW"/>
        </w:rPr>
        <w:t xml:space="preserve">was </w:t>
      </w:r>
      <w:r w:rsidR="00272806">
        <w:rPr>
          <w:rFonts w:ascii="Times New Roman" w:hAnsi="Times New Roman" w:cs="Times New Roman"/>
          <w:sz w:val="24"/>
          <w:szCs w:val="24"/>
          <w:lang w:val="en-ZW"/>
        </w:rPr>
        <w:t xml:space="preserve">considered by </w:t>
      </w:r>
      <w:r w:rsidR="00C71DCA" w:rsidRPr="00C71DCA">
        <w:rPr>
          <w:rFonts w:ascii="Times New Roman" w:hAnsi="Times New Roman" w:cs="Times New Roman"/>
          <w:smallCaps/>
          <w:sz w:val="24"/>
          <w:szCs w:val="24"/>
          <w:lang w:val="en-ZW"/>
        </w:rPr>
        <w:t>chitapi j</w:t>
      </w:r>
      <w:r w:rsidR="00272806">
        <w:rPr>
          <w:rFonts w:ascii="Times New Roman" w:hAnsi="Times New Roman" w:cs="Times New Roman"/>
          <w:sz w:val="24"/>
          <w:szCs w:val="24"/>
          <w:lang w:val="en-ZW"/>
        </w:rPr>
        <w:t xml:space="preserve"> in the </w:t>
      </w:r>
      <w:r w:rsidR="00272806" w:rsidRPr="00272806">
        <w:rPr>
          <w:rFonts w:ascii="Times New Roman" w:hAnsi="Times New Roman" w:cs="Times New Roman"/>
          <w:i/>
          <w:sz w:val="24"/>
          <w:szCs w:val="24"/>
          <w:lang w:val="en-ZW"/>
        </w:rPr>
        <w:t>Kondo &amp; Another v State</w:t>
      </w:r>
      <w:r w:rsidR="004E60B2">
        <w:rPr>
          <w:rStyle w:val="FootnoteReference"/>
          <w:rFonts w:ascii="Times New Roman" w:hAnsi="Times New Roman" w:cs="Times New Roman"/>
          <w:i/>
          <w:sz w:val="24"/>
          <w:szCs w:val="24"/>
          <w:lang w:val="en-ZW"/>
        </w:rPr>
        <w:footnoteReference w:id="16"/>
      </w:r>
      <w:r w:rsidR="00272806">
        <w:rPr>
          <w:rFonts w:ascii="Times New Roman" w:hAnsi="Times New Roman" w:cs="Times New Roman"/>
          <w:sz w:val="24"/>
          <w:szCs w:val="24"/>
          <w:lang w:val="en-ZW"/>
        </w:rPr>
        <w:t xml:space="preserve">. </w:t>
      </w:r>
      <w:r w:rsidR="00C55B84">
        <w:rPr>
          <w:rFonts w:ascii="Times New Roman" w:hAnsi="Times New Roman" w:cs="Times New Roman"/>
          <w:sz w:val="24"/>
          <w:szCs w:val="24"/>
          <w:lang w:val="en-ZW"/>
        </w:rPr>
        <w:t xml:space="preserve">I am aware </w:t>
      </w:r>
      <w:r w:rsidR="002158C0">
        <w:rPr>
          <w:rFonts w:ascii="Times New Roman" w:hAnsi="Times New Roman" w:cs="Times New Roman"/>
          <w:sz w:val="24"/>
          <w:szCs w:val="24"/>
          <w:lang w:val="en-ZW"/>
        </w:rPr>
        <w:t xml:space="preserve">of </w:t>
      </w:r>
      <w:r w:rsidR="00C55B84">
        <w:rPr>
          <w:rFonts w:ascii="Times New Roman" w:hAnsi="Times New Roman" w:cs="Times New Roman"/>
          <w:sz w:val="24"/>
          <w:szCs w:val="24"/>
          <w:lang w:val="en-ZW"/>
        </w:rPr>
        <w:t xml:space="preserve">judgments of this court which have </w:t>
      </w:r>
      <w:r w:rsidR="00E0151D">
        <w:rPr>
          <w:rFonts w:ascii="Times New Roman" w:hAnsi="Times New Roman" w:cs="Times New Roman"/>
          <w:sz w:val="24"/>
          <w:szCs w:val="24"/>
          <w:lang w:val="en-ZW"/>
        </w:rPr>
        <w:t>interpreted</w:t>
      </w:r>
      <w:r w:rsidR="00C55B84">
        <w:rPr>
          <w:rFonts w:ascii="Times New Roman" w:hAnsi="Times New Roman" w:cs="Times New Roman"/>
          <w:sz w:val="24"/>
          <w:szCs w:val="24"/>
          <w:lang w:val="en-ZW"/>
        </w:rPr>
        <w:t xml:space="preserve"> th</w:t>
      </w:r>
      <w:r w:rsidR="00E0151D">
        <w:rPr>
          <w:rFonts w:ascii="Times New Roman" w:hAnsi="Times New Roman" w:cs="Times New Roman"/>
          <w:sz w:val="24"/>
          <w:szCs w:val="24"/>
          <w:lang w:val="en-ZW"/>
        </w:rPr>
        <w:t xml:space="preserve">is </w:t>
      </w:r>
      <w:r w:rsidR="00C55B84">
        <w:rPr>
          <w:rFonts w:ascii="Times New Roman" w:hAnsi="Times New Roman" w:cs="Times New Roman"/>
          <w:sz w:val="24"/>
          <w:szCs w:val="24"/>
          <w:lang w:val="en-ZW"/>
        </w:rPr>
        <w:t>provision differently</w:t>
      </w:r>
      <w:r w:rsidR="00C55B84">
        <w:rPr>
          <w:rStyle w:val="FootnoteReference"/>
          <w:rFonts w:ascii="Times New Roman" w:hAnsi="Times New Roman" w:cs="Times New Roman"/>
          <w:sz w:val="24"/>
          <w:szCs w:val="24"/>
          <w:lang w:val="en-ZW"/>
        </w:rPr>
        <w:footnoteReference w:id="17"/>
      </w:r>
      <w:r w:rsidR="00C55B84">
        <w:rPr>
          <w:rFonts w:ascii="Times New Roman" w:hAnsi="Times New Roman" w:cs="Times New Roman"/>
          <w:sz w:val="24"/>
          <w:szCs w:val="24"/>
          <w:lang w:val="en-ZW"/>
        </w:rPr>
        <w:t xml:space="preserve">. </w:t>
      </w:r>
      <w:r w:rsidR="00E0151D">
        <w:rPr>
          <w:rFonts w:ascii="Times New Roman" w:hAnsi="Times New Roman" w:cs="Times New Roman"/>
          <w:sz w:val="24"/>
          <w:szCs w:val="24"/>
          <w:lang w:val="en-ZW"/>
        </w:rPr>
        <w:t xml:space="preserve">I however fully associate myself with the </w:t>
      </w:r>
      <w:r w:rsidR="00E0151D" w:rsidRPr="00E0151D">
        <w:rPr>
          <w:rFonts w:ascii="Times New Roman" w:hAnsi="Times New Roman" w:cs="Times New Roman"/>
          <w:i/>
          <w:sz w:val="24"/>
          <w:szCs w:val="24"/>
          <w:lang w:val="en-ZW"/>
        </w:rPr>
        <w:t>dicta</w:t>
      </w:r>
      <w:r w:rsidR="00E0151D">
        <w:rPr>
          <w:rFonts w:ascii="Times New Roman" w:hAnsi="Times New Roman" w:cs="Times New Roman"/>
          <w:sz w:val="24"/>
          <w:szCs w:val="24"/>
          <w:lang w:val="en-ZW"/>
        </w:rPr>
        <w:t xml:space="preserve"> by </w:t>
      </w:r>
      <w:r w:rsidR="00C71DCA" w:rsidRPr="00C71DCA">
        <w:rPr>
          <w:rFonts w:ascii="Times New Roman" w:hAnsi="Times New Roman" w:cs="Times New Roman"/>
          <w:smallCaps/>
          <w:sz w:val="24"/>
          <w:szCs w:val="24"/>
          <w:lang w:val="en-ZW"/>
        </w:rPr>
        <w:t>chitapi j</w:t>
      </w:r>
      <w:r w:rsidR="00E0151D">
        <w:rPr>
          <w:rFonts w:ascii="Times New Roman" w:hAnsi="Times New Roman" w:cs="Times New Roman"/>
          <w:sz w:val="24"/>
          <w:szCs w:val="24"/>
          <w:lang w:val="en-ZW"/>
        </w:rPr>
        <w:t xml:space="preserve"> in the </w:t>
      </w:r>
      <w:r w:rsidR="00E0151D" w:rsidRPr="00E0151D">
        <w:rPr>
          <w:rFonts w:ascii="Times New Roman" w:hAnsi="Times New Roman" w:cs="Times New Roman"/>
          <w:i/>
          <w:sz w:val="24"/>
          <w:szCs w:val="24"/>
          <w:lang w:val="en-ZW"/>
        </w:rPr>
        <w:t>Kondo</w:t>
      </w:r>
      <w:r w:rsidR="00E0151D">
        <w:rPr>
          <w:rFonts w:ascii="Times New Roman" w:hAnsi="Times New Roman" w:cs="Times New Roman"/>
          <w:sz w:val="24"/>
          <w:szCs w:val="24"/>
          <w:lang w:val="en-ZW"/>
        </w:rPr>
        <w:t xml:space="preserve"> judgment. It may be necessary for this apparent conflict to be put to rest through a judgment which specifically addresses this issue. </w:t>
      </w:r>
    </w:p>
    <w:p w14:paraId="2B3F071E" w14:textId="2340EFE7" w:rsidR="00774A5D" w:rsidRPr="00FF0DD2" w:rsidRDefault="005A25C0" w:rsidP="00606063">
      <w:pPr>
        <w:autoSpaceDE w:val="0"/>
        <w:autoSpaceDN w:val="0"/>
        <w:adjustRightInd w:val="0"/>
        <w:spacing w:after="0" w:line="360" w:lineRule="auto"/>
        <w:ind w:firstLine="720"/>
        <w:jc w:val="both"/>
        <w:rPr>
          <w:rFonts w:ascii="Times New Roman" w:hAnsi="Times New Roman" w:cs="Times New Roman"/>
          <w:sz w:val="24"/>
          <w:szCs w:val="24"/>
          <w:lang w:val="en-ZW"/>
        </w:rPr>
      </w:pPr>
      <w:r w:rsidRPr="001B2E13">
        <w:rPr>
          <w:rFonts w:ascii="Times New Roman" w:hAnsi="Times New Roman" w:cs="Times New Roman"/>
          <w:sz w:val="24"/>
          <w:szCs w:val="24"/>
          <w:lang w:val="en-ZW"/>
        </w:rPr>
        <w:t xml:space="preserve">Secondly, </w:t>
      </w:r>
      <w:r w:rsidR="00147BA9" w:rsidRPr="001B2E13">
        <w:rPr>
          <w:rFonts w:ascii="Times New Roman" w:hAnsi="Times New Roman" w:cs="Times New Roman"/>
          <w:sz w:val="24"/>
          <w:szCs w:val="24"/>
          <w:lang w:val="en-ZW"/>
        </w:rPr>
        <w:t>the</w:t>
      </w:r>
      <w:r w:rsidR="00147BA9">
        <w:rPr>
          <w:rFonts w:ascii="Times New Roman" w:hAnsi="Times New Roman" w:cs="Times New Roman"/>
          <w:sz w:val="24"/>
          <w:szCs w:val="24"/>
          <w:lang w:val="en-ZW"/>
        </w:rPr>
        <w:t xml:space="preserve"> bail regime is dealt with under part IX to the Act. That part deals with compelling reasons for denying bail and the burden of proof; power to admit to bail; entitlement to bail; conditions of recognisance, amongst other issues. B</w:t>
      </w:r>
      <w:r w:rsidR="007F6581">
        <w:rPr>
          <w:rFonts w:ascii="Times New Roman" w:hAnsi="Times New Roman" w:cs="Times New Roman"/>
          <w:sz w:val="24"/>
          <w:szCs w:val="24"/>
          <w:lang w:val="en-ZW"/>
        </w:rPr>
        <w:t xml:space="preserve">ail applications </w:t>
      </w:r>
      <w:r w:rsidR="00147BA9">
        <w:rPr>
          <w:rFonts w:ascii="Times New Roman" w:hAnsi="Times New Roman" w:cs="Times New Roman"/>
          <w:sz w:val="24"/>
          <w:szCs w:val="24"/>
          <w:lang w:val="en-ZW"/>
        </w:rPr>
        <w:t>involving</w:t>
      </w:r>
      <w:r w:rsidR="007F6581">
        <w:rPr>
          <w:rFonts w:ascii="Times New Roman" w:hAnsi="Times New Roman" w:cs="Times New Roman"/>
          <w:sz w:val="24"/>
          <w:szCs w:val="24"/>
          <w:lang w:val="en-ZW"/>
        </w:rPr>
        <w:t xml:space="preserve"> accused person</w:t>
      </w:r>
      <w:r w:rsidR="00147BA9">
        <w:rPr>
          <w:rFonts w:ascii="Times New Roman" w:hAnsi="Times New Roman" w:cs="Times New Roman"/>
          <w:sz w:val="24"/>
          <w:szCs w:val="24"/>
          <w:lang w:val="en-ZW"/>
        </w:rPr>
        <w:t>s</w:t>
      </w:r>
      <w:r w:rsidR="007F6581">
        <w:rPr>
          <w:rFonts w:ascii="Times New Roman" w:hAnsi="Times New Roman" w:cs="Times New Roman"/>
          <w:sz w:val="24"/>
          <w:szCs w:val="24"/>
          <w:lang w:val="en-ZW"/>
        </w:rPr>
        <w:t xml:space="preserve"> charged with Part 1 Third Schedule offence</w:t>
      </w:r>
      <w:r w:rsidR="00147BA9">
        <w:rPr>
          <w:rFonts w:ascii="Times New Roman" w:hAnsi="Times New Roman" w:cs="Times New Roman"/>
          <w:sz w:val="24"/>
          <w:szCs w:val="24"/>
          <w:lang w:val="en-ZW"/>
        </w:rPr>
        <w:t>s</w:t>
      </w:r>
      <w:r w:rsidR="007F6581">
        <w:rPr>
          <w:rFonts w:ascii="Times New Roman" w:hAnsi="Times New Roman" w:cs="Times New Roman"/>
          <w:sz w:val="24"/>
          <w:szCs w:val="24"/>
          <w:lang w:val="en-ZW"/>
        </w:rPr>
        <w:t xml:space="preserve"> are dealt with in terms of section 115C as read with section 117 of the Act. Section 115C (2)(a)(ii), places the burden on </w:t>
      </w:r>
      <w:r w:rsidR="00F43A52">
        <w:rPr>
          <w:rFonts w:ascii="Times New Roman" w:hAnsi="Times New Roman" w:cs="Times New Roman"/>
          <w:sz w:val="24"/>
          <w:szCs w:val="24"/>
          <w:lang w:val="en-ZW"/>
        </w:rPr>
        <w:t>an</w:t>
      </w:r>
      <w:r w:rsidR="007F6581">
        <w:rPr>
          <w:rFonts w:ascii="Times New Roman" w:hAnsi="Times New Roman" w:cs="Times New Roman"/>
          <w:sz w:val="24"/>
          <w:szCs w:val="24"/>
          <w:lang w:val="en-ZW"/>
        </w:rPr>
        <w:t xml:space="preserve"> applicant to show on a balance of probabilities that it is in the interests of justice for him to be released on bail. </w:t>
      </w:r>
      <w:r w:rsidR="00147BA9">
        <w:rPr>
          <w:rFonts w:ascii="Times New Roman" w:hAnsi="Times New Roman" w:cs="Times New Roman"/>
          <w:sz w:val="24"/>
          <w:szCs w:val="24"/>
          <w:lang w:val="en-ZW"/>
        </w:rPr>
        <w:t xml:space="preserve">Whether or not the transposition of </w:t>
      </w:r>
      <w:r w:rsidR="00ED4869">
        <w:rPr>
          <w:rFonts w:ascii="Times New Roman" w:hAnsi="Times New Roman" w:cs="Times New Roman"/>
          <w:sz w:val="24"/>
          <w:szCs w:val="24"/>
          <w:lang w:val="en-ZW"/>
        </w:rPr>
        <w:t xml:space="preserve">the burden of proof </w:t>
      </w:r>
      <w:r w:rsidR="00147BA9">
        <w:rPr>
          <w:rFonts w:ascii="Times New Roman" w:hAnsi="Times New Roman" w:cs="Times New Roman"/>
          <w:sz w:val="24"/>
          <w:szCs w:val="24"/>
          <w:lang w:val="en-ZW"/>
        </w:rPr>
        <w:t xml:space="preserve">in respect </w:t>
      </w:r>
      <w:r w:rsidR="00ED4869">
        <w:rPr>
          <w:rFonts w:ascii="Times New Roman" w:hAnsi="Times New Roman" w:cs="Times New Roman"/>
          <w:sz w:val="24"/>
          <w:szCs w:val="24"/>
          <w:lang w:val="en-ZW"/>
        </w:rPr>
        <w:t>of bail applications involving T</w:t>
      </w:r>
      <w:r w:rsidR="00147BA9">
        <w:rPr>
          <w:rFonts w:ascii="Times New Roman" w:hAnsi="Times New Roman" w:cs="Times New Roman"/>
          <w:sz w:val="24"/>
          <w:szCs w:val="24"/>
          <w:lang w:val="en-ZW"/>
        </w:rPr>
        <w:t xml:space="preserve">hird Schedule offences is unconstitutional </w:t>
      </w:r>
      <w:r w:rsidR="00ED4869">
        <w:rPr>
          <w:rFonts w:ascii="Times New Roman" w:hAnsi="Times New Roman" w:cs="Times New Roman"/>
          <w:sz w:val="24"/>
          <w:szCs w:val="24"/>
          <w:lang w:val="en-ZW"/>
        </w:rPr>
        <w:t xml:space="preserve">is perhaps an argument for another day. For now it </w:t>
      </w:r>
      <w:r w:rsidR="00E51B72">
        <w:rPr>
          <w:rFonts w:ascii="Times New Roman" w:hAnsi="Times New Roman" w:cs="Times New Roman"/>
          <w:sz w:val="24"/>
          <w:szCs w:val="24"/>
          <w:lang w:val="en-ZW"/>
        </w:rPr>
        <w:t xml:space="preserve">remains the law unless </w:t>
      </w:r>
      <w:r w:rsidR="00B9653F">
        <w:rPr>
          <w:rFonts w:ascii="Times New Roman" w:hAnsi="Times New Roman" w:cs="Times New Roman"/>
          <w:sz w:val="24"/>
          <w:szCs w:val="24"/>
          <w:lang w:val="en-ZW"/>
        </w:rPr>
        <w:t>there is a challenge to its constitutional validity. It must al</w:t>
      </w:r>
      <w:r w:rsidR="008B164A">
        <w:rPr>
          <w:rFonts w:ascii="Times New Roman" w:hAnsi="Times New Roman" w:cs="Times New Roman"/>
          <w:sz w:val="24"/>
          <w:szCs w:val="24"/>
          <w:lang w:val="en-ZW"/>
        </w:rPr>
        <w:t>so</w:t>
      </w:r>
      <w:r w:rsidR="00B9653F">
        <w:rPr>
          <w:rFonts w:ascii="Times New Roman" w:hAnsi="Times New Roman" w:cs="Times New Roman"/>
          <w:sz w:val="24"/>
          <w:szCs w:val="24"/>
          <w:lang w:val="en-ZW"/>
        </w:rPr>
        <w:t xml:space="preserve"> be borne in mind that the right to liberty is not absolute.</w:t>
      </w:r>
      <w:r w:rsidR="00B9653F">
        <w:rPr>
          <w:rStyle w:val="FootnoteReference"/>
          <w:rFonts w:ascii="Times New Roman" w:hAnsi="Times New Roman" w:cs="Times New Roman"/>
          <w:sz w:val="24"/>
          <w:szCs w:val="24"/>
          <w:lang w:val="en-ZW"/>
        </w:rPr>
        <w:footnoteReference w:id="18"/>
      </w:r>
      <w:r w:rsidR="00B9653F">
        <w:rPr>
          <w:rFonts w:ascii="Times New Roman" w:hAnsi="Times New Roman" w:cs="Times New Roman"/>
          <w:sz w:val="24"/>
          <w:szCs w:val="24"/>
          <w:lang w:val="en-ZW"/>
        </w:rPr>
        <w:t xml:space="preserve"> </w:t>
      </w:r>
      <w:r w:rsidR="007F6581">
        <w:rPr>
          <w:rFonts w:ascii="Times New Roman" w:hAnsi="Times New Roman" w:cs="Times New Roman"/>
          <w:sz w:val="24"/>
          <w:szCs w:val="24"/>
          <w:lang w:val="en-ZW"/>
        </w:rPr>
        <w:t xml:space="preserve">The onus is not on the State to adduce compelling reasons </w:t>
      </w:r>
      <w:r w:rsidR="00ED4869">
        <w:rPr>
          <w:rFonts w:ascii="Times New Roman" w:hAnsi="Times New Roman" w:cs="Times New Roman"/>
          <w:sz w:val="24"/>
          <w:szCs w:val="24"/>
          <w:lang w:val="en-ZW"/>
        </w:rPr>
        <w:t xml:space="preserve">to deny bail </w:t>
      </w:r>
      <w:r w:rsidR="00E51B72">
        <w:rPr>
          <w:rFonts w:ascii="Times New Roman" w:hAnsi="Times New Roman" w:cs="Times New Roman"/>
          <w:sz w:val="24"/>
          <w:szCs w:val="24"/>
          <w:lang w:val="en-ZW"/>
        </w:rPr>
        <w:t xml:space="preserve">in respect of a Third Schedule offence </w:t>
      </w:r>
      <w:r w:rsidR="007F6581">
        <w:rPr>
          <w:rFonts w:ascii="Times New Roman" w:hAnsi="Times New Roman" w:cs="Times New Roman"/>
          <w:sz w:val="24"/>
          <w:szCs w:val="24"/>
          <w:lang w:val="en-ZW"/>
        </w:rPr>
        <w:t>as applicant’s counsel</w:t>
      </w:r>
      <w:r w:rsidR="00ED4869">
        <w:rPr>
          <w:rFonts w:ascii="Times New Roman" w:hAnsi="Times New Roman" w:cs="Times New Roman"/>
          <w:sz w:val="24"/>
          <w:szCs w:val="24"/>
          <w:lang w:val="en-ZW"/>
        </w:rPr>
        <w:t xml:space="preserve"> seems to suggest</w:t>
      </w:r>
      <w:r w:rsidR="007F6581">
        <w:rPr>
          <w:rFonts w:ascii="Times New Roman" w:hAnsi="Times New Roman" w:cs="Times New Roman"/>
          <w:sz w:val="24"/>
          <w:szCs w:val="24"/>
          <w:lang w:val="en-ZW"/>
        </w:rPr>
        <w:t>.</w:t>
      </w:r>
      <w:r w:rsidR="00A82AB0">
        <w:rPr>
          <w:rFonts w:ascii="Times New Roman" w:hAnsi="Times New Roman" w:cs="Times New Roman"/>
          <w:sz w:val="24"/>
          <w:szCs w:val="24"/>
          <w:lang w:val="en-ZW"/>
        </w:rPr>
        <w:t xml:space="preserve"> </w:t>
      </w:r>
      <w:r w:rsidR="00606063">
        <w:rPr>
          <w:rFonts w:ascii="Times New Roman" w:hAnsi="Times New Roman" w:cs="Times New Roman"/>
          <w:sz w:val="24"/>
          <w:szCs w:val="24"/>
          <w:lang w:val="en-ZW"/>
        </w:rPr>
        <w:t xml:space="preserve">An application for bail under Part 1 of the Third Schedule is </w:t>
      </w:r>
      <w:r w:rsidR="00707DE7" w:rsidRPr="00707DE7">
        <w:rPr>
          <w:rFonts w:ascii="Times New Roman" w:hAnsi="Times New Roman" w:cs="Times New Roman"/>
          <w:i/>
          <w:sz w:val="24"/>
          <w:szCs w:val="24"/>
          <w:lang w:val="en-ZW"/>
        </w:rPr>
        <w:t>sui generis</w:t>
      </w:r>
      <w:r w:rsidR="00707DE7">
        <w:rPr>
          <w:rFonts w:ascii="Times New Roman" w:hAnsi="Times New Roman" w:cs="Times New Roman"/>
          <w:sz w:val="24"/>
          <w:szCs w:val="24"/>
          <w:lang w:val="en-ZW"/>
        </w:rPr>
        <w:t xml:space="preserve">. It is a </w:t>
      </w:r>
      <w:r w:rsidR="00606063">
        <w:rPr>
          <w:rFonts w:ascii="Times New Roman" w:hAnsi="Times New Roman" w:cs="Times New Roman"/>
          <w:sz w:val="24"/>
          <w:szCs w:val="24"/>
          <w:lang w:val="en-ZW"/>
        </w:rPr>
        <w:t xml:space="preserve">no plain sailing task so to speak. </w:t>
      </w:r>
      <w:r w:rsidR="004F0639">
        <w:rPr>
          <w:rFonts w:ascii="Times New Roman" w:hAnsi="Times New Roman" w:cs="Times New Roman"/>
          <w:sz w:val="24"/>
          <w:szCs w:val="24"/>
          <w:lang w:val="en-ZW"/>
        </w:rPr>
        <w:t xml:space="preserve">It places a huge burden on an applicant. </w:t>
      </w:r>
    </w:p>
    <w:p w14:paraId="181B0FAE" w14:textId="519DBE4A" w:rsidR="00E07670" w:rsidRDefault="00E51B72" w:rsidP="00F84C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ZW"/>
        </w:rPr>
        <w:tab/>
      </w:r>
      <w:r w:rsidR="00493AB0">
        <w:rPr>
          <w:rFonts w:ascii="Times New Roman" w:hAnsi="Times New Roman" w:cs="Times New Roman"/>
          <w:sz w:val="24"/>
          <w:szCs w:val="24"/>
          <w:lang w:val="en-ZW"/>
        </w:rPr>
        <w:t xml:space="preserve">Having considered the totality of the </w:t>
      </w:r>
      <w:r w:rsidR="00530438">
        <w:rPr>
          <w:rFonts w:ascii="Times New Roman" w:hAnsi="Times New Roman" w:cs="Times New Roman"/>
          <w:sz w:val="24"/>
          <w:szCs w:val="24"/>
          <w:lang w:val="en-ZW"/>
        </w:rPr>
        <w:t xml:space="preserve">circumstances </w:t>
      </w:r>
      <w:r w:rsidR="00493AB0">
        <w:rPr>
          <w:rFonts w:ascii="Times New Roman" w:hAnsi="Times New Roman" w:cs="Times New Roman"/>
          <w:sz w:val="24"/>
          <w:szCs w:val="24"/>
          <w:lang w:val="en-ZW"/>
        </w:rPr>
        <w:t xml:space="preserve">of this matter, the submissions by counsel, </w:t>
      </w:r>
      <w:r w:rsidR="00D47B43">
        <w:rPr>
          <w:rFonts w:ascii="Times New Roman" w:hAnsi="Times New Roman" w:cs="Times New Roman"/>
          <w:sz w:val="24"/>
          <w:szCs w:val="24"/>
          <w:lang w:val="en-ZW"/>
        </w:rPr>
        <w:t>and the affidavit of</w:t>
      </w:r>
      <w:r w:rsidR="00493AB0">
        <w:rPr>
          <w:rFonts w:ascii="Times New Roman" w:hAnsi="Times New Roman" w:cs="Times New Roman"/>
          <w:sz w:val="24"/>
          <w:szCs w:val="24"/>
          <w:lang w:val="en-ZW"/>
        </w:rPr>
        <w:t xml:space="preserve"> the investigating officer, this court finds it difficult to jettison the </w:t>
      </w:r>
      <w:r w:rsidR="00530438">
        <w:rPr>
          <w:rFonts w:ascii="Times New Roman" w:hAnsi="Times New Roman" w:cs="Times New Roman"/>
          <w:sz w:val="24"/>
          <w:szCs w:val="24"/>
          <w:lang w:val="en-ZW"/>
        </w:rPr>
        <w:lastRenderedPageBreak/>
        <w:t>respondent</w:t>
      </w:r>
      <w:r w:rsidR="00493AB0">
        <w:rPr>
          <w:rFonts w:ascii="Times New Roman" w:hAnsi="Times New Roman" w:cs="Times New Roman"/>
          <w:sz w:val="24"/>
          <w:szCs w:val="24"/>
          <w:lang w:val="en-ZW"/>
        </w:rPr>
        <w:t>’s fear</w:t>
      </w:r>
      <w:r w:rsidR="001C0B50">
        <w:rPr>
          <w:rFonts w:ascii="Times New Roman" w:hAnsi="Times New Roman" w:cs="Times New Roman"/>
          <w:sz w:val="24"/>
          <w:szCs w:val="24"/>
          <w:lang w:val="en-ZW"/>
        </w:rPr>
        <w:t>s</w:t>
      </w:r>
      <w:r w:rsidR="00493AB0">
        <w:rPr>
          <w:rFonts w:ascii="Times New Roman" w:hAnsi="Times New Roman" w:cs="Times New Roman"/>
          <w:sz w:val="24"/>
          <w:szCs w:val="24"/>
          <w:lang w:val="en-ZW"/>
        </w:rPr>
        <w:t xml:space="preserve"> as illusory. T</w:t>
      </w:r>
      <w:r>
        <w:rPr>
          <w:rFonts w:ascii="Times New Roman" w:hAnsi="Times New Roman" w:cs="Times New Roman"/>
          <w:sz w:val="24"/>
          <w:szCs w:val="24"/>
        </w:rPr>
        <w:t>h</w:t>
      </w:r>
      <w:r w:rsidR="00E83A43">
        <w:rPr>
          <w:rFonts w:ascii="Times New Roman" w:hAnsi="Times New Roman" w:cs="Times New Roman"/>
          <w:sz w:val="24"/>
          <w:szCs w:val="24"/>
        </w:rPr>
        <w:t>e</w:t>
      </w:r>
      <w:r>
        <w:rPr>
          <w:rFonts w:ascii="Times New Roman" w:hAnsi="Times New Roman" w:cs="Times New Roman"/>
          <w:sz w:val="24"/>
          <w:szCs w:val="24"/>
        </w:rPr>
        <w:t xml:space="preserve"> court is </w:t>
      </w:r>
      <w:r w:rsidRPr="0064791A">
        <w:rPr>
          <w:rFonts w:ascii="Times New Roman" w:hAnsi="Times New Roman" w:cs="Times New Roman"/>
          <w:sz w:val="24"/>
          <w:szCs w:val="24"/>
        </w:rPr>
        <w:t xml:space="preserve">satisfied that </w:t>
      </w:r>
      <w:r>
        <w:rPr>
          <w:rFonts w:ascii="Times New Roman" w:hAnsi="Times New Roman" w:cs="Times New Roman"/>
          <w:sz w:val="24"/>
          <w:szCs w:val="24"/>
        </w:rPr>
        <w:t xml:space="preserve">the </w:t>
      </w:r>
      <w:r w:rsidRPr="0064791A">
        <w:rPr>
          <w:rFonts w:ascii="Times New Roman" w:hAnsi="Times New Roman" w:cs="Times New Roman"/>
          <w:sz w:val="24"/>
          <w:szCs w:val="24"/>
        </w:rPr>
        <w:t>applicant</w:t>
      </w:r>
      <w:r>
        <w:rPr>
          <w:rFonts w:ascii="Times New Roman" w:hAnsi="Times New Roman" w:cs="Times New Roman"/>
          <w:sz w:val="24"/>
          <w:szCs w:val="24"/>
        </w:rPr>
        <w:t>s</w:t>
      </w:r>
      <w:r w:rsidRPr="0064791A">
        <w:rPr>
          <w:rFonts w:ascii="Times New Roman" w:hAnsi="Times New Roman" w:cs="Times New Roman"/>
          <w:sz w:val="24"/>
          <w:szCs w:val="24"/>
        </w:rPr>
        <w:t xml:space="preserve"> failed to discharge the onus </w:t>
      </w:r>
      <w:r>
        <w:rPr>
          <w:rFonts w:ascii="Times New Roman" w:hAnsi="Times New Roman" w:cs="Times New Roman"/>
          <w:sz w:val="24"/>
          <w:szCs w:val="24"/>
        </w:rPr>
        <w:t xml:space="preserve">on them to show on a balance of probabilities </w:t>
      </w:r>
      <w:r w:rsidRPr="0064791A">
        <w:rPr>
          <w:rFonts w:ascii="Times New Roman" w:hAnsi="Times New Roman" w:cs="Times New Roman"/>
          <w:sz w:val="24"/>
          <w:szCs w:val="24"/>
        </w:rPr>
        <w:t xml:space="preserve">that it </w:t>
      </w:r>
      <w:r>
        <w:rPr>
          <w:rFonts w:ascii="Times New Roman" w:hAnsi="Times New Roman" w:cs="Times New Roman"/>
          <w:sz w:val="24"/>
          <w:szCs w:val="24"/>
        </w:rPr>
        <w:t xml:space="preserve">is </w:t>
      </w:r>
      <w:r w:rsidRPr="0064791A">
        <w:rPr>
          <w:rFonts w:ascii="Times New Roman" w:hAnsi="Times New Roman" w:cs="Times New Roman"/>
          <w:sz w:val="24"/>
          <w:szCs w:val="24"/>
        </w:rPr>
        <w:t xml:space="preserve">in the interests of justice </w:t>
      </w:r>
      <w:r>
        <w:rPr>
          <w:rFonts w:ascii="Times New Roman" w:hAnsi="Times New Roman" w:cs="Times New Roman"/>
          <w:sz w:val="24"/>
          <w:szCs w:val="24"/>
        </w:rPr>
        <w:t>that they be admitted to bail at this stage</w:t>
      </w:r>
      <w:r w:rsidRPr="0064791A">
        <w:rPr>
          <w:rFonts w:ascii="Times New Roman" w:hAnsi="Times New Roman" w:cs="Times New Roman"/>
          <w:sz w:val="24"/>
          <w:szCs w:val="24"/>
        </w:rPr>
        <w:t xml:space="preserve">. </w:t>
      </w:r>
    </w:p>
    <w:p w14:paraId="643385EF" w14:textId="651CF3C1" w:rsidR="00E51B72" w:rsidRPr="00E51B72" w:rsidRDefault="00E51B72" w:rsidP="00F84CC2">
      <w:pPr>
        <w:autoSpaceDE w:val="0"/>
        <w:autoSpaceDN w:val="0"/>
        <w:adjustRightInd w:val="0"/>
        <w:spacing w:after="0" w:line="360" w:lineRule="auto"/>
        <w:jc w:val="both"/>
        <w:rPr>
          <w:rFonts w:ascii="Times New Roman" w:hAnsi="Times New Roman" w:cs="Times New Roman"/>
          <w:b/>
          <w:sz w:val="24"/>
          <w:szCs w:val="24"/>
        </w:rPr>
      </w:pPr>
      <w:r w:rsidRPr="00E51B72">
        <w:rPr>
          <w:rFonts w:ascii="Times New Roman" w:hAnsi="Times New Roman" w:cs="Times New Roman"/>
          <w:b/>
          <w:sz w:val="24"/>
          <w:szCs w:val="24"/>
        </w:rPr>
        <w:t>DISPOSITION</w:t>
      </w:r>
    </w:p>
    <w:p w14:paraId="27A5FBD1" w14:textId="28D8E101" w:rsidR="00E51B72" w:rsidRDefault="00C71DCA" w:rsidP="00F84C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1B72">
        <w:rPr>
          <w:rFonts w:ascii="Times New Roman" w:hAnsi="Times New Roman" w:cs="Times New Roman"/>
          <w:sz w:val="24"/>
          <w:szCs w:val="24"/>
        </w:rPr>
        <w:t>Accordingly it is ordered that:</w:t>
      </w:r>
    </w:p>
    <w:p w14:paraId="3F350EF1" w14:textId="6D500BD2" w:rsidR="00E51B72" w:rsidRDefault="00E51B72" w:rsidP="00F97F85">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w:t>
      </w:r>
      <w:r w:rsidR="00F97F85">
        <w:rPr>
          <w:rFonts w:ascii="Times New Roman" w:hAnsi="Times New Roman" w:cs="Times New Roman"/>
          <w:sz w:val="24"/>
          <w:szCs w:val="24"/>
        </w:rPr>
        <w:t xml:space="preserve">by the applicants </w:t>
      </w:r>
      <w:r>
        <w:rPr>
          <w:rFonts w:ascii="Times New Roman" w:hAnsi="Times New Roman" w:cs="Times New Roman"/>
          <w:sz w:val="24"/>
          <w:szCs w:val="24"/>
        </w:rPr>
        <w:t xml:space="preserve">for bail pending trial </w:t>
      </w:r>
      <w:r w:rsidR="00F97F85">
        <w:rPr>
          <w:rFonts w:ascii="Times New Roman" w:hAnsi="Times New Roman" w:cs="Times New Roman"/>
          <w:sz w:val="24"/>
          <w:szCs w:val="24"/>
        </w:rPr>
        <w:t xml:space="preserve">in case No. CRB HREP 2813-14/21 </w:t>
      </w:r>
      <w:r>
        <w:rPr>
          <w:rFonts w:ascii="Times New Roman" w:hAnsi="Times New Roman" w:cs="Times New Roman"/>
          <w:sz w:val="24"/>
          <w:szCs w:val="24"/>
        </w:rPr>
        <w:t xml:space="preserve">is hereby dismissed. </w:t>
      </w:r>
    </w:p>
    <w:p w14:paraId="33C1E3F0" w14:textId="77777777" w:rsidR="00B875EC" w:rsidRDefault="00B875EC" w:rsidP="00F97F85">
      <w:pPr>
        <w:autoSpaceDE w:val="0"/>
        <w:autoSpaceDN w:val="0"/>
        <w:adjustRightInd w:val="0"/>
        <w:spacing w:after="0" w:line="360" w:lineRule="auto"/>
        <w:ind w:left="720"/>
        <w:jc w:val="both"/>
        <w:rPr>
          <w:rFonts w:ascii="Times New Roman" w:hAnsi="Times New Roman" w:cs="Times New Roman"/>
          <w:sz w:val="24"/>
          <w:szCs w:val="24"/>
        </w:rPr>
      </w:pPr>
    </w:p>
    <w:p w14:paraId="30522EDA" w14:textId="77777777" w:rsidR="00B875EC" w:rsidRDefault="00B875EC" w:rsidP="00F97F85">
      <w:pPr>
        <w:autoSpaceDE w:val="0"/>
        <w:autoSpaceDN w:val="0"/>
        <w:adjustRightInd w:val="0"/>
        <w:spacing w:after="0" w:line="360" w:lineRule="auto"/>
        <w:ind w:left="720"/>
        <w:jc w:val="both"/>
        <w:rPr>
          <w:rFonts w:ascii="Times New Roman" w:hAnsi="Times New Roman" w:cs="Times New Roman"/>
          <w:sz w:val="24"/>
          <w:szCs w:val="24"/>
        </w:rPr>
      </w:pPr>
    </w:p>
    <w:p w14:paraId="5BDC31AB" w14:textId="77777777" w:rsidR="00B875EC" w:rsidRDefault="00B875EC" w:rsidP="00F97F85">
      <w:pPr>
        <w:autoSpaceDE w:val="0"/>
        <w:autoSpaceDN w:val="0"/>
        <w:adjustRightInd w:val="0"/>
        <w:spacing w:after="0" w:line="360" w:lineRule="auto"/>
        <w:ind w:left="720"/>
        <w:jc w:val="both"/>
        <w:rPr>
          <w:rFonts w:ascii="Times New Roman" w:hAnsi="Times New Roman" w:cs="Times New Roman"/>
          <w:sz w:val="24"/>
          <w:szCs w:val="24"/>
          <w:lang w:val="en-ZW"/>
        </w:rPr>
      </w:pPr>
    </w:p>
    <w:p w14:paraId="233CBB8E" w14:textId="77777777" w:rsidR="00C71DCA" w:rsidRDefault="00AE5CAE" w:rsidP="00A62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2DED" w:rsidRPr="0064791A">
        <w:rPr>
          <w:rFonts w:ascii="Times New Roman" w:hAnsi="Times New Roman" w:cs="Times New Roman"/>
          <w:sz w:val="24"/>
          <w:szCs w:val="24"/>
        </w:rPr>
        <w:t xml:space="preserve">  </w:t>
      </w:r>
    </w:p>
    <w:p w14:paraId="0BF3651C" w14:textId="77777777" w:rsidR="00C71DCA" w:rsidRDefault="00C71DCA" w:rsidP="00A62DED">
      <w:pPr>
        <w:spacing w:after="0" w:line="360" w:lineRule="auto"/>
        <w:jc w:val="both"/>
        <w:rPr>
          <w:rFonts w:ascii="Times New Roman" w:hAnsi="Times New Roman" w:cs="Times New Roman"/>
          <w:sz w:val="24"/>
          <w:szCs w:val="24"/>
        </w:rPr>
      </w:pPr>
    </w:p>
    <w:p w14:paraId="137AA93C" w14:textId="77777777" w:rsidR="00C71DCA" w:rsidRDefault="00C71DCA" w:rsidP="00A62DED">
      <w:pPr>
        <w:spacing w:after="0" w:line="360" w:lineRule="auto"/>
        <w:jc w:val="both"/>
        <w:rPr>
          <w:rFonts w:ascii="Times New Roman" w:hAnsi="Times New Roman" w:cs="Times New Roman"/>
          <w:sz w:val="24"/>
          <w:szCs w:val="24"/>
        </w:rPr>
      </w:pPr>
    </w:p>
    <w:p w14:paraId="55C56280" w14:textId="6BF40868" w:rsidR="008977C1" w:rsidRDefault="00A62DED" w:rsidP="00A62DED">
      <w:pPr>
        <w:spacing w:after="0" w:line="360" w:lineRule="auto"/>
        <w:jc w:val="both"/>
        <w:rPr>
          <w:rFonts w:ascii="Times New Roman" w:hAnsi="Times New Roman" w:cs="Times New Roman"/>
          <w:sz w:val="24"/>
          <w:szCs w:val="24"/>
        </w:rPr>
      </w:pPr>
      <w:r w:rsidRPr="0064791A">
        <w:rPr>
          <w:rFonts w:ascii="Times New Roman" w:hAnsi="Times New Roman" w:cs="Times New Roman"/>
          <w:sz w:val="24"/>
          <w:szCs w:val="24"/>
        </w:rPr>
        <w:t xml:space="preserve">         </w:t>
      </w:r>
    </w:p>
    <w:p w14:paraId="675788BB" w14:textId="1E210922" w:rsidR="008977C1" w:rsidRDefault="00AB3349" w:rsidP="008977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Mangezi, Nleya &amp; Partners</w:t>
      </w:r>
      <w:r w:rsidR="008977C1" w:rsidRPr="008977C1">
        <w:rPr>
          <w:rFonts w:ascii="Times New Roman" w:hAnsi="Times New Roman" w:cs="Times New Roman"/>
          <w:i/>
          <w:sz w:val="24"/>
          <w:szCs w:val="24"/>
        </w:rPr>
        <w:t>,</w:t>
      </w:r>
      <w:r w:rsidR="008977C1">
        <w:rPr>
          <w:rFonts w:ascii="Times New Roman" w:hAnsi="Times New Roman" w:cs="Times New Roman"/>
          <w:sz w:val="24"/>
          <w:szCs w:val="24"/>
        </w:rPr>
        <w:t xml:space="preserve"> applicant</w:t>
      </w:r>
      <w:r>
        <w:rPr>
          <w:rFonts w:ascii="Times New Roman" w:hAnsi="Times New Roman" w:cs="Times New Roman"/>
          <w:sz w:val="24"/>
          <w:szCs w:val="24"/>
        </w:rPr>
        <w:t>s</w:t>
      </w:r>
      <w:r w:rsidR="008977C1">
        <w:rPr>
          <w:rFonts w:ascii="Times New Roman" w:hAnsi="Times New Roman" w:cs="Times New Roman"/>
          <w:sz w:val="24"/>
          <w:szCs w:val="24"/>
        </w:rPr>
        <w:t>’ legal practitioners</w:t>
      </w:r>
    </w:p>
    <w:p w14:paraId="24255D94" w14:textId="77777777" w:rsidR="008977C1" w:rsidRPr="0064791A" w:rsidRDefault="008977C1" w:rsidP="00F15A8B">
      <w:pPr>
        <w:spacing w:after="0" w:line="240" w:lineRule="auto"/>
        <w:jc w:val="both"/>
        <w:rPr>
          <w:rFonts w:ascii="Times New Roman" w:hAnsi="Times New Roman" w:cs="Times New Roman"/>
          <w:sz w:val="24"/>
          <w:szCs w:val="24"/>
        </w:rPr>
      </w:pPr>
      <w:r w:rsidRPr="008977C1">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r w:rsidR="00A62DED" w:rsidRPr="0064791A">
        <w:rPr>
          <w:rFonts w:ascii="Times New Roman" w:hAnsi="Times New Roman" w:cs="Times New Roman"/>
          <w:sz w:val="24"/>
          <w:szCs w:val="24"/>
        </w:rPr>
        <w:t xml:space="preserve">   </w:t>
      </w:r>
    </w:p>
    <w:p w14:paraId="4883C2F8" w14:textId="77777777" w:rsidR="00A62DED" w:rsidRPr="0064791A" w:rsidRDefault="00A62DED" w:rsidP="00A62DED">
      <w:pPr>
        <w:pStyle w:val="ListParagraph"/>
        <w:spacing w:after="0" w:line="360" w:lineRule="auto"/>
        <w:ind w:left="0" w:firstLine="720"/>
        <w:jc w:val="both"/>
        <w:rPr>
          <w:rFonts w:ascii="Times New Roman" w:hAnsi="Times New Roman" w:cs="Times New Roman"/>
          <w:sz w:val="24"/>
          <w:szCs w:val="24"/>
        </w:rPr>
      </w:pPr>
    </w:p>
    <w:sectPr w:rsidR="00A62DED" w:rsidRPr="0064791A" w:rsidSect="00C71DCA">
      <w:headerReference w:type="default" r:id="rId8"/>
      <w:pgSz w:w="12240" w:h="15840" w:code="1"/>
      <w:pgMar w:top="1440" w:right="1440" w:bottom="1008"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A4482" w14:textId="77777777" w:rsidR="00537B8A" w:rsidRDefault="00537B8A" w:rsidP="00297973">
      <w:pPr>
        <w:spacing w:after="0" w:line="240" w:lineRule="auto"/>
      </w:pPr>
      <w:r>
        <w:separator/>
      </w:r>
    </w:p>
  </w:endnote>
  <w:endnote w:type="continuationSeparator" w:id="0">
    <w:p w14:paraId="3636FD29" w14:textId="77777777" w:rsidR="00537B8A" w:rsidRDefault="00537B8A" w:rsidP="0029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922C3" w14:textId="77777777" w:rsidR="00537B8A" w:rsidRDefault="00537B8A" w:rsidP="00297973">
      <w:pPr>
        <w:spacing w:after="0" w:line="240" w:lineRule="auto"/>
      </w:pPr>
      <w:r>
        <w:separator/>
      </w:r>
    </w:p>
  </w:footnote>
  <w:footnote w:type="continuationSeparator" w:id="0">
    <w:p w14:paraId="07352506" w14:textId="77777777" w:rsidR="00537B8A" w:rsidRDefault="00537B8A" w:rsidP="00297973">
      <w:pPr>
        <w:spacing w:after="0" w:line="240" w:lineRule="auto"/>
      </w:pPr>
      <w:r>
        <w:continuationSeparator/>
      </w:r>
    </w:p>
  </w:footnote>
  <w:footnote w:id="1">
    <w:p w14:paraId="5C0018EE" w14:textId="0E902700" w:rsidR="00423B43" w:rsidRPr="00423B43" w:rsidRDefault="00423B43">
      <w:pPr>
        <w:pStyle w:val="FootnoteText"/>
        <w:rPr>
          <w:rFonts w:ascii="Times New Roman" w:hAnsi="Times New Roman" w:cs="Times New Roman"/>
        </w:rPr>
      </w:pPr>
      <w:r w:rsidRPr="00423B43">
        <w:rPr>
          <w:rStyle w:val="FootnoteReference"/>
          <w:rFonts w:ascii="Times New Roman" w:hAnsi="Times New Roman" w:cs="Times New Roman"/>
        </w:rPr>
        <w:footnoteRef/>
      </w:r>
      <w:r w:rsidRPr="00423B43">
        <w:rPr>
          <w:rFonts w:ascii="Times New Roman" w:hAnsi="Times New Roman" w:cs="Times New Roman"/>
        </w:rPr>
        <w:t xml:space="preserve"> [</w:t>
      </w:r>
      <w:r w:rsidRPr="00423B43">
        <w:rPr>
          <w:rFonts w:ascii="Times New Roman" w:hAnsi="Times New Roman" w:cs="Times New Roman"/>
          <w:i/>
        </w:rPr>
        <w:t>Chapter 20:14</w:t>
      </w:r>
      <w:r w:rsidRPr="00423B43">
        <w:rPr>
          <w:rFonts w:ascii="Times New Roman" w:hAnsi="Times New Roman" w:cs="Times New Roman"/>
        </w:rPr>
        <w:t>]</w:t>
      </w:r>
    </w:p>
  </w:footnote>
  <w:footnote w:id="2">
    <w:p w14:paraId="709D3774" w14:textId="490E70DF" w:rsidR="00351E40" w:rsidRPr="00351E40" w:rsidRDefault="00351E40">
      <w:pPr>
        <w:pStyle w:val="FootnoteText"/>
        <w:rPr>
          <w:rFonts w:ascii="Times New Roman" w:hAnsi="Times New Roman" w:cs="Times New Roman"/>
        </w:rPr>
      </w:pPr>
      <w:r w:rsidRPr="00351E40">
        <w:rPr>
          <w:rStyle w:val="FootnoteReference"/>
          <w:rFonts w:ascii="Times New Roman" w:hAnsi="Times New Roman" w:cs="Times New Roman"/>
        </w:rPr>
        <w:footnoteRef/>
      </w:r>
      <w:r w:rsidRPr="00351E40">
        <w:rPr>
          <w:rFonts w:ascii="Times New Roman" w:hAnsi="Times New Roman" w:cs="Times New Roman"/>
        </w:rPr>
        <w:t xml:space="preserve"> [</w:t>
      </w:r>
      <w:r w:rsidRPr="00351E40">
        <w:rPr>
          <w:rFonts w:ascii="Times New Roman" w:hAnsi="Times New Roman" w:cs="Times New Roman"/>
          <w:i/>
        </w:rPr>
        <w:t>Chapter 9:07</w:t>
      </w:r>
      <w:r w:rsidRPr="00351E40">
        <w:rPr>
          <w:rFonts w:ascii="Times New Roman" w:hAnsi="Times New Roman" w:cs="Times New Roman"/>
        </w:rPr>
        <w:t>]</w:t>
      </w:r>
    </w:p>
  </w:footnote>
  <w:footnote w:id="3">
    <w:p w14:paraId="06853612" w14:textId="78E64651" w:rsidR="00ED4711" w:rsidRPr="00ED4711" w:rsidRDefault="00ED4711">
      <w:pPr>
        <w:pStyle w:val="FootnoteText"/>
        <w:rPr>
          <w:rFonts w:ascii="Times New Roman" w:hAnsi="Times New Roman" w:cs="Times New Roman"/>
          <w:sz w:val="18"/>
          <w:szCs w:val="18"/>
        </w:rPr>
      </w:pPr>
      <w:r w:rsidRPr="00ED4711">
        <w:rPr>
          <w:rStyle w:val="FootnoteReference"/>
          <w:rFonts w:ascii="Times New Roman" w:hAnsi="Times New Roman" w:cs="Times New Roman"/>
          <w:sz w:val="18"/>
          <w:szCs w:val="18"/>
        </w:rPr>
        <w:footnoteRef/>
      </w:r>
      <w:r w:rsidRPr="00ED4711">
        <w:rPr>
          <w:rFonts w:ascii="Times New Roman" w:hAnsi="Times New Roman" w:cs="Times New Roman"/>
          <w:sz w:val="18"/>
          <w:szCs w:val="18"/>
        </w:rPr>
        <w:t xml:space="preserve"> SC 62/92</w:t>
      </w:r>
    </w:p>
  </w:footnote>
  <w:footnote w:id="4">
    <w:p w14:paraId="554472A2" w14:textId="777518FD" w:rsidR="00ED4711" w:rsidRPr="00ED4711" w:rsidRDefault="00ED4711">
      <w:pPr>
        <w:pStyle w:val="FootnoteText"/>
        <w:rPr>
          <w:rFonts w:ascii="Times New Roman" w:hAnsi="Times New Roman" w:cs="Times New Roman"/>
          <w:sz w:val="18"/>
          <w:szCs w:val="18"/>
        </w:rPr>
      </w:pPr>
      <w:r w:rsidRPr="00ED4711">
        <w:rPr>
          <w:rStyle w:val="FootnoteReference"/>
          <w:rFonts w:ascii="Times New Roman" w:hAnsi="Times New Roman" w:cs="Times New Roman"/>
          <w:sz w:val="18"/>
          <w:szCs w:val="18"/>
        </w:rPr>
        <w:footnoteRef/>
      </w:r>
      <w:r w:rsidRPr="00ED4711">
        <w:rPr>
          <w:rFonts w:ascii="Times New Roman" w:hAnsi="Times New Roman" w:cs="Times New Roman"/>
          <w:sz w:val="18"/>
          <w:szCs w:val="18"/>
        </w:rPr>
        <w:t xml:space="preserve"> B 493/07</w:t>
      </w:r>
    </w:p>
  </w:footnote>
  <w:footnote w:id="5">
    <w:p w14:paraId="06F789E8" w14:textId="1AD99CEF" w:rsidR="00070D0B" w:rsidRPr="00070D0B" w:rsidRDefault="00070D0B">
      <w:pPr>
        <w:pStyle w:val="FootnoteText"/>
        <w:rPr>
          <w:rFonts w:ascii="Times New Roman" w:hAnsi="Times New Roman" w:cs="Times New Roman"/>
          <w:sz w:val="18"/>
          <w:szCs w:val="18"/>
        </w:rPr>
      </w:pPr>
      <w:r w:rsidRPr="00070D0B">
        <w:rPr>
          <w:rStyle w:val="FootnoteReference"/>
          <w:rFonts w:ascii="Times New Roman" w:hAnsi="Times New Roman" w:cs="Times New Roman"/>
          <w:sz w:val="18"/>
          <w:szCs w:val="18"/>
        </w:rPr>
        <w:footnoteRef/>
      </w:r>
      <w:r w:rsidRPr="00070D0B">
        <w:rPr>
          <w:rFonts w:ascii="Times New Roman" w:hAnsi="Times New Roman" w:cs="Times New Roman"/>
          <w:sz w:val="18"/>
          <w:szCs w:val="18"/>
        </w:rPr>
        <w:t xml:space="preserve"> 1987 (1) ZLR 33 E-F</w:t>
      </w:r>
    </w:p>
  </w:footnote>
  <w:footnote w:id="6">
    <w:p w14:paraId="0375E08B"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b/>
          <w:bCs/>
          <w:sz w:val="18"/>
          <w:szCs w:val="18"/>
          <w:lang w:val="en-ZW"/>
        </w:rPr>
      </w:pPr>
      <w:r w:rsidRPr="00FB2497">
        <w:rPr>
          <w:rStyle w:val="FootnoteReference"/>
          <w:rFonts w:ascii="Times New Roman" w:hAnsi="Times New Roman" w:cs="Times New Roman"/>
          <w:sz w:val="18"/>
          <w:szCs w:val="18"/>
        </w:rPr>
        <w:footnoteRef/>
      </w:r>
      <w:r w:rsidRPr="00FB2497">
        <w:rPr>
          <w:rFonts w:ascii="Times New Roman" w:hAnsi="Times New Roman" w:cs="Times New Roman"/>
          <w:sz w:val="18"/>
          <w:szCs w:val="18"/>
        </w:rPr>
        <w:t xml:space="preserve"> “</w:t>
      </w:r>
      <w:r w:rsidRPr="00FB2497">
        <w:rPr>
          <w:rFonts w:ascii="Times New Roman" w:hAnsi="Times New Roman" w:cs="Times New Roman"/>
          <w:b/>
          <w:bCs/>
          <w:sz w:val="18"/>
          <w:szCs w:val="18"/>
          <w:lang w:val="en-ZW"/>
        </w:rPr>
        <w:t>115C Compelling reasons for denying bail and burden of proof in bail proceedings</w:t>
      </w:r>
    </w:p>
    <w:p w14:paraId="5C33D8E9"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(1) In any application, petition, motion, appeal, review or other proceeding before a court in which the grant or denial of bail or the legality of the grant or denial of bail is in issue, the grounds specified in section 117(2), being grounds upon which a court may find that it is in the interests of justice that an accused should be detained in custody until he or she is dealt with in accordance with the law, are to be considered as compelling reasons for the denial of bail by a court.</w:t>
      </w:r>
    </w:p>
    <w:p w14:paraId="4C15471F"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(2) Where an accused person who is in custody in respect of an offence applies to be admitted to bail—</w:t>
      </w:r>
    </w:p>
    <w:p w14:paraId="6756605A"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w:t>
      </w:r>
      <w:r w:rsidRPr="00FB2497">
        <w:rPr>
          <w:rFonts w:ascii="Times New Roman" w:hAnsi="Times New Roman" w:cs="Times New Roman"/>
          <w:i/>
          <w:iCs/>
          <w:sz w:val="18"/>
          <w:szCs w:val="18"/>
          <w:lang w:val="en-ZW"/>
        </w:rPr>
        <w:t>a</w:t>
      </w:r>
      <w:r w:rsidRPr="00FB2497">
        <w:rPr>
          <w:rFonts w:ascii="Times New Roman" w:hAnsi="Times New Roman" w:cs="Times New Roman"/>
          <w:sz w:val="18"/>
          <w:szCs w:val="18"/>
          <w:lang w:val="en-ZW"/>
        </w:rPr>
        <w:t>) before a court has convicted him or her of the offence—</w:t>
      </w:r>
    </w:p>
    <w:p w14:paraId="77BB52B4"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 the prosecution shall bear the burden of showing, on a balance of probabilities, that there are compelling reasons justifying his or her continued detention, unless the offence in question is one specified in the Third Schedule;</w:t>
      </w:r>
    </w:p>
    <w:p w14:paraId="6860C6D0"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(ii) the accused person shall, if the offence in question is one specified in—</w:t>
      </w:r>
    </w:p>
    <w:p w14:paraId="63B80A7A"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A. 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w:t>
      </w:r>
    </w:p>
    <w:p w14:paraId="2676E042"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B. Part II of the Third Schedule, bear the burden of showing, on a balance of probabilities, that exceptional circumstances exist which in the interests of justice permit his or her release on bail….”</w:t>
      </w:r>
    </w:p>
    <w:p w14:paraId="63FC6019" w14:textId="5E807CDB" w:rsidR="00F8468C" w:rsidRPr="00FB2497" w:rsidRDefault="00F8468C">
      <w:pPr>
        <w:pStyle w:val="FootnoteText"/>
        <w:rPr>
          <w:rFonts w:ascii="Times New Roman" w:hAnsi="Times New Roman" w:cs="Times New Roman"/>
          <w:sz w:val="18"/>
          <w:szCs w:val="18"/>
        </w:rPr>
      </w:pPr>
    </w:p>
  </w:footnote>
  <w:footnote w:id="7">
    <w:p w14:paraId="36BE0A04" w14:textId="77777777" w:rsidR="00F8468C" w:rsidRPr="00FB2497" w:rsidRDefault="004128C6" w:rsidP="00F8468C">
      <w:pPr>
        <w:autoSpaceDE w:val="0"/>
        <w:autoSpaceDN w:val="0"/>
        <w:adjustRightInd w:val="0"/>
        <w:spacing w:after="0" w:line="240" w:lineRule="auto"/>
        <w:jc w:val="both"/>
        <w:rPr>
          <w:rFonts w:ascii="Times New Roman" w:hAnsi="Times New Roman" w:cs="Times New Roman"/>
          <w:b/>
          <w:bCs/>
          <w:sz w:val="18"/>
          <w:szCs w:val="18"/>
          <w:lang w:val="en-ZW"/>
        </w:rPr>
      </w:pPr>
      <w:r w:rsidRPr="00FB2497">
        <w:rPr>
          <w:rStyle w:val="FootnoteReference"/>
          <w:rFonts w:ascii="Times New Roman" w:hAnsi="Times New Roman" w:cs="Times New Roman"/>
          <w:sz w:val="18"/>
          <w:szCs w:val="18"/>
        </w:rPr>
        <w:footnoteRef/>
      </w:r>
      <w:r w:rsidRPr="00FB2497">
        <w:rPr>
          <w:rFonts w:ascii="Times New Roman" w:hAnsi="Times New Roman" w:cs="Times New Roman"/>
          <w:sz w:val="18"/>
          <w:szCs w:val="18"/>
        </w:rPr>
        <w:t xml:space="preserve"> </w:t>
      </w:r>
      <w:r w:rsidR="00F8468C" w:rsidRPr="00FB2497">
        <w:rPr>
          <w:rFonts w:ascii="Times New Roman" w:hAnsi="Times New Roman" w:cs="Times New Roman"/>
          <w:b/>
          <w:bCs/>
          <w:sz w:val="18"/>
          <w:szCs w:val="18"/>
          <w:lang w:val="en-ZW"/>
        </w:rPr>
        <w:t>117 Entitlement to bail</w:t>
      </w:r>
    </w:p>
    <w:p w14:paraId="7C8DBE94" w14:textId="005991A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(1) Subject to this section and section 32, a person who is in custody in respect of an offence shall be entitled to be released on bail at any time after he or she has appeared in court on a charge and before sentence is imposed, unless the court finds that it is in the interests of justice that he or she should be detained in custody.</w:t>
      </w:r>
    </w:p>
    <w:p w14:paraId="5F3AE53D" w14:textId="26192FBF"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(2) The refusal to grant bail and the detention of an accused in custody shall be in the interests of justice where one or more of the following grounds are established—</w:t>
      </w:r>
    </w:p>
    <w:p w14:paraId="71794B8B"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w:t>
      </w:r>
      <w:r w:rsidRPr="00FB2497">
        <w:rPr>
          <w:rFonts w:ascii="Times New Roman" w:hAnsi="Times New Roman" w:cs="Times New Roman"/>
          <w:i/>
          <w:iCs/>
          <w:sz w:val="18"/>
          <w:szCs w:val="18"/>
          <w:lang w:val="en-ZW"/>
        </w:rPr>
        <w:t>a</w:t>
      </w:r>
      <w:r w:rsidRPr="00FB2497">
        <w:rPr>
          <w:rFonts w:ascii="Times New Roman" w:hAnsi="Times New Roman" w:cs="Times New Roman"/>
          <w:sz w:val="18"/>
          <w:szCs w:val="18"/>
          <w:lang w:val="en-ZW"/>
        </w:rPr>
        <w:t>) where there is a likelihood that the accused, if he or she were released on bail, will—</w:t>
      </w:r>
    </w:p>
    <w:p w14:paraId="15790C4B" w14:textId="31DD368E"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 endanger the safety of the public or any particular person or will commit an offence referred to in the First Schedule; or</w:t>
      </w:r>
    </w:p>
    <w:p w14:paraId="5FD963B9"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(ii) not stand his or her trial or appear to receive sentence; or</w:t>
      </w:r>
    </w:p>
    <w:p w14:paraId="31D39F2D"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(iii) attempt to influence or intimidate witnesses or to conceal or destroy evidence; or</w:t>
      </w:r>
    </w:p>
    <w:p w14:paraId="565B7176" w14:textId="48BB9CEC"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(iv) undermine or jeopardise the objectives or proper functioning of the criminal justice system, including the bail system;</w:t>
      </w:r>
    </w:p>
    <w:p w14:paraId="0D1CA705" w14:textId="77777777" w:rsidR="00F8468C"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or</w:t>
      </w:r>
    </w:p>
    <w:p w14:paraId="42D183F2" w14:textId="2382B49D" w:rsidR="004128C6" w:rsidRPr="00FB2497" w:rsidRDefault="00F8468C" w:rsidP="00F8468C">
      <w:pPr>
        <w:autoSpaceDE w:val="0"/>
        <w:autoSpaceDN w:val="0"/>
        <w:adjustRightInd w:val="0"/>
        <w:spacing w:after="0" w:line="240" w:lineRule="auto"/>
        <w:jc w:val="both"/>
        <w:rPr>
          <w:rFonts w:ascii="Times New Roman" w:hAnsi="Times New Roman" w:cs="Times New Roman"/>
          <w:sz w:val="18"/>
          <w:szCs w:val="18"/>
          <w:lang w:val="en-ZW"/>
        </w:rPr>
      </w:pPr>
      <w:r w:rsidRPr="00FB2497">
        <w:rPr>
          <w:rFonts w:ascii="Times New Roman" w:hAnsi="Times New Roman" w:cs="Times New Roman"/>
          <w:sz w:val="18"/>
          <w:szCs w:val="18"/>
          <w:lang w:val="en-ZW"/>
        </w:rPr>
        <w:t>(</w:t>
      </w:r>
      <w:r w:rsidRPr="00FB2497">
        <w:rPr>
          <w:rFonts w:ascii="Times New Roman" w:hAnsi="Times New Roman" w:cs="Times New Roman"/>
          <w:i/>
          <w:iCs/>
          <w:sz w:val="18"/>
          <w:szCs w:val="18"/>
          <w:lang w:val="en-ZW"/>
        </w:rPr>
        <w:t>b</w:t>
      </w:r>
      <w:r w:rsidRPr="00FB2497">
        <w:rPr>
          <w:rFonts w:ascii="Times New Roman" w:hAnsi="Times New Roman" w:cs="Times New Roman"/>
          <w:sz w:val="18"/>
          <w:szCs w:val="18"/>
          <w:lang w:val="en-ZW"/>
        </w:rPr>
        <w:t>) where in exceptional circumstances there is the likelihood that the release of the accused will disturb the public order or undermine public peace or security.</w:t>
      </w:r>
    </w:p>
    <w:p w14:paraId="7ABFC2FC" w14:textId="77777777" w:rsidR="004128C6" w:rsidRPr="00FB2497" w:rsidRDefault="004128C6" w:rsidP="004128C6">
      <w:pPr>
        <w:pStyle w:val="FootnoteText"/>
        <w:rPr>
          <w:rFonts w:ascii="Times New Roman" w:hAnsi="Times New Roman" w:cs="Times New Roman"/>
          <w:sz w:val="18"/>
          <w:szCs w:val="18"/>
        </w:rPr>
      </w:pPr>
    </w:p>
  </w:footnote>
  <w:footnote w:id="8">
    <w:p w14:paraId="29A84937" w14:textId="77777777" w:rsidR="004128C6" w:rsidRDefault="004128C6" w:rsidP="004128C6">
      <w:pPr>
        <w:pStyle w:val="FootnoteText"/>
        <w:rPr>
          <w:rFonts w:ascii="Times New Roman" w:hAnsi="Times New Roman" w:cs="Times New Roman"/>
          <w:sz w:val="18"/>
          <w:szCs w:val="18"/>
        </w:rPr>
      </w:pPr>
      <w:r w:rsidRPr="002E6121">
        <w:rPr>
          <w:rStyle w:val="FootnoteReference"/>
          <w:rFonts w:ascii="Times New Roman" w:hAnsi="Times New Roman" w:cs="Times New Roman"/>
          <w:sz w:val="18"/>
          <w:szCs w:val="18"/>
        </w:rPr>
        <w:footnoteRef/>
      </w:r>
      <w:r w:rsidRPr="002E6121">
        <w:rPr>
          <w:rFonts w:ascii="Times New Roman" w:hAnsi="Times New Roman" w:cs="Times New Roman"/>
          <w:sz w:val="18"/>
          <w:szCs w:val="18"/>
        </w:rPr>
        <w:t xml:space="preserve"> HMA 06/17</w:t>
      </w:r>
      <w:r>
        <w:rPr>
          <w:rFonts w:ascii="Times New Roman" w:hAnsi="Times New Roman" w:cs="Times New Roman"/>
          <w:sz w:val="18"/>
          <w:szCs w:val="18"/>
        </w:rPr>
        <w:t xml:space="preserve"> at pages 3-4 where he said:</w:t>
      </w:r>
    </w:p>
    <w:p w14:paraId="7AD911E4" w14:textId="25D7FA63" w:rsidR="004128C6" w:rsidRPr="00086FF4" w:rsidRDefault="004128C6" w:rsidP="00F8468C">
      <w:pPr>
        <w:spacing w:after="0" w:line="240" w:lineRule="auto"/>
        <w:ind w:left="142"/>
        <w:jc w:val="both"/>
        <w:rPr>
          <w:rFonts w:ascii="Times New Roman" w:hAnsi="Times New Roman" w:cs="Times New Roman"/>
          <w:sz w:val="18"/>
          <w:szCs w:val="18"/>
        </w:rPr>
      </w:pPr>
      <w:r w:rsidRPr="00086FF4">
        <w:rPr>
          <w:rFonts w:ascii="Times New Roman" w:hAnsi="Times New Roman" w:cs="Times New Roman"/>
          <w:sz w:val="18"/>
          <w:szCs w:val="18"/>
        </w:rPr>
        <w:t>“</w:t>
      </w:r>
      <w:r w:rsidRPr="0010133F">
        <w:rPr>
          <w:rFonts w:ascii="Times New Roman" w:hAnsi="Times New Roman" w:cs="Times New Roman"/>
          <w:sz w:val="18"/>
          <w:szCs w:val="18"/>
          <w:u w:val="single"/>
        </w:rPr>
        <w:t xml:space="preserve">Thus, in every bail case, the task is to try and strike a balance between the interests of the accused and the interests of justice: see </w:t>
      </w:r>
      <w:r w:rsidRPr="0010133F">
        <w:rPr>
          <w:rFonts w:ascii="Times New Roman" w:hAnsi="Times New Roman" w:cs="Times New Roman"/>
          <w:i/>
          <w:sz w:val="18"/>
          <w:szCs w:val="18"/>
          <w:u w:val="single"/>
        </w:rPr>
        <w:t>Attorney-General v Phiri</w:t>
      </w:r>
      <w:r w:rsidRPr="0010133F">
        <w:rPr>
          <w:rStyle w:val="FootnoteReference"/>
          <w:rFonts w:ascii="Times New Roman" w:hAnsi="Times New Roman" w:cs="Times New Roman"/>
          <w:sz w:val="18"/>
          <w:szCs w:val="18"/>
          <w:u w:val="single"/>
        </w:rPr>
        <w:footnoteRef/>
      </w:r>
      <w:r w:rsidRPr="0010133F">
        <w:rPr>
          <w:rFonts w:ascii="Times New Roman" w:hAnsi="Times New Roman" w:cs="Times New Roman"/>
          <w:sz w:val="18"/>
          <w:szCs w:val="18"/>
          <w:u w:val="single"/>
        </w:rPr>
        <w:t xml:space="preserve"> and </w:t>
      </w:r>
      <w:r w:rsidRPr="0010133F">
        <w:rPr>
          <w:rFonts w:ascii="Times New Roman" w:hAnsi="Times New Roman" w:cs="Times New Roman"/>
          <w:i/>
          <w:sz w:val="18"/>
          <w:szCs w:val="18"/>
          <w:u w:val="single"/>
        </w:rPr>
        <w:t>S v Biti</w:t>
      </w:r>
      <w:r w:rsidRPr="00086FF4">
        <w:rPr>
          <w:rStyle w:val="FootnoteReference"/>
          <w:rFonts w:ascii="Times New Roman" w:hAnsi="Times New Roman" w:cs="Times New Roman"/>
          <w:sz w:val="18"/>
          <w:szCs w:val="18"/>
        </w:rPr>
        <w:footnoteRef/>
      </w:r>
      <w:r w:rsidRPr="00086FF4">
        <w:rPr>
          <w:rFonts w:ascii="Times New Roman" w:hAnsi="Times New Roman" w:cs="Times New Roman"/>
          <w:sz w:val="18"/>
          <w:szCs w:val="18"/>
        </w:rPr>
        <w:t xml:space="preserve">. ……..Sometimes it is not easy to reach this equilibrium. On the one hand, until proved guilty, a person arrested for any crime is still entitled to his freedom. On the other hand, that person must be tried. If he is found guilty, it is in the interests of justice that he be punished and rehabilitated. </w:t>
      </w:r>
    </w:p>
    <w:p w14:paraId="74905F5F" w14:textId="77777777" w:rsidR="004128C6" w:rsidRPr="00086FF4" w:rsidRDefault="004128C6" w:rsidP="00F8468C">
      <w:pPr>
        <w:spacing w:after="0" w:line="240" w:lineRule="auto"/>
        <w:ind w:left="142"/>
        <w:jc w:val="both"/>
        <w:rPr>
          <w:rFonts w:ascii="Times New Roman" w:hAnsi="Times New Roman" w:cs="Times New Roman"/>
          <w:sz w:val="18"/>
          <w:szCs w:val="18"/>
        </w:rPr>
      </w:pPr>
      <w:r w:rsidRPr="00086FF4">
        <w:rPr>
          <w:rFonts w:ascii="Times New Roman" w:hAnsi="Times New Roman" w:cs="Times New Roman"/>
          <w:sz w:val="18"/>
          <w:szCs w:val="18"/>
        </w:rPr>
        <w:t>Guidelines have been formulated by both case law and legislation to try and help the courts reach this state of equilibrium in any given case. Each case depends on its own set of facts. Some guidelines assume greater importance in some cases than do others in other cases.</w:t>
      </w:r>
    </w:p>
    <w:p w14:paraId="42A468BE" w14:textId="1E4F71BB" w:rsidR="00F8468C" w:rsidRDefault="004128C6" w:rsidP="00F8468C">
      <w:pPr>
        <w:spacing w:after="0" w:line="240" w:lineRule="auto"/>
        <w:ind w:left="142"/>
        <w:jc w:val="both"/>
        <w:rPr>
          <w:rFonts w:ascii="Times New Roman" w:hAnsi="Times New Roman" w:cs="Times New Roman"/>
          <w:sz w:val="18"/>
          <w:szCs w:val="18"/>
        </w:rPr>
      </w:pPr>
      <w:r w:rsidRPr="00086FF4">
        <w:rPr>
          <w:rFonts w:ascii="Times New Roman" w:hAnsi="Times New Roman" w:cs="Times New Roman"/>
          <w:sz w:val="18"/>
          <w:szCs w:val="18"/>
        </w:rPr>
        <w:t xml:space="preserve">The legislature, in sub-section [2] of s 117 of the Criminal Procedure and Evidence Act, </w:t>
      </w:r>
      <w:r w:rsidRPr="00086FF4">
        <w:rPr>
          <w:rFonts w:ascii="Times New Roman" w:hAnsi="Times New Roman" w:cs="Times New Roman"/>
          <w:i/>
          <w:sz w:val="18"/>
          <w:szCs w:val="18"/>
        </w:rPr>
        <w:t>Cap 9:23</w:t>
      </w:r>
      <w:r w:rsidRPr="00086FF4">
        <w:rPr>
          <w:rFonts w:ascii="Times New Roman" w:hAnsi="Times New Roman" w:cs="Times New Roman"/>
          <w:sz w:val="18"/>
          <w:szCs w:val="18"/>
        </w:rPr>
        <w:t>, has laid down a number of such guidelines. The consideration whether or not the accused will stand his trial is elaborated on in subsection [3]. In considering whether, if released on bail, there is a likelihood that an accused will not stand trial, the court is directed to take a number of factors into account. They include the nature of the offence or the nature and gravity of the likely penalty. They also include the strength of the case for the prosecution and the corresponding i</w:t>
      </w:r>
      <w:r w:rsidR="00F8468C">
        <w:rPr>
          <w:rFonts w:ascii="Times New Roman" w:hAnsi="Times New Roman" w:cs="Times New Roman"/>
          <w:sz w:val="18"/>
          <w:szCs w:val="18"/>
        </w:rPr>
        <w:t>ncentive on the accused to flee.</w:t>
      </w:r>
    </w:p>
    <w:p w14:paraId="61A7AFFA" w14:textId="1BDDC0D9" w:rsidR="004128C6" w:rsidRPr="00F8468C" w:rsidRDefault="00F8468C" w:rsidP="00F8468C">
      <w:pPr>
        <w:spacing w:after="0" w:line="240" w:lineRule="auto"/>
        <w:ind w:left="142"/>
        <w:jc w:val="both"/>
        <w:rPr>
          <w:rFonts w:ascii="Times New Roman" w:hAnsi="Times New Roman" w:cs="Times New Roman"/>
          <w:sz w:val="18"/>
          <w:szCs w:val="18"/>
        </w:rPr>
      </w:pPr>
      <w:r w:rsidRPr="00F8468C">
        <w:rPr>
          <w:rFonts w:ascii="Times New Roman" w:hAnsi="Times New Roman" w:cs="Times New Roman"/>
          <w:sz w:val="18"/>
          <w:szCs w:val="18"/>
        </w:rPr>
        <w:t xml:space="preserve">The legislature did not pretend to have listed all the possible guidelines that may be relevant in any given case. It was left to the courts to develop them further. The court is enjoined to take into account any other factor which, in its opinion it considers should be taken into account. Taking a cue from this, the courts have said no single factor is considered in isolation. For example, the nature of the offence, the strength of the State case and the gravity of the likely penalty, are all very important. But none of them is decisive or conclusive by itself: see </w:t>
      </w:r>
      <w:r w:rsidRPr="00F8468C">
        <w:rPr>
          <w:rFonts w:ascii="Times New Roman" w:hAnsi="Times New Roman" w:cs="Times New Roman"/>
          <w:i/>
          <w:sz w:val="18"/>
          <w:szCs w:val="18"/>
        </w:rPr>
        <w:t xml:space="preserve">Fletcher Dulini Ncube </w:t>
      </w:r>
      <w:r w:rsidRPr="00F8468C">
        <w:rPr>
          <w:rFonts w:ascii="Times New Roman" w:hAnsi="Times New Roman" w:cs="Times New Roman"/>
          <w:sz w:val="18"/>
          <w:szCs w:val="18"/>
        </w:rPr>
        <w:t>v</w:t>
      </w:r>
      <w:r w:rsidRPr="00F8468C">
        <w:rPr>
          <w:rFonts w:ascii="Times New Roman" w:hAnsi="Times New Roman" w:cs="Times New Roman"/>
          <w:i/>
          <w:sz w:val="18"/>
          <w:szCs w:val="18"/>
        </w:rPr>
        <w:t xml:space="preserve"> State</w:t>
      </w:r>
      <w:r w:rsidRPr="00F8468C">
        <w:rPr>
          <w:rStyle w:val="FootnoteReference"/>
          <w:rFonts w:ascii="Times New Roman" w:hAnsi="Times New Roman" w:cs="Times New Roman"/>
          <w:sz w:val="18"/>
          <w:szCs w:val="18"/>
        </w:rPr>
        <w:footnoteRef/>
      </w:r>
      <w:r>
        <w:rPr>
          <w:rFonts w:ascii="Times New Roman" w:hAnsi="Times New Roman" w:cs="Times New Roman"/>
          <w:sz w:val="18"/>
          <w:szCs w:val="18"/>
        </w:rPr>
        <w:t>.</w:t>
      </w:r>
      <w:r w:rsidR="004128C6" w:rsidRPr="00F8468C">
        <w:rPr>
          <w:rFonts w:ascii="Times New Roman" w:hAnsi="Times New Roman" w:cs="Times New Roman"/>
          <w:sz w:val="18"/>
          <w:szCs w:val="18"/>
        </w:rPr>
        <w:t>”</w:t>
      </w:r>
    </w:p>
    <w:p w14:paraId="7916FC62" w14:textId="77777777" w:rsidR="004128C6" w:rsidRPr="00086FF4" w:rsidRDefault="004128C6" w:rsidP="004128C6">
      <w:pPr>
        <w:pStyle w:val="FootnoteText"/>
        <w:rPr>
          <w:rFonts w:ascii="Times New Roman" w:hAnsi="Times New Roman" w:cs="Times New Roman"/>
          <w:sz w:val="18"/>
          <w:szCs w:val="18"/>
        </w:rPr>
      </w:pPr>
    </w:p>
  </w:footnote>
  <w:footnote w:id="9">
    <w:p w14:paraId="1FAC4341" w14:textId="77777777" w:rsidR="00E07670" w:rsidRPr="00774A5D" w:rsidRDefault="00E07670" w:rsidP="00E07670">
      <w:pPr>
        <w:pStyle w:val="FootnoteText"/>
        <w:rPr>
          <w:rFonts w:ascii="Times New Roman" w:hAnsi="Times New Roman" w:cs="Times New Roman"/>
          <w:lang w:val="en-ZW"/>
        </w:rPr>
      </w:pPr>
      <w:r w:rsidRPr="00774A5D">
        <w:rPr>
          <w:rStyle w:val="FootnoteReference"/>
          <w:rFonts w:ascii="Times New Roman" w:hAnsi="Times New Roman" w:cs="Times New Roman"/>
        </w:rPr>
        <w:footnoteRef/>
      </w:r>
      <w:r w:rsidRPr="00774A5D">
        <w:rPr>
          <w:rFonts w:ascii="Times New Roman" w:hAnsi="Times New Roman" w:cs="Times New Roman"/>
        </w:rPr>
        <w:t xml:space="preserve"> </w:t>
      </w:r>
      <w:r w:rsidRPr="00774A5D">
        <w:rPr>
          <w:rFonts w:ascii="Times New Roman" w:hAnsi="Times New Roman" w:cs="Times New Roman"/>
          <w:lang w:val="en-ZW"/>
        </w:rPr>
        <w:t xml:space="preserve">HH 99/17 </w:t>
      </w:r>
    </w:p>
  </w:footnote>
  <w:footnote w:id="10">
    <w:p w14:paraId="2E9CC77E" w14:textId="77777777" w:rsidR="00E07670" w:rsidRPr="00774A5D" w:rsidRDefault="00E07670" w:rsidP="00E07670">
      <w:pPr>
        <w:pStyle w:val="FootnoteText"/>
        <w:rPr>
          <w:rFonts w:ascii="Times New Roman" w:hAnsi="Times New Roman" w:cs="Times New Roman"/>
        </w:rPr>
      </w:pPr>
      <w:r w:rsidRPr="00774A5D">
        <w:rPr>
          <w:rStyle w:val="FootnoteReference"/>
          <w:rFonts w:ascii="Times New Roman" w:hAnsi="Times New Roman" w:cs="Times New Roman"/>
        </w:rPr>
        <w:footnoteRef/>
      </w:r>
      <w:r w:rsidRPr="00774A5D">
        <w:rPr>
          <w:rFonts w:ascii="Times New Roman" w:hAnsi="Times New Roman" w:cs="Times New Roman"/>
        </w:rPr>
        <w:t xml:space="preserve"> At pages 6-7</w:t>
      </w:r>
    </w:p>
  </w:footnote>
  <w:footnote w:id="11">
    <w:p w14:paraId="1DD6038F" w14:textId="145F8804" w:rsidR="00774A5D" w:rsidRPr="00774A5D" w:rsidRDefault="00774A5D">
      <w:pPr>
        <w:pStyle w:val="FootnoteText"/>
        <w:rPr>
          <w:rFonts w:ascii="Times New Roman" w:hAnsi="Times New Roman" w:cs="Times New Roman"/>
        </w:rPr>
      </w:pPr>
      <w:r w:rsidRPr="00774A5D">
        <w:rPr>
          <w:rStyle w:val="FootnoteReference"/>
          <w:rFonts w:ascii="Times New Roman" w:hAnsi="Times New Roman" w:cs="Times New Roman"/>
        </w:rPr>
        <w:footnoteRef/>
      </w:r>
      <w:r w:rsidRPr="00774A5D">
        <w:rPr>
          <w:rFonts w:ascii="Times New Roman" w:hAnsi="Times New Roman" w:cs="Times New Roman"/>
        </w:rPr>
        <w:t xml:space="preserve"> Paragraph 9 page 4 of the application. </w:t>
      </w:r>
    </w:p>
  </w:footnote>
  <w:footnote w:id="12">
    <w:p w14:paraId="37FE5BE5" w14:textId="5149B0D1" w:rsidR="00FF0DD2" w:rsidRPr="00493AB0" w:rsidRDefault="00FF0DD2" w:rsidP="005A25C0">
      <w:pPr>
        <w:pStyle w:val="FootnoteText"/>
        <w:jc w:val="both"/>
        <w:rPr>
          <w:rFonts w:ascii="Times New Roman" w:hAnsi="Times New Roman" w:cs="Times New Roman"/>
          <w:sz w:val="18"/>
          <w:szCs w:val="18"/>
        </w:rPr>
      </w:pPr>
      <w:r w:rsidRPr="00493AB0">
        <w:rPr>
          <w:rStyle w:val="FootnoteReference"/>
          <w:rFonts w:ascii="Times New Roman" w:hAnsi="Times New Roman" w:cs="Times New Roman"/>
          <w:sz w:val="18"/>
          <w:szCs w:val="18"/>
        </w:rPr>
        <w:footnoteRef/>
      </w:r>
      <w:r w:rsidRPr="00493AB0">
        <w:rPr>
          <w:rFonts w:ascii="Times New Roman" w:hAnsi="Times New Roman" w:cs="Times New Roman"/>
          <w:sz w:val="18"/>
          <w:szCs w:val="18"/>
        </w:rPr>
        <w:t xml:space="preserve"> HB-04/20 at page 9 of the judgment. </w:t>
      </w:r>
    </w:p>
  </w:footnote>
  <w:footnote w:id="13">
    <w:p w14:paraId="708F19F6" w14:textId="12F5057A" w:rsidR="00493AB0" w:rsidRPr="00493AB0" w:rsidRDefault="00493AB0">
      <w:pPr>
        <w:pStyle w:val="FootnoteText"/>
        <w:rPr>
          <w:rFonts w:ascii="Times New Roman" w:hAnsi="Times New Roman" w:cs="Times New Roman"/>
          <w:sz w:val="18"/>
          <w:szCs w:val="18"/>
        </w:rPr>
      </w:pPr>
      <w:r w:rsidRPr="00493AB0">
        <w:rPr>
          <w:rStyle w:val="FootnoteReference"/>
          <w:rFonts w:ascii="Times New Roman" w:hAnsi="Times New Roman" w:cs="Times New Roman"/>
          <w:sz w:val="18"/>
          <w:szCs w:val="18"/>
        </w:rPr>
        <w:footnoteRef/>
      </w:r>
      <w:r w:rsidRPr="00493AB0">
        <w:rPr>
          <w:rFonts w:ascii="Times New Roman" w:hAnsi="Times New Roman" w:cs="Times New Roman"/>
          <w:sz w:val="18"/>
          <w:szCs w:val="18"/>
        </w:rPr>
        <w:t xml:space="preserve"> See also </w:t>
      </w:r>
      <w:r w:rsidRPr="00493AB0">
        <w:rPr>
          <w:rFonts w:ascii="Times New Roman" w:hAnsi="Times New Roman" w:cs="Times New Roman"/>
          <w:i/>
          <w:sz w:val="18"/>
          <w:szCs w:val="18"/>
        </w:rPr>
        <w:t>S v Mpa</w:t>
      </w:r>
      <w:r w:rsidRPr="00493AB0">
        <w:rPr>
          <w:rFonts w:ascii="Times New Roman" w:hAnsi="Times New Roman" w:cs="Times New Roman"/>
          <w:sz w:val="18"/>
          <w:szCs w:val="18"/>
        </w:rPr>
        <w:t xml:space="preserve"> 2014 (1) ZLR 52 (H)</w:t>
      </w:r>
    </w:p>
  </w:footnote>
  <w:footnote w:id="14">
    <w:p w14:paraId="5AB10435" w14:textId="77777777" w:rsidR="005A25C0" w:rsidRPr="005A25C0" w:rsidRDefault="005A25C0" w:rsidP="005A25C0">
      <w:pPr>
        <w:pStyle w:val="Default"/>
        <w:jc w:val="both"/>
        <w:rPr>
          <w:rFonts w:ascii="Times New Roman" w:hAnsi="Times New Roman" w:cs="Times New Roman"/>
          <w:sz w:val="18"/>
          <w:szCs w:val="18"/>
        </w:rPr>
      </w:pPr>
      <w:r w:rsidRPr="005A25C0">
        <w:rPr>
          <w:rStyle w:val="FootnoteReference"/>
          <w:rFonts w:ascii="Times New Roman" w:hAnsi="Times New Roman" w:cs="Times New Roman"/>
          <w:sz w:val="18"/>
          <w:szCs w:val="18"/>
        </w:rPr>
        <w:footnoteRef/>
      </w:r>
      <w:r w:rsidRPr="005A25C0">
        <w:rPr>
          <w:rFonts w:ascii="Times New Roman" w:hAnsi="Times New Roman" w:cs="Times New Roman"/>
          <w:sz w:val="18"/>
          <w:szCs w:val="18"/>
        </w:rPr>
        <w:t xml:space="preserve"> </w:t>
      </w:r>
      <w:r w:rsidRPr="005A25C0">
        <w:rPr>
          <w:rFonts w:ascii="Times New Roman" w:hAnsi="Times New Roman" w:cs="Times New Roman"/>
          <w:b/>
          <w:bCs/>
          <w:sz w:val="18"/>
          <w:szCs w:val="18"/>
        </w:rPr>
        <w:t xml:space="preserve">50 Rights of arrested and detained persons </w:t>
      </w:r>
    </w:p>
    <w:p w14:paraId="53FB4A55" w14:textId="77777777" w:rsidR="005A25C0" w:rsidRPr="005A25C0" w:rsidRDefault="005A25C0" w:rsidP="005A25C0">
      <w:pPr>
        <w:pStyle w:val="Default"/>
        <w:jc w:val="both"/>
        <w:rPr>
          <w:rFonts w:ascii="Times New Roman" w:hAnsi="Times New Roman" w:cs="Times New Roman"/>
          <w:sz w:val="18"/>
          <w:szCs w:val="18"/>
        </w:rPr>
      </w:pPr>
      <w:r w:rsidRPr="005A25C0">
        <w:rPr>
          <w:rFonts w:ascii="Times New Roman" w:hAnsi="Times New Roman" w:cs="Times New Roman"/>
          <w:sz w:val="18"/>
          <w:szCs w:val="18"/>
        </w:rPr>
        <w:t xml:space="preserve">(1) Any person who is arrested— </w:t>
      </w:r>
    </w:p>
    <w:p w14:paraId="6A5F79FD" w14:textId="77777777" w:rsidR="005A25C0" w:rsidRPr="005A25C0" w:rsidRDefault="005A25C0" w:rsidP="005A25C0">
      <w:pPr>
        <w:pStyle w:val="Default"/>
        <w:jc w:val="both"/>
        <w:rPr>
          <w:rFonts w:ascii="Times New Roman" w:hAnsi="Times New Roman" w:cs="Times New Roman"/>
          <w:sz w:val="18"/>
          <w:szCs w:val="18"/>
        </w:rPr>
      </w:pPr>
      <w:r w:rsidRPr="005A25C0">
        <w:rPr>
          <w:rFonts w:ascii="Times New Roman" w:hAnsi="Times New Roman" w:cs="Times New Roman"/>
          <w:sz w:val="18"/>
          <w:szCs w:val="18"/>
        </w:rPr>
        <w:t>(</w:t>
      </w:r>
      <w:r w:rsidRPr="005A25C0">
        <w:rPr>
          <w:rFonts w:ascii="Times New Roman" w:hAnsi="Times New Roman" w:cs="Times New Roman"/>
          <w:i/>
          <w:iCs/>
          <w:sz w:val="18"/>
          <w:szCs w:val="18"/>
        </w:rPr>
        <w:t>a</w:t>
      </w:r>
      <w:r w:rsidRPr="005A25C0">
        <w:rPr>
          <w:rFonts w:ascii="Times New Roman" w:hAnsi="Times New Roman" w:cs="Times New Roman"/>
          <w:sz w:val="18"/>
          <w:szCs w:val="18"/>
        </w:rPr>
        <w:t xml:space="preserve">) must be informed at the time of arrest of the reason for the arrest; </w:t>
      </w:r>
    </w:p>
    <w:p w14:paraId="6BD7DA51" w14:textId="77777777" w:rsidR="005A25C0" w:rsidRPr="005A25C0" w:rsidRDefault="005A25C0" w:rsidP="005A25C0">
      <w:pPr>
        <w:pStyle w:val="Default"/>
        <w:jc w:val="both"/>
        <w:rPr>
          <w:rFonts w:ascii="Times New Roman" w:hAnsi="Times New Roman" w:cs="Times New Roman"/>
          <w:sz w:val="18"/>
          <w:szCs w:val="18"/>
        </w:rPr>
      </w:pPr>
      <w:r w:rsidRPr="005A25C0">
        <w:rPr>
          <w:rFonts w:ascii="Times New Roman" w:hAnsi="Times New Roman" w:cs="Times New Roman"/>
          <w:sz w:val="18"/>
          <w:szCs w:val="18"/>
        </w:rPr>
        <w:t>(</w:t>
      </w:r>
      <w:r w:rsidRPr="005A25C0">
        <w:rPr>
          <w:rFonts w:ascii="Times New Roman" w:hAnsi="Times New Roman" w:cs="Times New Roman"/>
          <w:i/>
          <w:iCs/>
          <w:sz w:val="18"/>
          <w:szCs w:val="18"/>
        </w:rPr>
        <w:t>b</w:t>
      </w:r>
      <w:r w:rsidRPr="005A25C0">
        <w:rPr>
          <w:rFonts w:ascii="Times New Roman" w:hAnsi="Times New Roman" w:cs="Times New Roman"/>
          <w:sz w:val="18"/>
          <w:szCs w:val="18"/>
        </w:rPr>
        <w:t xml:space="preserve">) must be permitted, without delay— </w:t>
      </w:r>
    </w:p>
    <w:p w14:paraId="52DF357C" w14:textId="5A3A49FD" w:rsidR="005A25C0" w:rsidRPr="005A25C0" w:rsidRDefault="005A25C0" w:rsidP="005A25C0">
      <w:pPr>
        <w:pStyle w:val="Default"/>
        <w:jc w:val="both"/>
        <w:rPr>
          <w:rFonts w:ascii="Times New Roman" w:hAnsi="Times New Roman" w:cs="Times New Roman"/>
          <w:sz w:val="18"/>
          <w:szCs w:val="18"/>
        </w:rPr>
      </w:pPr>
      <w:r w:rsidRPr="005A25C0">
        <w:rPr>
          <w:rFonts w:ascii="Times New Roman" w:hAnsi="Times New Roman" w:cs="Times New Roman"/>
          <w:sz w:val="18"/>
          <w:szCs w:val="18"/>
        </w:rPr>
        <w:t xml:space="preserve">(i) at the expense of the State, to contact their spouse or partner, or a relative or legal practitioner, or anyone else of their choice; and </w:t>
      </w:r>
    </w:p>
    <w:p w14:paraId="5813AACA" w14:textId="77777777" w:rsidR="005A25C0" w:rsidRPr="005A25C0" w:rsidRDefault="005A25C0" w:rsidP="005A25C0">
      <w:pPr>
        <w:pStyle w:val="Default"/>
        <w:jc w:val="both"/>
        <w:rPr>
          <w:rFonts w:ascii="Times New Roman" w:hAnsi="Times New Roman" w:cs="Times New Roman"/>
          <w:sz w:val="18"/>
          <w:szCs w:val="18"/>
        </w:rPr>
      </w:pPr>
      <w:r w:rsidRPr="005A25C0">
        <w:rPr>
          <w:rFonts w:ascii="Times New Roman" w:hAnsi="Times New Roman" w:cs="Times New Roman"/>
          <w:sz w:val="18"/>
          <w:szCs w:val="18"/>
        </w:rPr>
        <w:t xml:space="preserve">(ii) at their own expense, to consult in private with a legal practitioner and a medical practitioner of their choice; </w:t>
      </w:r>
    </w:p>
    <w:p w14:paraId="058BF1EF" w14:textId="77777777" w:rsidR="005A25C0" w:rsidRPr="005A25C0" w:rsidRDefault="005A25C0" w:rsidP="005A25C0">
      <w:pPr>
        <w:pStyle w:val="Default"/>
        <w:jc w:val="both"/>
        <w:rPr>
          <w:rFonts w:ascii="Times New Roman" w:hAnsi="Times New Roman" w:cs="Times New Roman"/>
          <w:sz w:val="18"/>
          <w:szCs w:val="18"/>
        </w:rPr>
      </w:pPr>
      <w:r w:rsidRPr="005A25C0">
        <w:rPr>
          <w:rFonts w:ascii="Times New Roman" w:hAnsi="Times New Roman" w:cs="Times New Roman"/>
          <w:sz w:val="18"/>
          <w:szCs w:val="18"/>
        </w:rPr>
        <w:t xml:space="preserve">and must be informed of this right promptly; </w:t>
      </w:r>
    </w:p>
    <w:p w14:paraId="64CD1C8A" w14:textId="77777777" w:rsidR="005A25C0" w:rsidRPr="005A25C0" w:rsidRDefault="005A25C0" w:rsidP="005A25C0">
      <w:pPr>
        <w:pStyle w:val="Default"/>
        <w:jc w:val="both"/>
        <w:rPr>
          <w:rFonts w:ascii="Times New Roman" w:hAnsi="Times New Roman" w:cs="Times New Roman"/>
          <w:sz w:val="18"/>
          <w:szCs w:val="18"/>
        </w:rPr>
      </w:pPr>
      <w:r w:rsidRPr="005A25C0">
        <w:rPr>
          <w:rFonts w:ascii="Times New Roman" w:hAnsi="Times New Roman" w:cs="Times New Roman"/>
          <w:sz w:val="18"/>
          <w:szCs w:val="18"/>
        </w:rPr>
        <w:t>(</w:t>
      </w:r>
      <w:r w:rsidRPr="005A25C0">
        <w:rPr>
          <w:rFonts w:ascii="Times New Roman" w:hAnsi="Times New Roman" w:cs="Times New Roman"/>
          <w:i/>
          <w:iCs/>
          <w:sz w:val="18"/>
          <w:szCs w:val="18"/>
        </w:rPr>
        <w:t>c</w:t>
      </w:r>
      <w:r w:rsidRPr="005A25C0">
        <w:rPr>
          <w:rFonts w:ascii="Times New Roman" w:hAnsi="Times New Roman" w:cs="Times New Roman"/>
          <w:sz w:val="18"/>
          <w:szCs w:val="18"/>
        </w:rPr>
        <w:t xml:space="preserve">) must be treated humanely and with respect for their inherent dignity; </w:t>
      </w:r>
    </w:p>
    <w:p w14:paraId="5D84FC19" w14:textId="08B886D4" w:rsidR="005A25C0" w:rsidRPr="005A25C0" w:rsidRDefault="005A25C0" w:rsidP="005A25C0">
      <w:pPr>
        <w:pStyle w:val="Default"/>
        <w:jc w:val="both"/>
        <w:rPr>
          <w:rFonts w:ascii="Times New Roman" w:hAnsi="Times New Roman" w:cs="Times New Roman"/>
          <w:sz w:val="18"/>
          <w:szCs w:val="18"/>
        </w:rPr>
      </w:pPr>
      <w:r w:rsidRPr="005A25C0">
        <w:rPr>
          <w:rFonts w:ascii="Times New Roman" w:hAnsi="Times New Roman" w:cs="Times New Roman"/>
          <w:sz w:val="18"/>
          <w:szCs w:val="18"/>
          <w:u w:val="single"/>
        </w:rPr>
        <w:t>(</w:t>
      </w:r>
      <w:r w:rsidRPr="005A25C0">
        <w:rPr>
          <w:rFonts w:ascii="Times New Roman" w:hAnsi="Times New Roman" w:cs="Times New Roman"/>
          <w:i/>
          <w:iCs/>
          <w:sz w:val="18"/>
          <w:szCs w:val="18"/>
          <w:u w:val="single"/>
        </w:rPr>
        <w:t>d</w:t>
      </w:r>
      <w:r w:rsidRPr="005A25C0">
        <w:rPr>
          <w:rFonts w:ascii="Times New Roman" w:hAnsi="Times New Roman" w:cs="Times New Roman"/>
          <w:sz w:val="18"/>
          <w:szCs w:val="18"/>
          <w:u w:val="single"/>
        </w:rPr>
        <w:t>) must be released unconditionally or on reasonable conditions, pending a charge or trial, unless there are compelling reasons justifying their continued detention;</w:t>
      </w:r>
      <w:r w:rsidRPr="005A25C0">
        <w:rPr>
          <w:rFonts w:ascii="Times New Roman" w:hAnsi="Times New Roman" w:cs="Times New Roman"/>
          <w:sz w:val="18"/>
          <w:szCs w:val="18"/>
        </w:rPr>
        <w:t xml:space="preserve"> and </w:t>
      </w:r>
    </w:p>
    <w:p w14:paraId="7CDEA988" w14:textId="51C8357B" w:rsidR="005A25C0" w:rsidRPr="005A25C0" w:rsidRDefault="005A25C0" w:rsidP="005A25C0">
      <w:pPr>
        <w:pStyle w:val="FootnoteText"/>
        <w:jc w:val="both"/>
        <w:rPr>
          <w:rFonts w:ascii="Times New Roman" w:hAnsi="Times New Roman" w:cs="Times New Roman"/>
          <w:sz w:val="18"/>
          <w:szCs w:val="18"/>
        </w:rPr>
      </w:pPr>
      <w:r w:rsidRPr="005A25C0">
        <w:rPr>
          <w:rFonts w:ascii="Times New Roman" w:hAnsi="Times New Roman" w:cs="Times New Roman"/>
          <w:color w:val="000000"/>
          <w:sz w:val="18"/>
          <w:szCs w:val="18"/>
          <w:lang w:val="en-ZW"/>
        </w:rPr>
        <w:t>(</w:t>
      </w:r>
      <w:r w:rsidRPr="005A25C0">
        <w:rPr>
          <w:rFonts w:ascii="Times New Roman" w:hAnsi="Times New Roman" w:cs="Times New Roman"/>
          <w:i/>
          <w:iCs/>
          <w:color w:val="000000"/>
          <w:sz w:val="18"/>
          <w:szCs w:val="18"/>
          <w:lang w:val="en-ZW"/>
        </w:rPr>
        <w:t>e</w:t>
      </w:r>
      <w:r w:rsidRPr="005A25C0">
        <w:rPr>
          <w:rFonts w:ascii="Times New Roman" w:hAnsi="Times New Roman" w:cs="Times New Roman"/>
          <w:color w:val="000000"/>
          <w:sz w:val="18"/>
          <w:szCs w:val="18"/>
          <w:lang w:val="en-ZW"/>
        </w:rPr>
        <w:t>) must be permitted to challenge the lawfulness of the arrest in person before a court and must be released promptly if the arrest is unlawful.</w:t>
      </w:r>
    </w:p>
  </w:footnote>
  <w:footnote w:id="15">
    <w:p w14:paraId="51A55083" w14:textId="002390AB" w:rsidR="005A25C0" w:rsidRPr="005A25C0" w:rsidRDefault="005A25C0" w:rsidP="005A25C0">
      <w:pPr>
        <w:pStyle w:val="Default"/>
        <w:jc w:val="both"/>
        <w:rPr>
          <w:rFonts w:ascii="Times New Roman" w:hAnsi="Times New Roman" w:cs="Times New Roman"/>
          <w:sz w:val="18"/>
          <w:szCs w:val="18"/>
        </w:rPr>
      </w:pPr>
      <w:r w:rsidRPr="005A25C0">
        <w:rPr>
          <w:rStyle w:val="FootnoteReference"/>
          <w:rFonts w:ascii="Times New Roman" w:hAnsi="Times New Roman" w:cs="Times New Roman"/>
          <w:sz w:val="18"/>
          <w:szCs w:val="18"/>
        </w:rPr>
        <w:footnoteRef/>
      </w:r>
      <w:r w:rsidRPr="005A25C0">
        <w:rPr>
          <w:rFonts w:ascii="Times New Roman" w:hAnsi="Times New Roman" w:cs="Times New Roman"/>
          <w:sz w:val="18"/>
          <w:szCs w:val="18"/>
        </w:rPr>
        <w:t xml:space="preserve"> Section 50 of the Constitution states: (6) Any person who is detained pending trial for an alleged offence and is not tried within a reasonable time must be released from detention, either unconditionally or on reasonable conditions to ensure that after being re-leased they— </w:t>
      </w:r>
    </w:p>
    <w:p w14:paraId="4E0E93F8" w14:textId="77777777" w:rsidR="005A25C0" w:rsidRPr="005A25C0" w:rsidRDefault="005A25C0" w:rsidP="005A25C0">
      <w:pPr>
        <w:autoSpaceDE w:val="0"/>
        <w:autoSpaceDN w:val="0"/>
        <w:adjustRightInd w:val="0"/>
        <w:spacing w:after="0" w:line="240" w:lineRule="auto"/>
        <w:jc w:val="both"/>
        <w:rPr>
          <w:rFonts w:ascii="Times New Roman" w:hAnsi="Times New Roman" w:cs="Times New Roman"/>
          <w:color w:val="000000"/>
          <w:sz w:val="18"/>
          <w:szCs w:val="18"/>
          <w:lang w:val="en-ZW"/>
        </w:rPr>
      </w:pPr>
      <w:r w:rsidRPr="005A25C0">
        <w:rPr>
          <w:rFonts w:ascii="Times New Roman" w:hAnsi="Times New Roman" w:cs="Times New Roman"/>
          <w:color w:val="000000"/>
          <w:sz w:val="18"/>
          <w:szCs w:val="18"/>
          <w:lang w:val="en-ZW"/>
        </w:rPr>
        <w:t>(</w:t>
      </w:r>
      <w:r w:rsidRPr="005A25C0">
        <w:rPr>
          <w:rFonts w:ascii="Times New Roman" w:hAnsi="Times New Roman" w:cs="Times New Roman"/>
          <w:i/>
          <w:iCs/>
          <w:color w:val="000000"/>
          <w:sz w:val="18"/>
          <w:szCs w:val="18"/>
          <w:lang w:val="en-ZW"/>
        </w:rPr>
        <w:t>a</w:t>
      </w:r>
      <w:r w:rsidRPr="005A25C0">
        <w:rPr>
          <w:rFonts w:ascii="Times New Roman" w:hAnsi="Times New Roman" w:cs="Times New Roman"/>
          <w:color w:val="000000"/>
          <w:sz w:val="18"/>
          <w:szCs w:val="18"/>
          <w:lang w:val="en-ZW"/>
        </w:rPr>
        <w:t xml:space="preserve">) attend trial; </w:t>
      </w:r>
    </w:p>
    <w:p w14:paraId="204F7DE4" w14:textId="77777777" w:rsidR="005A25C0" w:rsidRPr="005A25C0" w:rsidRDefault="005A25C0" w:rsidP="005A25C0">
      <w:pPr>
        <w:autoSpaceDE w:val="0"/>
        <w:autoSpaceDN w:val="0"/>
        <w:adjustRightInd w:val="0"/>
        <w:spacing w:after="0" w:line="240" w:lineRule="auto"/>
        <w:jc w:val="both"/>
        <w:rPr>
          <w:rFonts w:ascii="Times New Roman" w:hAnsi="Times New Roman" w:cs="Times New Roman"/>
          <w:color w:val="000000"/>
          <w:sz w:val="18"/>
          <w:szCs w:val="18"/>
          <w:lang w:val="en-ZW"/>
        </w:rPr>
      </w:pPr>
      <w:r w:rsidRPr="005A25C0">
        <w:rPr>
          <w:rFonts w:ascii="Times New Roman" w:hAnsi="Times New Roman" w:cs="Times New Roman"/>
          <w:color w:val="000000"/>
          <w:sz w:val="18"/>
          <w:szCs w:val="18"/>
          <w:lang w:val="en-ZW"/>
        </w:rPr>
        <w:t>(</w:t>
      </w:r>
      <w:r w:rsidRPr="005A25C0">
        <w:rPr>
          <w:rFonts w:ascii="Times New Roman" w:hAnsi="Times New Roman" w:cs="Times New Roman"/>
          <w:i/>
          <w:iCs/>
          <w:color w:val="000000"/>
          <w:sz w:val="18"/>
          <w:szCs w:val="18"/>
          <w:lang w:val="en-ZW"/>
        </w:rPr>
        <w:t>b</w:t>
      </w:r>
      <w:r w:rsidRPr="005A25C0">
        <w:rPr>
          <w:rFonts w:ascii="Times New Roman" w:hAnsi="Times New Roman" w:cs="Times New Roman"/>
          <w:color w:val="000000"/>
          <w:sz w:val="18"/>
          <w:szCs w:val="18"/>
          <w:lang w:val="en-ZW"/>
        </w:rPr>
        <w:t xml:space="preserve">) do not interfere with the evidence to be given at the trial; and </w:t>
      </w:r>
    </w:p>
    <w:p w14:paraId="2779C5A3" w14:textId="249D63C7" w:rsidR="005A25C0" w:rsidRPr="005A25C0" w:rsidRDefault="005A25C0" w:rsidP="005A25C0">
      <w:pPr>
        <w:pStyle w:val="FootnoteText"/>
        <w:jc w:val="both"/>
        <w:rPr>
          <w:rFonts w:ascii="Times New Roman" w:hAnsi="Times New Roman" w:cs="Times New Roman"/>
          <w:sz w:val="18"/>
          <w:szCs w:val="18"/>
        </w:rPr>
      </w:pPr>
      <w:r w:rsidRPr="005A25C0">
        <w:rPr>
          <w:rFonts w:ascii="Times New Roman" w:hAnsi="Times New Roman" w:cs="Times New Roman"/>
          <w:color w:val="000000"/>
          <w:sz w:val="18"/>
          <w:szCs w:val="18"/>
          <w:lang w:val="en-ZW"/>
        </w:rPr>
        <w:t>(</w:t>
      </w:r>
      <w:r w:rsidRPr="005A25C0">
        <w:rPr>
          <w:rFonts w:ascii="Times New Roman" w:hAnsi="Times New Roman" w:cs="Times New Roman"/>
          <w:i/>
          <w:iCs/>
          <w:color w:val="000000"/>
          <w:sz w:val="18"/>
          <w:szCs w:val="18"/>
          <w:lang w:val="en-ZW"/>
        </w:rPr>
        <w:t>c</w:t>
      </w:r>
      <w:r w:rsidRPr="005A25C0">
        <w:rPr>
          <w:rFonts w:ascii="Times New Roman" w:hAnsi="Times New Roman" w:cs="Times New Roman"/>
          <w:color w:val="000000"/>
          <w:sz w:val="18"/>
          <w:szCs w:val="18"/>
          <w:lang w:val="en-ZW"/>
        </w:rPr>
        <w:t>) do not commit any other offence before the trial begins.</w:t>
      </w:r>
    </w:p>
  </w:footnote>
  <w:footnote w:id="16">
    <w:p w14:paraId="20D38A34" w14:textId="5BD7C62D" w:rsidR="004E60B2" w:rsidRPr="004E60B2" w:rsidRDefault="004E60B2">
      <w:pPr>
        <w:pStyle w:val="FootnoteText"/>
        <w:rPr>
          <w:rFonts w:ascii="Times New Roman" w:hAnsi="Times New Roman" w:cs="Times New Roman"/>
          <w:sz w:val="18"/>
          <w:szCs w:val="18"/>
        </w:rPr>
      </w:pPr>
      <w:r w:rsidRPr="004E60B2">
        <w:rPr>
          <w:rStyle w:val="FootnoteReference"/>
          <w:rFonts w:ascii="Times New Roman" w:hAnsi="Times New Roman" w:cs="Times New Roman"/>
          <w:sz w:val="18"/>
          <w:szCs w:val="18"/>
        </w:rPr>
        <w:footnoteRef/>
      </w:r>
      <w:r w:rsidRPr="004E60B2">
        <w:rPr>
          <w:rFonts w:ascii="Times New Roman" w:hAnsi="Times New Roman" w:cs="Times New Roman"/>
          <w:sz w:val="18"/>
          <w:szCs w:val="18"/>
        </w:rPr>
        <w:t xml:space="preserve"> </w:t>
      </w:r>
      <w:r w:rsidR="00182F24" w:rsidRPr="004E60B2">
        <w:rPr>
          <w:rFonts w:ascii="Times New Roman" w:hAnsi="Times New Roman" w:cs="Times New Roman"/>
          <w:i/>
          <w:sz w:val="18"/>
          <w:szCs w:val="18"/>
        </w:rPr>
        <w:t>Supra</w:t>
      </w:r>
      <w:r w:rsidRPr="004E60B2">
        <w:rPr>
          <w:rFonts w:ascii="Times New Roman" w:hAnsi="Times New Roman" w:cs="Times New Roman"/>
          <w:sz w:val="18"/>
          <w:szCs w:val="18"/>
        </w:rPr>
        <w:t xml:space="preserve"> at page 3</w:t>
      </w:r>
      <w:r>
        <w:rPr>
          <w:rFonts w:ascii="Times New Roman" w:hAnsi="Times New Roman" w:cs="Times New Roman"/>
          <w:sz w:val="18"/>
          <w:szCs w:val="18"/>
        </w:rPr>
        <w:t xml:space="preserve"> of the judgment. </w:t>
      </w:r>
    </w:p>
  </w:footnote>
  <w:footnote w:id="17">
    <w:p w14:paraId="4EB9C4DF" w14:textId="2DC8954E" w:rsidR="00C55B84" w:rsidRPr="00D7275C" w:rsidRDefault="00C55B84">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 xml:space="preserve">See also </w:t>
      </w:r>
      <w:r w:rsidRPr="00182F24">
        <w:rPr>
          <w:rFonts w:ascii="Times New Roman" w:hAnsi="Times New Roman" w:cs="Times New Roman"/>
          <w:i/>
          <w:sz w:val="18"/>
          <w:szCs w:val="18"/>
        </w:rPr>
        <w:t>Munsaka v State</w:t>
      </w:r>
      <w:r>
        <w:rPr>
          <w:rFonts w:ascii="Times New Roman" w:hAnsi="Times New Roman" w:cs="Times New Roman"/>
          <w:sz w:val="18"/>
          <w:szCs w:val="18"/>
        </w:rPr>
        <w:t xml:space="preserve"> HB 55/16 and </w:t>
      </w:r>
      <w:r w:rsidRPr="00182F24">
        <w:rPr>
          <w:rFonts w:ascii="Times New Roman" w:hAnsi="Times New Roman" w:cs="Times New Roman"/>
          <w:i/>
          <w:sz w:val="18"/>
          <w:szCs w:val="18"/>
        </w:rPr>
        <w:t>Chipetu v State</w:t>
      </w:r>
      <w:r>
        <w:rPr>
          <w:rFonts w:ascii="Times New Roman" w:hAnsi="Times New Roman" w:cs="Times New Roman"/>
          <w:sz w:val="18"/>
          <w:szCs w:val="18"/>
        </w:rPr>
        <w:t xml:space="preserve"> HMA 06/17</w:t>
      </w:r>
    </w:p>
  </w:footnote>
  <w:footnote w:id="18">
    <w:p w14:paraId="64233C78" w14:textId="2D2B8DFB" w:rsidR="00B9653F" w:rsidRPr="00B9653F" w:rsidRDefault="00B9653F">
      <w:pPr>
        <w:pStyle w:val="FootnoteText"/>
        <w:rPr>
          <w:rFonts w:ascii="Times New Roman" w:hAnsi="Times New Roman" w:cs="Times New Roman"/>
        </w:rPr>
      </w:pPr>
      <w:r w:rsidRPr="00B9653F">
        <w:rPr>
          <w:rStyle w:val="FootnoteReference"/>
          <w:rFonts w:ascii="Times New Roman" w:hAnsi="Times New Roman" w:cs="Times New Roman"/>
        </w:rPr>
        <w:footnoteRef/>
      </w:r>
      <w:r w:rsidRPr="00B9653F">
        <w:rPr>
          <w:rFonts w:ascii="Times New Roman" w:hAnsi="Times New Roman" w:cs="Times New Roman"/>
        </w:rPr>
        <w:t xml:space="preserve"> See </w:t>
      </w:r>
      <w:r w:rsidRPr="00B9653F">
        <w:rPr>
          <w:rFonts w:ascii="Times New Roman" w:hAnsi="Times New Roman" w:cs="Times New Roman"/>
          <w:i/>
        </w:rPr>
        <w:t>Mupfumira v State</w:t>
      </w:r>
      <w:r w:rsidRPr="00B9653F">
        <w:rPr>
          <w:rFonts w:ascii="Times New Roman" w:hAnsi="Times New Roman" w:cs="Times New Roman"/>
        </w:rPr>
        <w:t xml:space="preserve"> SC 71/19 at page 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5659122"/>
      <w:docPartObj>
        <w:docPartGallery w:val="Page Numbers (Top of Page)"/>
        <w:docPartUnique/>
      </w:docPartObj>
    </w:sdtPr>
    <w:sdtEndPr>
      <w:rPr>
        <w:noProof/>
      </w:rPr>
    </w:sdtEndPr>
    <w:sdtContent>
      <w:p w14:paraId="10AE571F" w14:textId="43C2CA7E" w:rsidR="00297973" w:rsidRPr="003B5E00" w:rsidRDefault="00297973">
        <w:pPr>
          <w:pStyle w:val="Header"/>
          <w:jc w:val="right"/>
          <w:rPr>
            <w:rFonts w:ascii="Times New Roman" w:hAnsi="Times New Roman" w:cs="Times New Roman"/>
            <w:noProof/>
          </w:rPr>
        </w:pPr>
        <w:r w:rsidRPr="003B5E00">
          <w:rPr>
            <w:rFonts w:ascii="Times New Roman" w:hAnsi="Times New Roman" w:cs="Times New Roman"/>
          </w:rPr>
          <w:fldChar w:fldCharType="begin"/>
        </w:r>
        <w:r w:rsidRPr="003B5E00">
          <w:rPr>
            <w:rFonts w:ascii="Times New Roman" w:hAnsi="Times New Roman" w:cs="Times New Roman"/>
          </w:rPr>
          <w:instrText xml:space="preserve"> PAGE   \* MERGEFORMAT </w:instrText>
        </w:r>
        <w:r w:rsidRPr="003B5E00">
          <w:rPr>
            <w:rFonts w:ascii="Times New Roman" w:hAnsi="Times New Roman" w:cs="Times New Roman"/>
          </w:rPr>
          <w:fldChar w:fldCharType="separate"/>
        </w:r>
        <w:r w:rsidR="00B24C17">
          <w:rPr>
            <w:rFonts w:ascii="Times New Roman" w:hAnsi="Times New Roman" w:cs="Times New Roman"/>
            <w:noProof/>
          </w:rPr>
          <w:t>1</w:t>
        </w:r>
        <w:r w:rsidRPr="003B5E00">
          <w:rPr>
            <w:rFonts w:ascii="Times New Roman" w:hAnsi="Times New Roman" w:cs="Times New Roman"/>
            <w:noProof/>
          </w:rPr>
          <w:fldChar w:fldCharType="end"/>
        </w:r>
      </w:p>
      <w:p w14:paraId="26580BA3" w14:textId="77777777" w:rsidR="00F97599" w:rsidRDefault="00297973">
        <w:pPr>
          <w:pStyle w:val="Header"/>
          <w:jc w:val="right"/>
          <w:rPr>
            <w:rFonts w:ascii="Times New Roman" w:hAnsi="Times New Roman" w:cs="Times New Roman"/>
            <w:noProof/>
          </w:rPr>
        </w:pPr>
        <w:r w:rsidRPr="003B5E00">
          <w:rPr>
            <w:rFonts w:ascii="Times New Roman" w:hAnsi="Times New Roman" w:cs="Times New Roman"/>
            <w:noProof/>
          </w:rPr>
          <w:t>HH</w:t>
        </w:r>
        <w:r w:rsidR="000761DE" w:rsidRPr="003B5E00">
          <w:rPr>
            <w:rFonts w:ascii="Times New Roman" w:hAnsi="Times New Roman" w:cs="Times New Roman"/>
            <w:noProof/>
          </w:rPr>
          <w:t xml:space="preserve">  </w:t>
        </w:r>
        <w:r w:rsidR="00F97599">
          <w:rPr>
            <w:rFonts w:ascii="Times New Roman" w:hAnsi="Times New Roman" w:cs="Times New Roman"/>
            <w:noProof/>
          </w:rPr>
          <w:t>204-21</w:t>
        </w:r>
      </w:p>
      <w:p w14:paraId="39D78006" w14:textId="1AC3368C" w:rsidR="003B5E00" w:rsidRPr="003B5E00" w:rsidRDefault="00297973">
        <w:pPr>
          <w:pStyle w:val="Header"/>
          <w:jc w:val="right"/>
          <w:rPr>
            <w:rFonts w:ascii="Times New Roman" w:hAnsi="Times New Roman" w:cs="Times New Roman"/>
            <w:noProof/>
          </w:rPr>
        </w:pPr>
        <w:r w:rsidRPr="003B5E00">
          <w:rPr>
            <w:rFonts w:ascii="Times New Roman" w:hAnsi="Times New Roman" w:cs="Times New Roman"/>
            <w:noProof/>
          </w:rPr>
          <w:t>B</w:t>
        </w:r>
        <w:r w:rsidR="00C71DCA">
          <w:rPr>
            <w:rFonts w:ascii="Times New Roman" w:hAnsi="Times New Roman" w:cs="Times New Roman"/>
            <w:noProof/>
          </w:rPr>
          <w:t xml:space="preserve"> </w:t>
        </w:r>
        <w:r w:rsidR="00DB5C99">
          <w:rPr>
            <w:rFonts w:ascii="Times New Roman" w:hAnsi="Times New Roman" w:cs="Times New Roman"/>
            <w:noProof/>
          </w:rPr>
          <w:t>705</w:t>
        </w:r>
        <w:r w:rsidR="003B5E00" w:rsidRPr="003B5E00">
          <w:rPr>
            <w:rFonts w:ascii="Times New Roman" w:hAnsi="Times New Roman" w:cs="Times New Roman"/>
            <w:noProof/>
          </w:rPr>
          <w:t>/2</w:t>
        </w:r>
        <w:r w:rsidR="00DB5C99">
          <w:rPr>
            <w:rFonts w:ascii="Times New Roman" w:hAnsi="Times New Roman" w:cs="Times New Roman"/>
            <w:noProof/>
          </w:rPr>
          <w:t>1</w:t>
        </w:r>
      </w:p>
      <w:p w14:paraId="1B5746C4" w14:textId="3F20AF31" w:rsidR="00297973" w:rsidRPr="003B5E00" w:rsidRDefault="003B5E00">
        <w:pPr>
          <w:pStyle w:val="Header"/>
          <w:jc w:val="right"/>
          <w:rPr>
            <w:rFonts w:ascii="Times New Roman" w:hAnsi="Times New Roman" w:cs="Times New Roman"/>
          </w:rPr>
        </w:pPr>
        <w:r w:rsidRPr="003B5E00">
          <w:rPr>
            <w:rFonts w:ascii="Times New Roman" w:hAnsi="Times New Roman" w:cs="Times New Roman"/>
            <w:noProof/>
          </w:rPr>
          <w:t>Ref:</w:t>
        </w:r>
        <w:r w:rsidR="00DB5C99">
          <w:rPr>
            <w:rFonts w:ascii="Times New Roman" w:hAnsi="Times New Roman" w:cs="Times New Roman"/>
            <w:noProof/>
          </w:rPr>
          <w:t>CRB 2813-14/21</w:t>
        </w:r>
      </w:p>
    </w:sdtContent>
  </w:sdt>
  <w:p w14:paraId="7E4285D8" w14:textId="77777777" w:rsidR="00297973" w:rsidRPr="003B5E00" w:rsidRDefault="0029797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77C"/>
    <w:multiLevelType w:val="hybridMultilevel"/>
    <w:tmpl w:val="753015B2"/>
    <w:lvl w:ilvl="0" w:tplc="0EA8C1F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E41D46"/>
    <w:multiLevelType w:val="hybridMultilevel"/>
    <w:tmpl w:val="1654FE76"/>
    <w:lvl w:ilvl="0" w:tplc="0EB467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DF45DE"/>
    <w:multiLevelType w:val="hybridMultilevel"/>
    <w:tmpl w:val="F6384CC6"/>
    <w:lvl w:ilvl="0" w:tplc="54CCA3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DC4646"/>
    <w:multiLevelType w:val="hybridMultilevel"/>
    <w:tmpl w:val="A9D84668"/>
    <w:lvl w:ilvl="0" w:tplc="68866164">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F628BE"/>
    <w:multiLevelType w:val="hybridMultilevel"/>
    <w:tmpl w:val="F73E88DE"/>
    <w:lvl w:ilvl="0" w:tplc="A5123C92">
      <w:start w:val="1"/>
      <w:numFmt w:val="decimal"/>
      <w:lvlText w:val="%1."/>
      <w:lvlJc w:val="left"/>
      <w:pPr>
        <w:ind w:left="1080" w:hanging="360"/>
      </w:pPr>
      <w:rPr>
        <w:rFonts w:hint="default"/>
        <w:u w:val="singl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B4F736D"/>
    <w:multiLevelType w:val="hybridMultilevel"/>
    <w:tmpl w:val="90C41DE0"/>
    <w:lvl w:ilvl="0" w:tplc="6F1E3F88">
      <w:start w:val="1"/>
      <w:numFmt w:val="lowerLetter"/>
      <w:lvlText w:val="(%1)"/>
      <w:lvlJc w:val="left"/>
      <w:pPr>
        <w:ind w:left="927" w:hanging="360"/>
      </w:pPr>
      <w:rPr>
        <w:rFonts w:hint="default"/>
        <w:i/>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6" w15:restartNumberingAfterBreak="0">
    <w:nsid w:val="41EB236C"/>
    <w:multiLevelType w:val="hybridMultilevel"/>
    <w:tmpl w:val="AD10BAA8"/>
    <w:lvl w:ilvl="0" w:tplc="9438A43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0015902"/>
    <w:multiLevelType w:val="hybridMultilevel"/>
    <w:tmpl w:val="E8C4464A"/>
    <w:lvl w:ilvl="0" w:tplc="E00A60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A3D6DBE"/>
    <w:multiLevelType w:val="hybridMultilevel"/>
    <w:tmpl w:val="E6388796"/>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6F1C564B"/>
    <w:multiLevelType w:val="hybridMultilevel"/>
    <w:tmpl w:val="C3B48536"/>
    <w:lvl w:ilvl="0" w:tplc="3036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76440D"/>
    <w:multiLevelType w:val="hybridMultilevel"/>
    <w:tmpl w:val="3E48ACEA"/>
    <w:lvl w:ilvl="0" w:tplc="989AB6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D8952A4"/>
    <w:multiLevelType w:val="hybridMultilevel"/>
    <w:tmpl w:val="E1727630"/>
    <w:lvl w:ilvl="0" w:tplc="E01C4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9"/>
  </w:num>
  <w:num w:numId="3">
    <w:abstractNumId w:val="2"/>
  </w:num>
  <w:num w:numId="4">
    <w:abstractNumId w:val="3"/>
  </w:num>
  <w:num w:numId="5">
    <w:abstractNumId w:val="0"/>
  </w:num>
  <w:num w:numId="6">
    <w:abstractNumId w:val="6"/>
  </w:num>
  <w:num w:numId="7">
    <w:abstractNumId w:val="10"/>
  </w:num>
  <w:num w:numId="8">
    <w:abstractNumId w:val="4"/>
  </w:num>
  <w:num w:numId="9">
    <w:abstractNumId w:val="11"/>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73"/>
    <w:rsid w:val="00001BC3"/>
    <w:rsid w:val="00004254"/>
    <w:rsid w:val="0001683B"/>
    <w:rsid w:val="00026D01"/>
    <w:rsid w:val="00030FFB"/>
    <w:rsid w:val="000331C7"/>
    <w:rsid w:val="00034866"/>
    <w:rsid w:val="000404DC"/>
    <w:rsid w:val="00043A35"/>
    <w:rsid w:val="0005382A"/>
    <w:rsid w:val="000652A4"/>
    <w:rsid w:val="00070D0B"/>
    <w:rsid w:val="00072976"/>
    <w:rsid w:val="000759E2"/>
    <w:rsid w:val="000761DE"/>
    <w:rsid w:val="00080402"/>
    <w:rsid w:val="00080F3E"/>
    <w:rsid w:val="00084AB5"/>
    <w:rsid w:val="00086546"/>
    <w:rsid w:val="00090AFC"/>
    <w:rsid w:val="0009550F"/>
    <w:rsid w:val="00095865"/>
    <w:rsid w:val="0009641A"/>
    <w:rsid w:val="00097F7F"/>
    <w:rsid w:val="000A2BD7"/>
    <w:rsid w:val="000B2D85"/>
    <w:rsid w:val="000B67E4"/>
    <w:rsid w:val="000C02BC"/>
    <w:rsid w:val="000D009D"/>
    <w:rsid w:val="000D7E4C"/>
    <w:rsid w:val="000D7FA2"/>
    <w:rsid w:val="000E38EA"/>
    <w:rsid w:val="000E7EE3"/>
    <w:rsid w:val="000F1C60"/>
    <w:rsid w:val="000F3A64"/>
    <w:rsid w:val="00100071"/>
    <w:rsid w:val="0010133F"/>
    <w:rsid w:val="00104F01"/>
    <w:rsid w:val="00113C2C"/>
    <w:rsid w:val="00113E1A"/>
    <w:rsid w:val="00126205"/>
    <w:rsid w:val="00137575"/>
    <w:rsid w:val="00142EE2"/>
    <w:rsid w:val="00147BA9"/>
    <w:rsid w:val="00150C93"/>
    <w:rsid w:val="001574FB"/>
    <w:rsid w:val="001653EF"/>
    <w:rsid w:val="00172B2F"/>
    <w:rsid w:val="001812BC"/>
    <w:rsid w:val="00182F24"/>
    <w:rsid w:val="00186E44"/>
    <w:rsid w:val="001A0EDA"/>
    <w:rsid w:val="001A3E27"/>
    <w:rsid w:val="001B0076"/>
    <w:rsid w:val="001B2B3E"/>
    <w:rsid w:val="001B2E13"/>
    <w:rsid w:val="001C0B50"/>
    <w:rsid w:val="001C0F0C"/>
    <w:rsid w:val="001D1185"/>
    <w:rsid w:val="001E0421"/>
    <w:rsid w:val="001F471A"/>
    <w:rsid w:val="001F5D7E"/>
    <w:rsid w:val="00207AF5"/>
    <w:rsid w:val="00214B3F"/>
    <w:rsid w:val="002158C0"/>
    <w:rsid w:val="00220B66"/>
    <w:rsid w:val="00224778"/>
    <w:rsid w:val="00226F1D"/>
    <w:rsid w:val="002363BC"/>
    <w:rsid w:val="00246008"/>
    <w:rsid w:val="00254E9A"/>
    <w:rsid w:val="00256660"/>
    <w:rsid w:val="00270028"/>
    <w:rsid w:val="00272806"/>
    <w:rsid w:val="00286904"/>
    <w:rsid w:val="00291D38"/>
    <w:rsid w:val="002946E6"/>
    <w:rsid w:val="002949A9"/>
    <w:rsid w:val="00297973"/>
    <w:rsid w:val="002A194E"/>
    <w:rsid w:val="002C3EA5"/>
    <w:rsid w:val="002C4EEC"/>
    <w:rsid w:val="002E6121"/>
    <w:rsid w:val="002F08B7"/>
    <w:rsid w:val="002F7924"/>
    <w:rsid w:val="002F7977"/>
    <w:rsid w:val="003209DF"/>
    <w:rsid w:val="00347CDE"/>
    <w:rsid w:val="00351E40"/>
    <w:rsid w:val="0037235D"/>
    <w:rsid w:val="00373905"/>
    <w:rsid w:val="00377C00"/>
    <w:rsid w:val="003951FD"/>
    <w:rsid w:val="00395C66"/>
    <w:rsid w:val="00397B8B"/>
    <w:rsid w:val="003A606E"/>
    <w:rsid w:val="003B5E00"/>
    <w:rsid w:val="003D1677"/>
    <w:rsid w:val="003D19B0"/>
    <w:rsid w:val="003D4B21"/>
    <w:rsid w:val="003D56B8"/>
    <w:rsid w:val="003F6B0C"/>
    <w:rsid w:val="00404D61"/>
    <w:rsid w:val="0040762C"/>
    <w:rsid w:val="004128C6"/>
    <w:rsid w:val="004143DE"/>
    <w:rsid w:val="00422EEE"/>
    <w:rsid w:val="00423B43"/>
    <w:rsid w:val="004333C5"/>
    <w:rsid w:val="00433D8F"/>
    <w:rsid w:val="0043485E"/>
    <w:rsid w:val="00445915"/>
    <w:rsid w:val="004539A9"/>
    <w:rsid w:val="00455BD7"/>
    <w:rsid w:val="00457017"/>
    <w:rsid w:val="00464D33"/>
    <w:rsid w:val="004737DE"/>
    <w:rsid w:val="00481874"/>
    <w:rsid w:val="00481F45"/>
    <w:rsid w:val="00493AB0"/>
    <w:rsid w:val="00495447"/>
    <w:rsid w:val="00496981"/>
    <w:rsid w:val="00497572"/>
    <w:rsid w:val="004C2938"/>
    <w:rsid w:val="004D7AA4"/>
    <w:rsid w:val="004E3174"/>
    <w:rsid w:val="004E60B2"/>
    <w:rsid w:val="004F0639"/>
    <w:rsid w:val="004F6A5F"/>
    <w:rsid w:val="00505F09"/>
    <w:rsid w:val="00513213"/>
    <w:rsid w:val="0052004F"/>
    <w:rsid w:val="005256D8"/>
    <w:rsid w:val="00530438"/>
    <w:rsid w:val="00537B8A"/>
    <w:rsid w:val="00547513"/>
    <w:rsid w:val="00553384"/>
    <w:rsid w:val="00557CC7"/>
    <w:rsid w:val="00561A71"/>
    <w:rsid w:val="005707D4"/>
    <w:rsid w:val="005732F4"/>
    <w:rsid w:val="0057502F"/>
    <w:rsid w:val="005769C3"/>
    <w:rsid w:val="00576EDA"/>
    <w:rsid w:val="00595CDD"/>
    <w:rsid w:val="005A25C0"/>
    <w:rsid w:val="005A25EC"/>
    <w:rsid w:val="005A2E24"/>
    <w:rsid w:val="005A2E7D"/>
    <w:rsid w:val="005A2F30"/>
    <w:rsid w:val="005A7DF0"/>
    <w:rsid w:val="005C4C12"/>
    <w:rsid w:val="005C6D8E"/>
    <w:rsid w:val="005D1726"/>
    <w:rsid w:val="00606063"/>
    <w:rsid w:val="00627A7B"/>
    <w:rsid w:val="00631A83"/>
    <w:rsid w:val="00634865"/>
    <w:rsid w:val="00634DF0"/>
    <w:rsid w:val="00646746"/>
    <w:rsid w:val="00651AD5"/>
    <w:rsid w:val="0066275D"/>
    <w:rsid w:val="00663EC9"/>
    <w:rsid w:val="0067574E"/>
    <w:rsid w:val="00682A48"/>
    <w:rsid w:val="00693103"/>
    <w:rsid w:val="006950A1"/>
    <w:rsid w:val="006A18DD"/>
    <w:rsid w:val="006A57FD"/>
    <w:rsid w:val="006B59D2"/>
    <w:rsid w:val="006C045C"/>
    <w:rsid w:val="006C2AC6"/>
    <w:rsid w:val="006C58CE"/>
    <w:rsid w:val="006D1352"/>
    <w:rsid w:val="006D34CC"/>
    <w:rsid w:val="006D6280"/>
    <w:rsid w:val="006E0441"/>
    <w:rsid w:val="006E0BC5"/>
    <w:rsid w:val="006E2B77"/>
    <w:rsid w:val="006F0387"/>
    <w:rsid w:val="006F31CE"/>
    <w:rsid w:val="006F55DA"/>
    <w:rsid w:val="00700698"/>
    <w:rsid w:val="00700B20"/>
    <w:rsid w:val="00703806"/>
    <w:rsid w:val="00707DE7"/>
    <w:rsid w:val="00732C21"/>
    <w:rsid w:val="00740753"/>
    <w:rsid w:val="00745178"/>
    <w:rsid w:val="007529AD"/>
    <w:rsid w:val="007624F5"/>
    <w:rsid w:val="00762945"/>
    <w:rsid w:val="00764C09"/>
    <w:rsid w:val="007719F9"/>
    <w:rsid w:val="00773141"/>
    <w:rsid w:val="00774A5D"/>
    <w:rsid w:val="007758F2"/>
    <w:rsid w:val="0077773E"/>
    <w:rsid w:val="007849EB"/>
    <w:rsid w:val="00793872"/>
    <w:rsid w:val="007A361B"/>
    <w:rsid w:val="007A409B"/>
    <w:rsid w:val="007A4774"/>
    <w:rsid w:val="007B6B3E"/>
    <w:rsid w:val="007C1276"/>
    <w:rsid w:val="007D21D5"/>
    <w:rsid w:val="007D4174"/>
    <w:rsid w:val="007E08E5"/>
    <w:rsid w:val="007E613E"/>
    <w:rsid w:val="007F2E41"/>
    <w:rsid w:val="007F3697"/>
    <w:rsid w:val="007F6581"/>
    <w:rsid w:val="007F68DE"/>
    <w:rsid w:val="007F7D64"/>
    <w:rsid w:val="008005E3"/>
    <w:rsid w:val="00804A68"/>
    <w:rsid w:val="00816F9C"/>
    <w:rsid w:val="008173E4"/>
    <w:rsid w:val="00822EE8"/>
    <w:rsid w:val="00823182"/>
    <w:rsid w:val="00827C36"/>
    <w:rsid w:val="008377BA"/>
    <w:rsid w:val="00851075"/>
    <w:rsid w:val="00855F6A"/>
    <w:rsid w:val="0086147D"/>
    <w:rsid w:val="008707A2"/>
    <w:rsid w:val="00885D8C"/>
    <w:rsid w:val="0088736E"/>
    <w:rsid w:val="0089047E"/>
    <w:rsid w:val="0089386F"/>
    <w:rsid w:val="008977C1"/>
    <w:rsid w:val="008A63A1"/>
    <w:rsid w:val="008B164A"/>
    <w:rsid w:val="008C1A23"/>
    <w:rsid w:val="008D122E"/>
    <w:rsid w:val="008D2E6E"/>
    <w:rsid w:val="008D5B12"/>
    <w:rsid w:val="008E657F"/>
    <w:rsid w:val="008E6A06"/>
    <w:rsid w:val="008F56C0"/>
    <w:rsid w:val="00901657"/>
    <w:rsid w:val="009027EF"/>
    <w:rsid w:val="00905BE5"/>
    <w:rsid w:val="00912101"/>
    <w:rsid w:val="0092022A"/>
    <w:rsid w:val="009250F6"/>
    <w:rsid w:val="00946452"/>
    <w:rsid w:val="00955569"/>
    <w:rsid w:val="00956D8F"/>
    <w:rsid w:val="00970228"/>
    <w:rsid w:val="009711E0"/>
    <w:rsid w:val="00982156"/>
    <w:rsid w:val="009859A9"/>
    <w:rsid w:val="00994CC4"/>
    <w:rsid w:val="00997ABB"/>
    <w:rsid w:val="009A16F1"/>
    <w:rsid w:val="009A61A5"/>
    <w:rsid w:val="009C24C8"/>
    <w:rsid w:val="009D0CF3"/>
    <w:rsid w:val="009D29CF"/>
    <w:rsid w:val="009D3D9F"/>
    <w:rsid w:val="009D58A2"/>
    <w:rsid w:val="009F06F0"/>
    <w:rsid w:val="009F2826"/>
    <w:rsid w:val="009F2CE1"/>
    <w:rsid w:val="00A0731D"/>
    <w:rsid w:val="00A073F5"/>
    <w:rsid w:val="00A15869"/>
    <w:rsid w:val="00A357B4"/>
    <w:rsid w:val="00A451C0"/>
    <w:rsid w:val="00A51738"/>
    <w:rsid w:val="00A5428C"/>
    <w:rsid w:val="00A62DED"/>
    <w:rsid w:val="00A70AE4"/>
    <w:rsid w:val="00A82AB0"/>
    <w:rsid w:val="00A82C89"/>
    <w:rsid w:val="00A87636"/>
    <w:rsid w:val="00A944E4"/>
    <w:rsid w:val="00AA6EBD"/>
    <w:rsid w:val="00AB3349"/>
    <w:rsid w:val="00AC6FA7"/>
    <w:rsid w:val="00AD307A"/>
    <w:rsid w:val="00AD37B8"/>
    <w:rsid w:val="00AD4F0D"/>
    <w:rsid w:val="00AE16D4"/>
    <w:rsid w:val="00AE1D59"/>
    <w:rsid w:val="00AE5CAE"/>
    <w:rsid w:val="00AF2335"/>
    <w:rsid w:val="00AF25F2"/>
    <w:rsid w:val="00B0274F"/>
    <w:rsid w:val="00B07B40"/>
    <w:rsid w:val="00B16271"/>
    <w:rsid w:val="00B24C17"/>
    <w:rsid w:val="00B3189A"/>
    <w:rsid w:val="00B31F66"/>
    <w:rsid w:val="00B33159"/>
    <w:rsid w:val="00B414FD"/>
    <w:rsid w:val="00B41845"/>
    <w:rsid w:val="00B450A1"/>
    <w:rsid w:val="00B474D2"/>
    <w:rsid w:val="00B73DD8"/>
    <w:rsid w:val="00B742A3"/>
    <w:rsid w:val="00B76FC3"/>
    <w:rsid w:val="00B81BE3"/>
    <w:rsid w:val="00B866DF"/>
    <w:rsid w:val="00B875EC"/>
    <w:rsid w:val="00B9653F"/>
    <w:rsid w:val="00BA6AB9"/>
    <w:rsid w:val="00BB1F70"/>
    <w:rsid w:val="00BC20C1"/>
    <w:rsid w:val="00BC4071"/>
    <w:rsid w:val="00BE1284"/>
    <w:rsid w:val="00BF697D"/>
    <w:rsid w:val="00C02CE4"/>
    <w:rsid w:val="00C0677A"/>
    <w:rsid w:val="00C06BF6"/>
    <w:rsid w:val="00C109B7"/>
    <w:rsid w:val="00C1547A"/>
    <w:rsid w:val="00C22F9C"/>
    <w:rsid w:val="00C33494"/>
    <w:rsid w:val="00C405B9"/>
    <w:rsid w:val="00C50504"/>
    <w:rsid w:val="00C55B84"/>
    <w:rsid w:val="00C71DCA"/>
    <w:rsid w:val="00C7543E"/>
    <w:rsid w:val="00C75C1E"/>
    <w:rsid w:val="00C801C9"/>
    <w:rsid w:val="00C839FD"/>
    <w:rsid w:val="00C84E4A"/>
    <w:rsid w:val="00C8756C"/>
    <w:rsid w:val="00C963DB"/>
    <w:rsid w:val="00CA600E"/>
    <w:rsid w:val="00CA67BD"/>
    <w:rsid w:val="00CB1683"/>
    <w:rsid w:val="00CB1B32"/>
    <w:rsid w:val="00CB2C5B"/>
    <w:rsid w:val="00CC56C2"/>
    <w:rsid w:val="00CC7705"/>
    <w:rsid w:val="00CD788D"/>
    <w:rsid w:val="00CE5465"/>
    <w:rsid w:val="00D10281"/>
    <w:rsid w:val="00D15BA3"/>
    <w:rsid w:val="00D167EA"/>
    <w:rsid w:val="00D216C8"/>
    <w:rsid w:val="00D24111"/>
    <w:rsid w:val="00D24D0F"/>
    <w:rsid w:val="00D2670E"/>
    <w:rsid w:val="00D26985"/>
    <w:rsid w:val="00D27EE6"/>
    <w:rsid w:val="00D30075"/>
    <w:rsid w:val="00D36346"/>
    <w:rsid w:val="00D44086"/>
    <w:rsid w:val="00D464A6"/>
    <w:rsid w:val="00D47B43"/>
    <w:rsid w:val="00D52FAB"/>
    <w:rsid w:val="00D613AA"/>
    <w:rsid w:val="00D7275C"/>
    <w:rsid w:val="00D812DD"/>
    <w:rsid w:val="00D8286E"/>
    <w:rsid w:val="00D8564F"/>
    <w:rsid w:val="00D91505"/>
    <w:rsid w:val="00D942F5"/>
    <w:rsid w:val="00D955EF"/>
    <w:rsid w:val="00D96137"/>
    <w:rsid w:val="00DA096D"/>
    <w:rsid w:val="00DB0977"/>
    <w:rsid w:val="00DB5C99"/>
    <w:rsid w:val="00DC254D"/>
    <w:rsid w:val="00DD5D9C"/>
    <w:rsid w:val="00DE2083"/>
    <w:rsid w:val="00DE3121"/>
    <w:rsid w:val="00DF2164"/>
    <w:rsid w:val="00DF4A8D"/>
    <w:rsid w:val="00DF6B29"/>
    <w:rsid w:val="00E0049F"/>
    <w:rsid w:val="00E0151D"/>
    <w:rsid w:val="00E02F74"/>
    <w:rsid w:val="00E06B8D"/>
    <w:rsid w:val="00E07670"/>
    <w:rsid w:val="00E14242"/>
    <w:rsid w:val="00E1727C"/>
    <w:rsid w:val="00E24301"/>
    <w:rsid w:val="00E40F40"/>
    <w:rsid w:val="00E47E6D"/>
    <w:rsid w:val="00E51B72"/>
    <w:rsid w:val="00E545FF"/>
    <w:rsid w:val="00E57E66"/>
    <w:rsid w:val="00E6497B"/>
    <w:rsid w:val="00E67EF0"/>
    <w:rsid w:val="00E71DBA"/>
    <w:rsid w:val="00E71F53"/>
    <w:rsid w:val="00E733A7"/>
    <w:rsid w:val="00E73607"/>
    <w:rsid w:val="00E83A43"/>
    <w:rsid w:val="00E87A36"/>
    <w:rsid w:val="00EA2AAA"/>
    <w:rsid w:val="00EA547A"/>
    <w:rsid w:val="00EA73E6"/>
    <w:rsid w:val="00EB0672"/>
    <w:rsid w:val="00EB64A4"/>
    <w:rsid w:val="00EC484C"/>
    <w:rsid w:val="00ED0DCD"/>
    <w:rsid w:val="00ED4711"/>
    <w:rsid w:val="00ED4869"/>
    <w:rsid w:val="00EE2AFB"/>
    <w:rsid w:val="00F04A6F"/>
    <w:rsid w:val="00F06615"/>
    <w:rsid w:val="00F15A8B"/>
    <w:rsid w:val="00F232C9"/>
    <w:rsid w:val="00F2470C"/>
    <w:rsid w:val="00F30105"/>
    <w:rsid w:val="00F32558"/>
    <w:rsid w:val="00F40F25"/>
    <w:rsid w:val="00F43347"/>
    <w:rsid w:val="00F43A52"/>
    <w:rsid w:val="00F445F7"/>
    <w:rsid w:val="00F52F3B"/>
    <w:rsid w:val="00F66087"/>
    <w:rsid w:val="00F75328"/>
    <w:rsid w:val="00F76CF5"/>
    <w:rsid w:val="00F77524"/>
    <w:rsid w:val="00F803A8"/>
    <w:rsid w:val="00F8468C"/>
    <w:rsid w:val="00F8490A"/>
    <w:rsid w:val="00F84CC2"/>
    <w:rsid w:val="00F86974"/>
    <w:rsid w:val="00F97599"/>
    <w:rsid w:val="00F97F85"/>
    <w:rsid w:val="00FA4EF9"/>
    <w:rsid w:val="00FA664D"/>
    <w:rsid w:val="00FB2497"/>
    <w:rsid w:val="00FD32C2"/>
    <w:rsid w:val="00FE37F0"/>
    <w:rsid w:val="00FF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4C47"/>
  <w15:docId w15:val="{38787DA3-9882-41E5-906B-D34AF05D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973"/>
  </w:style>
  <w:style w:type="paragraph" w:styleId="Footer">
    <w:name w:val="footer"/>
    <w:basedOn w:val="Normal"/>
    <w:link w:val="FooterChar"/>
    <w:uiPriority w:val="99"/>
    <w:unhideWhenUsed/>
    <w:rsid w:val="00297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73"/>
  </w:style>
  <w:style w:type="paragraph" w:styleId="BalloonText">
    <w:name w:val="Balloon Text"/>
    <w:basedOn w:val="Normal"/>
    <w:link w:val="BalloonTextChar"/>
    <w:uiPriority w:val="99"/>
    <w:semiHidden/>
    <w:unhideWhenUsed/>
    <w:rsid w:val="0029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973"/>
    <w:rPr>
      <w:rFonts w:ascii="Tahoma" w:hAnsi="Tahoma" w:cs="Tahoma"/>
      <w:sz w:val="16"/>
      <w:szCs w:val="16"/>
    </w:rPr>
  </w:style>
  <w:style w:type="paragraph" w:styleId="ListParagraph">
    <w:name w:val="List Paragraph"/>
    <w:basedOn w:val="Normal"/>
    <w:uiPriority w:val="34"/>
    <w:qFormat/>
    <w:rsid w:val="00B16271"/>
    <w:pPr>
      <w:ind w:left="720"/>
      <w:contextualSpacing/>
    </w:pPr>
  </w:style>
  <w:style w:type="paragraph" w:styleId="FootnoteText">
    <w:name w:val="footnote text"/>
    <w:basedOn w:val="Normal"/>
    <w:link w:val="FootnoteTextChar"/>
    <w:uiPriority w:val="99"/>
    <w:semiHidden/>
    <w:unhideWhenUsed/>
    <w:rsid w:val="000D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FA2"/>
    <w:rPr>
      <w:sz w:val="20"/>
      <w:szCs w:val="20"/>
    </w:rPr>
  </w:style>
  <w:style w:type="character" w:styleId="FootnoteReference">
    <w:name w:val="footnote reference"/>
    <w:basedOn w:val="DefaultParagraphFont"/>
    <w:uiPriority w:val="99"/>
    <w:semiHidden/>
    <w:unhideWhenUsed/>
    <w:rsid w:val="000D7FA2"/>
    <w:rPr>
      <w:vertAlign w:val="superscript"/>
    </w:rPr>
  </w:style>
  <w:style w:type="character" w:styleId="CommentReference">
    <w:name w:val="annotation reference"/>
    <w:basedOn w:val="DefaultParagraphFont"/>
    <w:uiPriority w:val="99"/>
    <w:semiHidden/>
    <w:unhideWhenUsed/>
    <w:rsid w:val="00DE2083"/>
    <w:rPr>
      <w:sz w:val="16"/>
      <w:szCs w:val="16"/>
    </w:rPr>
  </w:style>
  <w:style w:type="paragraph" w:styleId="CommentText">
    <w:name w:val="annotation text"/>
    <w:basedOn w:val="Normal"/>
    <w:link w:val="CommentTextChar"/>
    <w:uiPriority w:val="99"/>
    <w:semiHidden/>
    <w:unhideWhenUsed/>
    <w:rsid w:val="00DE2083"/>
    <w:pPr>
      <w:spacing w:line="240" w:lineRule="auto"/>
    </w:pPr>
    <w:rPr>
      <w:sz w:val="20"/>
      <w:szCs w:val="20"/>
    </w:rPr>
  </w:style>
  <w:style w:type="character" w:customStyle="1" w:styleId="CommentTextChar">
    <w:name w:val="Comment Text Char"/>
    <w:basedOn w:val="DefaultParagraphFont"/>
    <w:link w:val="CommentText"/>
    <w:uiPriority w:val="99"/>
    <w:semiHidden/>
    <w:rsid w:val="00DE2083"/>
    <w:rPr>
      <w:sz w:val="20"/>
      <w:szCs w:val="20"/>
    </w:rPr>
  </w:style>
  <w:style w:type="paragraph" w:styleId="CommentSubject">
    <w:name w:val="annotation subject"/>
    <w:basedOn w:val="CommentText"/>
    <w:next w:val="CommentText"/>
    <w:link w:val="CommentSubjectChar"/>
    <w:uiPriority w:val="99"/>
    <w:semiHidden/>
    <w:unhideWhenUsed/>
    <w:rsid w:val="00DE2083"/>
    <w:rPr>
      <w:b/>
      <w:bCs/>
    </w:rPr>
  </w:style>
  <w:style w:type="character" w:customStyle="1" w:styleId="CommentSubjectChar">
    <w:name w:val="Comment Subject Char"/>
    <w:basedOn w:val="CommentTextChar"/>
    <w:link w:val="CommentSubject"/>
    <w:uiPriority w:val="99"/>
    <w:semiHidden/>
    <w:rsid w:val="00DE2083"/>
    <w:rPr>
      <w:b/>
      <w:bCs/>
      <w:sz w:val="20"/>
      <w:szCs w:val="20"/>
    </w:rPr>
  </w:style>
  <w:style w:type="paragraph" w:styleId="NoSpacing">
    <w:name w:val="No Spacing"/>
    <w:uiPriority w:val="1"/>
    <w:qFormat/>
    <w:rsid w:val="00001BC3"/>
    <w:pPr>
      <w:spacing w:after="0" w:line="240" w:lineRule="auto"/>
    </w:pPr>
  </w:style>
  <w:style w:type="paragraph" w:customStyle="1" w:styleId="Default">
    <w:name w:val="Default"/>
    <w:rsid w:val="005A25C0"/>
    <w:pPr>
      <w:autoSpaceDE w:val="0"/>
      <w:autoSpaceDN w:val="0"/>
      <w:adjustRightInd w:val="0"/>
      <w:spacing w:after="0" w:line="240" w:lineRule="auto"/>
    </w:pPr>
    <w:rPr>
      <w:rFonts w:ascii="Arial" w:hAnsi="Arial" w:cs="Arial"/>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56B1-DEFC-4004-9F1C-52F7EBBC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2021-04-23T12:24:00Z</cp:lastPrinted>
  <dcterms:created xsi:type="dcterms:W3CDTF">2021-04-30T09:33:00Z</dcterms:created>
  <dcterms:modified xsi:type="dcterms:W3CDTF">2021-04-30T09:33:00Z</dcterms:modified>
</cp:coreProperties>
</file>