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2A5" w:rsidRDefault="00DC41FE" w:rsidP="006741A1">
      <w:pPr>
        <w:spacing w:after="0" w:line="240" w:lineRule="auto"/>
        <w:contextualSpacing/>
        <w:rPr>
          <w:rFonts w:ascii="new roman" w:hAnsi="new roman"/>
          <w:sz w:val="24"/>
          <w:szCs w:val="24"/>
        </w:rPr>
      </w:pPr>
      <w:r>
        <w:rPr>
          <w:rFonts w:ascii="new roman" w:hAnsi="new roman"/>
          <w:sz w:val="24"/>
          <w:szCs w:val="24"/>
        </w:rPr>
        <w:t>MUNYARADZI MUSHAYI</w:t>
      </w:r>
    </w:p>
    <w:p w:rsidR="006672A5" w:rsidRDefault="006672A5" w:rsidP="006741A1">
      <w:pPr>
        <w:spacing w:after="0" w:line="240" w:lineRule="auto"/>
        <w:contextualSpacing/>
        <w:rPr>
          <w:rFonts w:ascii="new roman" w:hAnsi="new roman"/>
          <w:sz w:val="24"/>
          <w:szCs w:val="24"/>
        </w:rPr>
      </w:pPr>
      <w:r>
        <w:rPr>
          <w:rFonts w:ascii="new roman" w:hAnsi="new roman"/>
          <w:sz w:val="24"/>
          <w:szCs w:val="24"/>
        </w:rPr>
        <w:t>V</w:t>
      </w:r>
      <w:r w:rsidR="00854251">
        <w:rPr>
          <w:rFonts w:ascii="new roman" w:hAnsi="new roman"/>
          <w:sz w:val="24"/>
          <w:szCs w:val="24"/>
        </w:rPr>
        <w:t>ersus</w:t>
      </w:r>
    </w:p>
    <w:p w:rsidR="006672A5" w:rsidRDefault="00DC41FE" w:rsidP="006741A1">
      <w:pPr>
        <w:spacing w:after="0" w:line="240" w:lineRule="auto"/>
        <w:contextualSpacing/>
        <w:rPr>
          <w:rFonts w:ascii="new roman" w:hAnsi="new roman"/>
          <w:sz w:val="24"/>
          <w:szCs w:val="24"/>
        </w:rPr>
      </w:pPr>
      <w:r>
        <w:rPr>
          <w:rFonts w:ascii="new roman" w:hAnsi="new roman"/>
          <w:sz w:val="24"/>
          <w:szCs w:val="24"/>
        </w:rPr>
        <w:t>MUNICIPALITY OF CHINHOYI</w:t>
      </w:r>
    </w:p>
    <w:p w:rsidR="00DC41FE" w:rsidRDefault="00DC41FE" w:rsidP="006741A1">
      <w:pPr>
        <w:spacing w:after="0" w:line="240" w:lineRule="auto"/>
        <w:contextualSpacing/>
        <w:rPr>
          <w:rFonts w:ascii="new roman" w:hAnsi="new roman"/>
          <w:sz w:val="24"/>
          <w:szCs w:val="24"/>
        </w:rPr>
      </w:pPr>
      <w:r>
        <w:rPr>
          <w:rFonts w:ascii="new roman" w:hAnsi="new roman"/>
          <w:sz w:val="24"/>
          <w:szCs w:val="24"/>
        </w:rPr>
        <w:t xml:space="preserve">And </w:t>
      </w:r>
    </w:p>
    <w:p w:rsidR="00DC41FE" w:rsidRDefault="00DC41FE" w:rsidP="00854251">
      <w:pPr>
        <w:spacing w:line="240" w:lineRule="auto"/>
        <w:contextualSpacing/>
        <w:rPr>
          <w:rFonts w:ascii="new roman" w:hAnsi="new roman"/>
          <w:sz w:val="24"/>
          <w:szCs w:val="24"/>
        </w:rPr>
      </w:pPr>
      <w:r>
        <w:rPr>
          <w:rFonts w:ascii="new roman" w:hAnsi="new roman"/>
          <w:sz w:val="24"/>
          <w:szCs w:val="24"/>
        </w:rPr>
        <w:t>DIRECTOR OF HOUSING – MUNICIPALITY OF CHINHOYI</w:t>
      </w:r>
    </w:p>
    <w:p w:rsidR="00DC41FE" w:rsidRDefault="00DC41FE" w:rsidP="00854251">
      <w:pPr>
        <w:spacing w:line="240" w:lineRule="auto"/>
        <w:contextualSpacing/>
        <w:rPr>
          <w:rFonts w:ascii="new roman" w:hAnsi="new roman"/>
          <w:sz w:val="24"/>
          <w:szCs w:val="24"/>
        </w:rPr>
      </w:pPr>
      <w:r>
        <w:rPr>
          <w:rFonts w:ascii="new roman" w:hAnsi="new roman"/>
          <w:sz w:val="24"/>
          <w:szCs w:val="24"/>
        </w:rPr>
        <w:t>And</w:t>
      </w:r>
    </w:p>
    <w:p w:rsidR="00DC41FE" w:rsidRDefault="00DC41FE" w:rsidP="00854251">
      <w:pPr>
        <w:spacing w:line="240" w:lineRule="auto"/>
        <w:contextualSpacing/>
        <w:rPr>
          <w:rFonts w:ascii="new roman" w:hAnsi="new roman"/>
          <w:sz w:val="24"/>
          <w:szCs w:val="24"/>
        </w:rPr>
      </w:pPr>
      <w:r>
        <w:rPr>
          <w:rFonts w:ascii="new roman" w:hAnsi="new roman"/>
          <w:sz w:val="24"/>
          <w:szCs w:val="24"/>
        </w:rPr>
        <w:t>ALEXANDER NYARIYA</w:t>
      </w:r>
    </w:p>
    <w:p w:rsidR="00854251" w:rsidRDefault="00854251" w:rsidP="00854251">
      <w:pPr>
        <w:spacing w:line="240" w:lineRule="auto"/>
        <w:contextualSpacing/>
        <w:rPr>
          <w:rFonts w:ascii="new roman" w:hAnsi="new roman"/>
          <w:sz w:val="24"/>
          <w:szCs w:val="24"/>
        </w:rPr>
      </w:pPr>
    </w:p>
    <w:p w:rsidR="00372512" w:rsidRDefault="00372512" w:rsidP="00854251">
      <w:pPr>
        <w:spacing w:line="240" w:lineRule="auto"/>
        <w:contextualSpacing/>
        <w:rPr>
          <w:rFonts w:ascii="new roman" w:hAnsi="new roman"/>
          <w:sz w:val="24"/>
          <w:szCs w:val="24"/>
        </w:rPr>
      </w:pPr>
    </w:p>
    <w:p w:rsidR="006672A5" w:rsidRDefault="006672A5" w:rsidP="00854251">
      <w:pPr>
        <w:spacing w:line="240" w:lineRule="auto"/>
        <w:contextualSpacing/>
        <w:rPr>
          <w:rFonts w:ascii="new roman" w:hAnsi="new roman"/>
          <w:sz w:val="24"/>
          <w:szCs w:val="24"/>
        </w:rPr>
      </w:pPr>
      <w:r>
        <w:rPr>
          <w:rFonts w:ascii="new roman" w:hAnsi="new roman"/>
          <w:sz w:val="24"/>
          <w:szCs w:val="24"/>
        </w:rPr>
        <w:t>HIGH COURT CHINHOYI</w:t>
      </w:r>
      <w:r>
        <w:rPr>
          <w:rFonts w:ascii="new roman" w:hAnsi="new roman"/>
          <w:sz w:val="24"/>
          <w:szCs w:val="24"/>
        </w:rPr>
        <w:br/>
      </w:r>
      <w:r w:rsidRPr="008A2FA8">
        <w:rPr>
          <w:rFonts w:ascii="new roman" w:hAnsi="new roman"/>
          <w:b/>
          <w:bCs/>
          <w:sz w:val="24"/>
          <w:szCs w:val="24"/>
        </w:rPr>
        <w:t>BACHI MZAWAZI J</w:t>
      </w:r>
      <w:r>
        <w:rPr>
          <w:rFonts w:ascii="new roman" w:hAnsi="new roman"/>
          <w:sz w:val="24"/>
          <w:szCs w:val="24"/>
        </w:rPr>
        <w:br/>
        <w:t xml:space="preserve">CHINHOYI, </w:t>
      </w:r>
      <w:r w:rsidR="008738DA">
        <w:rPr>
          <w:rFonts w:ascii="new roman" w:hAnsi="new roman"/>
          <w:sz w:val="24"/>
          <w:szCs w:val="24"/>
        </w:rPr>
        <w:t xml:space="preserve">31 </w:t>
      </w:r>
      <w:r w:rsidR="001E0FEB">
        <w:rPr>
          <w:rFonts w:ascii="new roman" w:hAnsi="new roman"/>
          <w:sz w:val="24"/>
          <w:szCs w:val="24"/>
        </w:rPr>
        <w:t>October 2024 – 18 November 2024</w:t>
      </w:r>
    </w:p>
    <w:p w:rsidR="006672A5" w:rsidRDefault="006672A5" w:rsidP="00854251">
      <w:pPr>
        <w:spacing w:line="240" w:lineRule="auto"/>
        <w:contextualSpacing/>
        <w:rPr>
          <w:rFonts w:ascii="new roman" w:hAnsi="new roman"/>
          <w:sz w:val="24"/>
          <w:szCs w:val="24"/>
        </w:rPr>
      </w:pPr>
    </w:p>
    <w:p w:rsidR="00372512" w:rsidRDefault="00372512" w:rsidP="00854251">
      <w:pPr>
        <w:spacing w:line="240" w:lineRule="auto"/>
        <w:contextualSpacing/>
        <w:rPr>
          <w:rFonts w:ascii="new roman" w:hAnsi="new roman"/>
          <w:b/>
          <w:sz w:val="24"/>
          <w:szCs w:val="24"/>
        </w:rPr>
      </w:pPr>
    </w:p>
    <w:p w:rsidR="00372512" w:rsidRDefault="00DC41FE" w:rsidP="00854251">
      <w:pPr>
        <w:spacing w:line="240" w:lineRule="auto"/>
        <w:contextualSpacing/>
        <w:rPr>
          <w:rFonts w:ascii="new roman" w:hAnsi="new roman"/>
          <w:b/>
          <w:sz w:val="24"/>
          <w:szCs w:val="24"/>
        </w:rPr>
      </w:pPr>
      <w:r>
        <w:rPr>
          <w:rFonts w:ascii="new roman" w:hAnsi="new roman"/>
          <w:b/>
          <w:sz w:val="24"/>
          <w:szCs w:val="24"/>
        </w:rPr>
        <w:t xml:space="preserve">Civil </w:t>
      </w:r>
      <w:r w:rsidR="006672A5" w:rsidRPr="006672A5">
        <w:rPr>
          <w:rFonts w:ascii="new roman" w:hAnsi="new roman"/>
          <w:b/>
          <w:sz w:val="24"/>
          <w:szCs w:val="24"/>
        </w:rPr>
        <w:t>Opposed</w:t>
      </w:r>
      <w:r>
        <w:rPr>
          <w:rFonts w:ascii="new roman" w:hAnsi="new roman"/>
          <w:b/>
          <w:sz w:val="24"/>
          <w:szCs w:val="24"/>
        </w:rPr>
        <w:t xml:space="preserve"> Matter</w:t>
      </w:r>
    </w:p>
    <w:p w:rsidR="00DC41FE" w:rsidRDefault="00DC41FE" w:rsidP="00854251">
      <w:pPr>
        <w:spacing w:line="240" w:lineRule="auto"/>
        <w:contextualSpacing/>
        <w:rPr>
          <w:rFonts w:ascii="new roman" w:hAnsi="new roman"/>
          <w:b/>
          <w:sz w:val="24"/>
          <w:szCs w:val="24"/>
        </w:rPr>
      </w:pPr>
    </w:p>
    <w:p w:rsidR="00DC41FE" w:rsidRDefault="00DC41FE" w:rsidP="00854251">
      <w:pPr>
        <w:spacing w:line="240" w:lineRule="auto"/>
        <w:contextualSpacing/>
        <w:rPr>
          <w:rFonts w:ascii="new roman" w:hAnsi="new roman"/>
          <w:b/>
          <w:sz w:val="24"/>
          <w:szCs w:val="24"/>
        </w:rPr>
      </w:pPr>
    </w:p>
    <w:p w:rsidR="00DC41FE" w:rsidRDefault="00356099" w:rsidP="00854251">
      <w:pPr>
        <w:spacing w:line="240" w:lineRule="auto"/>
        <w:contextualSpacing/>
        <w:rPr>
          <w:rFonts w:ascii="new roman" w:hAnsi="new roman"/>
          <w:bCs/>
          <w:sz w:val="24"/>
          <w:szCs w:val="24"/>
        </w:rPr>
      </w:pPr>
      <w:r>
        <w:rPr>
          <w:rFonts w:ascii="new roman" w:hAnsi="new roman"/>
          <w:bCs/>
          <w:i/>
          <w:iCs/>
          <w:sz w:val="24"/>
          <w:szCs w:val="24"/>
        </w:rPr>
        <w:t>K. Tambanewenyu</w:t>
      </w:r>
      <w:r w:rsidR="00683D2B">
        <w:rPr>
          <w:rFonts w:ascii="new roman" w:hAnsi="new roman"/>
          <w:bCs/>
          <w:i/>
          <w:iCs/>
          <w:sz w:val="24"/>
          <w:szCs w:val="24"/>
        </w:rPr>
        <w:t xml:space="preserve">, </w:t>
      </w:r>
      <w:r w:rsidR="00683D2B" w:rsidRPr="00683D2B">
        <w:rPr>
          <w:rFonts w:ascii="new roman" w:hAnsi="new roman"/>
          <w:bCs/>
          <w:iCs/>
          <w:sz w:val="24"/>
          <w:szCs w:val="24"/>
        </w:rPr>
        <w:t>for the applicant</w:t>
      </w:r>
    </w:p>
    <w:p w:rsidR="00DC41FE" w:rsidRDefault="00DC41FE" w:rsidP="00854251">
      <w:pPr>
        <w:spacing w:line="240" w:lineRule="auto"/>
        <w:contextualSpacing/>
        <w:rPr>
          <w:rFonts w:ascii="new roman" w:hAnsi="new roman"/>
          <w:bCs/>
          <w:sz w:val="24"/>
          <w:szCs w:val="24"/>
        </w:rPr>
      </w:pPr>
      <w:r w:rsidRPr="00D0481D">
        <w:rPr>
          <w:rFonts w:ascii="new roman" w:hAnsi="new roman"/>
          <w:bCs/>
          <w:i/>
          <w:iCs/>
          <w:sz w:val="24"/>
          <w:szCs w:val="24"/>
        </w:rPr>
        <w:t>M. Mutsvairo</w:t>
      </w:r>
      <w:r>
        <w:rPr>
          <w:rFonts w:ascii="new roman" w:hAnsi="new roman"/>
          <w:bCs/>
          <w:sz w:val="24"/>
          <w:szCs w:val="24"/>
        </w:rPr>
        <w:t xml:space="preserve">, for the </w:t>
      </w:r>
      <w:r w:rsidR="005D65C2">
        <w:rPr>
          <w:rFonts w:ascii="new roman" w:hAnsi="new roman"/>
          <w:bCs/>
          <w:sz w:val="24"/>
          <w:szCs w:val="24"/>
        </w:rPr>
        <w:t>1</w:t>
      </w:r>
      <w:r w:rsidR="005D65C2">
        <w:rPr>
          <w:rFonts w:ascii="new roman" w:hAnsi="new roman"/>
          <w:bCs/>
          <w:sz w:val="24"/>
          <w:szCs w:val="24"/>
          <w:vertAlign w:val="superscript"/>
        </w:rPr>
        <w:t xml:space="preserve">st </w:t>
      </w:r>
      <w:r w:rsidR="005D65C2">
        <w:rPr>
          <w:rFonts w:ascii="new roman" w:hAnsi="new roman"/>
          <w:bCs/>
          <w:sz w:val="24"/>
          <w:szCs w:val="24"/>
        </w:rPr>
        <w:t>&amp; 2</w:t>
      </w:r>
      <w:r w:rsidR="005D65C2" w:rsidRPr="005D65C2">
        <w:rPr>
          <w:rFonts w:ascii="new roman" w:hAnsi="new roman"/>
          <w:bCs/>
          <w:sz w:val="24"/>
          <w:szCs w:val="24"/>
          <w:vertAlign w:val="superscript"/>
        </w:rPr>
        <w:t>nd</w:t>
      </w:r>
      <w:r w:rsidR="005D65C2">
        <w:rPr>
          <w:rFonts w:ascii="new roman" w:hAnsi="new roman"/>
          <w:bCs/>
          <w:sz w:val="24"/>
          <w:szCs w:val="24"/>
        </w:rPr>
        <w:t xml:space="preserve"> </w:t>
      </w:r>
      <w:r>
        <w:rPr>
          <w:rFonts w:ascii="new roman" w:hAnsi="new roman"/>
          <w:bCs/>
          <w:sz w:val="24"/>
          <w:szCs w:val="24"/>
        </w:rPr>
        <w:t>respondents</w:t>
      </w:r>
    </w:p>
    <w:p w:rsidR="00DC41FE" w:rsidRPr="00DC41FE" w:rsidRDefault="00DC41FE" w:rsidP="00854251">
      <w:pPr>
        <w:spacing w:line="240" w:lineRule="auto"/>
        <w:contextualSpacing/>
        <w:rPr>
          <w:rFonts w:ascii="new roman" w:hAnsi="new roman"/>
          <w:bCs/>
          <w:sz w:val="24"/>
          <w:szCs w:val="24"/>
        </w:rPr>
      </w:pPr>
      <w:r>
        <w:rPr>
          <w:rFonts w:ascii="new roman" w:hAnsi="new roman"/>
          <w:bCs/>
          <w:sz w:val="24"/>
          <w:szCs w:val="24"/>
        </w:rPr>
        <w:t>No appearance for the 3</w:t>
      </w:r>
      <w:r w:rsidRPr="00DC41FE">
        <w:rPr>
          <w:rFonts w:ascii="new roman" w:hAnsi="new roman"/>
          <w:bCs/>
          <w:sz w:val="24"/>
          <w:szCs w:val="24"/>
          <w:vertAlign w:val="superscript"/>
        </w:rPr>
        <w:t>rd</w:t>
      </w:r>
      <w:r>
        <w:rPr>
          <w:rFonts w:ascii="new roman" w:hAnsi="new roman"/>
          <w:bCs/>
          <w:sz w:val="24"/>
          <w:szCs w:val="24"/>
        </w:rPr>
        <w:t xml:space="preserve"> respondent</w:t>
      </w:r>
    </w:p>
    <w:p w:rsidR="00372512" w:rsidRDefault="00372512" w:rsidP="00854251">
      <w:pPr>
        <w:spacing w:line="240" w:lineRule="auto"/>
        <w:contextualSpacing/>
        <w:rPr>
          <w:rFonts w:ascii="new roman" w:hAnsi="new roman"/>
          <w:b/>
          <w:sz w:val="24"/>
          <w:szCs w:val="24"/>
        </w:rPr>
      </w:pPr>
    </w:p>
    <w:p w:rsidR="006672A5" w:rsidRDefault="006672A5" w:rsidP="00722C0C">
      <w:pPr>
        <w:rPr>
          <w:rFonts w:ascii="new roman" w:hAnsi="new roman"/>
          <w:b/>
          <w:sz w:val="24"/>
          <w:szCs w:val="24"/>
        </w:rPr>
      </w:pPr>
    </w:p>
    <w:p w:rsidR="009E0510" w:rsidRDefault="006672A5" w:rsidP="00D67C66">
      <w:pPr>
        <w:spacing w:line="360" w:lineRule="auto"/>
        <w:jc w:val="both"/>
        <w:rPr>
          <w:rFonts w:ascii="new roman" w:hAnsi="new roman"/>
          <w:b/>
          <w:sz w:val="24"/>
          <w:szCs w:val="24"/>
        </w:rPr>
      </w:pPr>
      <w:r>
        <w:rPr>
          <w:rFonts w:ascii="new roman" w:hAnsi="new roman"/>
          <w:b/>
          <w:sz w:val="24"/>
          <w:szCs w:val="24"/>
        </w:rPr>
        <w:t xml:space="preserve">BACHI MZAWAZI J:  </w:t>
      </w:r>
    </w:p>
    <w:p w:rsidR="00D67C66" w:rsidRPr="00D67C66" w:rsidRDefault="00D67C66" w:rsidP="00D67C66">
      <w:pPr>
        <w:spacing w:line="360" w:lineRule="auto"/>
        <w:jc w:val="both"/>
        <w:rPr>
          <w:rFonts w:ascii="new roman" w:hAnsi="new roman"/>
          <w:bCs/>
          <w:sz w:val="24"/>
          <w:szCs w:val="24"/>
          <w:u w:val="single"/>
        </w:rPr>
      </w:pPr>
      <w:r w:rsidRPr="00D67C66">
        <w:rPr>
          <w:rFonts w:ascii="new roman" w:hAnsi="new roman"/>
          <w:bCs/>
          <w:sz w:val="24"/>
          <w:szCs w:val="24"/>
          <w:u w:val="single"/>
        </w:rPr>
        <w:t>Brief Facts</w:t>
      </w:r>
    </w:p>
    <w:p w:rsidR="009E0510" w:rsidRPr="00D67C66" w:rsidRDefault="00D67C66" w:rsidP="00DA5707">
      <w:pPr>
        <w:spacing w:line="360" w:lineRule="auto"/>
        <w:jc w:val="both"/>
        <w:rPr>
          <w:rFonts w:ascii="new roman" w:hAnsi="new roman"/>
          <w:sz w:val="24"/>
          <w:szCs w:val="24"/>
        </w:rPr>
      </w:pPr>
      <w:r>
        <w:rPr>
          <w:rFonts w:ascii="new roman" w:hAnsi="new roman"/>
          <w:sz w:val="24"/>
          <w:szCs w:val="24"/>
        </w:rPr>
        <w:t xml:space="preserve">[1] </w:t>
      </w:r>
      <w:r w:rsidR="0094716B" w:rsidRPr="00D67C66">
        <w:rPr>
          <w:rFonts w:ascii="new roman" w:hAnsi="new roman"/>
          <w:sz w:val="24"/>
          <w:szCs w:val="24"/>
        </w:rPr>
        <w:t>On the</w:t>
      </w:r>
      <w:r w:rsidR="0094716B" w:rsidRPr="00D67C66">
        <w:rPr>
          <w:rFonts w:ascii="new roman" w:hAnsi="new roman"/>
          <w:bCs/>
          <w:sz w:val="24"/>
          <w:szCs w:val="24"/>
        </w:rPr>
        <w:t>17</w:t>
      </w:r>
      <w:r w:rsidR="0094716B" w:rsidRPr="00D67C66">
        <w:rPr>
          <w:rFonts w:ascii="new roman" w:hAnsi="new roman"/>
          <w:bCs/>
          <w:sz w:val="24"/>
          <w:szCs w:val="24"/>
          <w:vertAlign w:val="superscript"/>
        </w:rPr>
        <w:t>th</w:t>
      </w:r>
      <w:r w:rsidR="0094716B" w:rsidRPr="00D67C66">
        <w:rPr>
          <w:rFonts w:ascii="new roman" w:hAnsi="new roman"/>
          <w:bCs/>
          <w:sz w:val="24"/>
          <w:szCs w:val="24"/>
        </w:rPr>
        <w:t xml:space="preserve"> of March 1997 applicant entered into a lease agreement over property stand number 3608 Mzari Extension, Chinhoyi with the first respondent.</w:t>
      </w:r>
    </w:p>
    <w:p w:rsidR="0094716B" w:rsidRPr="00D67C66" w:rsidRDefault="00D67C66" w:rsidP="00DA5707">
      <w:pPr>
        <w:spacing w:line="360" w:lineRule="auto"/>
        <w:jc w:val="both"/>
        <w:rPr>
          <w:rFonts w:ascii="new roman" w:hAnsi="new roman"/>
          <w:sz w:val="24"/>
          <w:szCs w:val="24"/>
        </w:rPr>
      </w:pPr>
      <w:r w:rsidRPr="00D67C66">
        <w:rPr>
          <w:rFonts w:ascii="new roman" w:hAnsi="new roman"/>
          <w:bCs/>
          <w:sz w:val="24"/>
          <w:szCs w:val="24"/>
        </w:rPr>
        <w:t>[</w:t>
      </w:r>
      <w:r>
        <w:rPr>
          <w:rFonts w:ascii="new roman" w:hAnsi="new roman"/>
          <w:bCs/>
          <w:sz w:val="24"/>
          <w:szCs w:val="24"/>
        </w:rPr>
        <w:t>2</w:t>
      </w:r>
      <w:r w:rsidRPr="00D67C66">
        <w:rPr>
          <w:rFonts w:ascii="new roman" w:hAnsi="new roman"/>
          <w:bCs/>
          <w:sz w:val="24"/>
          <w:szCs w:val="24"/>
        </w:rPr>
        <w:t>]</w:t>
      </w:r>
      <w:r>
        <w:rPr>
          <w:rFonts w:ascii="new roman" w:hAnsi="new roman"/>
          <w:bCs/>
          <w:sz w:val="24"/>
          <w:szCs w:val="24"/>
        </w:rPr>
        <w:t xml:space="preserve"> </w:t>
      </w:r>
      <w:r w:rsidR="0094716B" w:rsidRPr="00D67C66">
        <w:rPr>
          <w:rFonts w:ascii="new roman" w:hAnsi="new roman"/>
          <w:bCs/>
          <w:sz w:val="24"/>
          <w:szCs w:val="24"/>
        </w:rPr>
        <w:t xml:space="preserve">An agreement of sale of the same property was transacted the following year on </w:t>
      </w:r>
      <w:r w:rsidR="00553001" w:rsidRPr="00D67C66">
        <w:rPr>
          <w:rFonts w:ascii="new roman" w:hAnsi="new roman"/>
          <w:bCs/>
          <w:sz w:val="24"/>
          <w:szCs w:val="24"/>
        </w:rPr>
        <w:t>the 13</w:t>
      </w:r>
      <w:r w:rsidR="0094716B" w:rsidRPr="00D67C66">
        <w:rPr>
          <w:rFonts w:ascii="new roman" w:hAnsi="new roman"/>
          <w:bCs/>
          <w:sz w:val="24"/>
          <w:szCs w:val="24"/>
          <w:vertAlign w:val="superscript"/>
        </w:rPr>
        <w:t>th</w:t>
      </w:r>
      <w:r w:rsidR="0094716B" w:rsidRPr="00D67C66">
        <w:rPr>
          <w:rFonts w:ascii="new roman" w:hAnsi="new roman"/>
          <w:bCs/>
          <w:sz w:val="24"/>
          <w:szCs w:val="24"/>
        </w:rPr>
        <w:t xml:space="preserve"> of March 1998 after the payment of an agreed deposit.</w:t>
      </w:r>
    </w:p>
    <w:p w:rsidR="0094716B" w:rsidRPr="00D67C66" w:rsidRDefault="00D67C66" w:rsidP="00DA5707">
      <w:pPr>
        <w:spacing w:line="360" w:lineRule="auto"/>
        <w:jc w:val="both"/>
        <w:rPr>
          <w:rFonts w:ascii="new roman" w:hAnsi="new roman"/>
          <w:sz w:val="24"/>
          <w:szCs w:val="24"/>
        </w:rPr>
      </w:pPr>
      <w:r>
        <w:rPr>
          <w:rFonts w:ascii="new roman" w:hAnsi="new roman"/>
          <w:sz w:val="24"/>
          <w:szCs w:val="24"/>
        </w:rPr>
        <w:t xml:space="preserve">[3] </w:t>
      </w:r>
      <w:r w:rsidR="0094716B" w:rsidRPr="00D67C66">
        <w:rPr>
          <w:rFonts w:ascii="new roman" w:hAnsi="new roman"/>
          <w:sz w:val="24"/>
          <w:szCs w:val="24"/>
        </w:rPr>
        <w:t>Prior to the conclusion of the sale agreement a building plan for the main structure was submitted to and approved by the first and second respondents in 1997.</w:t>
      </w:r>
    </w:p>
    <w:p w:rsidR="0094716B" w:rsidRPr="00D67C66" w:rsidRDefault="00D67C66" w:rsidP="00DA5707">
      <w:pPr>
        <w:spacing w:line="360" w:lineRule="auto"/>
        <w:jc w:val="both"/>
        <w:rPr>
          <w:rFonts w:ascii="new roman" w:hAnsi="new roman"/>
          <w:sz w:val="24"/>
          <w:szCs w:val="24"/>
        </w:rPr>
      </w:pPr>
      <w:bookmarkStart w:id="0" w:name="_Hlk182820376"/>
      <w:r>
        <w:rPr>
          <w:rFonts w:ascii="new roman" w:hAnsi="new roman"/>
          <w:sz w:val="24"/>
          <w:szCs w:val="24"/>
        </w:rPr>
        <w:t xml:space="preserve">[4] </w:t>
      </w:r>
      <w:bookmarkEnd w:id="0"/>
      <w:r w:rsidR="0094716B" w:rsidRPr="00D67C66">
        <w:rPr>
          <w:rFonts w:ascii="new roman" w:hAnsi="new roman"/>
          <w:sz w:val="24"/>
          <w:szCs w:val="24"/>
        </w:rPr>
        <w:t>A cottage which was part of the main building plan was also constructed on the property.</w:t>
      </w:r>
    </w:p>
    <w:p w:rsidR="0094716B" w:rsidRPr="00D67C66" w:rsidRDefault="00D67C66" w:rsidP="00DA5707">
      <w:pPr>
        <w:spacing w:line="360" w:lineRule="auto"/>
        <w:jc w:val="both"/>
        <w:rPr>
          <w:rFonts w:ascii="new roman" w:hAnsi="new roman"/>
          <w:sz w:val="24"/>
          <w:szCs w:val="24"/>
        </w:rPr>
      </w:pPr>
      <w:r>
        <w:rPr>
          <w:rFonts w:ascii="new roman" w:hAnsi="new roman"/>
          <w:sz w:val="24"/>
          <w:szCs w:val="24"/>
        </w:rPr>
        <w:t xml:space="preserve">[5] </w:t>
      </w:r>
      <w:r w:rsidR="0094716B" w:rsidRPr="00D67C66">
        <w:rPr>
          <w:rFonts w:ascii="new roman" w:hAnsi="new roman"/>
          <w:sz w:val="24"/>
          <w:szCs w:val="24"/>
        </w:rPr>
        <w:t>What is evident from the record is that this was initially an instalment sale of land.</w:t>
      </w:r>
    </w:p>
    <w:p w:rsidR="0094716B" w:rsidRPr="00D67C66" w:rsidRDefault="00D67C66" w:rsidP="00DA5707">
      <w:pPr>
        <w:spacing w:line="360" w:lineRule="auto"/>
        <w:jc w:val="both"/>
        <w:rPr>
          <w:rFonts w:ascii="new roman" w:hAnsi="new roman"/>
          <w:sz w:val="24"/>
          <w:szCs w:val="24"/>
        </w:rPr>
      </w:pPr>
      <w:r>
        <w:rPr>
          <w:rFonts w:ascii="new roman" w:hAnsi="new roman"/>
          <w:sz w:val="24"/>
          <w:szCs w:val="24"/>
        </w:rPr>
        <w:t xml:space="preserve">[6] </w:t>
      </w:r>
      <w:r w:rsidR="0094716B" w:rsidRPr="00D67C66">
        <w:rPr>
          <w:rFonts w:ascii="new roman" w:hAnsi="new roman"/>
          <w:sz w:val="24"/>
          <w:szCs w:val="24"/>
        </w:rPr>
        <w:t>However, what remained unclear even after oral evidence had been led is whether the purchase price was then paid in full or not.</w:t>
      </w:r>
    </w:p>
    <w:p w:rsidR="00DA5707" w:rsidRDefault="00D67C66" w:rsidP="00DA5707">
      <w:pPr>
        <w:spacing w:line="360" w:lineRule="auto"/>
        <w:jc w:val="both"/>
        <w:rPr>
          <w:rFonts w:ascii="new roman" w:hAnsi="new roman"/>
          <w:sz w:val="24"/>
          <w:szCs w:val="24"/>
        </w:rPr>
      </w:pPr>
      <w:r>
        <w:rPr>
          <w:rFonts w:ascii="new roman" w:hAnsi="new roman"/>
          <w:sz w:val="24"/>
          <w:szCs w:val="24"/>
        </w:rPr>
        <w:t xml:space="preserve">[7] </w:t>
      </w:r>
      <w:r w:rsidR="0094716B" w:rsidRPr="00D67C66">
        <w:rPr>
          <w:rFonts w:ascii="new roman" w:hAnsi="new roman"/>
          <w:sz w:val="24"/>
          <w:szCs w:val="24"/>
        </w:rPr>
        <w:t>The applicant claims that the property was paid for in full but given the lapse of time he failed to produce receipts to support that averment.</w:t>
      </w:r>
    </w:p>
    <w:p w:rsidR="0094716B" w:rsidRPr="00D67C66" w:rsidRDefault="00D67C66" w:rsidP="00DA5707">
      <w:pPr>
        <w:spacing w:line="360" w:lineRule="auto"/>
        <w:jc w:val="both"/>
        <w:rPr>
          <w:rFonts w:ascii="new roman" w:hAnsi="new roman"/>
          <w:sz w:val="24"/>
          <w:szCs w:val="24"/>
        </w:rPr>
      </w:pPr>
      <w:r>
        <w:rPr>
          <w:rFonts w:ascii="new roman" w:hAnsi="new roman"/>
          <w:sz w:val="24"/>
          <w:szCs w:val="24"/>
        </w:rPr>
        <w:lastRenderedPageBreak/>
        <w:t xml:space="preserve">[8] </w:t>
      </w:r>
      <w:r w:rsidR="0094716B" w:rsidRPr="00D67C66">
        <w:rPr>
          <w:rFonts w:ascii="new roman" w:hAnsi="new roman"/>
          <w:sz w:val="24"/>
          <w:szCs w:val="24"/>
        </w:rPr>
        <w:t>On the other hand the first and second respondents in their opposing papers allege that</w:t>
      </w:r>
      <w:r w:rsidR="00E21A91" w:rsidRPr="00D67C66">
        <w:rPr>
          <w:rFonts w:ascii="new roman" w:hAnsi="new roman"/>
          <w:sz w:val="24"/>
          <w:szCs w:val="24"/>
        </w:rPr>
        <w:t xml:space="preserve"> there is still an outstanding balance as</w:t>
      </w:r>
      <w:r w:rsidR="0094716B" w:rsidRPr="00D67C66">
        <w:rPr>
          <w:rFonts w:ascii="new roman" w:hAnsi="new roman"/>
          <w:sz w:val="24"/>
          <w:szCs w:val="24"/>
        </w:rPr>
        <w:t xml:space="preserve"> the purchase price was not paid in full</w:t>
      </w:r>
      <w:r w:rsidR="00E21A91" w:rsidRPr="00D67C66">
        <w:rPr>
          <w:rFonts w:ascii="new roman" w:hAnsi="new roman"/>
          <w:sz w:val="24"/>
          <w:szCs w:val="24"/>
        </w:rPr>
        <w:t>.</w:t>
      </w:r>
    </w:p>
    <w:p w:rsidR="00E21A91" w:rsidRPr="00D67C66" w:rsidRDefault="00D67C66" w:rsidP="00DA5707">
      <w:pPr>
        <w:spacing w:line="360" w:lineRule="auto"/>
        <w:jc w:val="both"/>
        <w:rPr>
          <w:rFonts w:ascii="new roman" w:hAnsi="new roman"/>
          <w:sz w:val="24"/>
          <w:szCs w:val="24"/>
        </w:rPr>
      </w:pPr>
      <w:r>
        <w:rPr>
          <w:rFonts w:ascii="new roman" w:hAnsi="new roman"/>
          <w:sz w:val="24"/>
          <w:szCs w:val="24"/>
        </w:rPr>
        <w:t xml:space="preserve">[9] </w:t>
      </w:r>
      <w:r w:rsidR="008419AD" w:rsidRPr="00D67C66">
        <w:rPr>
          <w:rFonts w:ascii="new roman" w:hAnsi="new roman"/>
          <w:sz w:val="24"/>
          <w:szCs w:val="24"/>
        </w:rPr>
        <w:t>As stated i</w:t>
      </w:r>
      <w:r w:rsidR="00E21A91" w:rsidRPr="00D67C66">
        <w:rPr>
          <w:rFonts w:ascii="new roman" w:hAnsi="new roman"/>
          <w:sz w:val="24"/>
          <w:szCs w:val="24"/>
        </w:rPr>
        <w:t xml:space="preserve">n </w:t>
      </w:r>
      <w:r w:rsidR="008419AD" w:rsidRPr="00D67C66">
        <w:rPr>
          <w:rFonts w:ascii="new roman" w:hAnsi="new roman"/>
          <w:sz w:val="24"/>
          <w:szCs w:val="24"/>
        </w:rPr>
        <w:t>paragraph</w:t>
      </w:r>
      <w:r w:rsidR="00E21A91" w:rsidRPr="00D67C66">
        <w:rPr>
          <w:rFonts w:ascii="new roman" w:hAnsi="new roman"/>
          <w:sz w:val="24"/>
          <w:szCs w:val="24"/>
        </w:rPr>
        <w:t xml:space="preserve"> 15 of the applicant’s founding affidavit</w:t>
      </w:r>
      <w:r w:rsidR="008419AD" w:rsidRPr="00D67C66">
        <w:rPr>
          <w:rFonts w:ascii="new roman" w:hAnsi="new roman"/>
          <w:sz w:val="24"/>
          <w:szCs w:val="24"/>
        </w:rPr>
        <w:t>,</w:t>
      </w:r>
      <w:r w:rsidR="00E21A91" w:rsidRPr="00D67C66">
        <w:rPr>
          <w:rFonts w:ascii="new roman" w:hAnsi="new roman"/>
          <w:sz w:val="24"/>
          <w:szCs w:val="24"/>
        </w:rPr>
        <w:t xml:space="preserve"> the applicant in</w:t>
      </w:r>
      <w:r w:rsidR="008419AD" w:rsidRPr="00D67C66">
        <w:rPr>
          <w:rFonts w:ascii="new roman" w:hAnsi="new roman"/>
          <w:sz w:val="24"/>
          <w:szCs w:val="24"/>
        </w:rPr>
        <w:t xml:space="preserve"> </w:t>
      </w:r>
      <w:r w:rsidR="00E21A91" w:rsidRPr="00D67C66">
        <w:rPr>
          <w:rFonts w:ascii="new roman" w:hAnsi="new roman"/>
          <w:sz w:val="24"/>
          <w:szCs w:val="24"/>
        </w:rPr>
        <w:t>September 2020</w:t>
      </w:r>
      <w:r w:rsidR="008419AD" w:rsidRPr="00D67C66">
        <w:rPr>
          <w:rFonts w:ascii="new roman" w:hAnsi="new roman"/>
          <w:sz w:val="24"/>
          <w:szCs w:val="24"/>
        </w:rPr>
        <w:t>,</w:t>
      </w:r>
      <w:r w:rsidR="00E21A91" w:rsidRPr="00D67C66">
        <w:rPr>
          <w:rFonts w:ascii="new roman" w:hAnsi="new roman"/>
          <w:sz w:val="24"/>
          <w:szCs w:val="24"/>
        </w:rPr>
        <w:t xml:space="preserve"> upon paying a visit</w:t>
      </w:r>
      <w:r w:rsidR="008419AD" w:rsidRPr="00D67C66">
        <w:rPr>
          <w:rFonts w:ascii="new roman" w:hAnsi="new roman"/>
          <w:sz w:val="24"/>
          <w:szCs w:val="24"/>
        </w:rPr>
        <w:t xml:space="preserve"> to the first respondent’s offices for the purposes of constructing the main </w:t>
      </w:r>
      <w:r w:rsidRPr="00D67C66">
        <w:rPr>
          <w:rFonts w:ascii="new roman" w:hAnsi="new roman"/>
          <w:sz w:val="24"/>
          <w:szCs w:val="24"/>
        </w:rPr>
        <w:t>building, learnt</w:t>
      </w:r>
      <w:r w:rsidR="008419AD" w:rsidRPr="00D67C66">
        <w:rPr>
          <w:rFonts w:ascii="new roman" w:hAnsi="new roman"/>
          <w:sz w:val="24"/>
          <w:szCs w:val="24"/>
        </w:rPr>
        <w:t xml:space="preserve"> </w:t>
      </w:r>
      <w:r w:rsidR="00E21A91" w:rsidRPr="00D67C66">
        <w:rPr>
          <w:rFonts w:ascii="new roman" w:hAnsi="new roman"/>
          <w:sz w:val="24"/>
          <w:szCs w:val="24"/>
        </w:rPr>
        <w:t>that the property in question has been sold to the third respondent. The reason being that the first and second respondents had cancelled the agreement of sale and repossessed the land.</w:t>
      </w:r>
    </w:p>
    <w:p w:rsidR="00E21A91" w:rsidRPr="00D67C66" w:rsidRDefault="00D67C66" w:rsidP="00DA5707">
      <w:pPr>
        <w:spacing w:line="360" w:lineRule="auto"/>
        <w:jc w:val="both"/>
        <w:rPr>
          <w:rFonts w:ascii="new roman" w:hAnsi="new roman"/>
          <w:sz w:val="24"/>
          <w:szCs w:val="24"/>
        </w:rPr>
      </w:pPr>
      <w:r>
        <w:rPr>
          <w:rFonts w:ascii="new roman" w:hAnsi="new roman"/>
          <w:sz w:val="24"/>
          <w:szCs w:val="24"/>
        </w:rPr>
        <w:t xml:space="preserve">[10] </w:t>
      </w:r>
      <w:r w:rsidR="00E21A91" w:rsidRPr="00D67C66">
        <w:rPr>
          <w:rFonts w:ascii="new roman" w:hAnsi="new roman"/>
          <w:sz w:val="24"/>
          <w:szCs w:val="24"/>
        </w:rPr>
        <w:t>The cancellation was done through a letter dated 31 October 2006, purportedly served at the first and second respondents’ post office box address.</w:t>
      </w:r>
    </w:p>
    <w:p w:rsidR="00E21A91" w:rsidRPr="00D67C66" w:rsidRDefault="00D67C66" w:rsidP="00DA5707">
      <w:pPr>
        <w:spacing w:line="360" w:lineRule="auto"/>
        <w:jc w:val="both"/>
        <w:rPr>
          <w:rFonts w:ascii="new roman" w:hAnsi="new roman"/>
          <w:sz w:val="24"/>
          <w:szCs w:val="24"/>
        </w:rPr>
      </w:pPr>
      <w:r>
        <w:rPr>
          <w:rFonts w:ascii="new roman" w:hAnsi="new roman"/>
          <w:sz w:val="24"/>
          <w:szCs w:val="24"/>
        </w:rPr>
        <w:t xml:space="preserve">[11] </w:t>
      </w:r>
      <w:r w:rsidR="00E21A91" w:rsidRPr="00D67C66">
        <w:rPr>
          <w:rFonts w:ascii="new roman" w:hAnsi="new roman"/>
          <w:sz w:val="24"/>
          <w:szCs w:val="24"/>
        </w:rPr>
        <w:t>The said letter s</w:t>
      </w:r>
      <w:r w:rsidR="008419AD" w:rsidRPr="00D67C66">
        <w:rPr>
          <w:rFonts w:ascii="new roman" w:hAnsi="new roman"/>
          <w:sz w:val="24"/>
          <w:szCs w:val="24"/>
        </w:rPr>
        <w:t>erved</w:t>
      </w:r>
      <w:r w:rsidR="00E21A91" w:rsidRPr="00D67C66">
        <w:rPr>
          <w:rFonts w:ascii="new roman" w:hAnsi="new roman"/>
          <w:sz w:val="24"/>
          <w:szCs w:val="24"/>
        </w:rPr>
        <w:t xml:space="preserve"> as notice of cancellation and ejectment citing breach of clauses </w:t>
      </w:r>
      <w:r w:rsidR="008419AD" w:rsidRPr="00D67C66">
        <w:rPr>
          <w:rFonts w:ascii="new roman" w:hAnsi="new roman"/>
          <w:sz w:val="24"/>
          <w:szCs w:val="24"/>
        </w:rPr>
        <w:t xml:space="preserve">10 </w:t>
      </w:r>
      <w:r w:rsidR="00E21A91" w:rsidRPr="00D67C66">
        <w:rPr>
          <w:rFonts w:ascii="new roman" w:hAnsi="new roman"/>
          <w:sz w:val="24"/>
          <w:szCs w:val="24"/>
        </w:rPr>
        <w:t>and 1</w:t>
      </w:r>
      <w:r w:rsidR="008419AD" w:rsidRPr="00D67C66">
        <w:rPr>
          <w:rFonts w:ascii="new roman" w:hAnsi="new roman"/>
          <w:sz w:val="24"/>
          <w:szCs w:val="24"/>
        </w:rPr>
        <w:t>6</w:t>
      </w:r>
      <w:r w:rsidR="00E21A91" w:rsidRPr="00D67C66">
        <w:rPr>
          <w:rFonts w:ascii="new roman" w:hAnsi="new roman"/>
          <w:sz w:val="24"/>
          <w:szCs w:val="24"/>
        </w:rPr>
        <w:t xml:space="preserve"> of the parties’ agreement of sale which required the applicant to put up a structure of the main house within timeframes specified therein. </w:t>
      </w:r>
    </w:p>
    <w:p w:rsidR="008419AD" w:rsidRPr="00D67C66" w:rsidRDefault="00D67C66" w:rsidP="00DA5707">
      <w:pPr>
        <w:spacing w:line="360" w:lineRule="auto"/>
        <w:jc w:val="both"/>
        <w:rPr>
          <w:rFonts w:ascii="new roman" w:hAnsi="new roman"/>
          <w:sz w:val="24"/>
          <w:szCs w:val="24"/>
        </w:rPr>
      </w:pPr>
      <w:r>
        <w:rPr>
          <w:rFonts w:ascii="new roman" w:hAnsi="new roman"/>
          <w:sz w:val="24"/>
          <w:szCs w:val="24"/>
        </w:rPr>
        <w:t xml:space="preserve">[12] </w:t>
      </w:r>
      <w:r w:rsidR="008419AD" w:rsidRPr="00D67C66">
        <w:rPr>
          <w:rFonts w:ascii="new roman" w:hAnsi="new roman"/>
          <w:sz w:val="24"/>
          <w:szCs w:val="24"/>
        </w:rPr>
        <w:t>The parties are all privy to the provisions of the agreement of sale in particular clause 9 that explicitly states an outside building is not considered as the main building.</w:t>
      </w:r>
    </w:p>
    <w:p w:rsidR="008419AD" w:rsidRPr="00D67C66" w:rsidRDefault="00D67C66" w:rsidP="00DA5707">
      <w:pPr>
        <w:spacing w:line="360" w:lineRule="auto"/>
        <w:jc w:val="both"/>
        <w:rPr>
          <w:rFonts w:ascii="new roman" w:hAnsi="new roman"/>
          <w:sz w:val="24"/>
          <w:szCs w:val="24"/>
        </w:rPr>
      </w:pPr>
      <w:r>
        <w:rPr>
          <w:rFonts w:ascii="new roman" w:hAnsi="new roman"/>
          <w:sz w:val="24"/>
          <w:szCs w:val="24"/>
        </w:rPr>
        <w:t xml:space="preserve">[13] </w:t>
      </w:r>
      <w:r w:rsidR="00C53FFA" w:rsidRPr="00D67C66">
        <w:rPr>
          <w:rFonts w:ascii="new roman" w:hAnsi="new roman"/>
          <w:sz w:val="24"/>
          <w:szCs w:val="24"/>
        </w:rPr>
        <w:t>Further, that, clauses 10 and 16</w:t>
      </w:r>
      <w:r w:rsidR="008419AD" w:rsidRPr="00D67C66">
        <w:rPr>
          <w:rFonts w:ascii="new roman" w:hAnsi="new roman"/>
          <w:sz w:val="24"/>
          <w:szCs w:val="24"/>
        </w:rPr>
        <w:t xml:space="preserve"> speak to the structures required to be completed by the specified period and steps to be taken when the structures have not yet been completed.</w:t>
      </w:r>
    </w:p>
    <w:p w:rsidR="008419AD" w:rsidRPr="00D67C66" w:rsidRDefault="00D67C66" w:rsidP="00DA5707">
      <w:pPr>
        <w:spacing w:line="360" w:lineRule="auto"/>
        <w:jc w:val="both"/>
        <w:rPr>
          <w:rFonts w:ascii="new roman" w:hAnsi="new roman"/>
          <w:sz w:val="24"/>
          <w:szCs w:val="24"/>
        </w:rPr>
      </w:pPr>
      <w:r>
        <w:rPr>
          <w:rFonts w:ascii="new roman" w:hAnsi="new roman"/>
          <w:sz w:val="24"/>
          <w:szCs w:val="24"/>
        </w:rPr>
        <w:t xml:space="preserve">[14] </w:t>
      </w:r>
      <w:r w:rsidR="008419AD" w:rsidRPr="00D67C66">
        <w:rPr>
          <w:rFonts w:ascii="new roman" w:hAnsi="new roman"/>
          <w:sz w:val="24"/>
          <w:szCs w:val="24"/>
        </w:rPr>
        <w:t xml:space="preserve">Clause </w:t>
      </w:r>
      <w:r w:rsidR="00C53FFA" w:rsidRPr="00D67C66">
        <w:rPr>
          <w:rFonts w:ascii="new roman" w:hAnsi="new roman"/>
          <w:sz w:val="24"/>
          <w:szCs w:val="24"/>
        </w:rPr>
        <w:t>15 is the breach, penalty and termination clause empowering the first respondent to cancel the agreement upon the breaches mentioned above and order ejectment.</w:t>
      </w:r>
    </w:p>
    <w:p w:rsidR="00C53FFA" w:rsidRPr="00D67C66" w:rsidRDefault="00D67C66" w:rsidP="00DA5707">
      <w:pPr>
        <w:spacing w:line="360" w:lineRule="auto"/>
        <w:jc w:val="both"/>
        <w:rPr>
          <w:rFonts w:ascii="new roman" w:hAnsi="new roman"/>
          <w:sz w:val="24"/>
          <w:szCs w:val="24"/>
        </w:rPr>
      </w:pPr>
      <w:r>
        <w:rPr>
          <w:rFonts w:ascii="new roman" w:hAnsi="new roman"/>
          <w:sz w:val="24"/>
          <w:szCs w:val="24"/>
        </w:rPr>
        <w:t xml:space="preserve">[15] </w:t>
      </w:r>
      <w:r w:rsidR="00C53FFA" w:rsidRPr="00D67C66">
        <w:rPr>
          <w:rFonts w:ascii="new roman" w:hAnsi="new roman"/>
          <w:sz w:val="24"/>
          <w:szCs w:val="24"/>
        </w:rPr>
        <w:t xml:space="preserve">The parties agreed that the </w:t>
      </w:r>
      <w:r w:rsidR="00C53FFA" w:rsidRPr="00D67C66">
        <w:rPr>
          <w:rFonts w:ascii="new roman" w:hAnsi="new roman"/>
          <w:i/>
          <w:sz w:val="24"/>
          <w:szCs w:val="24"/>
        </w:rPr>
        <w:t>domicilium standi</w:t>
      </w:r>
      <w:r w:rsidR="00C53FFA" w:rsidRPr="00D67C66">
        <w:rPr>
          <w:rFonts w:ascii="new roman" w:hAnsi="new roman"/>
          <w:sz w:val="24"/>
          <w:szCs w:val="24"/>
        </w:rPr>
        <w:t xml:space="preserve"> for service of legal documents and processes pertaining to the property shall be at the Chinhoyi Municipal Offices</w:t>
      </w:r>
      <w:r w:rsidR="00BF25A2" w:rsidRPr="00D67C66">
        <w:rPr>
          <w:rFonts w:ascii="new roman" w:hAnsi="new roman"/>
          <w:sz w:val="24"/>
          <w:szCs w:val="24"/>
        </w:rPr>
        <w:t xml:space="preserve"> in their clause 18 of the agreement of sale.</w:t>
      </w:r>
    </w:p>
    <w:p w:rsidR="002B02AB" w:rsidRDefault="00D67C66" w:rsidP="00DA5707">
      <w:pPr>
        <w:spacing w:line="360" w:lineRule="auto"/>
        <w:jc w:val="both"/>
        <w:rPr>
          <w:rFonts w:ascii="new roman" w:hAnsi="new roman"/>
          <w:sz w:val="24"/>
          <w:szCs w:val="24"/>
        </w:rPr>
      </w:pPr>
      <w:r>
        <w:rPr>
          <w:rFonts w:ascii="new roman" w:hAnsi="new roman"/>
          <w:sz w:val="24"/>
          <w:szCs w:val="24"/>
        </w:rPr>
        <w:t xml:space="preserve">[16] </w:t>
      </w:r>
      <w:r w:rsidR="006D58F7" w:rsidRPr="00D67C66">
        <w:rPr>
          <w:rFonts w:ascii="new roman" w:hAnsi="new roman"/>
          <w:sz w:val="24"/>
          <w:szCs w:val="24"/>
        </w:rPr>
        <w:t xml:space="preserve">After appealing against the decision of the first respondents from September 2020 through the domestic channels and several other yearly </w:t>
      </w:r>
      <w:r w:rsidRPr="00D67C66">
        <w:rPr>
          <w:rFonts w:ascii="new roman" w:hAnsi="new roman"/>
          <w:sz w:val="24"/>
          <w:szCs w:val="24"/>
        </w:rPr>
        <w:t>follow-ups</w:t>
      </w:r>
      <w:r w:rsidR="006D58F7" w:rsidRPr="00D67C66">
        <w:rPr>
          <w:rFonts w:ascii="new roman" w:hAnsi="new roman"/>
          <w:sz w:val="24"/>
          <w:szCs w:val="24"/>
        </w:rPr>
        <w:t>, the applicant’s appeal was eventually turned down in 2024 by the second respondent. This has given rise to these court proceedings.</w:t>
      </w:r>
    </w:p>
    <w:p w:rsidR="002B02AB" w:rsidRPr="002B02AB" w:rsidRDefault="002B02AB" w:rsidP="002B02AB">
      <w:pPr>
        <w:spacing w:line="360" w:lineRule="auto"/>
        <w:jc w:val="both"/>
        <w:rPr>
          <w:rFonts w:ascii="new roman" w:hAnsi="new roman"/>
          <w:sz w:val="24"/>
          <w:szCs w:val="24"/>
          <w:u w:val="single"/>
        </w:rPr>
      </w:pPr>
      <w:r w:rsidRPr="002B02AB">
        <w:rPr>
          <w:rFonts w:ascii="new roman" w:hAnsi="new roman"/>
          <w:sz w:val="24"/>
          <w:szCs w:val="24"/>
          <w:u w:val="single"/>
        </w:rPr>
        <w:t>Applicant’s Case</w:t>
      </w:r>
    </w:p>
    <w:p w:rsidR="00BF25A2" w:rsidRPr="00D67C66" w:rsidRDefault="00D67C66" w:rsidP="00DA5707">
      <w:pPr>
        <w:spacing w:line="360" w:lineRule="auto"/>
        <w:jc w:val="both"/>
        <w:rPr>
          <w:rFonts w:ascii="new roman" w:hAnsi="new roman"/>
          <w:bCs/>
          <w:sz w:val="24"/>
          <w:szCs w:val="24"/>
        </w:rPr>
      </w:pPr>
      <w:r>
        <w:rPr>
          <w:rFonts w:ascii="new roman" w:hAnsi="new roman"/>
          <w:sz w:val="24"/>
          <w:szCs w:val="24"/>
        </w:rPr>
        <w:t xml:space="preserve">[17] </w:t>
      </w:r>
      <w:r w:rsidR="00BF25A2" w:rsidRPr="00D67C66">
        <w:rPr>
          <w:rFonts w:ascii="new roman" w:hAnsi="new roman"/>
          <w:bCs/>
          <w:sz w:val="24"/>
          <w:szCs w:val="24"/>
        </w:rPr>
        <w:t>Applicant submits that as the purchaser of property stand 3608 Mzari Extension, Chinhoyi</w:t>
      </w:r>
      <w:r w:rsidR="006D58F7" w:rsidRPr="00D67C66">
        <w:rPr>
          <w:rFonts w:ascii="new roman" w:hAnsi="new roman"/>
          <w:bCs/>
          <w:sz w:val="24"/>
          <w:szCs w:val="24"/>
        </w:rPr>
        <w:t>,</w:t>
      </w:r>
      <w:r w:rsidR="00BF25A2" w:rsidRPr="00D67C66">
        <w:rPr>
          <w:rFonts w:ascii="new roman" w:hAnsi="new roman"/>
          <w:bCs/>
          <w:sz w:val="24"/>
          <w:szCs w:val="24"/>
        </w:rPr>
        <w:t xml:space="preserve"> he has satisfied some of the requirements for approaching this court in terms of s14 </w:t>
      </w:r>
      <w:r w:rsidR="00BF25A2" w:rsidRPr="00D67C66">
        <w:rPr>
          <w:rFonts w:ascii="new roman" w:hAnsi="new roman"/>
          <w:bCs/>
          <w:sz w:val="24"/>
          <w:szCs w:val="24"/>
        </w:rPr>
        <w:lastRenderedPageBreak/>
        <w:t>of the High Court Act</w:t>
      </w:r>
      <w:r>
        <w:rPr>
          <w:rFonts w:ascii="new roman" w:hAnsi="new roman"/>
          <w:bCs/>
          <w:sz w:val="24"/>
          <w:szCs w:val="24"/>
        </w:rPr>
        <w:t xml:space="preserve"> </w:t>
      </w:r>
      <w:r w:rsidR="00BF25A2" w:rsidRPr="00D67C66">
        <w:rPr>
          <w:rFonts w:ascii="new roman" w:hAnsi="new roman"/>
          <w:bCs/>
          <w:sz w:val="24"/>
          <w:szCs w:val="24"/>
        </w:rPr>
        <w:t>[</w:t>
      </w:r>
      <w:r w:rsidR="00BF25A2" w:rsidRPr="00D67C66">
        <w:rPr>
          <w:rFonts w:ascii="new roman" w:hAnsi="new roman"/>
          <w:bCs/>
          <w:i/>
          <w:iCs/>
          <w:sz w:val="24"/>
          <w:szCs w:val="24"/>
        </w:rPr>
        <w:t>Chapter</w:t>
      </w:r>
      <w:r>
        <w:rPr>
          <w:rFonts w:ascii="new roman" w:hAnsi="new roman"/>
          <w:bCs/>
          <w:i/>
          <w:iCs/>
          <w:sz w:val="24"/>
          <w:szCs w:val="24"/>
        </w:rPr>
        <w:t xml:space="preserve"> </w:t>
      </w:r>
      <w:r w:rsidR="00BF25A2" w:rsidRPr="00D67C66">
        <w:rPr>
          <w:rFonts w:ascii="new roman" w:hAnsi="new roman"/>
          <w:bCs/>
          <w:i/>
          <w:iCs/>
          <w:sz w:val="24"/>
          <w:szCs w:val="24"/>
        </w:rPr>
        <w:t>7:06</w:t>
      </w:r>
      <w:r>
        <w:rPr>
          <w:rFonts w:ascii="new roman" w:hAnsi="new roman"/>
          <w:bCs/>
          <w:sz w:val="24"/>
          <w:szCs w:val="24"/>
        </w:rPr>
        <w:t>]</w:t>
      </w:r>
      <w:r w:rsidR="00BF25A2" w:rsidRPr="00D67C66">
        <w:rPr>
          <w:rFonts w:ascii="new roman" w:hAnsi="new roman"/>
          <w:bCs/>
          <w:sz w:val="24"/>
          <w:szCs w:val="24"/>
        </w:rPr>
        <w:t>, in that he has a direct and substantial interest in the subject matter of this application.</w:t>
      </w:r>
    </w:p>
    <w:p w:rsidR="00BF25A2" w:rsidRPr="00D67C66" w:rsidRDefault="00D67C66" w:rsidP="00DA5707">
      <w:pPr>
        <w:spacing w:line="360" w:lineRule="auto"/>
        <w:jc w:val="both"/>
        <w:rPr>
          <w:rFonts w:ascii="new roman" w:hAnsi="new roman"/>
          <w:bCs/>
          <w:sz w:val="24"/>
          <w:szCs w:val="24"/>
        </w:rPr>
      </w:pPr>
      <w:r>
        <w:rPr>
          <w:rFonts w:ascii="new roman" w:hAnsi="new roman"/>
          <w:sz w:val="24"/>
          <w:szCs w:val="24"/>
        </w:rPr>
        <w:t xml:space="preserve">[18] </w:t>
      </w:r>
      <w:r w:rsidR="00BF25A2" w:rsidRPr="00D67C66">
        <w:rPr>
          <w:rFonts w:ascii="new roman" w:hAnsi="new roman"/>
          <w:bCs/>
          <w:sz w:val="24"/>
          <w:szCs w:val="24"/>
        </w:rPr>
        <w:t>It is her further argument that, the first and second respondents’ administrative actions failed the fairness mark as the notice of cancellation and repossession was never served upon him but at a feint post office address box.</w:t>
      </w:r>
    </w:p>
    <w:p w:rsidR="00BF25A2" w:rsidRPr="00D67C66" w:rsidRDefault="00D67C66" w:rsidP="00DA5707">
      <w:pPr>
        <w:spacing w:line="360" w:lineRule="auto"/>
        <w:jc w:val="both"/>
        <w:rPr>
          <w:rFonts w:ascii="new roman" w:hAnsi="new roman"/>
          <w:bCs/>
          <w:sz w:val="24"/>
          <w:szCs w:val="24"/>
        </w:rPr>
      </w:pPr>
      <w:r>
        <w:rPr>
          <w:rFonts w:ascii="new roman" w:hAnsi="new roman"/>
          <w:sz w:val="24"/>
          <w:szCs w:val="24"/>
        </w:rPr>
        <w:t xml:space="preserve">[19] </w:t>
      </w:r>
      <w:r w:rsidR="00BF25A2" w:rsidRPr="00D67C66">
        <w:rPr>
          <w:rFonts w:ascii="new roman" w:hAnsi="new roman"/>
          <w:bCs/>
          <w:sz w:val="24"/>
          <w:szCs w:val="24"/>
        </w:rPr>
        <w:t>By so doing, the applicant alleges that the first and second respondent violated his rights as embodied in s68 of the Constitution.</w:t>
      </w:r>
    </w:p>
    <w:p w:rsidR="006D58F7" w:rsidRDefault="00D67C66" w:rsidP="00DA5707">
      <w:pPr>
        <w:spacing w:line="360" w:lineRule="auto"/>
        <w:jc w:val="both"/>
        <w:rPr>
          <w:rFonts w:ascii="new roman" w:hAnsi="new roman"/>
          <w:bCs/>
          <w:sz w:val="24"/>
          <w:szCs w:val="24"/>
        </w:rPr>
      </w:pPr>
      <w:r>
        <w:rPr>
          <w:rFonts w:ascii="new roman" w:hAnsi="new roman"/>
          <w:sz w:val="24"/>
          <w:szCs w:val="24"/>
        </w:rPr>
        <w:t xml:space="preserve">[20] </w:t>
      </w:r>
      <w:r w:rsidR="00BF25A2" w:rsidRPr="00D67C66">
        <w:rPr>
          <w:rFonts w:ascii="new roman" w:hAnsi="new roman"/>
          <w:bCs/>
          <w:sz w:val="24"/>
          <w:szCs w:val="24"/>
        </w:rPr>
        <w:t xml:space="preserve">In that regard, the applicant seeks a declaratory relief for the nullification of the sale between the </w:t>
      </w:r>
      <w:r w:rsidR="006D58F7" w:rsidRPr="00D67C66">
        <w:rPr>
          <w:rFonts w:ascii="new roman" w:hAnsi="new roman"/>
          <w:bCs/>
          <w:sz w:val="24"/>
          <w:szCs w:val="24"/>
        </w:rPr>
        <w:t>first and third respondents, a declaration that they are the rightful owner of the property in question and consequential relief for the reverse of transfer into their names and cost of suit at a higher scale.</w:t>
      </w:r>
    </w:p>
    <w:p w:rsidR="00BC5EDE" w:rsidRPr="00BC5EDE" w:rsidRDefault="00BC5EDE" w:rsidP="00BC5EDE">
      <w:pPr>
        <w:spacing w:line="360" w:lineRule="auto"/>
        <w:jc w:val="both"/>
        <w:rPr>
          <w:rFonts w:ascii="new roman" w:hAnsi="new roman"/>
          <w:bCs/>
          <w:sz w:val="24"/>
          <w:szCs w:val="24"/>
          <w:u w:val="single"/>
        </w:rPr>
      </w:pPr>
      <w:r w:rsidRPr="00BC5EDE">
        <w:rPr>
          <w:rFonts w:ascii="new roman" w:hAnsi="new roman"/>
          <w:bCs/>
          <w:sz w:val="24"/>
          <w:szCs w:val="24"/>
          <w:u w:val="single"/>
        </w:rPr>
        <w:t>The 1</w:t>
      </w:r>
      <w:r w:rsidRPr="00BC5EDE">
        <w:rPr>
          <w:rFonts w:ascii="new roman" w:hAnsi="new roman"/>
          <w:bCs/>
          <w:sz w:val="24"/>
          <w:szCs w:val="24"/>
          <w:u w:val="single"/>
          <w:vertAlign w:val="superscript"/>
        </w:rPr>
        <w:t>st</w:t>
      </w:r>
      <w:r w:rsidRPr="00BC5EDE">
        <w:rPr>
          <w:rFonts w:ascii="new roman" w:hAnsi="new roman"/>
          <w:bCs/>
          <w:sz w:val="24"/>
          <w:szCs w:val="24"/>
          <w:u w:val="single"/>
        </w:rPr>
        <w:t xml:space="preserve"> and 2</w:t>
      </w:r>
      <w:r w:rsidRPr="00BC5EDE">
        <w:rPr>
          <w:rFonts w:ascii="new roman" w:hAnsi="new roman"/>
          <w:bCs/>
          <w:sz w:val="24"/>
          <w:szCs w:val="24"/>
          <w:u w:val="single"/>
          <w:vertAlign w:val="superscript"/>
        </w:rPr>
        <w:t>nd</w:t>
      </w:r>
      <w:r w:rsidRPr="00BC5EDE">
        <w:rPr>
          <w:rFonts w:ascii="new roman" w:hAnsi="new roman"/>
          <w:bCs/>
          <w:sz w:val="24"/>
          <w:szCs w:val="24"/>
          <w:u w:val="single"/>
        </w:rPr>
        <w:t xml:space="preserve"> Respondents’ Case</w:t>
      </w:r>
    </w:p>
    <w:p w:rsidR="006D58F7" w:rsidRPr="00D67C66" w:rsidRDefault="00D67C66" w:rsidP="00A9302A">
      <w:pPr>
        <w:spacing w:line="360" w:lineRule="auto"/>
        <w:jc w:val="both"/>
        <w:rPr>
          <w:rFonts w:ascii="new roman" w:hAnsi="new roman"/>
          <w:bCs/>
          <w:sz w:val="24"/>
          <w:szCs w:val="24"/>
        </w:rPr>
      </w:pPr>
      <w:r>
        <w:rPr>
          <w:rFonts w:ascii="new roman" w:hAnsi="new roman"/>
          <w:sz w:val="24"/>
          <w:szCs w:val="24"/>
        </w:rPr>
        <w:t xml:space="preserve">[21] </w:t>
      </w:r>
      <w:r w:rsidR="006D58F7" w:rsidRPr="00D67C66">
        <w:rPr>
          <w:rFonts w:ascii="new roman" w:hAnsi="new roman"/>
          <w:bCs/>
          <w:sz w:val="24"/>
          <w:szCs w:val="24"/>
        </w:rPr>
        <w:t xml:space="preserve">The third respondent has not filed </w:t>
      </w:r>
      <w:r w:rsidR="00850117" w:rsidRPr="00D67C66">
        <w:rPr>
          <w:rFonts w:ascii="new roman" w:hAnsi="new roman"/>
          <w:bCs/>
          <w:sz w:val="24"/>
          <w:szCs w:val="24"/>
        </w:rPr>
        <w:t>opposing papers</w:t>
      </w:r>
      <w:r w:rsidR="006D58F7" w:rsidRPr="00D67C66">
        <w:rPr>
          <w:rFonts w:ascii="new roman" w:hAnsi="new roman"/>
          <w:bCs/>
          <w:sz w:val="24"/>
          <w:szCs w:val="24"/>
        </w:rPr>
        <w:t xml:space="preserve">. </w:t>
      </w:r>
      <w:r w:rsidR="00850117" w:rsidRPr="00D67C66">
        <w:rPr>
          <w:rFonts w:ascii="new roman" w:hAnsi="new roman"/>
          <w:bCs/>
          <w:sz w:val="24"/>
          <w:szCs w:val="24"/>
        </w:rPr>
        <w:t xml:space="preserve">It </w:t>
      </w:r>
      <w:r w:rsidR="006D58F7" w:rsidRPr="00D67C66">
        <w:rPr>
          <w:rFonts w:ascii="new roman" w:hAnsi="new roman"/>
          <w:bCs/>
          <w:sz w:val="24"/>
          <w:szCs w:val="24"/>
        </w:rPr>
        <w:t>also alleged that since his purported purchase of the same property in 2020</w:t>
      </w:r>
      <w:r w:rsidR="00850117" w:rsidRPr="00D67C66">
        <w:rPr>
          <w:rFonts w:ascii="new roman" w:hAnsi="new roman"/>
          <w:bCs/>
          <w:sz w:val="24"/>
          <w:szCs w:val="24"/>
        </w:rPr>
        <w:t xml:space="preserve"> he has neither set foot on the said property nor pursued his rights if any.</w:t>
      </w:r>
    </w:p>
    <w:p w:rsidR="00850117" w:rsidRPr="00D67C66" w:rsidRDefault="00D67C66" w:rsidP="00A9302A">
      <w:pPr>
        <w:spacing w:line="360" w:lineRule="auto"/>
        <w:jc w:val="both"/>
        <w:rPr>
          <w:rFonts w:ascii="new roman" w:hAnsi="new roman"/>
          <w:bCs/>
          <w:sz w:val="24"/>
          <w:szCs w:val="24"/>
        </w:rPr>
      </w:pPr>
      <w:r>
        <w:rPr>
          <w:rFonts w:ascii="new roman" w:hAnsi="new roman"/>
          <w:sz w:val="24"/>
          <w:szCs w:val="24"/>
        </w:rPr>
        <w:t xml:space="preserve">[22] </w:t>
      </w:r>
      <w:r w:rsidR="00850117" w:rsidRPr="00D67C66">
        <w:rPr>
          <w:rFonts w:ascii="new roman" w:hAnsi="new roman"/>
          <w:bCs/>
          <w:sz w:val="24"/>
          <w:szCs w:val="24"/>
        </w:rPr>
        <w:t xml:space="preserve">However, the first and second respondents claim that the applicant no longer has any direct and substantial interest in the property in that, firstly, they breached the contractual terms in relation to the construction of the main house within a given period. According to the respondents, a cottage is an outside building and </w:t>
      </w:r>
      <w:r>
        <w:rPr>
          <w:rFonts w:ascii="new roman" w:hAnsi="new roman"/>
          <w:bCs/>
          <w:sz w:val="24"/>
          <w:szCs w:val="24"/>
        </w:rPr>
        <w:t>d</w:t>
      </w:r>
      <w:r w:rsidR="00850117" w:rsidRPr="00D67C66">
        <w:rPr>
          <w:rFonts w:ascii="new roman" w:hAnsi="new roman"/>
          <w:bCs/>
          <w:sz w:val="24"/>
          <w:szCs w:val="24"/>
        </w:rPr>
        <w:t xml:space="preserve">oes not form part of the main building as clearly enunciated in clause </w:t>
      </w:r>
      <w:r w:rsidR="00BE6BB0" w:rsidRPr="00D67C66">
        <w:rPr>
          <w:rFonts w:ascii="new roman" w:hAnsi="new roman"/>
          <w:bCs/>
          <w:sz w:val="24"/>
          <w:szCs w:val="24"/>
        </w:rPr>
        <w:t>9 of the agreement of sale.</w:t>
      </w:r>
      <w:r w:rsidR="00850117" w:rsidRPr="00D67C66">
        <w:rPr>
          <w:rFonts w:ascii="new roman" w:hAnsi="new roman"/>
          <w:bCs/>
          <w:sz w:val="24"/>
          <w:szCs w:val="24"/>
        </w:rPr>
        <w:t xml:space="preserve"> </w:t>
      </w:r>
    </w:p>
    <w:p w:rsidR="00850117" w:rsidRPr="00D67C66" w:rsidRDefault="00D67C66" w:rsidP="00A9302A">
      <w:pPr>
        <w:spacing w:line="360" w:lineRule="auto"/>
        <w:jc w:val="both"/>
        <w:rPr>
          <w:rFonts w:ascii="new roman" w:hAnsi="new roman"/>
          <w:bCs/>
          <w:sz w:val="24"/>
          <w:szCs w:val="24"/>
        </w:rPr>
      </w:pPr>
      <w:r>
        <w:rPr>
          <w:rFonts w:ascii="new roman" w:hAnsi="new roman"/>
          <w:sz w:val="24"/>
          <w:szCs w:val="24"/>
        </w:rPr>
        <w:t xml:space="preserve">[23] </w:t>
      </w:r>
      <w:r w:rsidR="00850117" w:rsidRPr="00D67C66">
        <w:rPr>
          <w:rFonts w:ascii="new roman" w:hAnsi="new roman"/>
          <w:bCs/>
          <w:sz w:val="24"/>
          <w:szCs w:val="24"/>
        </w:rPr>
        <w:t>Secondly, that because of that breach the agreement of sale was cancelled and the land repossessed. As such, they no longer have any right to invoke and be protected by the provisions of s14 of the High Court Act.</w:t>
      </w:r>
    </w:p>
    <w:p w:rsidR="00850117" w:rsidRPr="00D67C66" w:rsidRDefault="00D67C66" w:rsidP="00A9302A">
      <w:pPr>
        <w:spacing w:line="360" w:lineRule="auto"/>
        <w:jc w:val="both"/>
        <w:rPr>
          <w:rFonts w:ascii="new roman" w:hAnsi="new roman"/>
          <w:bCs/>
          <w:sz w:val="24"/>
          <w:szCs w:val="24"/>
        </w:rPr>
      </w:pPr>
      <w:r>
        <w:rPr>
          <w:rFonts w:ascii="new roman" w:hAnsi="new roman"/>
          <w:sz w:val="24"/>
          <w:szCs w:val="24"/>
        </w:rPr>
        <w:t xml:space="preserve">[24] </w:t>
      </w:r>
      <w:r w:rsidR="00850117" w:rsidRPr="00D67C66">
        <w:rPr>
          <w:rFonts w:ascii="new roman" w:hAnsi="new roman"/>
          <w:bCs/>
          <w:sz w:val="24"/>
          <w:szCs w:val="24"/>
        </w:rPr>
        <w:t xml:space="preserve">As regards, </w:t>
      </w:r>
      <w:r w:rsidRPr="00D67C66">
        <w:rPr>
          <w:rFonts w:ascii="new roman" w:hAnsi="new roman"/>
          <w:bCs/>
          <w:sz w:val="24"/>
          <w:szCs w:val="24"/>
        </w:rPr>
        <w:t>notice,</w:t>
      </w:r>
      <w:r w:rsidR="00850117" w:rsidRPr="00D67C66">
        <w:rPr>
          <w:rFonts w:ascii="new roman" w:hAnsi="new roman"/>
          <w:bCs/>
          <w:sz w:val="24"/>
          <w:szCs w:val="24"/>
        </w:rPr>
        <w:t xml:space="preserve"> </w:t>
      </w:r>
      <w:r w:rsidR="00850117" w:rsidRPr="00D67C66">
        <w:rPr>
          <w:rFonts w:ascii="new roman" w:hAnsi="new roman"/>
          <w:bCs/>
          <w:i/>
          <w:sz w:val="24"/>
          <w:szCs w:val="24"/>
        </w:rPr>
        <w:t>Mr Mutsvairo</w:t>
      </w:r>
      <w:r w:rsidR="00850117" w:rsidRPr="00D67C66">
        <w:rPr>
          <w:rFonts w:ascii="new roman" w:hAnsi="new roman"/>
          <w:bCs/>
          <w:sz w:val="24"/>
          <w:szCs w:val="24"/>
        </w:rPr>
        <w:t xml:space="preserve"> for the respondents argues that, the parties agreed to an address for service and service was done at the address so agreed. He submits that the doctrine of sanctity </w:t>
      </w:r>
      <w:r w:rsidR="00BE6BB0" w:rsidRPr="00D67C66">
        <w:rPr>
          <w:rFonts w:ascii="new roman" w:hAnsi="new roman"/>
          <w:bCs/>
          <w:sz w:val="24"/>
          <w:szCs w:val="24"/>
        </w:rPr>
        <w:t>of contracts should prevail. In addition, citing a plethora of cases, he contends that the court’s duty is restricted to interpreting contracts not rewrite them for the parties.</w:t>
      </w:r>
    </w:p>
    <w:p w:rsidR="00BE6BB0" w:rsidRDefault="00BE6BB0" w:rsidP="00D67C66">
      <w:pPr>
        <w:spacing w:line="360" w:lineRule="auto"/>
        <w:jc w:val="both"/>
        <w:rPr>
          <w:rFonts w:ascii="new roman" w:hAnsi="new roman"/>
          <w:bCs/>
          <w:sz w:val="24"/>
          <w:szCs w:val="24"/>
        </w:rPr>
      </w:pPr>
      <w:r w:rsidRPr="009E0510">
        <w:rPr>
          <w:rFonts w:ascii="new roman" w:hAnsi="new roman"/>
          <w:bCs/>
          <w:sz w:val="24"/>
          <w:szCs w:val="24"/>
          <w:u w:val="single"/>
        </w:rPr>
        <w:t>The issues</w:t>
      </w:r>
      <w:r>
        <w:rPr>
          <w:rFonts w:ascii="new roman" w:hAnsi="new roman"/>
          <w:bCs/>
          <w:sz w:val="24"/>
          <w:szCs w:val="24"/>
        </w:rPr>
        <w:t>:</w:t>
      </w:r>
    </w:p>
    <w:p w:rsidR="00BE6BB0" w:rsidRPr="00576B4E" w:rsidRDefault="00BE6BB0" w:rsidP="00576B4E">
      <w:pPr>
        <w:pStyle w:val="ListParagraph"/>
        <w:numPr>
          <w:ilvl w:val="0"/>
          <w:numId w:val="16"/>
        </w:numPr>
        <w:spacing w:line="360" w:lineRule="auto"/>
        <w:jc w:val="both"/>
        <w:rPr>
          <w:rFonts w:ascii="new roman" w:hAnsi="new roman"/>
          <w:bCs/>
          <w:sz w:val="24"/>
          <w:szCs w:val="24"/>
        </w:rPr>
      </w:pPr>
      <w:r w:rsidRPr="00576B4E">
        <w:rPr>
          <w:rFonts w:ascii="new roman" w:hAnsi="new roman"/>
          <w:bCs/>
          <w:sz w:val="24"/>
          <w:szCs w:val="24"/>
        </w:rPr>
        <w:lastRenderedPageBreak/>
        <w:t>Whether or not the applicant breached the terms of the agreement of sale?</w:t>
      </w:r>
    </w:p>
    <w:p w:rsidR="00BE6BB0" w:rsidRPr="00576B4E" w:rsidRDefault="00BE6BB0" w:rsidP="00576B4E">
      <w:pPr>
        <w:pStyle w:val="ListParagraph"/>
        <w:numPr>
          <w:ilvl w:val="0"/>
          <w:numId w:val="16"/>
        </w:numPr>
        <w:spacing w:line="360" w:lineRule="auto"/>
        <w:jc w:val="both"/>
        <w:rPr>
          <w:rFonts w:ascii="new roman" w:hAnsi="new roman"/>
          <w:bCs/>
          <w:sz w:val="24"/>
          <w:szCs w:val="24"/>
        </w:rPr>
      </w:pPr>
      <w:r w:rsidRPr="00576B4E">
        <w:rPr>
          <w:rFonts w:ascii="new roman" w:hAnsi="new roman"/>
          <w:bCs/>
          <w:sz w:val="24"/>
          <w:szCs w:val="24"/>
        </w:rPr>
        <w:t>Whether or not the applicant was served with the notice to repossess?</w:t>
      </w:r>
    </w:p>
    <w:p w:rsidR="00AB341B" w:rsidRPr="00576B4E" w:rsidRDefault="00BE6BB0" w:rsidP="00576B4E">
      <w:pPr>
        <w:pStyle w:val="ListParagraph"/>
        <w:numPr>
          <w:ilvl w:val="0"/>
          <w:numId w:val="16"/>
        </w:numPr>
        <w:spacing w:line="360" w:lineRule="auto"/>
        <w:jc w:val="both"/>
        <w:rPr>
          <w:rFonts w:ascii="new roman" w:hAnsi="new roman"/>
          <w:bCs/>
          <w:sz w:val="24"/>
          <w:szCs w:val="24"/>
        </w:rPr>
      </w:pPr>
      <w:r w:rsidRPr="00576B4E">
        <w:rPr>
          <w:rFonts w:ascii="new roman" w:hAnsi="new roman"/>
          <w:bCs/>
          <w:sz w:val="24"/>
          <w:szCs w:val="24"/>
        </w:rPr>
        <w:t>Whether or not the applicant is entitled to the relief claimed</w:t>
      </w:r>
      <w:r w:rsidR="00D67C66" w:rsidRPr="00576B4E">
        <w:rPr>
          <w:rFonts w:ascii="new roman" w:hAnsi="new roman"/>
          <w:bCs/>
          <w:sz w:val="24"/>
          <w:szCs w:val="24"/>
        </w:rPr>
        <w:t>?</w:t>
      </w:r>
      <w:r w:rsidR="00334F92" w:rsidRPr="00576B4E">
        <w:rPr>
          <w:rFonts w:ascii="new roman" w:hAnsi="new roman"/>
          <w:bCs/>
          <w:sz w:val="24"/>
          <w:szCs w:val="24"/>
        </w:rPr>
        <w:t xml:space="preserve"> </w:t>
      </w:r>
    </w:p>
    <w:p w:rsidR="00F47669" w:rsidRPr="00D67C66" w:rsidRDefault="00F47669" w:rsidP="00D67C66">
      <w:pPr>
        <w:spacing w:line="360" w:lineRule="auto"/>
        <w:jc w:val="both"/>
        <w:rPr>
          <w:rFonts w:ascii="new roman" w:hAnsi="new roman"/>
          <w:bCs/>
          <w:sz w:val="24"/>
          <w:szCs w:val="24"/>
          <w:u w:val="single"/>
        </w:rPr>
      </w:pPr>
      <w:r w:rsidRPr="00D67C66">
        <w:rPr>
          <w:rFonts w:ascii="new roman" w:hAnsi="new roman"/>
          <w:bCs/>
          <w:sz w:val="24"/>
          <w:szCs w:val="24"/>
          <w:u w:val="single"/>
        </w:rPr>
        <w:t>Evaluation</w:t>
      </w:r>
    </w:p>
    <w:p w:rsidR="00F47669" w:rsidRPr="009E0510" w:rsidRDefault="00F47669" w:rsidP="00F47669">
      <w:pPr>
        <w:spacing w:line="360" w:lineRule="auto"/>
        <w:jc w:val="both"/>
        <w:rPr>
          <w:rFonts w:ascii="new roman" w:hAnsi="new roman"/>
          <w:bCs/>
          <w:i/>
          <w:sz w:val="24"/>
          <w:szCs w:val="24"/>
        </w:rPr>
      </w:pPr>
      <w:r w:rsidRPr="009E0510">
        <w:rPr>
          <w:rFonts w:ascii="new roman" w:hAnsi="new roman"/>
          <w:bCs/>
          <w:i/>
          <w:sz w:val="24"/>
          <w:szCs w:val="24"/>
        </w:rPr>
        <w:t>Whether or not the applicant breached the terms of the agreement of sale?</w:t>
      </w:r>
    </w:p>
    <w:p w:rsidR="00BE6BB0" w:rsidRPr="00911F8D" w:rsidRDefault="00911F8D" w:rsidP="00A9302A">
      <w:pPr>
        <w:spacing w:line="360" w:lineRule="auto"/>
        <w:jc w:val="both"/>
        <w:rPr>
          <w:rFonts w:ascii="new roman" w:hAnsi="new roman"/>
          <w:bCs/>
          <w:iCs/>
          <w:sz w:val="24"/>
          <w:szCs w:val="24"/>
        </w:rPr>
      </w:pPr>
      <w:bookmarkStart w:id="1" w:name="_Hlk182820799"/>
      <w:r>
        <w:rPr>
          <w:rFonts w:ascii="new roman" w:hAnsi="new roman"/>
          <w:bCs/>
          <w:iCs/>
          <w:sz w:val="24"/>
          <w:szCs w:val="24"/>
        </w:rPr>
        <w:t>[2</w:t>
      </w:r>
      <w:r w:rsidR="000D6198">
        <w:rPr>
          <w:rFonts w:ascii="new roman" w:hAnsi="new roman"/>
          <w:bCs/>
          <w:iCs/>
          <w:sz w:val="24"/>
          <w:szCs w:val="24"/>
        </w:rPr>
        <w:t>5</w:t>
      </w:r>
      <w:r>
        <w:rPr>
          <w:rFonts w:ascii="new roman" w:hAnsi="new roman"/>
          <w:bCs/>
          <w:iCs/>
          <w:sz w:val="24"/>
          <w:szCs w:val="24"/>
        </w:rPr>
        <w:t xml:space="preserve">] </w:t>
      </w:r>
      <w:bookmarkEnd w:id="1"/>
      <w:r w:rsidR="00BE6BB0" w:rsidRPr="00911F8D">
        <w:rPr>
          <w:rFonts w:ascii="new roman" w:hAnsi="new roman"/>
          <w:bCs/>
          <w:iCs/>
          <w:sz w:val="24"/>
          <w:szCs w:val="24"/>
        </w:rPr>
        <w:t>It is apparent that through the applicant’s own admission he had not constructed the main house as of September 2020, 23 years down the line, when he became aware of the adverse developments over the property he had allegedly purchased.  This a clear breach of both clauses 10 and 16 of the agreement of sale.</w:t>
      </w:r>
    </w:p>
    <w:p w:rsidR="00C8539A" w:rsidRPr="00911F8D" w:rsidRDefault="00911F8D" w:rsidP="00A9302A">
      <w:pPr>
        <w:spacing w:line="360" w:lineRule="auto"/>
        <w:jc w:val="both"/>
        <w:rPr>
          <w:rFonts w:ascii="new roman" w:hAnsi="new roman"/>
          <w:bCs/>
          <w:iCs/>
          <w:sz w:val="24"/>
          <w:szCs w:val="24"/>
        </w:rPr>
      </w:pPr>
      <w:r>
        <w:rPr>
          <w:rFonts w:ascii="new roman" w:hAnsi="new roman"/>
          <w:bCs/>
          <w:iCs/>
          <w:sz w:val="24"/>
          <w:szCs w:val="24"/>
        </w:rPr>
        <w:t>[2</w:t>
      </w:r>
      <w:r w:rsidR="000D6198">
        <w:rPr>
          <w:rFonts w:ascii="new roman" w:hAnsi="new roman"/>
          <w:bCs/>
          <w:iCs/>
          <w:sz w:val="24"/>
          <w:szCs w:val="24"/>
        </w:rPr>
        <w:t>6</w:t>
      </w:r>
      <w:r>
        <w:rPr>
          <w:rFonts w:ascii="new roman" w:hAnsi="new roman"/>
          <w:bCs/>
          <w:iCs/>
          <w:sz w:val="24"/>
          <w:szCs w:val="24"/>
        </w:rPr>
        <w:t xml:space="preserve">] </w:t>
      </w:r>
      <w:r w:rsidR="00BE6BB0" w:rsidRPr="00911F8D">
        <w:rPr>
          <w:rFonts w:ascii="new roman" w:hAnsi="new roman"/>
          <w:bCs/>
          <w:iCs/>
          <w:sz w:val="24"/>
          <w:szCs w:val="24"/>
        </w:rPr>
        <w:t xml:space="preserve">I am not persuaded by the argument put forward by </w:t>
      </w:r>
      <w:r w:rsidR="00BE6BB0" w:rsidRPr="00911F8D">
        <w:rPr>
          <w:rFonts w:ascii="new roman" w:hAnsi="new roman"/>
          <w:bCs/>
          <w:i/>
          <w:iCs/>
          <w:sz w:val="24"/>
          <w:szCs w:val="24"/>
        </w:rPr>
        <w:t>Mr Tambanewenyu</w:t>
      </w:r>
      <w:r w:rsidR="00BE6BB0" w:rsidRPr="00911F8D">
        <w:rPr>
          <w:rFonts w:ascii="new roman" w:hAnsi="new roman"/>
          <w:bCs/>
          <w:iCs/>
          <w:sz w:val="24"/>
          <w:szCs w:val="24"/>
        </w:rPr>
        <w:t xml:space="preserve"> that a cottage fell within the required buildings to be erected. A cottage though as per council standard procedure </w:t>
      </w:r>
      <w:r w:rsidR="00C8539A" w:rsidRPr="00911F8D">
        <w:rPr>
          <w:rFonts w:ascii="new roman" w:hAnsi="new roman"/>
          <w:bCs/>
          <w:iCs/>
          <w:sz w:val="24"/>
          <w:szCs w:val="24"/>
        </w:rPr>
        <w:t>is part of the main plan it is an outbuilding.</w:t>
      </w:r>
      <w:r w:rsidR="00C8539A" w:rsidRPr="00911F8D">
        <w:rPr>
          <w:rFonts w:ascii="new roman" w:hAnsi="new roman"/>
          <w:bCs/>
          <w:sz w:val="24"/>
          <w:szCs w:val="24"/>
        </w:rPr>
        <w:t xml:space="preserve"> </w:t>
      </w:r>
    </w:p>
    <w:p w:rsidR="0017757D" w:rsidRPr="00911F8D" w:rsidRDefault="00911F8D" w:rsidP="00A9302A">
      <w:pPr>
        <w:spacing w:line="360" w:lineRule="auto"/>
        <w:jc w:val="both"/>
        <w:rPr>
          <w:rFonts w:ascii="new roman" w:hAnsi="new roman"/>
          <w:bCs/>
          <w:iCs/>
          <w:sz w:val="24"/>
          <w:szCs w:val="24"/>
        </w:rPr>
      </w:pPr>
      <w:r>
        <w:rPr>
          <w:rFonts w:ascii="new roman" w:hAnsi="new roman"/>
          <w:bCs/>
          <w:iCs/>
          <w:sz w:val="24"/>
          <w:szCs w:val="24"/>
        </w:rPr>
        <w:t>[</w:t>
      </w:r>
      <w:r w:rsidR="000D6198">
        <w:rPr>
          <w:rFonts w:ascii="new roman" w:hAnsi="new roman"/>
          <w:bCs/>
          <w:iCs/>
          <w:sz w:val="24"/>
          <w:szCs w:val="24"/>
        </w:rPr>
        <w:t>27</w:t>
      </w:r>
      <w:r>
        <w:rPr>
          <w:rFonts w:ascii="new roman" w:hAnsi="new roman"/>
          <w:bCs/>
          <w:iCs/>
          <w:sz w:val="24"/>
          <w:szCs w:val="24"/>
        </w:rPr>
        <w:t xml:space="preserve">] </w:t>
      </w:r>
      <w:r w:rsidR="00C8539A" w:rsidRPr="00911F8D">
        <w:rPr>
          <w:rFonts w:ascii="new roman" w:hAnsi="new roman"/>
          <w:bCs/>
          <w:sz w:val="24"/>
          <w:szCs w:val="24"/>
        </w:rPr>
        <w:t>The Justice</w:t>
      </w:r>
      <w:r w:rsidR="000B50AD" w:rsidRPr="00911F8D">
        <w:rPr>
          <w:rFonts w:ascii="new roman" w:hAnsi="new roman"/>
          <w:bCs/>
          <w:sz w:val="24"/>
          <w:szCs w:val="24"/>
        </w:rPr>
        <w:t xml:space="preserve"> </w:t>
      </w:r>
      <w:r w:rsidR="00C8539A" w:rsidRPr="00911F8D">
        <w:rPr>
          <w:rFonts w:ascii="new roman" w:hAnsi="new roman"/>
          <w:bCs/>
          <w:sz w:val="24"/>
          <w:szCs w:val="24"/>
        </w:rPr>
        <w:t>Legal Dictionary and the Britannica Dictionary both define an outbuilding as that which is separate and not connected to the main building</w:t>
      </w:r>
      <w:r w:rsidR="0017757D" w:rsidRPr="00911F8D">
        <w:rPr>
          <w:rFonts w:ascii="new roman" w:hAnsi="new roman"/>
          <w:bCs/>
          <w:sz w:val="24"/>
          <w:szCs w:val="24"/>
        </w:rPr>
        <w:t xml:space="preserve">. It is described as a </w:t>
      </w:r>
      <w:r w:rsidR="002B02AB" w:rsidRPr="00911F8D">
        <w:rPr>
          <w:rFonts w:ascii="new roman" w:hAnsi="new roman"/>
          <w:bCs/>
          <w:sz w:val="24"/>
          <w:szCs w:val="24"/>
        </w:rPr>
        <w:t>free-standing</w:t>
      </w:r>
      <w:r w:rsidR="0017757D" w:rsidRPr="00911F8D">
        <w:rPr>
          <w:rFonts w:ascii="new roman" w:hAnsi="new roman"/>
          <w:bCs/>
          <w:sz w:val="24"/>
          <w:szCs w:val="24"/>
        </w:rPr>
        <w:t xml:space="preserve"> structure located on the same property a</w:t>
      </w:r>
      <w:r w:rsidR="000B50AD" w:rsidRPr="00911F8D">
        <w:rPr>
          <w:rFonts w:ascii="new roman" w:hAnsi="new roman"/>
          <w:bCs/>
          <w:sz w:val="24"/>
          <w:szCs w:val="24"/>
        </w:rPr>
        <w:t>s a</w:t>
      </w:r>
      <w:r w:rsidR="0017757D" w:rsidRPr="00911F8D">
        <w:rPr>
          <w:rFonts w:ascii="new roman" w:hAnsi="new roman"/>
          <w:bCs/>
          <w:sz w:val="24"/>
          <w:szCs w:val="24"/>
        </w:rPr>
        <w:t xml:space="preserve"> primary building such as a house, farmstead or commercial facility.</w:t>
      </w:r>
    </w:p>
    <w:p w:rsidR="00BE6BB0" w:rsidRPr="00911F8D" w:rsidRDefault="00911F8D" w:rsidP="00A9302A">
      <w:pPr>
        <w:spacing w:line="360" w:lineRule="auto"/>
        <w:jc w:val="both"/>
        <w:rPr>
          <w:rFonts w:ascii="new roman" w:hAnsi="new roman"/>
          <w:bCs/>
          <w:iCs/>
          <w:sz w:val="24"/>
          <w:szCs w:val="24"/>
        </w:rPr>
      </w:pPr>
      <w:r>
        <w:rPr>
          <w:rFonts w:ascii="new roman" w:hAnsi="new roman"/>
          <w:bCs/>
          <w:iCs/>
          <w:sz w:val="24"/>
          <w:szCs w:val="24"/>
        </w:rPr>
        <w:t>[</w:t>
      </w:r>
      <w:r w:rsidR="000D6198">
        <w:rPr>
          <w:rFonts w:ascii="new roman" w:hAnsi="new roman"/>
          <w:bCs/>
          <w:iCs/>
          <w:sz w:val="24"/>
          <w:szCs w:val="24"/>
        </w:rPr>
        <w:t>28</w:t>
      </w:r>
      <w:r>
        <w:rPr>
          <w:rFonts w:ascii="new roman" w:hAnsi="new roman"/>
          <w:bCs/>
          <w:iCs/>
          <w:sz w:val="24"/>
          <w:szCs w:val="24"/>
        </w:rPr>
        <w:t xml:space="preserve">] </w:t>
      </w:r>
      <w:r w:rsidR="0017757D" w:rsidRPr="00911F8D">
        <w:rPr>
          <w:rFonts w:ascii="new roman" w:hAnsi="new roman"/>
          <w:bCs/>
          <w:sz w:val="24"/>
          <w:szCs w:val="24"/>
        </w:rPr>
        <w:t>In other jurisdictions, notably</w:t>
      </w:r>
      <w:r w:rsidR="000B50AD" w:rsidRPr="00911F8D">
        <w:rPr>
          <w:rFonts w:ascii="new roman" w:hAnsi="new roman"/>
          <w:bCs/>
          <w:sz w:val="24"/>
          <w:szCs w:val="24"/>
        </w:rPr>
        <w:t>,</w:t>
      </w:r>
      <w:r w:rsidR="0017757D" w:rsidRPr="00911F8D">
        <w:rPr>
          <w:rFonts w:ascii="new roman" w:hAnsi="new roman"/>
          <w:bCs/>
          <w:sz w:val="24"/>
          <w:szCs w:val="24"/>
        </w:rPr>
        <w:t xml:space="preserve"> an outer building may form part of the main house. In this case a literal interpretation of clause 9 of the parties</w:t>
      </w:r>
      <w:r w:rsidR="000B50AD" w:rsidRPr="00911F8D">
        <w:rPr>
          <w:rFonts w:ascii="new roman" w:hAnsi="new roman"/>
          <w:bCs/>
          <w:sz w:val="24"/>
          <w:szCs w:val="24"/>
        </w:rPr>
        <w:t>’</w:t>
      </w:r>
      <w:r w:rsidR="0017757D" w:rsidRPr="00911F8D">
        <w:rPr>
          <w:rFonts w:ascii="new roman" w:hAnsi="new roman"/>
          <w:bCs/>
          <w:sz w:val="24"/>
          <w:szCs w:val="24"/>
        </w:rPr>
        <w:t xml:space="preserve"> agreement of sale excludes a cottage from being part of the main structure. This is amplified by clause sixteen that apportions a value of the main house as the required and recognised structure for the purposes of clause 9.</w:t>
      </w:r>
    </w:p>
    <w:p w:rsidR="00B1178C" w:rsidRPr="00911F8D" w:rsidRDefault="00911F8D" w:rsidP="00A9302A">
      <w:pPr>
        <w:spacing w:line="360" w:lineRule="auto"/>
        <w:jc w:val="both"/>
        <w:rPr>
          <w:rFonts w:ascii="new roman" w:hAnsi="new roman"/>
          <w:bCs/>
          <w:i/>
          <w:iCs/>
          <w:sz w:val="24"/>
          <w:szCs w:val="24"/>
        </w:rPr>
      </w:pPr>
      <w:r>
        <w:rPr>
          <w:rFonts w:ascii="new roman" w:hAnsi="new roman"/>
          <w:bCs/>
          <w:iCs/>
          <w:sz w:val="24"/>
          <w:szCs w:val="24"/>
        </w:rPr>
        <w:t>[</w:t>
      </w:r>
      <w:r w:rsidR="000D6198">
        <w:rPr>
          <w:rFonts w:ascii="new roman" w:hAnsi="new roman"/>
          <w:bCs/>
          <w:iCs/>
          <w:sz w:val="24"/>
          <w:szCs w:val="24"/>
        </w:rPr>
        <w:t>29</w:t>
      </w:r>
      <w:r>
        <w:rPr>
          <w:rFonts w:ascii="new roman" w:hAnsi="new roman"/>
          <w:bCs/>
          <w:iCs/>
          <w:sz w:val="24"/>
          <w:szCs w:val="24"/>
        </w:rPr>
        <w:t xml:space="preserve">] </w:t>
      </w:r>
      <w:r w:rsidR="000B50AD" w:rsidRPr="00911F8D">
        <w:rPr>
          <w:rFonts w:ascii="new roman" w:hAnsi="new roman"/>
          <w:bCs/>
          <w:sz w:val="24"/>
          <w:szCs w:val="24"/>
        </w:rPr>
        <w:t xml:space="preserve">The applicant was therefore in breach of the agreement of sale. He was aware of the terms of the contract he entered </w:t>
      </w:r>
      <w:r w:rsidR="002B02AB">
        <w:rPr>
          <w:rFonts w:ascii="new roman" w:hAnsi="new roman"/>
          <w:bCs/>
          <w:sz w:val="24"/>
          <w:szCs w:val="24"/>
        </w:rPr>
        <w:t>in</w:t>
      </w:r>
      <w:r w:rsidR="000B50AD" w:rsidRPr="00911F8D">
        <w:rPr>
          <w:rFonts w:ascii="new roman" w:hAnsi="new roman"/>
          <w:bCs/>
          <w:sz w:val="24"/>
          <w:szCs w:val="24"/>
        </w:rPr>
        <w:t xml:space="preserve">to. </w:t>
      </w:r>
      <w:r w:rsidR="00826731" w:rsidRPr="00911F8D">
        <w:rPr>
          <w:rFonts w:ascii="new roman" w:hAnsi="new roman"/>
          <w:bCs/>
          <w:sz w:val="24"/>
          <w:szCs w:val="24"/>
        </w:rPr>
        <w:t xml:space="preserve"> On the face of it</w:t>
      </w:r>
      <w:r w:rsidR="002B02AB">
        <w:rPr>
          <w:rFonts w:ascii="new roman" w:hAnsi="new roman"/>
          <w:bCs/>
          <w:sz w:val="24"/>
          <w:szCs w:val="24"/>
        </w:rPr>
        <w:t>,</w:t>
      </w:r>
      <w:r w:rsidR="00826731" w:rsidRPr="00911F8D">
        <w:rPr>
          <w:rFonts w:ascii="new roman" w:hAnsi="new roman"/>
          <w:bCs/>
          <w:sz w:val="24"/>
          <w:szCs w:val="24"/>
        </w:rPr>
        <w:t xml:space="preserve"> following the doctrine of freedom of </w:t>
      </w:r>
      <w:r w:rsidR="002B02AB" w:rsidRPr="00911F8D">
        <w:rPr>
          <w:rFonts w:ascii="new roman" w:hAnsi="new roman"/>
          <w:bCs/>
          <w:sz w:val="24"/>
          <w:szCs w:val="24"/>
        </w:rPr>
        <w:t>contracts,</w:t>
      </w:r>
      <w:r w:rsidR="00826731" w:rsidRPr="00911F8D">
        <w:rPr>
          <w:rFonts w:ascii="new roman" w:hAnsi="new roman"/>
          <w:bCs/>
          <w:sz w:val="24"/>
          <w:szCs w:val="24"/>
        </w:rPr>
        <w:t xml:space="preserve"> </w:t>
      </w:r>
      <w:r w:rsidR="00826731" w:rsidRPr="00911F8D">
        <w:rPr>
          <w:rFonts w:ascii="new roman" w:hAnsi="new roman"/>
          <w:bCs/>
          <w:i/>
          <w:sz w:val="24"/>
          <w:szCs w:val="24"/>
        </w:rPr>
        <w:t>pacta sunt servanda</w:t>
      </w:r>
      <w:r w:rsidR="00826731" w:rsidRPr="00911F8D">
        <w:rPr>
          <w:rFonts w:ascii="new roman" w:hAnsi="new roman"/>
          <w:bCs/>
          <w:sz w:val="24"/>
          <w:szCs w:val="24"/>
        </w:rPr>
        <w:t>, h</w:t>
      </w:r>
      <w:r w:rsidR="000B50AD" w:rsidRPr="00911F8D">
        <w:rPr>
          <w:rFonts w:ascii="new roman" w:hAnsi="new roman"/>
          <w:bCs/>
          <w:sz w:val="24"/>
          <w:szCs w:val="24"/>
        </w:rPr>
        <w:t xml:space="preserve">e is bound by such </w:t>
      </w:r>
      <w:r w:rsidR="00826731" w:rsidRPr="00911F8D">
        <w:rPr>
          <w:rFonts w:ascii="new roman" w:hAnsi="new roman"/>
          <w:bCs/>
          <w:sz w:val="24"/>
          <w:szCs w:val="24"/>
        </w:rPr>
        <w:t>terms.</w:t>
      </w:r>
      <w:r w:rsidR="00B1178C" w:rsidRPr="00911F8D">
        <w:rPr>
          <w:rFonts w:ascii="new roman" w:hAnsi="new roman"/>
          <w:bCs/>
          <w:sz w:val="24"/>
          <w:szCs w:val="24"/>
        </w:rPr>
        <w:t xml:space="preserve"> See, </w:t>
      </w:r>
      <w:r w:rsidR="00B1178C" w:rsidRPr="00911F8D">
        <w:rPr>
          <w:rFonts w:ascii="new roman" w:hAnsi="new roman"/>
          <w:bCs/>
          <w:i/>
          <w:iCs/>
          <w:sz w:val="24"/>
          <w:szCs w:val="24"/>
        </w:rPr>
        <w:t xml:space="preserve">Book v Davison 1988 (1) ZLR 365 (S). </w:t>
      </w:r>
    </w:p>
    <w:p w:rsidR="00B1178C" w:rsidRPr="00911F8D" w:rsidRDefault="00911F8D" w:rsidP="00A9302A">
      <w:pPr>
        <w:spacing w:line="360" w:lineRule="auto"/>
        <w:jc w:val="both"/>
        <w:rPr>
          <w:rFonts w:ascii="new roman" w:hAnsi="new roman"/>
          <w:bCs/>
          <w:i/>
          <w:iCs/>
          <w:sz w:val="24"/>
          <w:szCs w:val="24"/>
        </w:rPr>
      </w:pPr>
      <w:r>
        <w:rPr>
          <w:rFonts w:ascii="new roman" w:hAnsi="new roman"/>
          <w:bCs/>
          <w:iCs/>
          <w:sz w:val="24"/>
          <w:szCs w:val="24"/>
        </w:rPr>
        <w:t>[</w:t>
      </w:r>
      <w:r w:rsidR="00B704E7">
        <w:rPr>
          <w:rFonts w:ascii="new roman" w:hAnsi="new roman"/>
          <w:bCs/>
          <w:iCs/>
          <w:sz w:val="24"/>
          <w:szCs w:val="24"/>
        </w:rPr>
        <w:t>3</w:t>
      </w:r>
      <w:r w:rsidR="000D6198">
        <w:rPr>
          <w:rFonts w:ascii="new roman" w:hAnsi="new roman"/>
          <w:bCs/>
          <w:iCs/>
          <w:sz w:val="24"/>
          <w:szCs w:val="24"/>
        </w:rPr>
        <w:t>0</w:t>
      </w:r>
      <w:r>
        <w:rPr>
          <w:rFonts w:ascii="new roman" w:hAnsi="new roman"/>
          <w:bCs/>
          <w:iCs/>
          <w:sz w:val="24"/>
          <w:szCs w:val="24"/>
        </w:rPr>
        <w:t xml:space="preserve">] </w:t>
      </w:r>
      <w:r w:rsidR="00B1178C" w:rsidRPr="00911F8D">
        <w:rPr>
          <w:rFonts w:ascii="new roman" w:hAnsi="new roman"/>
          <w:bCs/>
          <w:sz w:val="24"/>
          <w:szCs w:val="24"/>
        </w:rPr>
        <w:t xml:space="preserve">Patel J A (as she then was said) in the case of </w:t>
      </w:r>
      <w:r w:rsidR="00B1178C" w:rsidRPr="00911F8D">
        <w:rPr>
          <w:rFonts w:ascii="new roman" w:hAnsi="new roman"/>
          <w:bCs/>
          <w:i/>
          <w:iCs/>
          <w:sz w:val="24"/>
          <w:szCs w:val="24"/>
        </w:rPr>
        <w:t>Magodora &amp; Ors v Care International Zimbabwe 2014 (1) ZLR 397 (S) at 403 C-D</w:t>
      </w:r>
    </w:p>
    <w:p w:rsidR="00B1178C" w:rsidRDefault="00B1178C" w:rsidP="00B1178C">
      <w:pPr>
        <w:spacing w:line="240" w:lineRule="auto"/>
        <w:ind w:left="720"/>
        <w:contextualSpacing/>
        <w:jc w:val="both"/>
        <w:rPr>
          <w:rFonts w:ascii="new roman" w:hAnsi="new roman"/>
          <w:bCs/>
        </w:rPr>
      </w:pPr>
      <w:r>
        <w:rPr>
          <w:rFonts w:ascii="new roman" w:hAnsi="new roman"/>
          <w:bCs/>
          <w:sz w:val="24"/>
          <w:szCs w:val="24"/>
        </w:rPr>
        <w:t>“</w:t>
      </w:r>
      <w:r w:rsidRPr="00826B46">
        <w:rPr>
          <w:rFonts w:ascii="new roman" w:hAnsi="new roman"/>
          <w:bCs/>
        </w:rPr>
        <w:t>In principle, it is not open to the courts to rewrite a contract entered into between the parties or to excuse any of them from the consequences of the contract that they have freely and voluntarily accepted, even if they are shown to be onerous or oppressive. This is so as a matter of party.”</w:t>
      </w:r>
    </w:p>
    <w:p w:rsidR="0090254C" w:rsidRPr="00826B46" w:rsidRDefault="0090254C" w:rsidP="00B1178C">
      <w:pPr>
        <w:spacing w:line="240" w:lineRule="auto"/>
        <w:ind w:left="720"/>
        <w:contextualSpacing/>
        <w:jc w:val="both"/>
        <w:rPr>
          <w:rFonts w:ascii="new roman" w:hAnsi="new roman"/>
          <w:bCs/>
        </w:rPr>
      </w:pPr>
    </w:p>
    <w:p w:rsidR="003273C9" w:rsidRPr="00911F8D" w:rsidRDefault="00911F8D" w:rsidP="00A9302A">
      <w:pPr>
        <w:spacing w:line="360" w:lineRule="auto"/>
        <w:jc w:val="both"/>
        <w:rPr>
          <w:rFonts w:ascii="new roman" w:hAnsi="new roman"/>
          <w:bCs/>
          <w:sz w:val="24"/>
          <w:szCs w:val="24"/>
        </w:rPr>
      </w:pPr>
      <w:r>
        <w:rPr>
          <w:rFonts w:ascii="new roman" w:hAnsi="new roman"/>
          <w:bCs/>
          <w:iCs/>
          <w:sz w:val="24"/>
          <w:szCs w:val="24"/>
        </w:rPr>
        <w:lastRenderedPageBreak/>
        <w:t>[</w:t>
      </w:r>
      <w:r w:rsidR="00B704E7">
        <w:rPr>
          <w:rFonts w:ascii="new roman" w:hAnsi="new roman"/>
          <w:bCs/>
          <w:iCs/>
          <w:sz w:val="24"/>
          <w:szCs w:val="24"/>
        </w:rPr>
        <w:t>3</w:t>
      </w:r>
      <w:r w:rsidR="000D6198">
        <w:rPr>
          <w:rFonts w:ascii="new roman" w:hAnsi="new roman"/>
          <w:bCs/>
          <w:iCs/>
          <w:sz w:val="24"/>
          <w:szCs w:val="24"/>
        </w:rPr>
        <w:t>1</w:t>
      </w:r>
      <w:r>
        <w:rPr>
          <w:rFonts w:ascii="new roman" w:hAnsi="new roman"/>
          <w:bCs/>
          <w:iCs/>
          <w:sz w:val="24"/>
          <w:szCs w:val="24"/>
        </w:rPr>
        <w:t xml:space="preserve">] </w:t>
      </w:r>
      <w:r w:rsidR="003273C9" w:rsidRPr="00911F8D">
        <w:rPr>
          <w:rFonts w:ascii="new roman" w:hAnsi="new roman"/>
          <w:bCs/>
          <w:sz w:val="24"/>
          <w:szCs w:val="24"/>
        </w:rPr>
        <w:t xml:space="preserve">In </w:t>
      </w:r>
      <w:r w:rsidR="003273C9" w:rsidRPr="00911F8D">
        <w:rPr>
          <w:rFonts w:ascii="new roman" w:hAnsi="new roman"/>
          <w:bCs/>
          <w:i/>
          <w:iCs/>
          <w:sz w:val="24"/>
          <w:szCs w:val="24"/>
        </w:rPr>
        <w:t>Roffey v Catherall, Edwards 8 Goudre (Pty) Ltd 1977 (4) SA 494 (N) at 504-505 E,</w:t>
      </w:r>
      <w:r w:rsidR="003273C9" w:rsidRPr="00911F8D">
        <w:rPr>
          <w:rFonts w:ascii="new roman" w:hAnsi="new roman"/>
          <w:bCs/>
          <w:sz w:val="24"/>
          <w:szCs w:val="24"/>
        </w:rPr>
        <w:t xml:space="preserve"> it was enunciated that;</w:t>
      </w:r>
    </w:p>
    <w:p w:rsidR="000B50AD" w:rsidRPr="0090254C" w:rsidRDefault="003273C9" w:rsidP="0090254C">
      <w:pPr>
        <w:spacing w:line="240" w:lineRule="auto"/>
        <w:ind w:firstLine="720"/>
        <w:jc w:val="both"/>
        <w:rPr>
          <w:rFonts w:ascii="new roman" w:hAnsi="new roman"/>
          <w:bCs/>
          <w:sz w:val="24"/>
          <w:szCs w:val="24"/>
        </w:rPr>
      </w:pPr>
      <w:r>
        <w:rPr>
          <w:rFonts w:ascii="new roman" w:hAnsi="new roman"/>
          <w:bCs/>
          <w:sz w:val="24"/>
          <w:szCs w:val="24"/>
        </w:rPr>
        <w:t>“</w:t>
      </w:r>
      <w:r w:rsidRPr="00826B46">
        <w:rPr>
          <w:rFonts w:ascii="new roman" w:hAnsi="new roman"/>
          <w:bCs/>
        </w:rPr>
        <w:t>If there is one thing which more than another public policy requires, it is that men of full age and competent understanding shall have the utmost liberty of contracting and that their contracts when entered into freely and voluntarily shall be held sacred and shall be enforced by courts of justice. Therefore, you have this paramount public policy to consider that you are not lightly to interfere with this freedom of contract.”</w:t>
      </w:r>
    </w:p>
    <w:p w:rsidR="001937C3" w:rsidRPr="00911F8D" w:rsidRDefault="00911F8D" w:rsidP="00A9302A">
      <w:pPr>
        <w:spacing w:line="360" w:lineRule="auto"/>
        <w:jc w:val="both"/>
        <w:rPr>
          <w:rFonts w:ascii="new roman" w:hAnsi="new roman"/>
          <w:bCs/>
          <w:i/>
          <w:sz w:val="24"/>
          <w:szCs w:val="24"/>
        </w:rPr>
      </w:pPr>
      <w:r>
        <w:rPr>
          <w:rFonts w:ascii="new roman" w:hAnsi="new roman"/>
          <w:bCs/>
          <w:iCs/>
          <w:sz w:val="24"/>
          <w:szCs w:val="24"/>
        </w:rPr>
        <w:t>[</w:t>
      </w:r>
      <w:r w:rsidR="00B704E7">
        <w:rPr>
          <w:rFonts w:ascii="new roman" w:hAnsi="new roman"/>
          <w:bCs/>
          <w:iCs/>
          <w:sz w:val="24"/>
          <w:szCs w:val="24"/>
        </w:rPr>
        <w:t>3</w:t>
      </w:r>
      <w:r w:rsidR="000D6198">
        <w:rPr>
          <w:rFonts w:ascii="new roman" w:hAnsi="new roman"/>
          <w:bCs/>
          <w:iCs/>
          <w:sz w:val="24"/>
          <w:szCs w:val="24"/>
        </w:rPr>
        <w:t>2</w:t>
      </w:r>
      <w:r>
        <w:rPr>
          <w:rFonts w:ascii="new roman" w:hAnsi="new roman"/>
          <w:bCs/>
          <w:iCs/>
          <w:sz w:val="24"/>
          <w:szCs w:val="24"/>
        </w:rPr>
        <w:t xml:space="preserve">] </w:t>
      </w:r>
      <w:r w:rsidR="000B50AD" w:rsidRPr="00911F8D">
        <w:rPr>
          <w:rFonts w:ascii="new roman" w:hAnsi="new roman"/>
          <w:bCs/>
          <w:sz w:val="24"/>
          <w:szCs w:val="24"/>
        </w:rPr>
        <w:t>The question is if these administrative actions were within the confines of the agreement of sale and the doctrine of sanctity of contracts</w:t>
      </w:r>
      <w:r w:rsidR="002F6735" w:rsidRPr="00911F8D">
        <w:rPr>
          <w:rFonts w:ascii="new roman" w:hAnsi="new roman"/>
          <w:bCs/>
          <w:sz w:val="24"/>
          <w:szCs w:val="24"/>
        </w:rPr>
        <w:t xml:space="preserve">, was the applicant given notice of the said intended or actions </w:t>
      </w:r>
      <w:r w:rsidR="001937C3" w:rsidRPr="00911F8D">
        <w:rPr>
          <w:rFonts w:ascii="new roman" w:hAnsi="new roman"/>
          <w:bCs/>
          <w:sz w:val="24"/>
          <w:szCs w:val="24"/>
        </w:rPr>
        <w:t xml:space="preserve">actually </w:t>
      </w:r>
      <w:r w:rsidR="002F6735" w:rsidRPr="00911F8D">
        <w:rPr>
          <w:rFonts w:ascii="new roman" w:hAnsi="new roman"/>
          <w:bCs/>
          <w:sz w:val="24"/>
          <w:szCs w:val="24"/>
        </w:rPr>
        <w:t>taken?</w:t>
      </w:r>
      <w:r w:rsidR="001937C3" w:rsidRPr="00911F8D">
        <w:rPr>
          <w:rFonts w:ascii="new roman" w:hAnsi="new roman"/>
          <w:bCs/>
          <w:i/>
          <w:sz w:val="24"/>
          <w:szCs w:val="24"/>
        </w:rPr>
        <w:t xml:space="preserve"> </w:t>
      </w:r>
    </w:p>
    <w:p w:rsidR="001937C3" w:rsidRPr="001937C3" w:rsidRDefault="001937C3" w:rsidP="001937C3">
      <w:pPr>
        <w:spacing w:line="360" w:lineRule="auto"/>
        <w:ind w:left="284"/>
        <w:jc w:val="both"/>
        <w:rPr>
          <w:rFonts w:ascii="new roman" w:hAnsi="new roman"/>
          <w:bCs/>
          <w:i/>
          <w:sz w:val="24"/>
          <w:szCs w:val="24"/>
        </w:rPr>
      </w:pPr>
      <w:r>
        <w:rPr>
          <w:rFonts w:ascii="new roman" w:hAnsi="new roman"/>
          <w:bCs/>
          <w:i/>
          <w:sz w:val="24"/>
          <w:szCs w:val="24"/>
        </w:rPr>
        <w:t>W</w:t>
      </w:r>
      <w:r w:rsidRPr="001937C3">
        <w:rPr>
          <w:rFonts w:ascii="new roman" w:hAnsi="new roman"/>
          <w:bCs/>
          <w:i/>
          <w:sz w:val="24"/>
          <w:szCs w:val="24"/>
        </w:rPr>
        <w:t>hether or not the applicant was served with a notice to repossess?</w:t>
      </w:r>
    </w:p>
    <w:p w:rsidR="000B50AD" w:rsidRPr="00911F8D" w:rsidRDefault="00911F8D" w:rsidP="00A9302A">
      <w:pPr>
        <w:spacing w:line="360" w:lineRule="auto"/>
        <w:jc w:val="both"/>
        <w:rPr>
          <w:rFonts w:ascii="new roman" w:hAnsi="new roman"/>
          <w:bCs/>
          <w:iCs/>
          <w:sz w:val="24"/>
          <w:szCs w:val="24"/>
        </w:rPr>
      </w:pPr>
      <w:r>
        <w:rPr>
          <w:rFonts w:ascii="new roman" w:hAnsi="new roman"/>
          <w:bCs/>
          <w:iCs/>
          <w:sz w:val="24"/>
          <w:szCs w:val="24"/>
        </w:rPr>
        <w:t>[</w:t>
      </w:r>
      <w:r w:rsidR="00B704E7">
        <w:rPr>
          <w:rFonts w:ascii="new roman" w:hAnsi="new roman"/>
          <w:bCs/>
          <w:iCs/>
          <w:sz w:val="24"/>
          <w:szCs w:val="24"/>
        </w:rPr>
        <w:t>3</w:t>
      </w:r>
      <w:r w:rsidR="000D6198">
        <w:rPr>
          <w:rFonts w:ascii="new roman" w:hAnsi="new roman"/>
          <w:bCs/>
          <w:iCs/>
          <w:sz w:val="24"/>
          <w:szCs w:val="24"/>
        </w:rPr>
        <w:t>3</w:t>
      </w:r>
      <w:r>
        <w:rPr>
          <w:rFonts w:ascii="new roman" w:hAnsi="new roman"/>
          <w:bCs/>
          <w:iCs/>
          <w:sz w:val="24"/>
          <w:szCs w:val="24"/>
        </w:rPr>
        <w:t xml:space="preserve">] </w:t>
      </w:r>
      <w:r w:rsidR="00826731" w:rsidRPr="00911F8D">
        <w:rPr>
          <w:rFonts w:ascii="new roman" w:hAnsi="new roman"/>
          <w:bCs/>
          <w:iCs/>
          <w:sz w:val="24"/>
          <w:szCs w:val="24"/>
        </w:rPr>
        <w:t xml:space="preserve">What I perceive from the documents placed before me and the arguments of the parties, is that the agreement of sale between the applicant and the first two respondents is an instalment sale. The document itself clearly mentions the payment of a deposit and </w:t>
      </w:r>
      <w:r w:rsidR="001715BE" w:rsidRPr="00911F8D">
        <w:rPr>
          <w:rFonts w:ascii="new roman" w:hAnsi="new roman"/>
          <w:bCs/>
          <w:iCs/>
          <w:sz w:val="24"/>
          <w:szCs w:val="24"/>
        </w:rPr>
        <w:t>ten-year</w:t>
      </w:r>
      <w:r w:rsidR="00826731" w:rsidRPr="00911F8D">
        <w:rPr>
          <w:rFonts w:ascii="new roman" w:hAnsi="new roman"/>
          <w:bCs/>
          <w:iCs/>
          <w:sz w:val="24"/>
          <w:szCs w:val="24"/>
        </w:rPr>
        <w:t xml:space="preserve"> instalments. </w:t>
      </w:r>
    </w:p>
    <w:p w:rsidR="00826731" w:rsidRPr="00911F8D" w:rsidRDefault="00911F8D" w:rsidP="00A9302A">
      <w:pPr>
        <w:spacing w:line="360" w:lineRule="auto"/>
        <w:jc w:val="both"/>
        <w:rPr>
          <w:rFonts w:ascii="new roman" w:hAnsi="new roman"/>
          <w:bCs/>
          <w:iCs/>
          <w:sz w:val="24"/>
          <w:szCs w:val="24"/>
        </w:rPr>
      </w:pPr>
      <w:r>
        <w:rPr>
          <w:rFonts w:ascii="new roman" w:hAnsi="new roman"/>
          <w:bCs/>
          <w:iCs/>
          <w:sz w:val="24"/>
          <w:szCs w:val="24"/>
        </w:rPr>
        <w:t>[</w:t>
      </w:r>
      <w:r w:rsidR="00B704E7">
        <w:rPr>
          <w:rFonts w:ascii="new roman" w:hAnsi="new roman"/>
          <w:bCs/>
          <w:iCs/>
          <w:sz w:val="24"/>
          <w:szCs w:val="24"/>
        </w:rPr>
        <w:t>3</w:t>
      </w:r>
      <w:r w:rsidR="000D6198">
        <w:rPr>
          <w:rFonts w:ascii="new roman" w:hAnsi="new roman"/>
          <w:bCs/>
          <w:iCs/>
          <w:sz w:val="24"/>
          <w:szCs w:val="24"/>
        </w:rPr>
        <w:t>4</w:t>
      </w:r>
      <w:r>
        <w:rPr>
          <w:rFonts w:ascii="new roman" w:hAnsi="new roman"/>
          <w:bCs/>
          <w:iCs/>
          <w:sz w:val="24"/>
          <w:szCs w:val="24"/>
        </w:rPr>
        <w:t xml:space="preserve">] </w:t>
      </w:r>
      <w:r w:rsidR="00826731" w:rsidRPr="00911F8D">
        <w:rPr>
          <w:rFonts w:ascii="new roman" w:hAnsi="new roman"/>
          <w:bCs/>
          <w:iCs/>
          <w:sz w:val="24"/>
          <w:szCs w:val="24"/>
        </w:rPr>
        <w:t xml:space="preserve">It is neither here nor there that the amount was paid in full or not. As already noted, the applicant though claiming payment in full did not provide proof to that effect. </w:t>
      </w:r>
    </w:p>
    <w:p w:rsidR="00826731" w:rsidRPr="00911F8D" w:rsidRDefault="00911F8D" w:rsidP="00A9302A">
      <w:pPr>
        <w:spacing w:line="360" w:lineRule="auto"/>
        <w:jc w:val="both"/>
        <w:rPr>
          <w:rFonts w:ascii="new roman" w:hAnsi="new roman"/>
          <w:bCs/>
          <w:iCs/>
          <w:sz w:val="24"/>
          <w:szCs w:val="24"/>
        </w:rPr>
      </w:pPr>
      <w:r>
        <w:rPr>
          <w:rFonts w:ascii="new roman" w:hAnsi="new roman"/>
          <w:bCs/>
          <w:iCs/>
          <w:sz w:val="24"/>
          <w:szCs w:val="24"/>
        </w:rPr>
        <w:t>[</w:t>
      </w:r>
      <w:r w:rsidR="00B704E7">
        <w:rPr>
          <w:rFonts w:ascii="new roman" w:hAnsi="new roman"/>
          <w:bCs/>
          <w:iCs/>
          <w:sz w:val="24"/>
          <w:szCs w:val="24"/>
        </w:rPr>
        <w:t>3</w:t>
      </w:r>
      <w:r w:rsidR="000D6198">
        <w:rPr>
          <w:rFonts w:ascii="new roman" w:hAnsi="new roman"/>
          <w:bCs/>
          <w:iCs/>
          <w:sz w:val="24"/>
          <w:szCs w:val="24"/>
        </w:rPr>
        <w:t>5</w:t>
      </w:r>
      <w:r>
        <w:rPr>
          <w:rFonts w:ascii="new roman" w:hAnsi="new roman"/>
          <w:bCs/>
          <w:iCs/>
          <w:sz w:val="24"/>
          <w:szCs w:val="24"/>
        </w:rPr>
        <w:t xml:space="preserve">] </w:t>
      </w:r>
      <w:r w:rsidR="00826731" w:rsidRPr="00911F8D">
        <w:rPr>
          <w:rFonts w:ascii="new roman" w:hAnsi="new roman"/>
          <w:bCs/>
          <w:iCs/>
          <w:sz w:val="24"/>
          <w:szCs w:val="24"/>
        </w:rPr>
        <w:t>At the same time, the respondents counsel, insists</w:t>
      </w:r>
      <w:r w:rsidR="001715BE">
        <w:rPr>
          <w:rFonts w:ascii="new roman" w:hAnsi="new roman"/>
          <w:bCs/>
          <w:iCs/>
          <w:sz w:val="24"/>
          <w:szCs w:val="24"/>
        </w:rPr>
        <w:t>,</w:t>
      </w:r>
      <w:r w:rsidR="00826731" w:rsidRPr="00911F8D">
        <w:rPr>
          <w:rFonts w:ascii="new roman" w:hAnsi="new roman"/>
          <w:bCs/>
          <w:iCs/>
          <w:sz w:val="24"/>
          <w:szCs w:val="24"/>
        </w:rPr>
        <w:t xml:space="preserve"> buttressing his opposing affidavit that the full purchase price was not paid</w:t>
      </w:r>
      <w:r w:rsidR="002B02AB">
        <w:rPr>
          <w:rFonts w:ascii="new roman" w:hAnsi="new roman"/>
          <w:bCs/>
          <w:iCs/>
          <w:sz w:val="24"/>
          <w:szCs w:val="24"/>
        </w:rPr>
        <w:t>.</w:t>
      </w:r>
    </w:p>
    <w:p w:rsidR="00826731" w:rsidRPr="00911F8D" w:rsidRDefault="00911F8D" w:rsidP="00A9302A">
      <w:pPr>
        <w:spacing w:line="360" w:lineRule="auto"/>
        <w:jc w:val="both"/>
        <w:rPr>
          <w:rFonts w:ascii="new roman" w:hAnsi="new roman"/>
          <w:bCs/>
          <w:iCs/>
          <w:sz w:val="24"/>
          <w:szCs w:val="24"/>
        </w:rPr>
      </w:pPr>
      <w:r>
        <w:rPr>
          <w:rFonts w:ascii="new roman" w:hAnsi="new roman"/>
          <w:bCs/>
          <w:iCs/>
          <w:sz w:val="24"/>
          <w:szCs w:val="24"/>
        </w:rPr>
        <w:t>[</w:t>
      </w:r>
      <w:r w:rsidR="00B704E7">
        <w:rPr>
          <w:rFonts w:ascii="new roman" w:hAnsi="new roman"/>
          <w:bCs/>
          <w:iCs/>
          <w:sz w:val="24"/>
          <w:szCs w:val="24"/>
        </w:rPr>
        <w:t>3</w:t>
      </w:r>
      <w:r w:rsidR="000D6198">
        <w:rPr>
          <w:rFonts w:ascii="new roman" w:hAnsi="new roman"/>
          <w:bCs/>
          <w:iCs/>
          <w:sz w:val="24"/>
          <w:szCs w:val="24"/>
        </w:rPr>
        <w:t>6</w:t>
      </w:r>
      <w:r>
        <w:rPr>
          <w:rFonts w:ascii="new roman" w:hAnsi="new roman"/>
          <w:bCs/>
          <w:iCs/>
          <w:sz w:val="24"/>
          <w:szCs w:val="24"/>
        </w:rPr>
        <w:t xml:space="preserve">] </w:t>
      </w:r>
      <w:r w:rsidR="00826731" w:rsidRPr="00911F8D">
        <w:rPr>
          <w:rFonts w:ascii="new roman" w:hAnsi="new roman"/>
          <w:bCs/>
          <w:iCs/>
          <w:sz w:val="24"/>
          <w:szCs w:val="24"/>
        </w:rPr>
        <w:t xml:space="preserve">That be is it may, the issue of outstanding purchase price is not the reason why the agreement of sale was cancelled. The letter on page 33 of the </w:t>
      </w:r>
      <w:r w:rsidR="001715BE" w:rsidRPr="00911F8D">
        <w:rPr>
          <w:rFonts w:ascii="new roman" w:hAnsi="new roman"/>
          <w:bCs/>
          <w:iCs/>
          <w:sz w:val="24"/>
          <w:szCs w:val="24"/>
        </w:rPr>
        <w:t>record,</w:t>
      </w:r>
      <w:r w:rsidR="00470D55" w:rsidRPr="00911F8D">
        <w:rPr>
          <w:rFonts w:ascii="new roman" w:hAnsi="new roman"/>
          <w:bCs/>
          <w:iCs/>
          <w:sz w:val="24"/>
          <w:szCs w:val="24"/>
        </w:rPr>
        <w:t xml:space="preserve"> written on the 31</w:t>
      </w:r>
      <w:r w:rsidR="00470D55" w:rsidRPr="00911F8D">
        <w:rPr>
          <w:rFonts w:ascii="new roman" w:hAnsi="new roman"/>
          <w:bCs/>
          <w:iCs/>
          <w:sz w:val="24"/>
          <w:szCs w:val="24"/>
          <w:vertAlign w:val="superscript"/>
        </w:rPr>
        <w:t>st</w:t>
      </w:r>
      <w:r w:rsidR="00470D55" w:rsidRPr="00911F8D">
        <w:rPr>
          <w:rFonts w:ascii="new roman" w:hAnsi="new roman"/>
          <w:bCs/>
          <w:iCs/>
          <w:sz w:val="24"/>
          <w:szCs w:val="24"/>
        </w:rPr>
        <w:t xml:space="preserve"> of October, 2006 states that the breach arose out of failure to comply with clauses 10 and 16, the non erection of the agreed building main structures. It does not state breach as a result of the non-payment of the full purchase price.</w:t>
      </w:r>
    </w:p>
    <w:p w:rsidR="0039290D" w:rsidRPr="00911F8D" w:rsidRDefault="00911F8D" w:rsidP="00A9302A">
      <w:pPr>
        <w:spacing w:line="360" w:lineRule="auto"/>
        <w:jc w:val="both"/>
        <w:rPr>
          <w:rFonts w:ascii="new roman" w:hAnsi="new roman"/>
          <w:bCs/>
          <w:iCs/>
          <w:sz w:val="24"/>
          <w:szCs w:val="24"/>
        </w:rPr>
      </w:pPr>
      <w:r>
        <w:rPr>
          <w:rFonts w:ascii="new roman" w:hAnsi="new roman"/>
          <w:bCs/>
          <w:iCs/>
          <w:sz w:val="24"/>
          <w:szCs w:val="24"/>
        </w:rPr>
        <w:t>[</w:t>
      </w:r>
      <w:r w:rsidR="000D6198">
        <w:rPr>
          <w:rFonts w:ascii="new roman" w:hAnsi="new roman"/>
          <w:bCs/>
          <w:iCs/>
          <w:sz w:val="24"/>
          <w:szCs w:val="24"/>
        </w:rPr>
        <w:t>37</w:t>
      </w:r>
      <w:r>
        <w:rPr>
          <w:rFonts w:ascii="new roman" w:hAnsi="new roman"/>
          <w:bCs/>
          <w:iCs/>
          <w:sz w:val="24"/>
          <w:szCs w:val="24"/>
        </w:rPr>
        <w:t xml:space="preserve">] </w:t>
      </w:r>
      <w:r w:rsidR="00470D55" w:rsidRPr="00911F8D">
        <w:rPr>
          <w:rFonts w:ascii="new roman" w:hAnsi="new roman"/>
          <w:bCs/>
          <w:iCs/>
          <w:sz w:val="24"/>
          <w:szCs w:val="24"/>
        </w:rPr>
        <w:t>That being the case, the first two respondents as an administrative authority, are enjoined</w:t>
      </w:r>
      <w:r w:rsidR="0039290D" w:rsidRPr="00911F8D">
        <w:rPr>
          <w:rFonts w:ascii="new roman" w:hAnsi="new roman"/>
          <w:bCs/>
          <w:iCs/>
          <w:sz w:val="24"/>
          <w:szCs w:val="24"/>
        </w:rPr>
        <w:t xml:space="preserve"> to act lawfully, reasonably and in a fair manner in the exercise of their administrative actions.</w:t>
      </w:r>
      <w:r w:rsidR="00470D55" w:rsidRPr="00911F8D">
        <w:rPr>
          <w:rFonts w:ascii="new roman" w:hAnsi="new roman"/>
          <w:bCs/>
          <w:iCs/>
          <w:sz w:val="24"/>
          <w:szCs w:val="24"/>
        </w:rPr>
        <w:t xml:space="preserve"> What is a </w:t>
      </w:r>
      <w:r w:rsidR="0039290D" w:rsidRPr="00911F8D">
        <w:rPr>
          <w:rFonts w:ascii="new roman" w:hAnsi="new roman"/>
          <w:bCs/>
          <w:iCs/>
          <w:sz w:val="24"/>
          <w:szCs w:val="24"/>
        </w:rPr>
        <w:t>‘</w:t>
      </w:r>
      <w:r w:rsidR="00470D55" w:rsidRPr="00911F8D">
        <w:rPr>
          <w:rFonts w:ascii="new roman" w:hAnsi="new roman"/>
          <w:bCs/>
          <w:iCs/>
          <w:sz w:val="24"/>
          <w:szCs w:val="24"/>
        </w:rPr>
        <w:t>fair manner</w:t>
      </w:r>
      <w:r w:rsidR="0039290D" w:rsidRPr="00911F8D">
        <w:rPr>
          <w:rFonts w:ascii="new roman" w:hAnsi="new roman"/>
          <w:bCs/>
          <w:iCs/>
          <w:sz w:val="24"/>
          <w:szCs w:val="24"/>
        </w:rPr>
        <w:t>’ is described as, giving adequate notice to those whose rights and interests will be affected by</w:t>
      </w:r>
      <w:r w:rsidR="00470D55" w:rsidRPr="00911F8D">
        <w:rPr>
          <w:rFonts w:ascii="new roman" w:hAnsi="new roman"/>
          <w:bCs/>
          <w:iCs/>
          <w:sz w:val="24"/>
          <w:szCs w:val="24"/>
        </w:rPr>
        <w:t xml:space="preserve"> their administrative actions.</w:t>
      </w:r>
      <w:r w:rsidR="001715BE">
        <w:rPr>
          <w:rStyle w:val="FootnoteReference"/>
          <w:rFonts w:ascii="new roman" w:hAnsi="new roman"/>
          <w:bCs/>
          <w:iCs/>
          <w:sz w:val="24"/>
          <w:szCs w:val="24"/>
        </w:rPr>
        <w:footnoteReference w:id="1"/>
      </w:r>
    </w:p>
    <w:p w:rsidR="00470D55" w:rsidRPr="00911F8D" w:rsidRDefault="00911F8D" w:rsidP="00A9302A">
      <w:pPr>
        <w:spacing w:after="0" w:line="360" w:lineRule="auto"/>
        <w:jc w:val="both"/>
        <w:rPr>
          <w:rFonts w:ascii="new roman" w:hAnsi="new roman"/>
          <w:bCs/>
          <w:iCs/>
          <w:sz w:val="24"/>
          <w:szCs w:val="24"/>
        </w:rPr>
      </w:pPr>
      <w:r>
        <w:rPr>
          <w:rFonts w:ascii="new roman" w:hAnsi="new roman"/>
          <w:bCs/>
          <w:iCs/>
          <w:sz w:val="24"/>
          <w:szCs w:val="24"/>
        </w:rPr>
        <w:t>[</w:t>
      </w:r>
      <w:r w:rsidR="000D6198">
        <w:rPr>
          <w:rFonts w:ascii="new roman" w:hAnsi="new roman"/>
          <w:bCs/>
          <w:iCs/>
          <w:sz w:val="24"/>
          <w:szCs w:val="24"/>
        </w:rPr>
        <w:t>38</w:t>
      </w:r>
      <w:r>
        <w:rPr>
          <w:rFonts w:ascii="new roman" w:hAnsi="new roman"/>
          <w:bCs/>
          <w:iCs/>
          <w:sz w:val="24"/>
          <w:szCs w:val="24"/>
        </w:rPr>
        <w:t xml:space="preserve">] </w:t>
      </w:r>
      <w:r w:rsidR="0039001F" w:rsidRPr="00911F8D">
        <w:rPr>
          <w:rFonts w:ascii="new roman" w:hAnsi="new roman"/>
          <w:bCs/>
          <w:iCs/>
          <w:sz w:val="24"/>
          <w:szCs w:val="24"/>
        </w:rPr>
        <w:t>It cannot be gainsaid that the letter of the 31</w:t>
      </w:r>
      <w:r w:rsidR="0039001F" w:rsidRPr="00911F8D">
        <w:rPr>
          <w:rFonts w:ascii="new roman" w:hAnsi="new roman"/>
          <w:bCs/>
          <w:iCs/>
          <w:sz w:val="24"/>
          <w:szCs w:val="24"/>
          <w:vertAlign w:val="superscript"/>
        </w:rPr>
        <w:t>st</w:t>
      </w:r>
      <w:r w:rsidR="0039001F" w:rsidRPr="00911F8D">
        <w:rPr>
          <w:rFonts w:ascii="new roman" w:hAnsi="new roman"/>
          <w:bCs/>
          <w:iCs/>
          <w:sz w:val="24"/>
          <w:szCs w:val="24"/>
        </w:rPr>
        <w:t xml:space="preserve"> of October 2006, was not a letter notifying the applicant of an intended action to cancel and repossess. It was a letter notifying the </w:t>
      </w:r>
      <w:r w:rsidR="0039001F" w:rsidRPr="00911F8D">
        <w:rPr>
          <w:rFonts w:ascii="new roman" w:hAnsi="new roman"/>
          <w:bCs/>
          <w:iCs/>
          <w:sz w:val="24"/>
          <w:szCs w:val="24"/>
        </w:rPr>
        <w:lastRenderedPageBreak/>
        <w:t>applicants of an action or termination of their agreement that had already been unilaterally done.  The administrative actions of the two first respondents fell foul to both the provisions of the Administrative Justice Act</w:t>
      </w:r>
      <w:r w:rsidR="0039001F" w:rsidRPr="00911F8D">
        <w:rPr>
          <w:rFonts w:ascii="new roman" w:hAnsi="new roman"/>
          <w:bCs/>
          <w:sz w:val="24"/>
          <w:szCs w:val="24"/>
        </w:rPr>
        <w:t xml:space="preserve"> </w:t>
      </w:r>
      <w:r w:rsidR="005E3EF8">
        <w:rPr>
          <w:rFonts w:ascii="new roman" w:hAnsi="new roman"/>
          <w:bCs/>
          <w:sz w:val="24"/>
          <w:szCs w:val="24"/>
        </w:rPr>
        <w:t>[</w:t>
      </w:r>
      <w:r w:rsidR="0039001F" w:rsidRPr="005E3EF8">
        <w:rPr>
          <w:rFonts w:ascii="new roman" w:hAnsi="new roman"/>
          <w:bCs/>
          <w:i/>
          <w:iCs/>
          <w:sz w:val="24"/>
          <w:szCs w:val="24"/>
        </w:rPr>
        <w:t>Chapter 10:28</w:t>
      </w:r>
      <w:r w:rsidR="0039001F" w:rsidRPr="00911F8D">
        <w:rPr>
          <w:rFonts w:ascii="new roman" w:hAnsi="new roman"/>
          <w:bCs/>
          <w:sz w:val="24"/>
          <w:szCs w:val="24"/>
        </w:rPr>
        <w:t>],</w:t>
      </w:r>
      <w:r w:rsidR="0039001F" w:rsidRPr="00911F8D">
        <w:rPr>
          <w:rFonts w:ascii="new roman" w:hAnsi="new roman"/>
          <w:bCs/>
          <w:iCs/>
          <w:sz w:val="24"/>
          <w:szCs w:val="24"/>
        </w:rPr>
        <w:t xml:space="preserve"> and the Contractual Penalties Act [</w:t>
      </w:r>
      <w:r w:rsidR="0039001F" w:rsidRPr="005E3EF8">
        <w:rPr>
          <w:rFonts w:ascii="new roman" w:hAnsi="new roman"/>
          <w:bCs/>
          <w:i/>
          <w:sz w:val="24"/>
          <w:szCs w:val="24"/>
        </w:rPr>
        <w:t>Chapter 8:04</w:t>
      </w:r>
      <w:r w:rsidR="0039001F" w:rsidRPr="00911F8D">
        <w:rPr>
          <w:rFonts w:ascii="new roman" w:hAnsi="new roman"/>
          <w:bCs/>
          <w:iCs/>
          <w:sz w:val="24"/>
          <w:szCs w:val="24"/>
        </w:rPr>
        <w:t>]</w:t>
      </w:r>
      <w:r w:rsidR="004E65EA" w:rsidRPr="00911F8D">
        <w:rPr>
          <w:rFonts w:ascii="new roman" w:hAnsi="new roman"/>
          <w:bCs/>
          <w:iCs/>
          <w:sz w:val="24"/>
          <w:szCs w:val="24"/>
        </w:rPr>
        <w:t>,</w:t>
      </w:r>
      <w:r w:rsidR="0039001F" w:rsidRPr="00911F8D">
        <w:rPr>
          <w:rFonts w:ascii="new roman" w:hAnsi="new roman"/>
          <w:bCs/>
          <w:iCs/>
          <w:sz w:val="24"/>
          <w:szCs w:val="24"/>
        </w:rPr>
        <w:t xml:space="preserve"> which governed their contract.</w:t>
      </w:r>
    </w:p>
    <w:p w:rsidR="004E65EA" w:rsidRPr="00911F8D" w:rsidRDefault="00911F8D" w:rsidP="00A9302A">
      <w:pPr>
        <w:rPr>
          <w:rStyle w:val="akn-num"/>
          <w:rFonts w:ascii="new roman" w:hAnsi="new roman"/>
          <w:color w:val="000000" w:themeColor="text1"/>
        </w:rPr>
      </w:pPr>
      <w:r>
        <w:rPr>
          <w:rFonts w:ascii="new roman" w:hAnsi="new roman"/>
          <w:bCs/>
          <w:iCs/>
          <w:sz w:val="24"/>
          <w:szCs w:val="24"/>
        </w:rPr>
        <w:t>[</w:t>
      </w:r>
      <w:r w:rsidR="000D6198">
        <w:rPr>
          <w:rFonts w:ascii="new roman" w:hAnsi="new roman"/>
          <w:bCs/>
          <w:iCs/>
          <w:sz w:val="24"/>
          <w:szCs w:val="24"/>
        </w:rPr>
        <w:t>39</w:t>
      </w:r>
      <w:r>
        <w:rPr>
          <w:rFonts w:ascii="new roman" w:hAnsi="new roman"/>
          <w:bCs/>
          <w:iCs/>
          <w:sz w:val="24"/>
          <w:szCs w:val="24"/>
        </w:rPr>
        <w:t xml:space="preserve">] </w:t>
      </w:r>
      <w:r w:rsidR="004E65EA" w:rsidRPr="00911F8D">
        <w:rPr>
          <w:rStyle w:val="akn-num"/>
          <w:rFonts w:ascii="new roman" w:hAnsi="new roman"/>
          <w:color w:val="000000" w:themeColor="text1"/>
          <w:sz w:val="24"/>
          <w:szCs w:val="24"/>
        </w:rPr>
        <w:t>Section 8 of the Contractual Penalties Act provides</w:t>
      </w:r>
      <w:r w:rsidR="004E65EA" w:rsidRPr="00911F8D">
        <w:rPr>
          <w:rStyle w:val="akn-num"/>
          <w:rFonts w:ascii="new roman" w:hAnsi="new roman"/>
          <w:color w:val="000000" w:themeColor="text1"/>
        </w:rPr>
        <w:t>:</w:t>
      </w:r>
    </w:p>
    <w:p w:rsidR="004E65EA" w:rsidRDefault="004E65EA" w:rsidP="004E65EA">
      <w:pPr>
        <w:pStyle w:val="ListParagraph"/>
        <w:ind w:left="644"/>
        <w:rPr>
          <w:rStyle w:val="akn-num"/>
          <w:rFonts w:ascii="new roman" w:hAnsi="new roman"/>
          <w:color w:val="000000" w:themeColor="text1"/>
        </w:rPr>
      </w:pPr>
      <w:r w:rsidRPr="0039290D">
        <w:rPr>
          <w:rFonts w:ascii="new roman" w:eastAsia="Times New Roman" w:hAnsi="new roman" w:cs="Segoe UI"/>
          <w:b/>
          <w:bCs/>
          <w:color w:val="212529"/>
          <w:lang w:eastAsia="en-ZW"/>
        </w:rPr>
        <w:t>8 Restriction of sellers’ rights</w:t>
      </w:r>
      <w:r w:rsidRPr="004E65EA">
        <w:rPr>
          <w:rStyle w:val="akn-num"/>
          <w:rFonts w:ascii="new roman" w:hAnsi="new roman"/>
          <w:color w:val="000000" w:themeColor="text1"/>
        </w:rPr>
        <w:t xml:space="preserve"> </w:t>
      </w:r>
    </w:p>
    <w:p w:rsidR="004E65EA" w:rsidRDefault="004E65EA" w:rsidP="004E65EA">
      <w:pPr>
        <w:pStyle w:val="ListParagraph"/>
        <w:ind w:left="644"/>
        <w:rPr>
          <w:rStyle w:val="akn-num"/>
          <w:rFonts w:ascii="new roman" w:hAnsi="new roman"/>
          <w:color w:val="000000" w:themeColor="text1"/>
        </w:rPr>
      </w:pPr>
      <w:r w:rsidRPr="004E65EA">
        <w:rPr>
          <w:rStyle w:val="akn-num"/>
          <w:rFonts w:ascii="new roman" w:hAnsi="new roman"/>
          <w:color w:val="000000" w:themeColor="text1"/>
        </w:rPr>
        <w:t>(1)</w:t>
      </w:r>
      <w:r w:rsidRPr="004E65EA">
        <w:rPr>
          <w:rStyle w:val="akn-p"/>
          <w:rFonts w:ascii="new roman" w:hAnsi="new roman"/>
          <w:color w:val="000000" w:themeColor="text1"/>
        </w:rPr>
        <w:t>No seller under an </w:t>
      </w:r>
      <w:r w:rsidRPr="004E65EA">
        <w:rPr>
          <w:rStyle w:val="akn-term"/>
          <w:rFonts w:ascii="new roman" w:hAnsi="new roman"/>
          <w:color w:val="000000" w:themeColor="text1"/>
        </w:rPr>
        <w:t>instalment sale of land</w:t>
      </w:r>
      <w:r w:rsidRPr="004E65EA">
        <w:rPr>
          <w:rStyle w:val="akn-p"/>
          <w:rFonts w:ascii="new roman" w:hAnsi="new roman"/>
          <w:color w:val="000000" w:themeColor="text1"/>
        </w:rPr>
        <w:t> may, on account of any breach of contract by the purchaser—</w:t>
      </w:r>
      <w:r>
        <w:rPr>
          <w:rStyle w:val="akn-p"/>
          <w:rFonts w:ascii="new roman" w:hAnsi="new roman"/>
          <w:color w:val="000000" w:themeColor="text1"/>
        </w:rPr>
        <w:br/>
      </w:r>
      <w:r w:rsidRPr="004E65EA">
        <w:rPr>
          <w:rStyle w:val="akn-num"/>
          <w:rFonts w:ascii="new roman" w:hAnsi="new roman"/>
          <w:color w:val="000000" w:themeColor="text1"/>
        </w:rPr>
        <w:t>(a)</w:t>
      </w:r>
      <w:r>
        <w:rPr>
          <w:rStyle w:val="akn-num"/>
          <w:rFonts w:ascii="new roman" w:hAnsi="new roman"/>
          <w:color w:val="000000" w:themeColor="text1"/>
        </w:rPr>
        <w:t>…</w:t>
      </w:r>
      <w:r w:rsidRPr="004E65EA">
        <w:rPr>
          <w:rStyle w:val="akn-p"/>
          <w:rFonts w:ascii="new roman" w:hAnsi="new roman"/>
          <w:color w:val="000000" w:themeColor="text1"/>
        </w:rPr>
        <w:t>; or</w:t>
      </w:r>
      <w:r>
        <w:rPr>
          <w:rStyle w:val="akn-p"/>
          <w:rFonts w:ascii="new roman" w:hAnsi="new roman"/>
          <w:color w:val="000000" w:themeColor="text1"/>
        </w:rPr>
        <w:br/>
      </w:r>
      <w:r w:rsidRPr="004E65EA">
        <w:rPr>
          <w:rStyle w:val="akn-num"/>
          <w:rFonts w:ascii="new roman" w:hAnsi="new roman"/>
          <w:color w:val="000000" w:themeColor="text1"/>
        </w:rPr>
        <w:t>(b)</w:t>
      </w:r>
      <w:r w:rsidRPr="004E65EA">
        <w:rPr>
          <w:rStyle w:val="akn-p"/>
          <w:rFonts w:ascii="new roman" w:hAnsi="new roman"/>
          <w:color w:val="000000" w:themeColor="text1"/>
        </w:rPr>
        <w:t>terminate the contract;</w:t>
      </w:r>
      <w:r>
        <w:rPr>
          <w:rStyle w:val="akn-p"/>
          <w:rFonts w:ascii="new roman" w:hAnsi="new roman"/>
          <w:color w:val="000000" w:themeColor="text1"/>
        </w:rPr>
        <w:br/>
      </w:r>
      <w:r w:rsidRPr="004E65EA">
        <w:rPr>
          <w:rStyle w:val="akn-p"/>
          <w:rFonts w:ascii="new roman" w:hAnsi="new roman"/>
          <w:color w:val="000000" w:themeColor="text1"/>
        </w:rPr>
        <w:t xml:space="preserve"> or</w:t>
      </w:r>
      <w:r w:rsidRPr="004E65EA">
        <w:rPr>
          <w:rStyle w:val="akn-num"/>
          <w:rFonts w:ascii="new roman" w:hAnsi="new roman"/>
          <w:color w:val="000000" w:themeColor="text1"/>
        </w:rPr>
        <w:t>(c)</w:t>
      </w:r>
      <w:r>
        <w:rPr>
          <w:rStyle w:val="akn-num"/>
          <w:rFonts w:ascii="new roman" w:hAnsi="new roman"/>
          <w:color w:val="000000" w:themeColor="text1"/>
        </w:rPr>
        <w:t>…;</w:t>
      </w:r>
    </w:p>
    <w:p w:rsidR="004E65EA" w:rsidRDefault="004E65EA" w:rsidP="004E65EA">
      <w:pPr>
        <w:pStyle w:val="ListParagraph"/>
        <w:ind w:left="644"/>
        <w:rPr>
          <w:rStyle w:val="akn-p"/>
          <w:rFonts w:ascii="new roman" w:hAnsi="new roman"/>
          <w:color w:val="000000" w:themeColor="text1"/>
        </w:rPr>
      </w:pPr>
      <w:r w:rsidRPr="004E65EA">
        <w:rPr>
          <w:rStyle w:val="akn-p"/>
          <w:rFonts w:ascii="new roman" w:hAnsi="new roman"/>
          <w:color w:val="000000" w:themeColor="text1"/>
        </w:rPr>
        <w:t>unless he has given notice in terms of subsection (2) and the period of the notice has expired without the breach being remedied, rectified or discontinued, as the case may be.</w:t>
      </w:r>
    </w:p>
    <w:p w:rsidR="004E65EA" w:rsidRDefault="004E65EA" w:rsidP="004E65EA">
      <w:pPr>
        <w:pStyle w:val="ListParagraph"/>
        <w:ind w:left="644"/>
        <w:rPr>
          <w:rStyle w:val="akn-num"/>
          <w:rFonts w:ascii="new roman" w:hAnsi="new roman"/>
          <w:color w:val="000000" w:themeColor="text1"/>
        </w:rPr>
      </w:pPr>
    </w:p>
    <w:p w:rsidR="004E65EA" w:rsidRPr="004E65EA" w:rsidRDefault="004E65EA" w:rsidP="004E65EA">
      <w:pPr>
        <w:pStyle w:val="ListParagraph"/>
        <w:ind w:left="644"/>
        <w:rPr>
          <w:rStyle w:val="akn-num"/>
          <w:rFonts w:ascii="new roman" w:hAnsi="new roman"/>
          <w:color w:val="000000" w:themeColor="text1"/>
        </w:rPr>
      </w:pPr>
      <w:r w:rsidRPr="004E65EA">
        <w:rPr>
          <w:rStyle w:val="akn-num"/>
          <w:rFonts w:ascii="new roman" w:hAnsi="new roman"/>
          <w:color w:val="000000" w:themeColor="text1"/>
        </w:rPr>
        <w:t>(2)</w:t>
      </w:r>
      <w:r w:rsidRPr="004E65EA">
        <w:rPr>
          <w:rStyle w:val="akn-p"/>
          <w:rFonts w:ascii="new roman" w:hAnsi="new roman"/>
          <w:color w:val="000000" w:themeColor="text1"/>
        </w:rPr>
        <w:t>Notice for the purposes of subsection (1) shall—</w:t>
      </w:r>
      <w:r>
        <w:rPr>
          <w:rStyle w:val="akn-p"/>
          <w:rFonts w:ascii="new roman" w:hAnsi="new roman"/>
          <w:color w:val="000000" w:themeColor="text1"/>
        </w:rPr>
        <w:br/>
      </w:r>
      <w:r w:rsidRPr="004E65EA">
        <w:rPr>
          <w:rStyle w:val="akn-num"/>
          <w:rFonts w:ascii="new roman" w:hAnsi="new roman"/>
          <w:color w:val="000000" w:themeColor="text1"/>
        </w:rPr>
        <w:t>(a)</w:t>
      </w:r>
      <w:r w:rsidRPr="004E65EA">
        <w:rPr>
          <w:rStyle w:val="akn-p"/>
          <w:rFonts w:ascii="new roman" w:hAnsi="new roman"/>
          <w:color w:val="000000" w:themeColor="text1"/>
        </w:rPr>
        <w:t>be given in writing to the purchaser; and</w:t>
      </w:r>
      <w:r w:rsidRPr="004E65EA">
        <w:rPr>
          <w:rStyle w:val="akn-num"/>
          <w:rFonts w:ascii="new roman" w:hAnsi="new roman"/>
          <w:color w:val="000000" w:themeColor="text1"/>
        </w:rPr>
        <w:br/>
        <w:t>(b)</w:t>
      </w:r>
      <w:r w:rsidRPr="004E65EA">
        <w:rPr>
          <w:rStyle w:val="akn-p"/>
          <w:rFonts w:ascii="new roman" w:hAnsi="new roman"/>
          <w:color w:val="000000" w:themeColor="text1"/>
        </w:rPr>
        <w:t>advise the purchaser of the breach concerned; and</w:t>
      </w:r>
      <w:r w:rsidRPr="004E65EA">
        <w:rPr>
          <w:rStyle w:val="akn-p"/>
          <w:rFonts w:ascii="new roman" w:hAnsi="new roman"/>
          <w:color w:val="000000" w:themeColor="text1"/>
        </w:rPr>
        <w:br/>
      </w:r>
      <w:r w:rsidRPr="004E65EA">
        <w:rPr>
          <w:rStyle w:val="akn-num"/>
          <w:rFonts w:ascii="new roman" w:hAnsi="new roman"/>
          <w:color w:val="000000" w:themeColor="text1"/>
        </w:rPr>
        <w:t>(c)</w:t>
      </w:r>
      <w:r w:rsidRPr="004E65EA">
        <w:rPr>
          <w:rStyle w:val="akn-p"/>
          <w:rFonts w:ascii="new roman" w:hAnsi="new roman"/>
          <w:color w:val="000000" w:themeColor="text1"/>
        </w:rPr>
        <w:t>call upon the purchaser to remedy, rectify or desist from continuing, as the case may be, the breach concerned within a reasonable period specified in the notice, which period shall not be less than—</w:t>
      </w:r>
    </w:p>
    <w:p w:rsidR="004E65EA" w:rsidRPr="004E65EA" w:rsidRDefault="004E65EA" w:rsidP="004E65EA">
      <w:pPr>
        <w:pStyle w:val="ListParagraph"/>
        <w:ind w:left="644"/>
        <w:rPr>
          <w:rStyle w:val="akn-p"/>
          <w:rFonts w:ascii="new roman" w:hAnsi="new roman"/>
          <w:color w:val="000000" w:themeColor="text1"/>
        </w:rPr>
      </w:pPr>
      <w:r>
        <w:rPr>
          <w:rStyle w:val="akn-num"/>
          <w:rFonts w:ascii="new roman" w:hAnsi="new roman"/>
          <w:color w:val="000000" w:themeColor="text1"/>
        </w:rPr>
        <w:t>(</w:t>
      </w:r>
      <w:r w:rsidRPr="004E65EA">
        <w:rPr>
          <w:rStyle w:val="akn-num"/>
          <w:rFonts w:ascii="new roman" w:hAnsi="new roman"/>
          <w:color w:val="000000" w:themeColor="text1"/>
        </w:rPr>
        <w:t>i)</w:t>
      </w:r>
      <w:r w:rsidRPr="004E65EA">
        <w:rPr>
          <w:rStyle w:val="akn-p"/>
          <w:rFonts w:ascii="new roman" w:hAnsi="new roman"/>
          <w:color w:val="000000" w:themeColor="text1"/>
        </w:rPr>
        <w:t>the period fixed for the purpose in the instalment sale of the </w:t>
      </w:r>
      <w:r w:rsidRPr="004E65EA">
        <w:rPr>
          <w:rStyle w:val="akn-term"/>
          <w:rFonts w:ascii="new roman" w:hAnsi="new roman"/>
          <w:color w:val="000000" w:themeColor="text1"/>
        </w:rPr>
        <w:t>land</w:t>
      </w:r>
      <w:r w:rsidRPr="004E65EA">
        <w:rPr>
          <w:rStyle w:val="akn-p"/>
          <w:rFonts w:ascii="new roman" w:hAnsi="new roman"/>
          <w:color w:val="000000" w:themeColor="text1"/>
        </w:rPr>
        <w:t> concerned;</w:t>
      </w:r>
    </w:p>
    <w:p w:rsidR="004E65EA" w:rsidRDefault="004E65EA" w:rsidP="004E65EA">
      <w:pPr>
        <w:pStyle w:val="ListParagraph"/>
        <w:ind w:left="644"/>
        <w:rPr>
          <w:rStyle w:val="akn-p"/>
          <w:rFonts w:ascii="new roman" w:hAnsi="new roman"/>
          <w:color w:val="000000" w:themeColor="text1"/>
        </w:rPr>
      </w:pPr>
      <w:r w:rsidRPr="004E65EA">
        <w:rPr>
          <w:rStyle w:val="akn-p"/>
          <w:rFonts w:ascii="new roman" w:hAnsi="new roman"/>
          <w:color w:val="000000" w:themeColor="text1"/>
        </w:rPr>
        <w:t xml:space="preserve"> or</w:t>
      </w:r>
      <w:r>
        <w:rPr>
          <w:rStyle w:val="akn-p"/>
          <w:rFonts w:ascii="new roman" w:hAnsi="new roman"/>
          <w:color w:val="000000" w:themeColor="text1"/>
        </w:rPr>
        <w:t xml:space="preserve"> </w:t>
      </w:r>
      <w:r w:rsidRPr="004E65EA">
        <w:rPr>
          <w:rStyle w:val="akn-num"/>
          <w:rFonts w:ascii="new roman" w:hAnsi="new roman"/>
          <w:color w:val="000000" w:themeColor="text1"/>
        </w:rPr>
        <w:t>(ii)</w:t>
      </w:r>
      <w:r w:rsidRPr="004E65EA">
        <w:rPr>
          <w:rStyle w:val="akn-p"/>
          <w:rFonts w:ascii="new roman" w:hAnsi="new roman"/>
          <w:color w:val="000000" w:themeColor="text1"/>
        </w:rPr>
        <w:t>thirty days;</w:t>
      </w:r>
    </w:p>
    <w:p w:rsidR="004E65EA" w:rsidRPr="004E65EA" w:rsidRDefault="004E65EA" w:rsidP="004E65EA">
      <w:pPr>
        <w:pStyle w:val="ListParagraph"/>
        <w:ind w:left="644"/>
        <w:rPr>
          <w:rStyle w:val="akn-p"/>
          <w:rFonts w:ascii="new roman" w:hAnsi="new roman"/>
          <w:color w:val="000000" w:themeColor="text1"/>
        </w:rPr>
      </w:pPr>
      <w:r w:rsidRPr="004E65EA">
        <w:rPr>
          <w:rStyle w:val="akn-p"/>
          <w:rFonts w:ascii="new roman" w:hAnsi="new roman"/>
          <w:color w:val="000000" w:themeColor="text1"/>
          <w:shd w:val="clear" w:color="auto" w:fill="FFFFFF"/>
        </w:rPr>
        <w:t>whichever is the longer period.</w:t>
      </w:r>
      <w:r w:rsidRPr="004E65EA">
        <w:rPr>
          <w:rFonts w:ascii="new roman" w:hAnsi="new roman"/>
          <w:color w:val="000000" w:themeColor="text1"/>
        </w:rPr>
        <w:t xml:space="preserve">  </w:t>
      </w:r>
    </w:p>
    <w:p w:rsidR="004E65EA" w:rsidRPr="004E65EA" w:rsidRDefault="004E65EA" w:rsidP="004E65EA">
      <w:pPr>
        <w:pStyle w:val="ListParagraph"/>
        <w:ind w:left="644"/>
        <w:rPr>
          <w:rFonts w:ascii="new roman" w:hAnsi="new roman"/>
          <w:bCs/>
          <w:iCs/>
          <w:sz w:val="24"/>
          <w:szCs w:val="24"/>
        </w:rPr>
      </w:pPr>
    </w:p>
    <w:p w:rsidR="002F6735" w:rsidRPr="001715BE" w:rsidRDefault="00911F8D" w:rsidP="00A9302A">
      <w:pPr>
        <w:autoSpaceDE w:val="0"/>
        <w:autoSpaceDN w:val="0"/>
        <w:adjustRightInd w:val="0"/>
        <w:spacing w:after="0" w:line="240" w:lineRule="auto"/>
        <w:rPr>
          <w:rFonts w:ascii="PTSerif-Regular" w:hAnsi="PTSerif-Regular" w:cs="PTSerif-Regular"/>
          <w:sz w:val="24"/>
          <w:szCs w:val="24"/>
        </w:rPr>
      </w:pPr>
      <w:r w:rsidRPr="001715BE">
        <w:rPr>
          <w:rFonts w:ascii="new roman" w:hAnsi="new roman"/>
          <w:bCs/>
          <w:iCs/>
          <w:sz w:val="24"/>
          <w:szCs w:val="24"/>
        </w:rPr>
        <w:t>[</w:t>
      </w:r>
      <w:r w:rsidR="00B704E7" w:rsidRPr="001715BE">
        <w:rPr>
          <w:rFonts w:ascii="new roman" w:hAnsi="new roman"/>
          <w:bCs/>
          <w:iCs/>
          <w:sz w:val="24"/>
          <w:szCs w:val="24"/>
        </w:rPr>
        <w:t>4</w:t>
      </w:r>
      <w:r w:rsidR="000D6198">
        <w:rPr>
          <w:rFonts w:ascii="new roman" w:hAnsi="new roman"/>
          <w:bCs/>
          <w:iCs/>
          <w:sz w:val="24"/>
          <w:szCs w:val="24"/>
        </w:rPr>
        <w:t>0</w:t>
      </w:r>
      <w:r w:rsidRPr="001715BE">
        <w:rPr>
          <w:rFonts w:ascii="new roman" w:hAnsi="new roman"/>
          <w:bCs/>
          <w:iCs/>
          <w:sz w:val="24"/>
          <w:szCs w:val="24"/>
        </w:rPr>
        <w:t xml:space="preserve">] </w:t>
      </w:r>
      <w:r w:rsidR="002F6735" w:rsidRPr="001715BE">
        <w:rPr>
          <w:rFonts w:ascii="new roman" w:hAnsi="new roman"/>
          <w:bCs/>
          <w:sz w:val="24"/>
          <w:szCs w:val="24"/>
        </w:rPr>
        <w:t xml:space="preserve">Section 68 of the Constitution, Amendment Act, No20 of 2013, finds expression in its enabling Act, the </w:t>
      </w:r>
      <w:r w:rsidR="001715BE" w:rsidRPr="001715BE">
        <w:rPr>
          <w:rFonts w:ascii="new roman" w:hAnsi="new roman"/>
          <w:bCs/>
          <w:sz w:val="24"/>
          <w:szCs w:val="24"/>
        </w:rPr>
        <w:t>Administrative</w:t>
      </w:r>
      <w:r w:rsidR="002F6735" w:rsidRPr="001715BE">
        <w:rPr>
          <w:rFonts w:ascii="new roman" w:hAnsi="new roman"/>
          <w:bCs/>
          <w:sz w:val="24"/>
          <w:szCs w:val="24"/>
        </w:rPr>
        <w:t xml:space="preserve"> Justice Act [</w:t>
      </w:r>
      <w:r w:rsidR="002F6735" w:rsidRPr="001715BE">
        <w:rPr>
          <w:rFonts w:ascii="new roman" w:hAnsi="new roman"/>
          <w:bCs/>
          <w:i/>
          <w:iCs/>
          <w:sz w:val="24"/>
          <w:szCs w:val="24"/>
        </w:rPr>
        <w:t>Chapter 10:28</w:t>
      </w:r>
      <w:r w:rsidR="002F6735" w:rsidRPr="001715BE">
        <w:rPr>
          <w:rFonts w:ascii="new roman" w:hAnsi="new roman"/>
          <w:bCs/>
          <w:sz w:val="24"/>
          <w:szCs w:val="24"/>
        </w:rPr>
        <w:t xml:space="preserve">]. </w:t>
      </w:r>
    </w:p>
    <w:p w:rsidR="00CA29BE" w:rsidRPr="001715BE" w:rsidRDefault="00CA29BE" w:rsidP="0039290D">
      <w:pPr>
        <w:pStyle w:val="ListParagraph"/>
        <w:autoSpaceDE w:val="0"/>
        <w:autoSpaceDN w:val="0"/>
        <w:adjustRightInd w:val="0"/>
        <w:spacing w:after="0" w:line="240" w:lineRule="auto"/>
        <w:ind w:left="644"/>
        <w:rPr>
          <w:rFonts w:ascii="new roman" w:hAnsi="new roman" w:cs="PTSerif-Regular"/>
          <w:sz w:val="24"/>
          <w:szCs w:val="24"/>
        </w:rPr>
      </w:pPr>
    </w:p>
    <w:p w:rsidR="002F6735" w:rsidRPr="001715BE" w:rsidRDefault="00911F8D" w:rsidP="00A9302A">
      <w:pPr>
        <w:autoSpaceDE w:val="0"/>
        <w:autoSpaceDN w:val="0"/>
        <w:adjustRightInd w:val="0"/>
        <w:spacing w:after="0" w:line="240" w:lineRule="auto"/>
        <w:rPr>
          <w:rFonts w:ascii="new roman" w:hAnsi="new roman" w:cs="PTSerif-Regular"/>
          <w:sz w:val="24"/>
          <w:szCs w:val="24"/>
        </w:rPr>
      </w:pPr>
      <w:r w:rsidRPr="001715BE">
        <w:rPr>
          <w:rFonts w:ascii="new roman" w:hAnsi="new roman"/>
          <w:bCs/>
          <w:iCs/>
          <w:sz w:val="24"/>
          <w:szCs w:val="24"/>
        </w:rPr>
        <w:t>[</w:t>
      </w:r>
      <w:r w:rsidR="00B704E7" w:rsidRPr="001715BE">
        <w:rPr>
          <w:rFonts w:ascii="new roman" w:hAnsi="new roman"/>
          <w:bCs/>
          <w:iCs/>
          <w:sz w:val="24"/>
          <w:szCs w:val="24"/>
        </w:rPr>
        <w:t>4</w:t>
      </w:r>
      <w:r w:rsidR="000D6198">
        <w:rPr>
          <w:rFonts w:ascii="new roman" w:hAnsi="new roman"/>
          <w:bCs/>
          <w:iCs/>
          <w:sz w:val="24"/>
          <w:szCs w:val="24"/>
        </w:rPr>
        <w:t>1</w:t>
      </w:r>
      <w:r w:rsidRPr="001715BE">
        <w:rPr>
          <w:rFonts w:ascii="new roman" w:hAnsi="new roman"/>
          <w:bCs/>
          <w:iCs/>
          <w:sz w:val="24"/>
          <w:szCs w:val="24"/>
        </w:rPr>
        <w:t xml:space="preserve">] </w:t>
      </w:r>
      <w:r w:rsidR="002F6735" w:rsidRPr="001715BE">
        <w:rPr>
          <w:rFonts w:ascii="new roman" w:hAnsi="new roman" w:cs="PTSerif-Regular"/>
          <w:sz w:val="24"/>
          <w:szCs w:val="24"/>
        </w:rPr>
        <w:t>Section</w:t>
      </w:r>
      <w:r w:rsidR="00693E20" w:rsidRPr="001715BE">
        <w:rPr>
          <w:rFonts w:ascii="new roman" w:hAnsi="new roman" w:cs="PTSerif-Regular"/>
          <w:sz w:val="24"/>
          <w:szCs w:val="24"/>
        </w:rPr>
        <w:t xml:space="preserve"> 3 </w:t>
      </w:r>
      <w:r w:rsidR="002F6735" w:rsidRPr="001715BE">
        <w:rPr>
          <w:rFonts w:ascii="new roman" w:hAnsi="new roman" w:cs="PTSerif-Regular"/>
          <w:sz w:val="24"/>
          <w:szCs w:val="24"/>
        </w:rPr>
        <w:t>of the Act states;</w:t>
      </w:r>
    </w:p>
    <w:p w:rsidR="002F6735" w:rsidRPr="00693E20" w:rsidRDefault="002F6735" w:rsidP="00693E20">
      <w:pPr>
        <w:pStyle w:val="ListParagraph"/>
        <w:numPr>
          <w:ilvl w:val="0"/>
          <w:numId w:val="14"/>
        </w:numPr>
        <w:autoSpaceDE w:val="0"/>
        <w:autoSpaceDN w:val="0"/>
        <w:adjustRightInd w:val="0"/>
        <w:spacing w:after="0" w:line="240" w:lineRule="auto"/>
        <w:rPr>
          <w:rFonts w:ascii="new roman" w:hAnsi="new roman" w:cs="PTSerif-Regular"/>
        </w:rPr>
      </w:pPr>
      <w:r w:rsidRPr="00693E20">
        <w:rPr>
          <w:rFonts w:ascii="new roman" w:hAnsi="new roman" w:cs="PTSerif-Regular"/>
        </w:rPr>
        <w:t>An administrative authority which has the responsibility or power to take any administrative action</w:t>
      </w:r>
    </w:p>
    <w:p w:rsidR="002F6735" w:rsidRPr="00693E20" w:rsidRDefault="002F6735" w:rsidP="00693E20">
      <w:pPr>
        <w:autoSpaceDE w:val="0"/>
        <w:autoSpaceDN w:val="0"/>
        <w:adjustRightInd w:val="0"/>
        <w:spacing w:after="0" w:line="240" w:lineRule="auto"/>
        <w:ind w:left="360" w:firstLine="720"/>
        <w:rPr>
          <w:rFonts w:ascii="new roman" w:hAnsi="new roman" w:cs="PTSerif-Regular"/>
        </w:rPr>
      </w:pPr>
      <w:r w:rsidRPr="00693E20">
        <w:rPr>
          <w:rFonts w:ascii="new roman" w:hAnsi="new roman" w:cs="PTSerif-Regular"/>
        </w:rPr>
        <w:t>which may affect the rights, interests or legitimate expectations of any person shall—</w:t>
      </w:r>
    </w:p>
    <w:p w:rsidR="002F6735" w:rsidRPr="00693E20" w:rsidRDefault="002F6735" w:rsidP="002F6735">
      <w:pPr>
        <w:pStyle w:val="ListParagraph"/>
        <w:numPr>
          <w:ilvl w:val="0"/>
          <w:numId w:val="13"/>
        </w:numPr>
        <w:autoSpaceDE w:val="0"/>
        <w:autoSpaceDN w:val="0"/>
        <w:adjustRightInd w:val="0"/>
        <w:spacing w:after="0" w:line="240" w:lineRule="auto"/>
        <w:rPr>
          <w:rFonts w:ascii="new roman" w:hAnsi="new roman" w:cs="PTSerif-Regular"/>
        </w:rPr>
      </w:pPr>
      <w:r w:rsidRPr="00693E20">
        <w:rPr>
          <w:rFonts w:ascii="new roman" w:hAnsi="new roman" w:cs="PTSerif-Regular"/>
        </w:rPr>
        <w:t>act lawfully, reasonably and in a fair manner; and</w:t>
      </w:r>
    </w:p>
    <w:p w:rsidR="002F6735" w:rsidRPr="00693E20" w:rsidRDefault="002F6735" w:rsidP="002F6735">
      <w:pPr>
        <w:pStyle w:val="ListParagraph"/>
        <w:numPr>
          <w:ilvl w:val="0"/>
          <w:numId w:val="13"/>
        </w:numPr>
        <w:autoSpaceDE w:val="0"/>
        <w:autoSpaceDN w:val="0"/>
        <w:adjustRightInd w:val="0"/>
        <w:spacing w:after="0" w:line="240" w:lineRule="auto"/>
        <w:rPr>
          <w:rFonts w:ascii="new roman" w:hAnsi="new roman" w:cs="PTSerif-Regular"/>
        </w:rPr>
      </w:pPr>
      <w:r w:rsidRPr="00693E20">
        <w:rPr>
          <w:rFonts w:ascii="new roman" w:hAnsi="new roman" w:cs="PTSerif-Regular"/>
        </w:rPr>
        <w:t>…………………………</w:t>
      </w:r>
    </w:p>
    <w:p w:rsidR="00693E20" w:rsidRDefault="00693E20" w:rsidP="00693E20">
      <w:pPr>
        <w:pStyle w:val="ListParagraph"/>
        <w:autoSpaceDE w:val="0"/>
        <w:autoSpaceDN w:val="0"/>
        <w:adjustRightInd w:val="0"/>
        <w:spacing w:after="0" w:line="240" w:lineRule="auto"/>
        <w:ind w:left="360"/>
        <w:rPr>
          <w:rFonts w:ascii="new roman" w:hAnsi="new roman"/>
          <w:bCs/>
          <w:iCs/>
        </w:rPr>
      </w:pPr>
    </w:p>
    <w:p w:rsidR="00CA29BE" w:rsidRPr="00693E20" w:rsidRDefault="002F6735" w:rsidP="00693E20">
      <w:pPr>
        <w:pStyle w:val="ListParagraph"/>
        <w:autoSpaceDE w:val="0"/>
        <w:autoSpaceDN w:val="0"/>
        <w:adjustRightInd w:val="0"/>
        <w:spacing w:after="0" w:line="240" w:lineRule="auto"/>
        <w:ind w:left="360"/>
        <w:rPr>
          <w:rFonts w:ascii="new roman" w:hAnsi="new roman" w:cs="PTSerif-Regular"/>
          <w:sz w:val="24"/>
          <w:szCs w:val="24"/>
        </w:rPr>
      </w:pPr>
      <w:r w:rsidRPr="00693E20">
        <w:rPr>
          <w:rFonts w:ascii="new roman" w:hAnsi="new roman"/>
          <w:bCs/>
          <w:iCs/>
          <w:sz w:val="24"/>
          <w:szCs w:val="24"/>
        </w:rPr>
        <w:t>Section 3</w:t>
      </w:r>
    </w:p>
    <w:p w:rsidR="002F6735" w:rsidRPr="00693E20" w:rsidRDefault="002F6735" w:rsidP="00693E20">
      <w:pPr>
        <w:pStyle w:val="ListParagraph"/>
        <w:autoSpaceDE w:val="0"/>
        <w:autoSpaceDN w:val="0"/>
        <w:adjustRightInd w:val="0"/>
        <w:spacing w:after="0" w:line="240" w:lineRule="auto"/>
        <w:ind w:left="644"/>
        <w:rPr>
          <w:rFonts w:ascii="new roman" w:hAnsi="new roman" w:cs="PTSerif-Regular"/>
        </w:rPr>
      </w:pPr>
      <w:r w:rsidRPr="00693E20">
        <w:rPr>
          <w:rFonts w:ascii="new roman" w:hAnsi="new roman" w:cs="PTSerif-Regular"/>
        </w:rPr>
        <w:t xml:space="preserve"> (2) In order for an administrative action to be taken in a fair manner as required by paragraph (a) of</w:t>
      </w:r>
      <w:r w:rsidR="00693E20">
        <w:rPr>
          <w:rFonts w:ascii="new roman" w:hAnsi="new roman" w:cs="PTSerif-Regular"/>
        </w:rPr>
        <w:t xml:space="preserve"> </w:t>
      </w:r>
      <w:r w:rsidRPr="00693E20">
        <w:rPr>
          <w:rFonts w:ascii="new roman" w:hAnsi="new roman" w:cs="PTSerif-Regular"/>
        </w:rPr>
        <w:t>subsection (1), an administrative authority shall give a person referred to in subsection (1)—</w:t>
      </w:r>
    </w:p>
    <w:p w:rsidR="002F6735" w:rsidRPr="00693E20" w:rsidRDefault="002F6735" w:rsidP="00CA29BE">
      <w:pPr>
        <w:autoSpaceDE w:val="0"/>
        <w:autoSpaceDN w:val="0"/>
        <w:adjustRightInd w:val="0"/>
        <w:spacing w:after="0" w:line="240" w:lineRule="auto"/>
        <w:ind w:firstLine="644"/>
        <w:rPr>
          <w:rFonts w:ascii="new roman" w:hAnsi="new roman" w:cs="PTSerif-Regular"/>
        </w:rPr>
      </w:pPr>
      <w:r w:rsidRPr="00693E20">
        <w:rPr>
          <w:rFonts w:ascii="new roman" w:hAnsi="new roman" w:cs="PTSerif-Regular"/>
        </w:rPr>
        <w:t>(a) adequate notice of the nature and purpose of the proposed action; and</w:t>
      </w:r>
    </w:p>
    <w:p w:rsidR="002F6735" w:rsidRPr="00693E20" w:rsidRDefault="002F6735" w:rsidP="00CA29BE">
      <w:pPr>
        <w:autoSpaceDE w:val="0"/>
        <w:autoSpaceDN w:val="0"/>
        <w:adjustRightInd w:val="0"/>
        <w:spacing w:after="0" w:line="240" w:lineRule="auto"/>
        <w:ind w:firstLine="644"/>
        <w:rPr>
          <w:rFonts w:ascii="new roman" w:hAnsi="new roman" w:cs="PTSerif-Regular"/>
        </w:rPr>
      </w:pPr>
      <w:r w:rsidRPr="00693E20">
        <w:rPr>
          <w:rFonts w:ascii="new roman" w:hAnsi="new roman" w:cs="PTSerif-Regular"/>
        </w:rPr>
        <w:t>(b) a reasonable opportunity to make adequate representations; and</w:t>
      </w:r>
    </w:p>
    <w:p w:rsidR="002F6735" w:rsidRPr="00693E20" w:rsidRDefault="002F6735" w:rsidP="00CA29BE">
      <w:pPr>
        <w:shd w:val="clear" w:color="auto" w:fill="FFFFFF"/>
        <w:spacing w:after="0" w:line="240" w:lineRule="auto"/>
        <w:ind w:firstLine="644"/>
        <w:textAlignment w:val="center"/>
        <w:rPr>
          <w:rFonts w:ascii="new roman" w:hAnsi="new roman" w:cs="Arial"/>
          <w:color w:val="242424"/>
        </w:rPr>
      </w:pPr>
      <w:r w:rsidRPr="00693E20">
        <w:rPr>
          <w:rFonts w:ascii="new roman" w:hAnsi="new roman" w:cs="PTSerif-Regular"/>
        </w:rPr>
        <w:t>(c) adequate notice of any right of review or appeal where applicable</w:t>
      </w:r>
    </w:p>
    <w:p w:rsidR="002F6735" w:rsidRPr="00693E20" w:rsidRDefault="002F6735" w:rsidP="002F6735">
      <w:pPr>
        <w:shd w:val="clear" w:color="auto" w:fill="FFFFFF"/>
        <w:spacing w:after="0" w:line="240" w:lineRule="auto"/>
        <w:rPr>
          <w:rFonts w:ascii="new roman" w:eastAsia="Times New Roman" w:hAnsi="new roman" w:cs="Segoe UI"/>
          <w:color w:val="212529"/>
          <w:lang w:eastAsia="en-ZW"/>
        </w:rPr>
      </w:pPr>
    </w:p>
    <w:p w:rsidR="002F6735" w:rsidRPr="00911F8D" w:rsidRDefault="00911F8D" w:rsidP="00A9302A">
      <w:pPr>
        <w:spacing w:line="360" w:lineRule="auto"/>
        <w:jc w:val="both"/>
        <w:rPr>
          <w:rFonts w:ascii="new roman" w:hAnsi="new roman"/>
          <w:bCs/>
          <w:iCs/>
          <w:sz w:val="24"/>
          <w:szCs w:val="24"/>
        </w:rPr>
      </w:pPr>
      <w:r>
        <w:rPr>
          <w:rFonts w:ascii="new roman" w:hAnsi="new roman"/>
          <w:bCs/>
          <w:iCs/>
          <w:sz w:val="24"/>
          <w:szCs w:val="24"/>
        </w:rPr>
        <w:t>[</w:t>
      </w:r>
      <w:r w:rsidR="00B704E7">
        <w:rPr>
          <w:rFonts w:ascii="new roman" w:hAnsi="new roman"/>
          <w:bCs/>
          <w:iCs/>
          <w:sz w:val="24"/>
          <w:szCs w:val="24"/>
        </w:rPr>
        <w:t>4</w:t>
      </w:r>
      <w:r w:rsidR="004815AF">
        <w:rPr>
          <w:rFonts w:ascii="new roman" w:hAnsi="new roman"/>
          <w:bCs/>
          <w:iCs/>
          <w:sz w:val="24"/>
          <w:szCs w:val="24"/>
        </w:rPr>
        <w:t>2</w:t>
      </w:r>
      <w:r>
        <w:rPr>
          <w:rFonts w:ascii="new roman" w:hAnsi="new roman"/>
          <w:bCs/>
          <w:iCs/>
          <w:sz w:val="24"/>
          <w:szCs w:val="24"/>
        </w:rPr>
        <w:t xml:space="preserve">] </w:t>
      </w:r>
      <w:r w:rsidR="00693E20" w:rsidRPr="00911F8D">
        <w:rPr>
          <w:rFonts w:ascii="new roman" w:hAnsi="new roman"/>
          <w:bCs/>
          <w:iCs/>
          <w:sz w:val="24"/>
          <w:szCs w:val="24"/>
        </w:rPr>
        <w:t>First and foremost, there was no notice at all which was given to the applicants, notifying them of their breach and then calling upon them to rectify the breach and the intention to cancel and repossess.</w:t>
      </w:r>
    </w:p>
    <w:p w:rsidR="0027075E" w:rsidRPr="00911F8D" w:rsidRDefault="00911F8D" w:rsidP="00A9302A">
      <w:pPr>
        <w:spacing w:line="360" w:lineRule="auto"/>
        <w:jc w:val="both"/>
        <w:rPr>
          <w:rFonts w:ascii="new roman" w:eastAsia="Times New Roman" w:hAnsi="new roman" w:cs="Segoe UI"/>
          <w:color w:val="000000" w:themeColor="text1"/>
          <w:sz w:val="24"/>
          <w:szCs w:val="24"/>
          <w:lang w:eastAsia="en-ZW"/>
        </w:rPr>
      </w:pPr>
      <w:r>
        <w:rPr>
          <w:rFonts w:ascii="new roman" w:hAnsi="new roman"/>
          <w:bCs/>
          <w:iCs/>
          <w:sz w:val="24"/>
          <w:szCs w:val="24"/>
        </w:rPr>
        <w:lastRenderedPageBreak/>
        <w:t>[</w:t>
      </w:r>
      <w:r w:rsidR="00B704E7">
        <w:rPr>
          <w:rFonts w:ascii="new roman" w:hAnsi="new roman"/>
          <w:bCs/>
          <w:iCs/>
          <w:sz w:val="24"/>
          <w:szCs w:val="24"/>
        </w:rPr>
        <w:t>4</w:t>
      </w:r>
      <w:r w:rsidR="004815AF">
        <w:rPr>
          <w:rFonts w:ascii="new roman" w:hAnsi="new roman"/>
          <w:bCs/>
          <w:iCs/>
          <w:sz w:val="24"/>
          <w:szCs w:val="24"/>
        </w:rPr>
        <w:t>3</w:t>
      </w:r>
      <w:r>
        <w:rPr>
          <w:rFonts w:ascii="new roman" w:hAnsi="new roman"/>
          <w:bCs/>
          <w:iCs/>
          <w:sz w:val="24"/>
          <w:szCs w:val="24"/>
        </w:rPr>
        <w:t xml:space="preserve">] </w:t>
      </w:r>
      <w:r w:rsidR="00693E20" w:rsidRPr="00911F8D">
        <w:rPr>
          <w:rFonts w:ascii="new roman" w:hAnsi="new roman"/>
          <w:bCs/>
          <w:iCs/>
          <w:sz w:val="24"/>
          <w:szCs w:val="24"/>
        </w:rPr>
        <w:t xml:space="preserve">Even if we venture to the letter which the respondents claimed to have served on the applicants </w:t>
      </w:r>
      <w:r w:rsidR="00693E20" w:rsidRPr="00911F8D">
        <w:rPr>
          <w:rFonts w:ascii="new roman" w:hAnsi="new roman"/>
          <w:bCs/>
          <w:i/>
          <w:iCs/>
          <w:sz w:val="24"/>
          <w:szCs w:val="24"/>
        </w:rPr>
        <w:t>domicilium citandi</w:t>
      </w:r>
      <w:r w:rsidR="00693E20" w:rsidRPr="00911F8D">
        <w:rPr>
          <w:rFonts w:ascii="new roman" w:hAnsi="new roman"/>
          <w:bCs/>
          <w:iCs/>
          <w:sz w:val="24"/>
          <w:szCs w:val="24"/>
        </w:rPr>
        <w:t xml:space="preserve"> notifying them of the second process of the actual termination of the contract of sale, was there service of the said letter</w:t>
      </w:r>
      <w:r w:rsidR="00693E20" w:rsidRPr="00911F8D">
        <w:rPr>
          <w:rFonts w:ascii="new roman" w:hAnsi="new roman"/>
          <w:bCs/>
          <w:iCs/>
        </w:rPr>
        <w:t>.</w:t>
      </w:r>
    </w:p>
    <w:p w:rsidR="0027075E" w:rsidRPr="00911F8D" w:rsidRDefault="00911F8D" w:rsidP="00A9302A">
      <w:pPr>
        <w:spacing w:line="360" w:lineRule="auto"/>
        <w:jc w:val="both"/>
        <w:rPr>
          <w:rFonts w:ascii="new roman" w:eastAsia="Times New Roman" w:hAnsi="new roman" w:cs="Segoe UI"/>
          <w:color w:val="000000" w:themeColor="text1"/>
          <w:sz w:val="24"/>
          <w:szCs w:val="24"/>
          <w:lang w:eastAsia="en-ZW"/>
        </w:rPr>
      </w:pPr>
      <w:r>
        <w:rPr>
          <w:rFonts w:ascii="new roman" w:hAnsi="new roman"/>
          <w:bCs/>
          <w:iCs/>
          <w:sz w:val="24"/>
          <w:szCs w:val="24"/>
        </w:rPr>
        <w:t>[</w:t>
      </w:r>
      <w:r w:rsidR="00B704E7">
        <w:rPr>
          <w:rFonts w:ascii="new roman" w:hAnsi="new roman"/>
          <w:bCs/>
          <w:iCs/>
          <w:sz w:val="24"/>
          <w:szCs w:val="24"/>
        </w:rPr>
        <w:t>4</w:t>
      </w:r>
      <w:r w:rsidR="004815AF">
        <w:rPr>
          <w:rFonts w:ascii="new roman" w:hAnsi="new roman"/>
          <w:bCs/>
          <w:iCs/>
          <w:sz w:val="24"/>
          <w:szCs w:val="24"/>
        </w:rPr>
        <w:t>4</w:t>
      </w:r>
      <w:r>
        <w:rPr>
          <w:rFonts w:ascii="new roman" w:hAnsi="new roman"/>
          <w:bCs/>
          <w:iCs/>
          <w:sz w:val="24"/>
          <w:szCs w:val="24"/>
        </w:rPr>
        <w:t xml:space="preserve">] </w:t>
      </w:r>
      <w:r w:rsidR="00693E20" w:rsidRPr="00911F8D">
        <w:rPr>
          <w:rFonts w:ascii="new roman" w:hAnsi="new roman"/>
          <w:bCs/>
          <w:iCs/>
          <w:sz w:val="24"/>
          <w:szCs w:val="24"/>
        </w:rPr>
        <w:t>It again cannot be overemphasised that pursuant to the doctrine of freedom of contract, a party to a contract is bound by the address of service they willingly and voluntarily with open eyes elected.</w:t>
      </w:r>
      <w:r w:rsidR="00BC5B87">
        <w:rPr>
          <w:rStyle w:val="FootnoteReference"/>
          <w:rFonts w:ascii="new roman" w:hAnsi="new roman"/>
          <w:bCs/>
          <w:iCs/>
          <w:sz w:val="24"/>
          <w:szCs w:val="24"/>
        </w:rPr>
        <w:footnoteReference w:id="2"/>
      </w:r>
      <w:r w:rsidR="0027075E" w:rsidRPr="00911F8D">
        <w:rPr>
          <w:rFonts w:ascii="new roman" w:hAnsi="new roman"/>
          <w:bCs/>
          <w:iCs/>
          <w:sz w:val="24"/>
          <w:szCs w:val="24"/>
        </w:rPr>
        <w:t xml:space="preserve"> </w:t>
      </w:r>
    </w:p>
    <w:p w:rsidR="0027075E" w:rsidRPr="00911F8D" w:rsidRDefault="00911F8D" w:rsidP="009E13F1">
      <w:pPr>
        <w:spacing w:line="360" w:lineRule="auto"/>
        <w:jc w:val="both"/>
        <w:rPr>
          <w:rFonts w:ascii="new roman" w:eastAsia="Times New Roman" w:hAnsi="new roman" w:cs="Segoe UI"/>
          <w:color w:val="000000" w:themeColor="text1"/>
          <w:sz w:val="24"/>
          <w:szCs w:val="24"/>
          <w:lang w:eastAsia="en-ZW"/>
        </w:rPr>
      </w:pPr>
      <w:r>
        <w:rPr>
          <w:rFonts w:ascii="new roman" w:hAnsi="new roman"/>
          <w:bCs/>
          <w:iCs/>
          <w:sz w:val="24"/>
          <w:szCs w:val="24"/>
        </w:rPr>
        <w:t>[</w:t>
      </w:r>
      <w:r w:rsidR="00B704E7">
        <w:rPr>
          <w:rFonts w:ascii="new roman" w:hAnsi="new roman"/>
          <w:bCs/>
          <w:iCs/>
          <w:sz w:val="24"/>
          <w:szCs w:val="24"/>
        </w:rPr>
        <w:t>4</w:t>
      </w:r>
      <w:r w:rsidR="004815AF">
        <w:rPr>
          <w:rFonts w:ascii="new roman" w:hAnsi="new roman"/>
          <w:bCs/>
          <w:iCs/>
          <w:sz w:val="24"/>
          <w:szCs w:val="24"/>
        </w:rPr>
        <w:t>5</w:t>
      </w:r>
      <w:r>
        <w:rPr>
          <w:rFonts w:ascii="new roman" w:hAnsi="new roman"/>
          <w:bCs/>
          <w:iCs/>
          <w:sz w:val="24"/>
          <w:szCs w:val="24"/>
        </w:rPr>
        <w:t xml:space="preserve">] </w:t>
      </w:r>
      <w:r w:rsidR="0027075E" w:rsidRPr="00911F8D">
        <w:rPr>
          <w:rFonts w:ascii="new roman" w:eastAsia="Times New Roman" w:hAnsi="new roman" w:cs="Arial"/>
          <w:color w:val="202122"/>
          <w:sz w:val="24"/>
          <w:szCs w:val="24"/>
          <w:lang w:eastAsia="en-ZW"/>
        </w:rPr>
        <w:t>D</w:t>
      </w:r>
      <w:r w:rsidR="0027075E" w:rsidRPr="00911F8D">
        <w:rPr>
          <w:rFonts w:ascii="new roman" w:hAnsi="new roman" w:cs="Arial"/>
          <w:i/>
          <w:color w:val="000000" w:themeColor="text1"/>
          <w:sz w:val="24"/>
          <w:szCs w:val="24"/>
        </w:rPr>
        <w:t>omicilium citandi et executandi</w:t>
      </w:r>
      <w:r w:rsidR="0027075E" w:rsidRPr="00911F8D">
        <w:rPr>
          <w:rFonts w:ascii="new roman" w:hAnsi="new roman" w:cs="Arial"/>
          <w:color w:val="000000" w:themeColor="text1"/>
          <w:sz w:val="24"/>
          <w:szCs w:val="24"/>
        </w:rPr>
        <w:t xml:space="preserve"> is a Latin term that means "house for being summoned and executed upon." Contractual parties are free to elect an address where they will receive all legal notices and processes. </w:t>
      </w:r>
    </w:p>
    <w:p w:rsidR="0027075E" w:rsidRPr="00911F8D" w:rsidRDefault="00911F8D" w:rsidP="009E13F1">
      <w:pPr>
        <w:spacing w:line="360" w:lineRule="auto"/>
        <w:jc w:val="both"/>
        <w:rPr>
          <w:rFonts w:ascii="new roman" w:eastAsia="Times New Roman" w:hAnsi="new roman" w:cs="Segoe UI"/>
          <w:color w:val="000000" w:themeColor="text1"/>
          <w:sz w:val="24"/>
          <w:szCs w:val="24"/>
          <w:lang w:eastAsia="en-ZW"/>
        </w:rPr>
      </w:pPr>
      <w:r>
        <w:rPr>
          <w:rFonts w:ascii="new roman" w:hAnsi="new roman"/>
          <w:bCs/>
          <w:iCs/>
          <w:sz w:val="24"/>
          <w:szCs w:val="24"/>
        </w:rPr>
        <w:t>[</w:t>
      </w:r>
      <w:r w:rsidR="00B704E7">
        <w:rPr>
          <w:rFonts w:ascii="new roman" w:hAnsi="new roman"/>
          <w:bCs/>
          <w:iCs/>
          <w:sz w:val="24"/>
          <w:szCs w:val="24"/>
        </w:rPr>
        <w:t>4</w:t>
      </w:r>
      <w:r w:rsidR="004815AF">
        <w:rPr>
          <w:rFonts w:ascii="new roman" w:hAnsi="new roman"/>
          <w:bCs/>
          <w:iCs/>
          <w:sz w:val="24"/>
          <w:szCs w:val="24"/>
        </w:rPr>
        <w:t>6</w:t>
      </w:r>
      <w:r>
        <w:rPr>
          <w:rFonts w:ascii="new roman" w:hAnsi="new roman"/>
          <w:bCs/>
          <w:iCs/>
          <w:sz w:val="24"/>
          <w:szCs w:val="24"/>
        </w:rPr>
        <w:t xml:space="preserve">] </w:t>
      </w:r>
      <w:r w:rsidR="0027075E" w:rsidRPr="00911F8D">
        <w:rPr>
          <w:rFonts w:ascii="new roman" w:hAnsi="new roman" w:cs="Arial"/>
          <w:color w:val="000000" w:themeColor="text1"/>
          <w:sz w:val="24"/>
          <w:szCs w:val="24"/>
        </w:rPr>
        <w:t>In terms of the developed jurisprudence the address does not necessarily mean the address of domicile. It can be a business, home or in the modern day an email address.  However, in Roman law where the principle originated, domicile address was the place were a place resided for legal purpose.</w:t>
      </w:r>
      <w:r w:rsidR="0027075E" w:rsidRPr="000C4F5C">
        <w:rPr>
          <w:rStyle w:val="FootnoteReference"/>
          <w:rFonts w:ascii="new roman" w:hAnsi="new roman" w:cs="Arial"/>
          <w:color w:val="000000" w:themeColor="text1"/>
          <w:sz w:val="24"/>
          <w:szCs w:val="24"/>
        </w:rPr>
        <w:footnoteReference w:id="3"/>
      </w:r>
      <w:r w:rsidR="0027075E" w:rsidRPr="00911F8D">
        <w:rPr>
          <w:rFonts w:ascii="new roman" w:eastAsia="Times New Roman" w:hAnsi="new roman" w:cs="Arial"/>
          <w:color w:val="000000" w:themeColor="text1"/>
          <w:sz w:val="24"/>
          <w:szCs w:val="24"/>
          <w:lang w:eastAsia="en-ZW"/>
        </w:rPr>
        <w:t xml:space="preserve">  </w:t>
      </w:r>
    </w:p>
    <w:p w:rsidR="0027075E" w:rsidRPr="00911F8D" w:rsidRDefault="00911F8D" w:rsidP="009E13F1">
      <w:pPr>
        <w:shd w:val="clear" w:color="auto" w:fill="FFFFFF"/>
        <w:spacing w:after="0" w:line="360" w:lineRule="auto"/>
        <w:rPr>
          <w:rFonts w:ascii="new roman" w:eastAsia="Times New Roman" w:hAnsi="new roman" w:cs="Segoe UI"/>
          <w:color w:val="212529"/>
          <w:sz w:val="23"/>
          <w:szCs w:val="23"/>
          <w:lang w:eastAsia="en-ZW"/>
        </w:rPr>
      </w:pPr>
      <w:r>
        <w:rPr>
          <w:rFonts w:ascii="new roman" w:hAnsi="new roman"/>
          <w:bCs/>
          <w:iCs/>
          <w:sz w:val="24"/>
          <w:szCs w:val="24"/>
        </w:rPr>
        <w:t>[</w:t>
      </w:r>
      <w:r w:rsidR="004815AF">
        <w:rPr>
          <w:rFonts w:ascii="new roman" w:hAnsi="new roman"/>
          <w:bCs/>
          <w:iCs/>
          <w:sz w:val="24"/>
          <w:szCs w:val="24"/>
        </w:rPr>
        <w:t>47</w:t>
      </w:r>
      <w:r>
        <w:rPr>
          <w:rFonts w:ascii="new roman" w:hAnsi="new roman"/>
          <w:bCs/>
          <w:iCs/>
          <w:sz w:val="24"/>
          <w:szCs w:val="24"/>
        </w:rPr>
        <w:t xml:space="preserve">] </w:t>
      </w:r>
      <w:r w:rsidR="0027075E" w:rsidRPr="00911F8D">
        <w:rPr>
          <w:rFonts w:ascii="new roman" w:eastAsia="Times New Roman" w:hAnsi="new roman" w:cs="Segoe UI"/>
          <w:color w:val="212529"/>
          <w:sz w:val="23"/>
          <w:szCs w:val="23"/>
          <w:lang w:eastAsia="en-ZW"/>
        </w:rPr>
        <w:t>In the case of </w:t>
      </w:r>
      <w:r w:rsidR="0027075E" w:rsidRPr="00911F8D">
        <w:rPr>
          <w:rFonts w:ascii="new roman" w:eastAsia="Times New Roman" w:hAnsi="new roman" w:cs="Segoe UI"/>
          <w:i/>
          <w:iCs/>
          <w:color w:val="212529"/>
          <w:sz w:val="23"/>
          <w:szCs w:val="23"/>
          <w:lang w:eastAsia="en-ZW"/>
        </w:rPr>
        <w:t>Amcoal Collieries Ltd </w:t>
      </w:r>
      <w:r w:rsidR="0027075E" w:rsidRPr="00911F8D">
        <w:rPr>
          <w:rFonts w:ascii="new roman" w:eastAsia="Times New Roman" w:hAnsi="new roman" w:cs="Segoe UI"/>
          <w:color w:val="212529"/>
          <w:sz w:val="23"/>
          <w:szCs w:val="23"/>
          <w:lang w:eastAsia="en-ZW"/>
        </w:rPr>
        <w:t>v </w:t>
      </w:r>
      <w:r w:rsidR="0027075E" w:rsidRPr="00911F8D">
        <w:rPr>
          <w:rFonts w:ascii="new roman" w:eastAsia="Times New Roman" w:hAnsi="new roman" w:cs="Segoe UI"/>
          <w:i/>
          <w:iCs/>
          <w:color w:val="212529"/>
          <w:sz w:val="23"/>
          <w:szCs w:val="23"/>
          <w:lang w:eastAsia="en-ZW"/>
        </w:rPr>
        <w:t>Trust </w:t>
      </w:r>
      <w:r w:rsidR="0027075E">
        <w:rPr>
          <w:rStyle w:val="FootnoteReference"/>
          <w:rFonts w:ascii="new roman" w:eastAsia="Times New Roman" w:hAnsi="new roman" w:cs="Segoe UI"/>
          <w:i/>
          <w:iCs/>
          <w:color w:val="212529"/>
          <w:sz w:val="23"/>
          <w:szCs w:val="23"/>
          <w:lang w:eastAsia="en-ZW"/>
        </w:rPr>
        <w:footnoteReference w:id="4"/>
      </w:r>
      <w:r w:rsidR="0027075E" w:rsidRPr="00911F8D">
        <w:rPr>
          <w:rFonts w:ascii="new roman" w:eastAsia="Times New Roman" w:hAnsi="new roman" w:cs="Segoe UI"/>
          <w:i/>
          <w:iCs/>
          <w:color w:val="212529"/>
          <w:sz w:val="23"/>
          <w:szCs w:val="23"/>
          <w:lang w:eastAsia="en-ZW"/>
        </w:rPr>
        <w:t>,</w:t>
      </w:r>
      <w:r w:rsidR="0027075E" w:rsidRPr="00911F8D">
        <w:rPr>
          <w:rFonts w:ascii="new roman" w:eastAsia="Times New Roman" w:hAnsi="new roman" w:cs="Segoe UI"/>
          <w:color w:val="212529"/>
          <w:sz w:val="23"/>
          <w:szCs w:val="23"/>
          <w:lang w:eastAsia="en-ZW"/>
        </w:rPr>
        <w:t xml:space="preserve"> at 5J-6 as cited by Justice MATANDA </w:t>
      </w:r>
      <w:r w:rsidR="0027075E" w:rsidRPr="00911F8D">
        <w:rPr>
          <w:rFonts w:ascii="new roman" w:eastAsia="Times New Roman" w:hAnsi="new roman" w:cs="Segoe UI" w:hint="eastAsia"/>
          <w:color w:val="212529"/>
          <w:sz w:val="23"/>
          <w:szCs w:val="23"/>
          <w:lang w:eastAsia="en-ZW"/>
        </w:rPr>
        <w:t>–</w:t>
      </w:r>
      <w:r w:rsidR="0027075E" w:rsidRPr="00911F8D">
        <w:rPr>
          <w:rFonts w:ascii="new roman" w:eastAsia="Times New Roman" w:hAnsi="new roman" w:cs="Segoe UI"/>
          <w:color w:val="212529"/>
          <w:sz w:val="23"/>
          <w:szCs w:val="23"/>
          <w:lang w:eastAsia="en-ZW"/>
        </w:rPr>
        <w:t>MOYO in the case of</w:t>
      </w:r>
      <w:r w:rsidR="0027075E" w:rsidRPr="00911F8D">
        <w:rPr>
          <w:rFonts w:ascii="new roman" w:eastAsia="Times New Roman" w:hAnsi="new roman" w:cs="Segoe UI"/>
          <w:lang w:eastAsia="en-ZW"/>
        </w:rPr>
        <w:t xml:space="preserve"> </w:t>
      </w:r>
      <w:r w:rsidR="0027075E" w:rsidRPr="00911F8D">
        <w:rPr>
          <w:rFonts w:ascii="new roman" w:eastAsia="Times New Roman" w:hAnsi="new roman" w:cs="Segoe UI"/>
          <w:i/>
          <w:lang w:eastAsia="en-ZW"/>
        </w:rPr>
        <w:t>Phili v Gweru Inv. Ltd. &amp; Ors</w:t>
      </w:r>
      <w:r w:rsidR="0027075E" w:rsidRPr="00911F8D">
        <w:rPr>
          <w:rFonts w:ascii="new roman" w:eastAsia="Times New Roman" w:hAnsi="new roman" w:cs="Segoe UI"/>
          <w:color w:val="212529"/>
          <w:sz w:val="23"/>
          <w:szCs w:val="23"/>
          <w:lang w:eastAsia="en-ZW"/>
        </w:rPr>
        <w:t>,</w:t>
      </w:r>
      <w:r w:rsidR="0027075E">
        <w:rPr>
          <w:rStyle w:val="FootnoteReference"/>
          <w:rFonts w:ascii="new roman" w:eastAsia="Times New Roman" w:hAnsi="new roman" w:cs="Segoe UI"/>
          <w:color w:val="212529"/>
          <w:sz w:val="23"/>
          <w:szCs w:val="23"/>
          <w:lang w:eastAsia="en-ZW"/>
        </w:rPr>
        <w:footnoteReference w:id="5"/>
      </w:r>
      <w:r w:rsidR="0027075E" w:rsidRPr="00911F8D">
        <w:rPr>
          <w:rFonts w:ascii="new roman" w:eastAsia="Times New Roman" w:hAnsi="new roman" w:cs="Segoe UI"/>
          <w:color w:val="212529"/>
          <w:sz w:val="23"/>
          <w:szCs w:val="23"/>
          <w:lang w:eastAsia="en-ZW"/>
        </w:rPr>
        <w:t xml:space="preserve"> the Supreme Court of Appeal stated:</w:t>
      </w:r>
    </w:p>
    <w:p w:rsidR="0027075E" w:rsidRDefault="0027075E" w:rsidP="0027075E">
      <w:pPr>
        <w:pStyle w:val="ListParagraph"/>
        <w:shd w:val="clear" w:color="auto" w:fill="FFFFFF"/>
        <w:spacing w:after="0" w:line="240" w:lineRule="auto"/>
        <w:rPr>
          <w:rFonts w:ascii="new roman" w:eastAsia="Times New Roman" w:hAnsi="new roman" w:cs="Segoe UI"/>
          <w:color w:val="212529"/>
          <w:sz w:val="23"/>
          <w:szCs w:val="23"/>
          <w:lang w:eastAsia="en-ZW"/>
        </w:rPr>
      </w:pPr>
    </w:p>
    <w:p w:rsidR="0027075E" w:rsidRPr="00A402F3" w:rsidRDefault="0027075E" w:rsidP="0027075E">
      <w:pPr>
        <w:pStyle w:val="ListParagraph"/>
        <w:shd w:val="clear" w:color="auto" w:fill="FFFFFF"/>
        <w:spacing w:after="0" w:line="240" w:lineRule="auto"/>
        <w:rPr>
          <w:rFonts w:ascii="new roman" w:eastAsia="Times New Roman" w:hAnsi="new roman" w:cs="Segoe UI"/>
          <w:color w:val="212529"/>
          <w:sz w:val="23"/>
          <w:szCs w:val="23"/>
          <w:lang w:eastAsia="en-ZW"/>
        </w:rPr>
      </w:pPr>
      <w:r w:rsidRPr="00A402F3">
        <w:rPr>
          <w:rFonts w:ascii="new roman" w:eastAsia="Times New Roman" w:hAnsi="new roman" w:cs="Segoe UI"/>
          <w:color w:val="212529"/>
          <w:sz w:val="23"/>
          <w:szCs w:val="23"/>
          <w:lang w:eastAsia="en-ZW"/>
        </w:rPr>
        <w:t>“It is a matter of frequent occurrence that a </w:t>
      </w:r>
      <w:r w:rsidRPr="00A402F3">
        <w:rPr>
          <w:rFonts w:ascii="new roman" w:eastAsia="Times New Roman" w:hAnsi="new roman" w:cs="Segoe UI"/>
          <w:i/>
          <w:iCs/>
          <w:color w:val="212529"/>
          <w:sz w:val="23"/>
          <w:szCs w:val="23"/>
          <w:lang w:eastAsia="en-ZW"/>
        </w:rPr>
        <w:t>domiciluim citandi et executandi</w:t>
      </w:r>
      <w:r w:rsidRPr="00A402F3">
        <w:rPr>
          <w:rFonts w:ascii="new roman" w:eastAsia="Times New Roman" w:hAnsi="new roman" w:cs="Segoe UI"/>
          <w:color w:val="212529"/>
          <w:sz w:val="23"/>
          <w:szCs w:val="23"/>
          <w:lang w:eastAsia="en-ZW"/>
        </w:rPr>
        <w:t> is chosen in a contract by one or more of the parties to it. Translated, this expression means a home for the purpose of serving summons and levying execution (if a man </w:t>
      </w:r>
      <w:r w:rsidRPr="00A402F3">
        <w:rPr>
          <w:rFonts w:ascii="new roman" w:eastAsia="Times New Roman" w:hAnsi="new roman" w:cs="Segoe UI"/>
          <w:i/>
          <w:iCs/>
          <w:color w:val="212529"/>
          <w:sz w:val="23"/>
          <w:szCs w:val="23"/>
          <w:lang w:eastAsia="en-ZW"/>
        </w:rPr>
        <w:t>chooses domicilium citandi</w:t>
      </w:r>
      <w:r w:rsidRPr="00A402F3">
        <w:rPr>
          <w:rFonts w:ascii="new roman" w:eastAsia="Times New Roman" w:hAnsi="new roman" w:cs="Segoe UI"/>
          <w:color w:val="212529"/>
          <w:sz w:val="23"/>
          <w:szCs w:val="23"/>
          <w:lang w:eastAsia="en-ZW"/>
        </w:rPr>
        <w:t> the </w:t>
      </w:r>
      <w:r w:rsidRPr="00A402F3">
        <w:rPr>
          <w:rFonts w:ascii="new roman" w:eastAsia="Times New Roman" w:hAnsi="new roman" w:cs="Segoe UI"/>
          <w:i/>
          <w:iCs/>
          <w:color w:val="212529"/>
          <w:sz w:val="23"/>
          <w:szCs w:val="23"/>
          <w:lang w:eastAsia="en-ZW"/>
        </w:rPr>
        <w:t>domicilium</w:t>
      </w:r>
      <w:r w:rsidRPr="00A402F3">
        <w:rPr>
          <w:rFonts w:ascii="new roman" w:eastAsia="Times New Roman" w:hAnsi="new roman" w:cs="Segoe UI"/>
          <w:color w:val="212529"/>
          <w:sz w:val="23"/>
          <w:szCs w:val="23"/>
          <w:lang w:eastAsia="en-ZW"/>
        </w:rPr>
        <w:t> he chooses is taken to be his place of abode. See </w:t>
      </w:r>
      <w:r w:rsidRPr="00A402F3">
        <w:rPr>
          <w:rFonts w:ascii="new roman" w:eastAsia="Times New Roman" w:hAnsi="new roman" w:cs="Segoe UI"/>
          <w:i/>
          <w:iCs/>
          <w:color w:val="212529"/>
          <w:sz w:val="23"/>
          <w:szCs w:val="23"/>
          <w:lang w:eastAsia="en-ZW"/>
        </w:rPr>
        <w:t>Pretoria Hypotheck Maatschappi </w:t>
      </w:r>
      <w:r w:rsidRPr="00A402F3">
        <w:rPr>
          <w:rFonts w:ascii="new roman" w:eastAsia="Times New Roman" w:hAnsi="new roman" w:cs="Segoe UI"/>
          <w:color w:val="212529"/>
          <w:sz w:val="23"/>
          <w:szCs w:val="23"/>
          <w:lang w:eastAsia="en-ZW"/>
        </w:rPr>
        <w:t>v </w:t>
      </w:r>
      <w:r w:rsidRPr="00A402F3">
        <w:rPr>
          <w:rFonts w:ascii="new roman" w:eastAsia="Times New Roman" w:hAnsi="new roman" w:cs="Segoe UI"/>
          <w:i/>
          <w:iCs/>
          <w:color w:val="212529"/>
          <w:sz w:val="23"/>
          <w:szCs w:val="23"/>
          <w:lang w:eastAsia="en-ZW"/>
        </w:rPr>
        <w:t>Groenewald </w:t>
      </w:r>
      <w:r w:rsidRPr="00A402F3">
        <w:rPr>
          <w:rFonts w:ascii="new roman" w:eastAsia="Times New Roman" w:hAnsi="new roman" w:cs="Segoe UI"/>
          <w:color w:val="212529"/>
          <w:sz w:val="23"/>
          <w:szCs w:val="23"/>
          <w:lang w:eastAsia="en-ZW"/>
        </w:rPr>
        <w:t>1915 TPD 170). It is a well-established practice (which is recognised by r 4 (</w:t>
      </w:r>
      <w:r w:rsidRPr="00A402F3">
        <w:rPr>
          <w:rFonts w:ascii="new roman" w:eastAsia="Times New Roman" w:hAnsi="new roman" w:cs="Segoe UI"/>
          <w:color w:val="212529"/>
          <w:lang w:eastAsia="en-ZW"/>
        </w:rPr>
        <w:t>10</w:t>
      </w:r>
      <w:r w:rsidRPr="00A402F3">
        <w:rPr>
          <w:rFonts w:ascii="new roman" w:eastAsia="Times New Roman" w:hAnsi="new roman" w:cs="Segoe UI"/>
          <w:color w:val="212529"/>
          <w:sz w:val="23"/>
          <w:szCs w:val="23"/>
          <w:lang w:eastAsia="en-ZW"/>
        </w:rPr>
        <w:t xml:space="preserve"> (a) (iv) of the Uniform Rules of Court) that, if a defendant has chosen a </w:t>
      </w:r>
      <w:r w:rsidRPr="00A402F3">
        <w:rPr>
          <w:rFonts w:ascii="new roman" w:eastAsia="Times New Roman" w:hAnsi="new roman" w:cs="Segoe UI"/>
          <w:i/>
          <w:iCs/>
          <w:color w:val="212529"/>
          <w:sz w:val="23"/>
          <w:szCs w:val="23"/>
          <w:lang w:eastAsia="en-ZW"/>
        </w:rPr>
        <w:t>domicilium citandi</w:t>
      </w:r>
      <w:r w:rsidRPr="00A402F3">
        <w:rPr>
          <w:rFonts w:ascii="new roman" w:eastAsia="Times New Roman" w:hAnsi="new roman" w:cs="Segoe UI"/>
          <w:color w:val="212529"/>
          <w:sz w:val="23"/>
          <w:szCs w:val="23"/>
          <w:lang w:eastAsia="en-ZW"/>
        </w:rPr>
        <w:t>, service of process at such place will be good even though it be a vacant piece of ground, or the defendant is known to be resident abroad or has abandoned the property or cannot be found. (Hebstein and Van Winsen </w:t>
      </w:r>
      <w:r w:rsidRPr="00A402F3">
        <w:rPr>
          <w:rFonts w:ascii="new roman" w:eastAsia="Times New Roman" w:hAnsi="new roman" w:cs="Segoe UI"/>
          <w:i/>
          <w:iCs/>
          <w:color w:val="212529"/>
          <w:sz w:val="23"/>
          <w:szCs w:val="23"/>
          <w:lang w:eastAsia="en-ZW"/>
        </w:rPr>
        <w:t>The Civil Practice of the Superior Court of South Africa </w:t>
      </w:r>
      <w:r w:rsidRPr="00A402F3">
        <w:rPr>
          <w:rFonts w:ascii="new roman" w:eastAsia="Times New Roman" w:hAnsi="new roman" w:cs="Segoe UI"/>
          <w:color w:val="212529"/>
          <w:sz w:val="23"/>
          <w:szCs w:val="23"/>
          <w:lang w:eastAsia="en-ZW"/>
        </w:rPr>
        <w:t>3</w:t>
      </w:r>
      <w:r w:rsidRPr="00A402F3">
        <w:rPr>
          <w:rFonts w:ascii="new roman" w:eastAsia="Times New Roman" w:hAnsi="new roman" w:cs="Segoe UI"/>
          <w:color w:val="212529"/>
          <w:sz w:val="17"/>
          <w:szCs w:val="17"/>
          <w:vertAlign w:val="superscript"/>
          <w:lang w:eastAsia="en-ZW"/>
        </w:rPr>
        <w:t>rd</w:t>
      </w:r>
      <w:r w:rsidRPr="00A402F3">
        <w:rPr>
          <w:rFonts w:ascii="new roman" w:eastAsia="Times New Roman" w:hAnsi="new roman" w:cs="Segoe UI"/>
          <w:color w:val="212529"/>
          <w:sz w:val="23"/>
          <w:szCs w:val="23"/>
          <w:lang w:eastAsia="en-ZW"/>
        </w:rPr>
        <w:t> ed at 210</w:t>
      </w:r>
      <w:r w:rsidRPr="00A402F3">
        <w:rPr>
          <w:rFonts w:ascii="new roman" w:eastAsia="Times New Roman" w:hAnsi="new roman" w:cs="Segoe UI"/>
          <w:i/>
          <w:iCs/>
          <w:color w:val="212529"/>
          <w:sz w:val="23"/>
          <w:szCs w:val="23"/>
          <w:lang w:eastAsia="en-ZW"/>
        </w:rPr>
        <w:t>. </w:t>
      </w:r>
      <w:r w:rsidRPr="00A402F3">
        <w:rPr>
          <w:rFonts w:ascii="new roman" w:eastAsia="Times New Roman" w:hAnsi="new roman" w:cs="Segoe UI"/>
          <w:color w:val="212529"/>
          <w:sz w:val="23"/>
          <w:szCs w:val="23"/>
          <w:lang w:eastAsia="en-ZW"/>
        </w:rPr>
        <w:t>See </w:t>
      </w:r>
      <w:r w:rsidRPr="00A402F3">
        <w:rPr>
          <w:rFonts w:ascii="new roman" w:eastAsia="Times New Roman" w:hAnsi="new roman" w:cs="Segoe UI"/>
          <w:i/>
          <w:iCs/>
          <w:color w:val="212529"/>
          <w:sz w:val="23"/>
          <w:szCs w:val="23"/>
          <w:lang w:eastAsia="en-ZW"/>
        </w:rPr>
        <w:t>Muller </w:t>
      </w:r>
      <w:r w:rsidRPr="00A402F3">
        <w:rPr>
          <w:rFonts w:ascii="new roman" w:eastAsia="Times New Roman" w:hAnsi="new roman" w:cs="Segoe UI"/>
          <w:color w:val="212529"/>
          <w:sz w:val="23"/>
          <w:szCs w:val="23"/>
          <w:lang w:eastAsia="en-ZW"/>
        </w:rPr>
        <w:t>v </w:t>
      </w:r>
      <w:r w:rsidRPr="00A402F3">
        <w:rPr>
          <w:rFonts w:ascii="new roman" w:eastAsia="Times New Roman" w:hAnsi="new roman" w:cs="Segoe UI"/>
          <w:i/>
          <w:iCs/>
          <w:color w:val="212529"/>
          <w:sz w:val="23"/>
          <w:szCs w:val="23"/>
          <w:lang w:eastAsia="en-ZW"/>
        </w:rPr>
        <w:t>Mulbarton Gardens (Pty) Ltd </w:t>
      </w:r>
      <w:r w:rsidRPr="00A402F3">
        <w:rPr>
          <w:rFonts w:ascii="new roman" w:eastAsia="Times New Roman" w:hAnsi="new roman" w:cs="Segoe UI"/>
          <w:color w:val="212529"/>
          <w:sz w:val="23"/>
          <w:szCs w:val="23"/>
          <w:lang w:eastAsia="en-ZW"/>
        </w:rPr>
        <w:t>1972 (1) SA 328 (W</w:t>
      </w:r>
      <w:r w:rsidRPr="00A402F3">
        <w:rPr>
          <w:rFonts w:ascii="new roman" w:eastAsia="Times New Roman" w:hAnsi="new roman" w:cs="Segoe UI"/>
          <w:i/>
          <w:iCs/>
          <w:color w:val="212529"/>
          <w:sz w:val="23"/>
          <w:szCs w:val="23"/>
          <w:lang w:eastAsia="en-ZW"/>
        </w:rPr>
        <w:t>) </w:t>
      </w:r>
      <w:r w:rsidRPr="00A402F3">
        <w:rPr>
          <w:rFonts w:ascii="new roman" w:eastAsia="Times New Roman" w:hAnsi="new roman" w:cs="Segoe UI"/>
          <w:color w:val="212529"/>
          <w:sz w:val="23"/>
          <w:szCs w:val="23"/>
          <w:lang w:eastAsia="en-ZW"/>
        </w:rPr>
        <w:t>at 331 H-333A, </w:t>
      </w:r>
      <w:r w:rsidRPr="00A402F3">
        <w:rPr>
          <w:rFonts w:ascii="new roman" w:eastAsia="Times New Roman" w:hAnsi="new roman" w:cs="Segoe UI"/>
          <w:i/>
          <w:iCs/>
          <w:color w:val="212529"/>
          <w:sz w:val="23"/>
          <w:szCs w:val="23"/>
          <w:lang w:eastAsia="en-ZW"/>
        </w:rPr>
        <w:t>Lonyan (Pvt) Ltd </w:t>
      </w:r>
      <w:r w:rsidRPr="00A402F3">
        <w:rPr>
          <w:rFonts w:ascii="new roman" w:eastAsia="Times New Roman" w:hAnsi="new roman" w:cs="Segoe UI"/>
          <w:color w:val="212529"/>
          <w:sz w:val="23"/>
          <w:szCs w:val="23"/>
          <w:lang w:eastAsia="en-ZW"/>
        </w:rPr>
        <w:t>v </w:t>
      </w:r>
      <w:r w:rsidRPr="00A402F3">
        <w:rPr>
          <w:rFonts w:ascii="new roman" w:eastAsia="Times New Roman" w:hAnsi="new roman" w:cs="Segoe UI"/>
          <w:i/>
          <w:iCs/>
          <w:color w:val="212529"/>
          <w:sz w:val="23"/>
          <w:szCs w:val="23"/>
          <w:lang w:eastAsia="en-ZW"/>
        </w:rPr>
        <w:t>Solarsh Tea and Coffee (Pty) Ltd </w:t>
      </w:r>
      <w:r w:rsidRPr="00A402F3">
        <w:rPr>
          <w:rFonts w:ascii="new roman" w:eastAsia="Times New Roman" w:hAnsi="new roman" w:cs="Segoe UI"/>
          <w:color w:val="212529"/>
          <w:sz w:val="23"/>
          <w:szCs w:val="23"/>
          <w:lang w:eastAsia="en-ZW"/>
        </w:rPr>
        <w:t>1984 (3) SA 834 (W) at 847 D-F)”.</w:t>
      </w:r>
    </w:p>
    <w:p w:rsidR="0027075E" w:rsidRPr="00DA70DF" w:rsidRDefault="0027075E" w:rsidP="0027075E">
      <w:pPr>
        <w:shd w:val="clear" w:color="auto" w:fill="FFFFFF"/>
        <w:ind w:left="720"/>
        <w:rPr>
          <w:rFonts w:ascii="new roman" w:hAnsi="new roman" w:cs="Arial"/>
          <w:color w:val="000000"/>
          <w:sz w:val="24"/>
          <w:szCs w:val="24"/>
        </w:rPr>
      </w:pPr>
      <w:r w:rsidRPr="00E2754A">
        <w:rPr>
          <w:rFonts w:ascii="new roman" w:hAnsi="new roman" w:cs="Segoe UI"/>
          <w:sz w:val="24"/>
          <w:szCs w:val="24"/>
        </w:rPr>
        <w:t xml:space="preserve"> </w:t>
      </w:r>
      <w:r>
        <w:rPr>
          <w:rFonts w:ascii="new roman" w:eastAsia="Times New Roman" w:hAnsi="new roman" w:cs="Segoe UI"/>
          <w:sz w:val="24"/>
          <w:szCs w:val="24"/>
          <w:lang w:eastAsia="en-ZW"/>
        </w:rPr>
        <w:t xml:space="preserve"> </w:t>
      </w:r>
    </w:p>
    <w:p w:rsidR="0027075E" w:rsidRPr="00816159" w:rsidRDefault="00816159" w:rsidP="009E13F1">
      <w:pPr>
        <w:spacing w:line="360" w:lineRule="auto"/>
        <w:jc w:val="both"/>
        <w:rPr>
          <w:rFonts w:ascii="new roman" w:hAnsi="new roman" w:cs="Arial"/>
          <w:color w:val="000000"/>
          <w:sz w:val="24"/>
          <w:szCs w:val="24"/>
        </w:rPr>
      </w:pPr>
      <w:r>
        <w:rPr>
          <w:rFonts w:ascii="new roman" w:hAnsi="new roman"/>
          <w:bCs/>
          <w:iCs/>
          <w:sz w:val="24"/>
          <w:szCs w:val="24"/>
        </w:rPr>
        <w:t>[</w:t>
      </w:r>
      <w:r w:rsidR="004815AF">
        <w:rPr>
          <w:rFonts w:ascii="new roman" w:hAnsi="new roman"/>
          <w:bCs/>
          <w:iCs/>
          <w:sz w:val="24"/>
          <w:szCs w:val="24"/>
        </w:rPr>
        <w:t>48</w:t>
      </w:r>
      <w:r>
        <w:rPr>
          <w:rFonts w:ascii="new roman" w:hAnsi="new roman"/>
          <w:bCs/>
          <w:iCs/>
          <w:sz w:val="24"/>
          <w:szCs w:val="24"/>
        </w:rPr>
        <w:t xml:space="preserve">] </w:t>
      </w:r>
      <w:r w:rsidR="0027075E" w:rsidRPr="00816159">
        <w:rPr>
          <w:rFonts w:ascii="new roman" w:hAnsi="new roman" w:cs="Arial"/>
          <w:color w:val="000000"/>
          <w:sz w:val="24"/>
          <w:szCs w:val="24"/>
        </w:rPr>
        <w:t xml:space="preserve">It is evident that the Roman law position was all embracing. It emphasised on service on the residential address. This in a way ensured that the intended recipient has notice of the </w:t>
      </w:r>
      <w:r w:rsidR="0027075E" w:rsidRPr="00816159">
        <w:rPr>
          <w:rFonts w:ascii="new roman" w:hAnsi="new roman" w:cs="Arial"/>
          <w:color w:val="000000"/>
          <w:sz w:val="24"/>
          <w:szCs w:val="24"/>
        </w:rPr>
        <w:lastRenderedPageBreak/>
        <w:t>service. The whole purpose of service is to inform the other party of what’s to come their way and prepare them.</w:t>
      </w:r>
    </w:p>
    <w:p w:rsidR="0027075E" w:rsidRPr="00816159" w:rsidRDefault="00816159" w:rsidP="009E13F1">
      <w:pPr>
        <w:spacing w:line="360" w:lineRule="auto"/>
        <w:jc w:val="both"/>
        <w:rPr>
          <w:rFonts w:ascii="new roman" w:hAnsi="new roman" w:cs="Arial"/>
          <w:color w:val="000000"/>
          <w:sz w:val="24"/>
          <w:szCs w:val="24"/>
        </w:rPr>
      </w:pPr>
      <w:r>
        <w:rPr>
          <w:rFonts w:ascii="new roman" w:hAnsi="new roman"/>
          <w:bCs/>
          <w:iCs/>
          <w:sz w:val="24"/>
          <w:szCs w:val="24"/>
        </w:rPr>
        <w:t>[</w:t>
      </w:r>
      <w:r w:rsidR="004815AF">
        <w:rPr>
          <w:rFonts w:ascii="new roman" w:hAnsi="new roman"/>
          <w:bCs/>
          <w:iCs/>
          <w:sz w:val="24"/>
          <w:szCs w:val="24"/>
        </w:rPr>
        <w:t>49</w:t>
      </w:r>
      <w:r>
        <w:rPr>
          <w:rFonts w:ascii="new roman" w:hAnsi="new roman"/>
          <w:bCs/>
          <w:iCs/>
          <w:sz w:val="24"/>
          <w:szCs w:val="24"/>
        </w:rPr>
        <w:t xml:space="preserve">] </w:t>
      </w:r>
      <w:r w:rsidR="0027075E" w:rsidRPr="00816159">
        <w:rPr>
          <w:rFonts w:ascii="new roman" w:hAnsi="new roman" w:cs="Arial"/>
          <w:color w:val="000000"/>
          <w:sz w:val="24"/>
          <w:szCs w:val="24"/>
        </w:rPr>
        <w:t xml:space="preserve">On the other hand the new developments emphasise the doctrines of freedom to contract and sanctity of contracts as central to the principle of </w:t>
      </w:r>
      <w:r w:rsidR="0027075E" w:rsidRPr="00816159">
        <w:rPr>
          <w:rFonts w:ascii="new roman" w:hAnsi="new roman" w:cs="Arial"/>
          <w:i/>
          <w:color w:val="000000"/>
          <w:sz w:val="24"/>
          <w:szCs w:val="24"/>
        </w:rPr>
        <w:t>domicilium citandi</w:t>
      </w:r>
      <w:r w:rsidR="0027075E" w:rsidRPr="00816159">
        <w:rPr>
          <w:rFonts w:ascii="new roman" w:hAnsi="new roman" w:cs="Arial"/>
          <w:color w:val="000000"/>
          <w:sz w:val="24"/>
          <w:szCs w:val="24"/>
        </w:rPr>
        <w:t>. In that regard, the law says you have no excuse but are bound to the address you chose for your service even if you did not actually receive service. See,</w:t>
      </w:r>
      <w:r w:rsidR="0027075E" w:rsidRPr="00816159">
        <w:rPr>
          <w:rFonts w:ascii="new roman" w:eastAsia="Times New Roman" w:hAnsi="new roman" w:cs="Segoe UI"/>
          <w:sz w:val="24"/>
          <w:szCs w:val="24"/>
          <w:lang w:eastAsia="en-ZW"/>
        </w:rPr>
        <w:t xml:space="preserve"> </w:t>
      </w:r>
      <w:r w:rsidR="0027075E" w:rsidRPr="00816159">
        <w:rPr>
          <w:rFonts w:ascii="new roman" w:eastAsia="Times New Roman" w:hAnsi="new roman" w:cs="Segoe UI"/>
          <w:i/>
          <w:sz w:val="24"/>
          <w:szCs w:val="24"/>
          <w:lang w:eastAsia="en-ZW"/>
        </w:rPr>
        <w:t>Muzanenhamo v Fishtown Inv</w:t>
      </w:r>
      <w:r w:rsidR="0027075E" w:rsidRPr="00816159">
        <w:rPr>
          <w:rFonts w:ascii="new roman" w:eastAsia="Times New Roman" w:hAnsi="new roman" w:cs="Segoe UI"/>
          <w:sz w:val="24"/>
          <w:szCs w:val="24"/>
          <w:lang w:eastAsia="en-ZW"/>
        </w:rPr>
        <w:t xml:space="preserve">. </w:t>
      </w:r>
      <w:r w:rsidR="0027075E" w:rsidRPr="00816159">
        <w:rPr>
          <w:rFonts w:ascii="new roman" w:eastAsia="Times New Roman" w:hAnsi="new roman" w:cs="Segoe UI"/>
          <w:i/>
          <w:sz w:val="24"/>
          <w:szCs w:val="24"/>
          <w:lang w:eastAsia="en-ZW"/>
        </w:rPr>
        <w:t>(Pvt) Ltd. &amp; Others</w:t>
      </w:r>
      <w:r w:rsidR="0027075E" w:rsidRPr="00816159">
        <w:rPr>
          <w:rFonts w:ascii="new roman" w:eastAsia="Times New Roman" w:hAnsi="new roman" w:cs="Segoe UI"/>
          <w:sz w:val="16"/>
          <w:szCs w:val="16"/>
          <w:lang w:eastAsia="en-ZW"/>
        </w:rPr>
        <w:t>.</w:t>
      </w:r>
      <w:r w:rsidR="0027075E">
        <w:rPr>
          <w:rStyle w:val="FootnoteReference"/>
          <w:rFonts w:ascii="new roman" w:eastAsia="Times New Roman" w:hAnsi="new roman" w:cs="Segoe UI"/>
          <w:sz w:val="16"/>
          <w:szCs w:val="16"/>
          <w:lang w:eastAsia="en-ZW"/>
        </w:rPr>
        <w:footnoteReference w:id="6"/>
      </w:r>
    </w:p>
    <w:p w:rsidR="0027075E" w:rsidRPr="00816159" w:rsidRDefault="00816159" w:rsidP="009E13F1">
      <w:pPr>
        <w:spacing w:line="360" w:lineRule="auto"/>
        <w:jc w:val="both"/>
        <w:rPr>
          <w:rFonts w:ascii="new roman" w:hAnsi="new roman"/>
          <w:bCs/>
          <w:sz w:val="24"/>
          <w:szCs w:val="24"/>
        </w:rPr>
      </w:pPr>
      <w:r>
        <w:rPr>
          <w:rFonts w:ascii="new roman" w:hAnsi="new roman"/>
          <w:bCs/>
          <w:iCs/>
          <w:sz w:val="24"/>
          <w:szCs w:val="24"/>
        </w:rPr>
        <w:t>[</w:t>
      </w:r>
      <w:r w:rsidR="00B704E7">
        <w:rPr>
          <w:rFonts w:ascii="new roman" w:hAnsi="new roman"/>
          <w:bCs/>
          <w:iCs/>
          <w:sz w:val="24"/>
          <w:szCs w:val="24"/>
        </w:rPr>
        <w:t>5</w:t>
      </w:r>
      <w:r w:rsidR="004815AF">
        <w:rPr>
          <w:rFonts w:ascii="new roman" w:hAnsi="new roman"/>
          <w:bCs/>
          <w:iCs/>
          <w:sz w:val="24"/>
          <w:szCs w:val="24"/>
        </w:rPr>
        <w:t>0</w:t>
      </w:r>
      <w:r>
        <w:rPr>
          <w:rFonts w:ascii="new roman" w:hAnsi="new roman"/>
          <w:bCs/>
          <w:iCs/>
          <w:sz w:val="24"/>
          <w:szCs w:val="24"/>
        </w:rPr>
        <w:t xml:space="preserve">] </w:t>
      </w:r>
      <w:r w:rsidR="0027075E" w:rsidRPr="00816159">
        <w:rPr>
          <w:rFonts w:ascii="new roman" w:hAnsi="new roman"/>
          <w:bCs/>
          <w:sz w:val="24"/>
          <w:szCs w:val="24"/>
        </w:rPr>
        <w:t xml:space="preserve">In </w:t>
      </w:r>
      <w:r w:rsidR="0027075E" w:rsidRPr="00816159">
        <w:rPr>
          <w:rFonts w:ascii="new roman" w:hAnsi="new roman"/>
          <w:bCs/>
          <w:i/>
          <w:iCs/>
          <w:sz w:val="24"/>
          <w:szCs w:val="24"/>
        </w:rPr>
        <w:t>Tendayi Washaya &amp; Anor v Makebreak Trading (Pvt) Ltd,</w:t>
      </w:r>
      <w:r w:rsidR="0027075E">
        <w:rPr>
          <w:rStyle w:val="FootnoteReference"/>
          <w:rFonts w:ascii="new roman" w:hAnsi="new roman"/>
          <w:bCs/>
          <w:i/>
          <w:iCs/>
          <w:sz w:val="24"/>
          <w:szCs w:val="24"/>
        </w:rPr>
        <w:footnoteReference w:id="7"/>
      </w:r>
      <w:r w:rsidR="0027075E" w:rsidRPr="00816159">
        <w:rPr>
          <w:rFonts w:ascii="new roman" w:hAnsi="new roman"/>
          <w:bCs/>
          <w:i/>
          <w:iCs/>
          <w:sz w:val="24"/>
          <w:szCs w:val="24"/>
        </w:rPr>
        <w:t xml:space="preserve"> </w:t>
      </w:r>
      <w:r w:rsidR="0027075E" w:rsidRPr="00816159">
        <w:rPr>
          <w:rFonts w:ascii="new roman" w:hAnsi="new roman"/>
          <w:bCs/>
          <w:iCs/>
          <w:sz w:val="24"/>
          <w:szCs w:val="24"/>
        </w:rPr>
        <w:t>yet another Supreme</w:t>
      </w:r>
      <w:r w:rsidR="0027075E" w:rsidRPr="00816159">
        <w:rPr>
          <w:rFonts w:ascii="new roman" w:hAnsi="new roman"/>
          <w:bCs/>
          <w:i/>
          <w:iCs/>
          <w:sz w:val="24"/>
          <w:szCs w:val="24"/>
        </w:rPr>
        <w:t xml:space="preserve"> </w:t>
      </w:r>
      <w:r w:rsidR="0027075E" w:rsidRPr="00816159">
        <w:rPr>
          <w:rFonts w:ascii="new roman" w:hAnsi="new roman"/>
          <w:bCs/>
          <w:iCs/>
          <w:sz w:val="24"/>
          <w:szCs w:val="24"/>
        </w:rPr>
        <w:t>Court decision,</w:t>
      </w:r>
      <w:r w:rsidR="0027075E" w:rsidRPr="00816159">
        <w:rPr>
          <w:rFonts w:ascii="new roman" w:hAnsi="new roman"/>
          <w:bCs/>
          <w:sz w:val="24"/>
          <w:szCs w:val="24"/>
        </w:rPr>
        <w:t xml:space="preserve"> it was highlighted that choosing a </w:t>
      </w:r>
      <w:r w:rsidR="0027075E" w:rsidRPr="00816159">
        <w:rPr>
          <w:rFonts w:ascii="new roman" w:hAnsi="new roman"/>
          <w:bCs/>
          <w:i/>
          <w:iCs/>
          <w:sz w:val="24"/>
          <w:szCs w:val="24"/>
        </w:rPr>
        <w:t>domicilium standi</w:t>
      </w:r>
      <w:r w:rsidR="0027075E" w:rsidRPr="00816159">
        <w:rPr>
          <w:rFonts w:ascii="new roman" w:hAnsi="new roman"/>
          <w:bCs/>
          <w:sz w:val="24"/>
          <w:szCs w:val="24"/>
        </w:rPr>
        <w:t xml:space="preserve"> has specific legal implications such as:</w:t>
      </w:r>
    </w:p>
    <w:p w:rsidR="0027075E" w:rsidRPr="00C70F26" w:rsidRDefault="0027075E" w:rsidP="0027075E">
      <w:pPr>
        <w:pStyle w:val="ListParagraph"/>
        <w:numPr>
          <w:ilvl w:val="0"/>
          <w:numId w:val="5"/>
        </w:numPr>
        <w:spacing w:line="240" w:lineRule="auto"/>
        <w:jc w:val="both"/>
        <w:rPr>
          <w:rFonts w:ascii="new roman" w:hAnsi="new roman"/>
          <w:bCs/>
          <w:sz w:val="24"/>
          <w:szCs w:val="24"/>
        </w:rPr>
      </w:pPr>
      <w:r w:rsidRPr="00C70F26">
        <w:rPr>
          <w:rFonts w:ascii="new roman" w:hAnsi="new roman"/>
        </w:rPr>
        <w:t xml:space="preserve">The party who elected the </w:t>
      </w:r>
      <w:r w:rsidRPr="006741A1">
        <w:rPr>
          <w:rFonts w:ascii="new roman" w:hAnsi="new roman"/>
          <w:i/>
        </w:rPr>
        <w:t>domicilium citandi</w:t>
      </w:r>
      <w:r w:rsidRPr="00C70F26">
        <w:rPr>
          <w:rFonts w:ascii="new roman" w:hAnsi="new roman"/>
        </w:rPr>
        <w:t xml:space="preserve"> should be ready to receive any legal notice that is delivered to that address;</w:t>
      </w:r>
    </w:p>
    <w:p w:rsidR="0027075E" w:rsidRPr="00C70F26" w:rsidRDefault="0027075E" w:rsidP="0027075E">
      <w:pPr>
        <w:pStyle w:val="ListParagraph"/>
        <w:numPr>
          <w:ilvl w:val="0"/>
          <w:numId w:val="5"/>
        </w:numPr>
        <w:spacing w:line="240" w:lineRule="auto"/>
        <w:jc w:val="both"/>
        <w:rPr>
          <w:rFonts w:ascii="new roman" w:hAnsi="new roman"/>
          <w:bCs/>
          <w:sz w:val="24"/>
          <w:szCs w:val="24"/>
        </w:rPr>
      </w:pPr>
      <w:r w:rsidRPr="00C70F26">
        <w:rPr>
          <w:rFonts w:ascii="new roman" w:hAnsi="new roman"/>
        </w:rPr>
        <w:t xml:space="preserve"> If a change in address occurs, a party should notify the other contracting party, preferably in writing, of such a change in address; </w:t>
      </w:r>
    </w:p>
    <w:p w:rsidR="0027075E" w:rsidRPr="00C70F26" w:rsidRDefault="0027075E" w:rsidP="0027075E">
      <w:pPr>
        <w:pStyle w:val="ListParagraph"/>
        <w:numPr>
          <w:ilvl w:val="0"/>
          <w:numId w:val="5"/>
        </w:numPr>
        <w:spacing w:line="240" w:lineRule="auto"/>
        <w:jc w:val="both"/>
        <w:rPr>
          <w:rFonts w:ascii="new roman" w:hAnsi="new roman"/>
          <w:bCs/>
          <w:sz w:val="24"/>
          <w:szCs w:val="24"/>
        </w:rPr>
      </w:pPr>
      <w:r w:rsidRPr="00C70F26">
        <w:rPr>
          <w:rFonts w:ascii="new roman" w:hAnsi="new roman"/>
        </w:rPr>
        <w:t xml:space="preserve"> Delivery of a legal notice or document to the </w:t>
      </w:r>
      <w:r w:rsidRPr="006741A1">
        <w:rPr>
          <w:rFonts w:ascii="new roman" w:hAnsi="new roman"/>
          <w:i/>
        </w:rPr>
        <w:t>domicilium citandi</w:t>
      </w:r>
      <w:r w:rsidRPr="00C70F26">
        <w:rPr>
          <w:rFonts w:ascii="new roman" w:hAnsi="new roman"/>
        </w:rPr>
        <w:t xml:space="preserve"> chosen by a party to a contract will be considered sufficient for the purposes of legal action and such part of legal action and such party would be deemed to have received the legal notice or document.</w:t>
      </w:r>
    </w:p>
    <w:p w:rsidR="0027075E" w:rsidRPr="0053067D" w:rsidRDefault="0027075E" w:rsidP="0027075E">
      <w:pPr>
        <w:pStyle w:val="ListParagraph"/>
        <w:spacing w:line="240" w:lineRule="auto"/>
        <w:ind w:left="1080"/>
        <w:jc w:val="both"/>
        <w:rPr>
          <w:rFonts w:ascii="new roman" w:hAnsi="new roman"/>
          <w:bCs/>
          <w:sz w:val="24"/>
          <w:szCs w:val="24"/>
        </w:rPr>
      </w:pPr>
      <w:r>
        <w:rPr>
          <w:rFonts w:ascii="new roman" w:hAnsi="new roman"/>
          <w:bCs/>
          <w:sz w:val="24"/>
          <w:szCs w:val="24"/>
        </w:rPr>
        <w:t xml:space="preserve"> </w:t>
      </w:r>
    </w:p>
    <w:p w:rsidR="00693E20" w:rsidRPr="00816159" w:rsidRDefault="00816159" w:rsidP="009E13F1">
      <w:pPr>
        <w:spacing w:line="360" w:lineRule="auto"/>
        <w:jc w:val="both"/>
        <w:rPr>
          <w:rFonts w:ascii="new roman" w:hAnsi="new roman"/>
          <w:bCs/>
          <w:iCs/>
          <w:sz w:val="24"/>
          <w:szCs w:val="24"/>
        </w:rPr>
      </w:pPr>
      <w:r>
        <w:rPr>
          <w:rFonts w:ascii="new roman" w:hAnsi="new roman"/>
          <w:bCs/>
          <w:iCs/>
          <w:sz w:val="24"/>
          <w:szCs w:val="24"/>
        </w:rPr>
        <w:t>[</w:t>
      </w:r>
      <w:r w:rsidR="00B704E7">
        <w:rPr>
          <w:rFonts w:ascii="new roman" w:hAnsi="new roman"/>
          <w:bCs/>
          <w:iCs/>
          <w:sz w:val="24"/>
          <w:szCs w:val="24"/>
        </w:rPr>
        <w:t>5</w:t>
      </w:r>
      <w:r w:rsidR="004815AF">
        <w:rPr>
          <w:rFonts w:ascii="new roman" w:hAnsi="new roman"/>
          <w:bCs/>
          <w:iCs/>
          <w:sz w:val="24"/>
          <w:szCs w:val="24"/>
        </w:rPr>
        <w:t>1</w:t>
      </w:r>
      <w:r>
        <w:rPr>
          <w:rFonts w:ascii="new roman" w:hAnsi="new roman"/>
          <w:bCs/>
          <w:iCs/>
          <w:sz w:val="24"/>
          <w:szCs w:val="24"/>
        </w:rPr>
        <w:t xml:space="preserve">] </w:t>
      </w:r>
      <w:r w:rsidR="0027075E" w:rsidRPr="00816159">
        <w:rPr>
          <w:rFonts w:ascii="new roman" w:hAnsi="new roman"/>
          <w:bCs/>
          <w:iCs/>
          <w:sz w:val="24"/>
          <w:szCs w:val="24"/>
        </w:rPr>
        <w:t xml:space="preserve">Clause 18 of the parties contract of sale stipulated the agreed </w:t>
      </w:r>
      <w:r w:rsidR="0027075E" w:rsidRPr="00BC5B87">
        <w:rPr>
          <w:rFonts w:ascii="new roman" w:hAnsi="new roman"/>
          <w:bCs/>
          <w:i/>
          <w:sz w:val="24"/>
          <w:szCs w:val="24"/>
        </w:rPr>
        <w:t>domicillium standi</w:t>
      </w:r>
      <w:r w:rsidR="0027075E" w:rsidRPr="00816159">
        <w:rPr>
          <w:rFonts w:ascii="new roman" w:hAnsi="new roman"/>
          <w:bCs/>
          <w:iCs/>
          <w:sz w:val="24"/>
          <w:szCs w:val="24"/>
        </w:rPr>
        <w:t xml:space="preserve"> as the Chinhoyi Municipality offices. </w:t>
      </w:r>
      <w:r w:rsidR="0027075E" w:rsidRPr="00816159">
        <w:rPr>
          <w:rFonts w:ascii="new roman" w:hAnsi="new roman"/>
          <w:bCs/>
          <w:sz w:val="24"/>
          <w:szCs w:val="24"/>
        </w:rPr>
        <w:t>The letter dated the 31</w:t>
      </w:r>
      <w:r w:rsidR="0027075E" w:rsidRPr="00816159">
        <w:rPr>
          <w:rFonts w:ascii="new roman" w:hAnsi="new roman"/>
          <w:bCs/>
          <w:sz w:val="24"/>
          <w:szCs w:val="24"/>
          <w:vertAlign w:val="superscript"/>
        </w:rPr>
        <w:t>st</w:t>
      </w:r>
      <w:r w:rsidR="0027075E" w:rsidRPr="00816159">
        <w:rPr>
          <w:rFonts w:ascii="new roman" w:hAnsi="new roman"/>
          <w:bCs/>
          <w:sz w:val="24"/>
          <w:szCs w:val="24"/>
        </w:rPr>
        <w:t xml:space="preserve"> of December 2006, bearing the first respondent’s logo has the first respondent post office box as the address upon which service was effected. </w:t>
      </w:r>
    </w:p>
    <w:p w:rsidR="0027075E" w:rsidRPr="00816159" w:rsidRDefault="00816159" w:rsidP="009E13F1">
      <w:pPr>
        <w:spacing w:line="360" w:lineRule="auto"/>
        <w:jc w:val="both"/>
        <w:rPr>
          <w:rFonts w:ascii="new roman" w:hAnsi="new roman"/>
          <w:bCs/>
          <w:iCs/>
          <w:sz w:val="24"/>
          <w:szCs w:val="24"/>
        </w:rPr>
      </w:pPr>
      <w:r>
        <w:rPr>
          <w:rFonts w:ascii="new roman" w:hAnsi="new roman"/>
          <w:bCs/>
          <w:iCs/>
          <w:sz w:val="24"/>
          <w:szCs w:val="24"/>
        </w:rPr>
        <w:t>[</w:t>
      </w:r>
      <w:r w:rsidR="00B704E7">
        <w:rPr>
          <w:rFonts w:ascii="new roman" w:hAnsi="new roman"/>
          <w:bCs/>
          <w:iCs/>
          <w:sz w:val="24"/>
          <w:szCs w:val="24"/>
        </w:rPr>
        <w:t>5</w:t>
      </w:r>
      <w:r w:rsidR="004815AF">
        <w:rPr>
          <w:rFonts w:ascii="new roman" w:hAnsi="new roman"/>
          <w:bCs/>
          <w:iCs/>
          <w:sz w:val="24"/>
          <w:szCs w:val="24"/>
        </w:rPr>
        <w:t>2</w:t>
      </w:r>
      <w:r>
        <w:rPr>
          <w:rFonts w:ascii="new roman" w:hAnsi="new roman"/>
          <w:bCs/>
          <w:iCs/>
          <w:sz w:val="24"/>
          <w:szCs w:val="24"/>
        </w:rPr>
        <w:t xml:space="preserve">] </w:t>
      </w:r>
      <w:r w:rsidR="0027075E" w:rsidRPr="00816159">
        <w:rPr>
          <w:rFonts w:ascii="new roman" w:hAnsi="new roman"/>
          <w:bCs/>
          <w:sz w:val="24"/>
          <w:szCs w:val="24"/>
        </w:rPr>
        <w:t>There is a distinction between a post off</w:t>
      </w:r>
      <w:r w:rsidR="00BC5B87">
        <w:rPr>
          <w:rFonts w:ascii="new roman" w:hAnsi="new roman"/>
          <w:bCs/>
          <w:sz w:val="24"/>
          <w:szCs w:val="24"/>
        </w:rPr>
        <w:t>ice</w:t>
      </w:r>
      <w:r w:rsidR="0027075E" w:rsidRPr="00816159">
        <w:rPr>
          <w:rFonts w:ascii="new roman" w:hAnsi="new roman"/>
          <w:bCs/>
          <w:sz w:val="24"/>
          <w:szCs w:val="24"/>
        </w:rPr>
        <w:t xml:space="preserve"> box address as an address for service and offices. The </w:t>
      </w:r>
      <w:r w:rsidR="00AF2655" w:rsidRPr="00816159">
        <w:rPr>
          <w:rFonts w:ascii="new roman" w:hAnsi="new roman"/>
          <w:bCs/>
          <w:sz w:val="24"/>
          <w:szCs w:val="24"/>
        </w:rPr>
        <w:t>returns of services are</w:t>
      </w:r>
      <w:r w:rsidR="0027075E" w:rsidRPr="00816159">
        <w:rPr>
          <w:rFonts w:ascii="new roman" w:hAnsi="new roman"/>
          <w:bCs/>
          <w:sz w:val="24"/>
          <w:szCs w:val="24"/>
        </w:rPr>
        <w:t xml:space="preserve"> even more distinct. Process served in the offices bears a stamp representing acknowledgment of service. </w:t>
      </w:r>
    </w:p>
    <w:p w:rsidR="00AF2655" w:rsidRPr="00A148B4" w:rsidRDefault="00816159" w:rsidP="009E13F1">
      <w:pPr>
        <w:rPr>
          <w:rFonts w:ascii="new roman" w:hAnsi="new roman"/>
          <w:color w:val="000000" w:themeColor="text1"/>
          <w:sz w:val="24"/>
          <w:szCs w:val="24"/>
        </w:rPr>
      </w:pPr>
      <w:r>
        <w:rPr>
          <w:rFonts w:ascii="new roman" w:hAnsi="new roman"/>
          <w:bCs/>
          <w:iCs/>
          <w:sz w:val="24"/>
          <w:szCs w:val="24"/>
        </w:rPr>
        <w:t>[</w:t>
      </w:r>
      <w:r w:rsidR="00B704E7">
        <w:rPr>
          <w:rFonts w:ascii="new roman" w:hAnsi="new roman"/>
          <w:bCs/>
          <w:iCs/>
          <w:sz w:val="24"/>
          <w:szCs w:val="24"/>
        </w:rPr>
        <w:t>5</w:t>
      </w:r>
      <w:r w:rsidR="004815AF">
        <w:rPr>
          <w:rFonts w:ascii="new roman" w:hAnsi="new roman"/>
          <w:bCs/>
          <w:iCs/>
          <w:sz w:val="24"/>
          <w:szCs w:val="24"/>
        </w:rPr>
        <w:t>3</w:t>
      </w:r>
      <w:r w:rsidRPr="00A148B4">
        <w:rPr>
          <w:rFonts w:ascii="new roman" w:hAnsi="new roman"/>
          <w:bCs/>
          <w:iCs/>
          <w:color w:val="000000" w:themeColor="text1"/>
          <w:sz w:val="24"/>
          <w:szCs w:val="24"/>
        </w:rPr>
        <w:t xml:space="preserve">] </w:t>
      </w:r>
      <w:r w:rsidR="00AF2655" w:rsidRPr="00A148B4">
        <w:rPr>
          <w:rFonts w:ascii="new roman" w:hAnsi="new roman"/>
          <w:color w:val="000000" w:themeColor="text1"/>
          <w:sz w:val="24"/>
          <w:szCs w:val="24"/>
          <w:shd w:val="clear" w:color="auto" w:fill="FFFFFF"/>
        </w:rPr>
        <w:t>A post office box (commonly abbreviated as P.O. box, or also known as a postal box) is a uniquely addressable lockable box located on the premises of a </w:t>
      </w:r>
      <w:hyperlink r:id="rId8" w:tgtFrame="_blank" w:history="1">
        <w:r w:rsidR="00AF2655" w:rsidRPr="00A148B4">
          <w:rPr>
            <w:rStyle w:val="Hyperlink"/>
            <w:rFonts w:ascii="new roman" w:hAnsi="new roman"/>
            <w:color w:val="000000" w:themeColor="text1"/>
            <w:sz w:val="24"/>
            <w:szCs w:val="24"/>
            <w:u w:val="none"/>
            <w:shd w:val="clear" w:color="auto" w:fill="FFFFFF"/>
          </w:rPr>
          <w:t>post office</w:t>
        </w:r>
      </w:hyperlink>
      <w:r w:rsidR="00AF2655" w:rsidRPr="00A148B4">
        <w:rPr>
          <w:rFonts w:ascii="Helvetica" w:hAnsi="Helvetica"/>
          <w:color w:val="000000" w:themeColor="text1"/>
          <w:sz w:val="21"/>
          <w:szCs w:val="21"/>
          <w:shd w:val="clear" w:color="auto" w:fill="FFFFFF"/>
        </w:rPr>
        <w:t>.</w:t>
      </w:r>
    </w:p>
    <w:p w:rsidR="00AF2655" w:rsidRPr="00816159" w:rsidRDefault="00816159" w:rsidP="009E13F1">
      <w:pPr>
        <w:spacing w:line="360" w:lineRule="auto"/>
        <w:jc w:val="both"/>
        <w:rPr>
          <w:rFonts w:ascii="new roman" w:hAnsi="new roman"/>
          <w:bCs/>
          <w:iCs/>
          <w:sz w:val="24"/>
          <w:szCs w:val="24"/>
        </w:rPr>
      </w:pPr>
      <w:r>
        <w:rPr>
          <w:rFonts w:ascii="new roman" w:hAnsi="new roman"/>
          <w:bCs/>
          <w:iCs/>
          <w:sz w:val="24"/>
          <w:szCs w:val="24"/>
        </w:rPr>
        <w:t>[</w:t>
      </w:r>
      <w:r w:rsidR="00B704E7">
        <w:rPr>
          <w:rFonts w:ascii="new roman" w:hAnsi="new roman"/>
          <w:bCs/>
          <w:iCs/>
          <w:sz w:val="24"/>
          <w:szCs w:val="24"/>
        </w:rPr>
        <w:t>5</w:t>
      </w:r>
      <w:r w:rsidR="004815AF">
        <w:rPr>
          <w:rFonts w:ascii="new roman" w:hAnsi="new roman"/>
          <w:bCs/>
          <w:iCs/>
          <w:sz w:val="24"/>
          <w:szCs w:val="24"/>
        </w:rPr>
        <w:t>4</w:t>
      </w:r>
      <w:r>
        <w:rPr>
          <w:rFonts w:ascii="new roman" w:hAnsi="new roman"/>
          <w:bCs/>
          <w:iCs/>
          <w:sz w:val="24"/>
          <w:szCs w:val="24"/>
        </w:rPr>
        <w:t xml:space="preserve">] </w:t>
      </w:r>
      <w:r w:rsidR="00AF2655" w:rsidRPr="00816159">
        <w:rPr>
          <w:rFonts w:ascii="new roman" w:hAnsi="new roman" w:cs="Arial"/>
          <w:color w:val="202122"/>
          <w:sz w:val="24"/>
          <w:szCs w:val="24"/>
          <w:shd w:val="clear" w:color="auto" w:fill="FFFFFF"/>
        </w:rPr>
        <w:t>Post office boxes are usually mounted in a wall of the post office, either an external wall or a wall in a lobby, so that staff on the inside may deposit mail in a box, while a key holder in the lobby or on the outside of the building may open their box to retrieve the mail.</w:t>
      </w:r>
      <w:r w:rsidR="00AF2655" w:rsidRPr="00816159">
        <w:rPr>
          <w:rFonts w:ascii="new roman" w:hAnsi="new roman"/>
          <w:color w:val="666666"/>
          <w:sz w:val="24"/>
          <w:szCs w:val="24"/>
          <w:shd w:val="clear" w:color="auto" w:fill="FFFFFF"/>
        </w:rPr>
        <w:t xml:space="preserve">  </w:t>
      </w:r>
    </w:p>
    <w:p w:rsidR="00AF2655" w:rsidRPr="00816159" w:rsidRDefault="00816159" w:rsidP="009E13F1">
      <w:pPr>
        <w:spacing w:line="360" w:lineRule="auto"/>
        <w:jc w:val="both"/>
        <w:rPr>
          <w:rFonts w:ascii="new roman" w:hAnsi="new roman"/>
          <w:bCs/>
          <w:iCs/>
          <w:sz w:val="24"/>
          <w:szCs w:val="24"/>
        </w:rPr>
      </w:pPr>
      <w:r>
        <w:rPr>
          <w:rFonts w:ascii="new roman" w:hAnsi="new roman"/>
          <w:bCs/>
          <w:iCs/>
          <w:sz w:val="24"/>
          <w:szCs w:val="24"/>
        </w:rPr>
        <w:lastRenderedPageBreak/>
        <w:t>[</w:t>
      </w:r>
      <w:r w:rsidR="00B704E7">
        <w:rPr>
          <w:rFonts w:ascii="new roman" w:hAnsi="new roman"/>
          <w:bCs/>
          <w:iCs/>
          <w:sz w:val="24"/>
          <w:szCs w:val="24"/>
        </w:rPr>
        <w:t>5</w:t>
      </w:r>
      <w:r w:rsidR="004815AF">
        <w:rPr>
          <w:rFonts w:ascii="new roman" w:hAnsi="new roman"/>
          <w:bCs/>
          <w:iCs/>
          <w:sz w:val="24"/>
          <w:szCs w:val="24"/>
        </w:rPr>
        <w:t>5</w:t>
      </w:r>
      <w:r>
        <w:rPr>
          <w:rFonts w:ascii="new roman" w:hAnsi="new roman"/>
          <w:bCs/>
          <w:iCs/>
          <w:sz w:val="24"/>
          <w:szCs w:val="24"/>
        </w:rPr>
        <w:t xml:space="preserve">] </w:t>
      </w:r>
      <w:r w:rsidR="00AF2655" w:rsidRPr="00816159">
        <w:rPr>
          <w:rFonts w:ascii="new roman" w:hAnsi="new roman"/>
          <w:bCs/>
          <w:iCs/>
          <w:sz w:val="24"/>
          <w:szCs w:val="24"/>
        </w:rPr>
        <w:t xml:space="preserve">Interestingly, the applicant’s </w:t>
      </w:r>
      <w:r w:rsidR="00AF2655" w:rsidRPr="00816159">
        <w:rPr>
          <w:rFonts w:ascii="new roman" w:hAnsi="new roman"/>
          <w:bCs/>
          <w:i/>
          <w:iCs/>
          <w:sz w:val="24"/>
          <w:szCs w:val="24"/>
        </w:rPr>
        <w:t>domicilium standi</w:t>
      </w:r>
      <w:r w:rsidR="00AF2655" w:rsidRPr="00816159">
        <w:rPr>
          <w:rFonts w:ascii="new roman" w:hAnsi="new roman"/>
          <w:bCs/>
          <w:iCs/>
          <w:sz w:val="24"/>
          <w:szCs w:val="24"/>
        </w:rPr>
        <w:t xml:space="preserve">, absurd as it may be, most probably convenient at the time or out of naivety and ignorance was the Municipality of </w:t>
      </w:r>
      <w:r w:rsidR="00715ABC">
        <w:rPr>
          <w:rFonts w:ascii="new roman" w:hAnsi="new roman"/>
          <w:bCs/>
          <w:iCs/>
          <w:sz w:val="24"/>
          <w:szCs w:val="24"/>
        </w:rPr>
        <w:t>C</w:t>
      </w:r>
      <w:r w:rsidR="00AF2655" w:rsidRPr="00816159">
        <w:rPr>
          <w:rFonts w:ascii="new roman" w:hAnsi="new roman"/>
          <w:bCs/>
          <w:iCs/>
          <w:sz w:val="24"/>
          <w:szCs w:val="24"/>
        </w:rPr>
        <w:t xml:space="preserve">hinhoyi offices not the Municipality of Chinhoyi post office box. So, the respondents did not serve at the agreed </w:t>
      </w:r>
      <w:r w:rsidR="00AF2655" w:rsidRPr="00816159">
        <w:rPr>
          <w:rFonts w:ascii="new roman" w:hAnsi="new roman"/>
          <w:bCs/>
          <w:i/>
          <w:iCs/>
          <w:sz w:val="24"/>
          <w:szCs w:val="24"/>
        </w:rPr>
        <w:t>domicilium standi</w:t>
      </w:r>
      <w:r w:rsidR="00AF2655" w:rsidRPr="00816159">
        <w:rPr>
          <w:rFonts w:ascii="new roman" w:hAnsi="new roman"/>
          <w:bCs/>
          <w:iCs/>
          <w:sz w:val="24"/>
          <w:szCs w:val="24"/>
        </w:rPr>
        <w:t>. The service was defective. There was thus no service of the said letter of cancellation and repossession.</w:t>
      </w:r>
    </w:p>
    <w:p w:rsidR="00260013" w:rsidRPr="00260013" w:rsidRDefault="00260013" w:rsidP="00260013">
      <w:pPr>
        <w:spacing w:line="360" w:lineRule="auto"/>
        <w:jc w:val="both"/>
        <w:rPr>
          <w:rFonts w:ascii="new roman" w:hAnsi="new roman" w:cs="Arial"/>
          <w:color w:val="000000"/>
          <w:sz w:val="24"/>
          <w:szCs w:val="24"/>
        </w:rPr>
      </w:pPr>
      <w:r w:rsidRPr="00260013">
        <w:rPr>
          <w:rFonts w:ascii="new roman" w:hAnsi="new roman"/>
          <w:bCs/>
          <w:i/>
          <w:sz w:val="24"/>
          <w:szCs w:val="24"/>
        </w:rPr>
        <w:t>Whether or not the applicant is entitled to the relief claimed</w:t>
      </w:r>
      <w:r w:rsidRPr="00260013">
        <w:rPr>
          <w:rFonts w:ascii="new roman" w:hAnsi="new roman" w:cs="Arial"/>
          <w:color w:val="000000"/>
          <w:sz w:val="24"/>
          <w:szCs w:val="24"/>
        </w:rPr>
        <w:t>?</w:t>
      </w:r>
    </w:p>
    <w:p w:rsidR="00BE6BB0" w:rsidRPr="00816159" w:rsidRDefault="00816159" w:rsidP="009E13F1">
      <w:pPr>
        <w:spacing w:line="360" w:lineRule="auto"/>
        <w:jc w:val="both"/>
        <w:rPr>
          <w:rFonts w:ascii="new roman" w:hAnsi="new roman"/>
          <w:bCs/>
          <w:iCs/>
          <w:sz w:val="24"/>
          <w:szCs w:val="24"/>
        </w:rPr>
      </w:pPr>
      <w:r>
        <w:rPr>
          <w:rFonts w:ascii="new roman" w:hAnsi="new roman"/>
          <w:bCs/>
          <w:iCs/>
          <w:sz w:val="24"/>
          <w:szCs w:val="24"/>
        </w:rPr>
        <w:t>[</w:t>
      </w:r>
      <w:r w:rsidR="00B704E7">
        <w:rPr>
          <w:rFonts w:ascii="new roman" w:hAnsi="new roman"/>
          <w:bCs/>
          <w:iCs/>
          <w:sz w:val="24"/>
          <w:szCs w:val="24"/>
        </w:rPr>
        <w:t>5</w:t>
      </w:r>
      <w:r w:rsidR="004815AF">
        <w:rPr>
          <w:rFonts w:ascii="new roman" w:hAnsi="new roman"/>
          <w:bCs/>
          <w:iCs/>
          <w:sz w:val="24"/>
          <w:szCs w:val="24"/>
        </w:rPr>
        <w:t>6</w:t>
      </w:r>
      <w:r>
        <w:rPr>
          <w:rFonts w:ascii="new roman" w:hAnsi="new roman"/>
          <w:bCs/>
          <w:iCs/>
          <w:sz w:val="24"/>
          <w:szCs w:val="24"/>
        </w:rPr>
        <w:t xml:space="preserve">] </w:t>
      </w:r>
      <w:r w:rsidR="00260013" w:rsidRPr="00816159">
        <w:rPr>
          <w:rFonts w:ascii="new roman" w:hAnsi="new roman"/>
          <w:bCs/>
          <w:iCs/>
          <w:sz w:val="24"/>
          <w:szCs w:val="24"/>
        </w:rPr>
        <w:t xml:space="preserve">A declaratory relief is granted at the discretion of the court. The court has to be satisfied that the applicant has an existing, future or contingent right or obligation to protect. Since the </w:t>
      </w:r>
      <w:r w:rsidR="00A06F30" w:rsidRPr="00816159">
        <w:rPr>
          <w:rFonts w:ascii="new roman" w:hAnsi="new roman"/>
          <w:bCs/>
          <w:iCs/>
          <w:sz w:val="24"/>
          <w:szCs w:val="24"/>
        </w:rPr>
        <w:t>respondents’</w:t>
      </w:r>
      <w:r w:rsidR="00260013" w:rsidRPr="00816159">
        <w:rPr>
          <w:rFonts w:ascii="new roman" w:hAnsi="new roman"/>
          <w:bCs/>
          <w:iCs/>
          <w:sz w:val="24"/>
          <w:szCs w:val="24"/>
        </w:rPr>
        <w:t xml:space="preserve"> administrative acts were unlawful nothing flows from them.</w:t>
      </w:r>
      <w:r w:rsidR="003273C9" w:rsidRPr="00816159">
        <w:rPr>
          <w:rFonts w:ascii="new roman" w:hAnsi="new roman"/>
          <w:bCs/>
          <w:iCs/>
          <w:sz w:val="24"/>
          <w:szCs w:val="24"/>
        </w:rPr>
        <w:t xml:space="preserve"> </w:t>
      </w:r>
      <w:r w:rsidR="00A06F30" w:rsidRPr="00816159">
        <w:rPr>
          <w:rFonts w:ascii="new roman" w:hAnsi="new roman"/>
          <w:bCs/>
          <w:iCs/>
          <w:sz w:val="24"/>
          <w:szCs w:val="24"/>
        </w:rPr>
        <w:t xml:space="preserve">The failure by the respondents </w:t>
      </w:r>
      <w:r w:rsidR="003273C9" w:rsidRPr="00816159">
        <w:rPr>
          <w:rFonts w:ascii="new roman" w:hAnsi="new roman"/>
          <w:bCs/>
          <w:iCs/>
          <w:sz w:val="24"/>
          <w:szCs w:val="24"/>
        </w:rPr>
        <w:t>to give notice of intention to cancel and place the applicants in mora invalidated their subsequent act of cancellation and repossession.</w:t>
      </w:r>
      <w:r w:rsidR="00260013" w:rsidRPr="00816159">
        <w:rPr>
          <w:rFonts w:ascii="new roman" w:hAnsi="new roman"/>
          <w:bCs/>
          <w:iCs/>
          <w:sz w:val="24"/>
          <w:szCs w:val="24"/>
        </w:rPr>
        <w:t xml:space="preserve"> </w:t>
      </w:r>
      <w:r w:rsidR="00A06F30" w:rsidRPr="00816159">
        <w:rPr>
          <w:rFonts w:ascii="new roman" w:hAnsi="new roman"/>
          <w:bCs/>
          <w:iCs/>
          <w:sz w:val="24"/>
          <w:szCs w:val="24"/>
        </w:rPr>
        <w:t>I</w:t>
      </w:r>
      <w:r w:rsidR="00260013" w:rsidRPr="00816159">
        <w:rPr>
          <w:rFonts w:ascii="new roman" w:hAnsi="new roman"/>
          <w:bCs/>
          <w:iCs/>
          <w:sz w:val="24"/>
          <w:szCs w:val="24"/>
        </w:rPr>
        <w:t>t means the rights of the applicants in the property are not terminated. They therefore have a direct and substantial interest in the matter.</w:t>
      </w:r>
    </w:p>
    <w:p w:rsidR="00260013" w:rsidRPr="00816159" w:rsidRDefault="00816159" w:rsidP="009E13F1">
      <w:pPr>
        <w:shd w:val="clear" w:color="auto" w:fill="FFFFFF"/>
        <w:spacing w:after="0" w:line="240" w:lineRule="auto"/>
        <w:rPr>
          <w:rFonts w:ascii="new roman" w:eastAsia="Times New Roman" w:hAnsi="new roman" w:cs="Segoe UI"/>
          <w:color w:val="212529"/>
          <w:sz w:val="24"/>
          <w:szCs w:val="24"/>
          <w:lang w:eastAsia="en-ZW"/>
        </w:rPr>
      </w:pPr>
      <w:r>
        <w:rPr>
          <w:rFonts w:ascii="new roman" w:hAnsi="new roman"/>
          <w:bCs/>
          <w:iCs/>
          <w:sz w:val="24"/>
          <w:szCs w:val="24"/>
        </w:rPr>
        <w:t>[</w:t>
      </w:r>
      <w:r w:rsidR="004815AF">
        <w:rPr>
          <w:rFonts w:ascii="new roman" w:hAnsi="new roman"/>
          <w:bCs/>
          <w:iCs/>
          <w:sz w:val="24"/>
          <w:szCs w:val="24"/>
        </w:rPr>
        <w:t>57</w:t>
      </w:r>
      <w:r>
        <w:rPr>
          <w:rFonts w:ascii="new roman" w:hAnsi="new roman"/>
          <w:bCs/>
          <w:iCs/>
          <w:sz w:val="24"/>
          <w:szCs w:val="24"/>
        </w:rPr>
        <w:t xml:space="preserve">] </w:t>
      </w:r>
      <w:r w:rsidR="00260013" w:rsidRPr="00816159">
        <w:rPr>
          <w:rFonts w:ascii="new roman" w:eastAsia="Times New Roman" w:hAnsi="new roman" w:cs="Segoe UI"/>
          <w:color w:val="212529"/>
          <w:sz w:val="24"/>
          <w:szCs w:val="24"/>
          <w:lang w:eastAsia="en-ZW"/>
        </w:rPr>
        <w:t>The point was made in </w:t>
      </w:r>
      <w:r w:rsidR="00260013" w:rsidRPr="00816159">
        <w:rPr>
          <w:rFonts w:ascii="new roman" w:eastAsia="Times New Roman" w:hAnsi="new roman" w:cs="Segoe UI"/>
          <w:i/>
          <w:iCs/>
          <w:color w:val="212529"/>
          <w:sz w:val="24"/>
          <w:szCs w:val="24"/>
          <w:lang w:eastAsia="en-ZW"/>
        </w:rPr>
        <w:t>Johnsen </w:t>
      </w:r>
      <w:r w:rsidR="00260013" w:rsidRPr="00816159">
        <w:rPr>
          <w:rFonts w:ascii="new roman" w:eastAsia="Times New Roman" w:hAnsi="new roman" w:cs="Segoe UI"/>
          <w:color w:val="212529"/>
          <w:sz w:val="24"/>
          <w:szCs w:val="24"/>
          <w:lang w:eastAsia="en-ZW"/>
        </w:rPr>
        <w:t>v </w:t>
      </w:r>
      <w:r w:rsidR="00260013" w:rsidRPr="00816159">
        <w:rPr>
          <w:rFonts w:ascii="new roman" w:eastAsia="Times New Roman" w:hAnsi="new roman" w:cs="Segoe UI"/>
          <w:i/>
          <w:iCs/>
          <w:color w:val="212529"/>
          <w:sz w:val="24"/>
          <w:szCs w:val="24"/>
          <w:lang w:eastAsia="en-ZW"/>
        </w:rPr>
        <w:t>AFC </w:t>
      </w:r>
      <w:r w:rsidR="00260013" w:rsidRPr="00816159">
        <w:rPr>
          <w:rFonts w:ascii="new roman" w:eastAsia="Times New Roman" w:hAnsi="new roman" w:cs="Segoe UI"/>
          <w:color w:val="212529"/>
          <w:sz w:val="24"/>
          <w:szCs w:val="24"/>
          <w:lang w:eastAsia="en-ZW"/>
        </w:rPr>
        <w:t>1995 (1) 65 (H) 72 E-F that:</w:t>
      </w:r>
    </w:p>
    <w:p w:rsidR="00260013" w:rsidRPr="00260013" w:rsidRDefault="00260013" w:rsidP="00260013">
      <w:pPr>
        <w:pStyle w:val="ListParagraph"/>
        <w:shd w:val="clear" w:color="auto" w:fill="FFFFFF"/>
        <w:spacing w:after="0" w:line="240" w:lineRule="auto"/>
        <w:ind w:left="360"/>
        <w:rPr>
          <w:rFonts w:ascii="new roman" w:hAnsi="new roman" w:cs="Arial"/>
          <w:color w:val="000000"/>
          <w:sz w:val="24"/>
          <w:szCs w:val="24"/>
        </w:rPr>
      </w:pPr>
    </w:p>
    <w:p w:rsidR="00260013" w:rsidRDefault="00260013" w:rsidP="00260013">
      <w:pPr>
        <w:pStyle w:val="ListParagraph"/>
        <w:shd w:val="clear" w:color="auto" w:fill="FFFFFF"/>
        <w:spacing w:after="0" w:line="240" w:lineRule="auto"/>
        <w:ind w:left="360"/>
        <w:rPr>
          <w:rFonts w:ascii="new roman" w:eastAsia="Times New Roman" w:hAnsi="new roman" w:cs="Segoe UI"/>
          <w:color w:val="212529"/>
          <w:lang w:eastAsia="en-ZW"/>
        </w:rPr>
      </w:pPr>
      <w:r w:rsidRPr="00260013">
        <w:rPr>
          <w:rFonts w:ascii="Segoe UI" w:eastAsia="Times New Roman" w:hAnsi="Segoe UI" w:cs="Segoe UI"/>
          <w:color w:val="212529"/>
          <w:sz w:val="23"/>
          <w:szCs w:val="23"/>
          <w:lang w:eastAsia="en-ZW"/>
        </w:rPr>
        <w:t xml:space="preserve"> </w:t>
      </w:r>
      <w:r w:rsidRPr="00260013">
        <w:rPr>
          <w:rFonts w:ascii="new roman" w:eastAsia="Times New Roman" w:hAnsi="new roman" w:cs="Segoe UI"/>
          <w:color w:val="212529"/>
          <w:lang w:eastAsia="en-ZW"/>
        </w:rPr>
        <w:t>“The condition precedent to the grant of a declaratory order under s 14 of the High Court of Zimbabwe Act 1981 is that the applicant must be an ‘interested person’, in the sense of having a direct and substantial interest in the subject matter of the suit which could be prejudicially affected by the judgment of the court. The interest must concern an existing future or contingent right. The court will not decide abstract, academic or hypothetical questions unrelated thereto. But the presence of an actual dispute or controversy between the parties interested is not a prerequisite to the exercise of jurisdiction: see </w:t>
      </w:r>
      <w:r w:rsidRPr="00260013">
        <w:rPr>
          <w:rFonts w:ascii="new roman" w:eastAsia="Times New Roman" w:hAnsi="new roman" w:cs="Segoe UI"/>
          <w:i/>
          <w:iCs/>
          <w:color w:val="212529"/>
          <w:lang w:eastAsia="en-ZW"/>
        </w:rPr>
        <w:t>Exp Chief Immigration Officer</w:t>
      </w:r>
      <w:r w:rsidRPr="00260013">
        <w:rPr>
          <w:rFonts w:ascii="new roman" w:eastAsia="Times New Roman" w:hAnsi="new roman" w:cs="Segoe UI"/>
          <w:color w:val="212529"/>
          <w:lang w:eastAsia="en-ZW"/>
        </w:rPr>
        <w:t> 1993 (1) ZLR 122 (S) at 129 F-G; 1994 (1) SA 370 (ZS) at 376 G-H; </w:t>
      </w:r>
      <w:r w:rsidRPr="00260013">
        <w:rPr>
          <w:rFonts w:ascii="new roman" w:eastAsia="Times New Roman" w:hAnsi="new roman" w:cs="Segoe UI"/>
          <w:i/>
          <w:iCs/>
          <w:color w:val="212529"/>
          <w:lang w:eastAsia="en-ZW"/>
        </w:rPr>
        <w:t>Munn Publishing (Pvt) Ltd </w:t>
      </w:r>
      <w:r w:rsidRPr="00260013">
        <w:rPr>
          <w:rFonts w:ascii="new roman" w:eastAsia="Times New Roman" w:hAnsi="new roman" w:cs="Segoe UI"/>
          <w:color w:val="212529"/>
          <w:lang w:eastAsia="en-ZW"/>
        </w:rPr>
        <w:t>v </w:t>
      </w:r>
      <w:r w:rsidRPr="00260013">
        <w:rPr>
          <w:rFonts w:ascii="new roman" w:eastAsia="Times New Roman" w:hAnsi="new roman" w:cs="Segoe UI"/>
          <w:i/>
          <w:iCs/>
          <w:color w:val="212529"/>
          <w:lang w:eastAsia="en-ZW"/>
        </w:rPr>
        <w:t>ZBC </w:t>
      </w:r>
      <w:r w:rsidRPr="00260013">
        <w:rPr>
          <w:rFonts w:ascii="new roman" w:eastAsia="Times New Roman" w:hAnsi="new roman" w:cs="Segoe UI"/>
          <w:color w:val="212529"/>
          <w:lang w:eastAsia="en-ZW"/>
        </w:rPr>
        <w:t>1994 (1) ZLR 337 (S) and the cases cited.”</w:t>
      </w:r>
    </w:p>
    <w:p w:rsidR="0078101B" w:rsidRDefault="0078101B" w:rsidP="0078101B">
      <w:pPr>
        <w:spacing w:line="360" w:lineRule="auto"/>
        <w:jc w:val="both"/>
        <w:rPr>
          <w:rFonts w:ascii="new roman" w:hAnsi="new roman"/>
          <w:bCs/>
          <w:iCs/>
          <w:sz w:val="24"/>
          <w:szCs w:val="24"/>
        </w:rPr>
      </w:pPr>
    </w:p>
    <w:p w:rsidR="0078101B" w:rsidRPr="0078101B" w:rsidRDefault="0078101B" w:rsidP="0078101B">
      <w:pPr>
        <w:spacing w:line="360" w:lineRule="auto"/>
        <w:jc w:val="both"/>
        <w:rPr>
          <w:rFonts w:ascii="new roman" w:hAnsi="new roman"/>
          <w:bCs/>
          <w:iCs/>
          <w:sz w:val="24"/>
          <w:szCs w:val="24"/>
          <w:u w:val="single"/>
        </w:rPr>
      </w:pPr>
      <w:r w:rsidRPr="0078101B">
        <w:rPr>
          <w:rFonts w:ascii="new roman" w:hAnsi="new roman"/>
          <w:bCs/>
          <w:iCs/>
          <w:sz w:val="24"/>
          <w:szCs w:val="24"/>
          <w:u w:val="single"/>
        </w:rPr>
        <w:t>Disposition</w:t>
      </w:r>
    </w:p>
    <w:p w:rsidR="00260013" w:rsidRPr="00F835CC" w:rsidRDefault="00F835CC" w:rsidP="009E13F1">
      <w:pPr>
        <w:spacing w:line="360" w:lineRule="auto"/>
        <w:jc w:val="both"/>
        <w:rPr>
          <w:rFonts w:ascii="new roman" w:hAnsi="new roman" w:cs="Arial"/>
          <w:color w:val="000000"/>
          <w:sz w:val="24"/>
          <w:szCs w:val="24"/>
        </w:rPr>
      </w:pPr>
      <w:r>
        <w:rPr>
          <w:rFonts w:ascii="new roman" w:hAnsi="new roman"/>
          <w:bCs/>
          <w:iCs/>
          <w:sz w:val="24"/>
          <w:szCs w:val="24"/>
        </w:rPr>
        <w:t>[</w:t>
      </w:r>
      <w:r w:rsidR="004815AF">
        <w:rPr>
          <w:rFonts w:ascii="new roman" w:hAnsi="new roman"/>
          <w:bCs/>
          <w:iCs/>
          <w:sz w:val="24"/>
          <w:szCs w:val="24"/>
        </w:rPr>
        <w:t>58</w:t>
      </w:r>
      <w:r>
        <w:rPr>
          <w:rFonts w:ascii="new roman" w:hAnsi="new roman"/>
          <w:bCs/>
          <w:iCs/>
          <w:sz w:val="24"/>
          <w:szCs w:val="24"/>
        </w:rPr>
        <w:t xml:space="preserve">] </w:t>
      </w:r>
      <w:r w:rsidR="00715ABC">
        <w:rPr>
          <w:rFonts w:ascii="new roman" w:hAnsi="new roman" w:cs="Arial"/>
          <w:color w:val="000000"/>
          <w:sz w:val="24"/>
          <w:szCs w:val="24"/>
        </w:rPr>
        <w:t>I have already made a finding that the applicants did breach the terms of their agreement. The cause of the breach still stands. However, at the same time the first two respondents did not</w:t>
      </w:r>
      <w:r w:rsidR="00121E71">
        <w:rPr>
          <w:rFonts w:ascii="new roman" w:hAnsi="new roman" w:cs="Arial"/>
          <w:color w:val="000000"/>
          <w:sz w:val="24"/>
          <w:szCs w:val="24"/>
        </w:rPr>
        <w:t xml:space="preserve"> follow due process when cancelling the agreement of sale and the subsequent repossession. This means the agreement of sale is still in existence even in the wake of the non-compliance with some of the terms.</w:t>
      </w:r>
    </w:p>
    <w:p w:rsidR="00C47F7E" w:rsidRDefault="00B1178C" w:rsidP="00453A87">
      <w:pPr>
        <w:spacing w:line="360" w:lineRule="auto"/>
        <w:jc w:val="both"/>
        <w:rPr>
          <w:rFonts w:ascii="new roman" w:hAnsi="new roman" w:cs="Arial"/>
          <w:color w:val="000000"/>
          <w:sz w:val="24"/>
          <w:szCs w:val="24"/>
        </w:rPr>
      </w:pPr>
      <w:r>
        <w:rPr>
          <w:rFonts w:ascii="new roman" w:hAnsi="new roman" w:cs="Arial"/>
          <w:color w:val="000000"/>
          <w:sz w:val="24"/>
          <w:szCs w:val="24"/>
        </w:rPr>
        <w:t xml:space="preserve"> </w:t>
      </w:r>
      <w:r w:rsidR="00E33EA7">
        <w:rPr>
          <w:rFonts w:ascii="new roman" w:hAnsi="new roman"/>
          <w:bCs/>
          <w:iCs/>
          <w:sz w:val="24"/>
          <w:szCs w:val="24"/>
        </w:rPr>
        <w:t>[</w:t>
      </w:r>
      <w:r w:rsidR="004815AF">
        <w:rPr>
          <w:rFonts w:ascii="new roman" w:hAnsi="new roman"/>
          <w:bCs/>
          <w:iCs/>
          <w:sz w:val="24"/>
          <w:szCs w:val="24"/>
        </w:rPr>
        <w:t>59</w:t>
      </w:r>
      <w:r w:rsidR="00E33EA7">
        <w:rPr>
          <w:rFonts w:ascii="new roman" w:hAnsi="new roman"/>
          <w:bCs/>
          <w:iCs/>
          <w:sz w:val="24"/>
          <w:szCs w:val="24"/>
        </w:rPr>
        <w:t xml:space="preserve">] </w:t>
      </w:r>
      <w:r w:rsidR="008A15F1">
        <w:rPr>
          <w:rFonts w:ascii="new roman" w:hAnsi="new roman" w:cs="Arial"/>
          <w:color w:val="000000"/>
          <w:sz w:val="24"/>
          <w:szCs w:val="24"/>
        </w:rPr>
        <w:t>Once, life has once again been breathed into the first agreement the second agreement of sale over the same property cannot survive. It is declared null and void. This entails that the status quo ante should prevail. The names of the applicant should be restored on the original documents of the property house number 3608 Mzari Extension Chinhoyi.</w:t>
      </w:r>
    </w:p>
    <w:p w:rsidR="008A15F1" w:rsidRDefault="00E33EA7" w:rsidP="00453A87">
      <w:pPr>
        <w:spacing w:line="360" w:lineRule="auto"/>
        <w:jc w:val="both"/>
        <w:rPr>
          <w:rFonts w:ascii="new roman" w:hAnsi="new roman" w:cs="Arial"/>
          <w:color w:val="000000"/>
          <w:sz w:val="24"/>
          <w:szCs w:val="24"/>
        </w:rPr>
      </w:pPr>
      <w:r>
        <w:rPr>
          <w:rFonts w:ascii="new roman" w:hAnsi="new roman"/>
          <w:bCs/>
          <w:iCs/>
          <w:sz w:val="24"/>
          <w:szCs w:val="24"/>
        </w:rPr>
        <w:lastRenderedPageBreak/>
        <w:t>[6</w:t>
      </w:r>
      <w:r w:rsidR="004815AF">
        <w:rPr>
          <w:rFonts w:ascii="new roman" w:hAnsi="new roman"/>
          <w:bCs/>
          <w:iCs/>
          <w:sz w:val="24"/>
          <w:szCs w:val="24"/>
        </w:rPr>
        <w:t>0</w:t>
      </w:r>
      <w:r>
        <w:rPr>
          <w:rFonts w:ascii="new roman" w:hAnsi="new roman"/>
          <w:bCs/>
          <w:iCs/>
          <w:sz w:val="24"/>
          <w:szCs w:val="24"/>
        </w:rPr>
        <w:t xml:space="preserve">] </w:t>
      </w:r>
      <w:r w:rsidR="008A15F1">
        <w:rPr>
          <w:rFonts w:ascii="new roman" w:hAnsi="new roman" w:cs="Arial"/>
          <w:color w:val="000000"/>
          <w:sz w:val="24"/>
          <w:szCs w:val="24"/>
        </w:rPr>
        <w:t>However, the court cannot declare ownership of the property to the applicant. Applicant is still to comply with the conditions set out in the agreement of sale.</w:t>
      </w:r>
    </w:p>
    <w:p w:rsidR="008358D5" w:rsidRDefault="00E33EA7" w:rsidP="00453A87">
      <w:pPr>
        <w:spacing w:line="360" w:lineRule="auto"/>
        <w:jc w:val="both"/>
        <w:rPr>
          <w:rFonts w:ascii="new roman" w:hAnsi="new roman" w:cs="Arial"/>
          <w:color w:val="000000"/>
          <w:sz w:val="24"/>
          <w:szCs w:val="24"/>
        </w:rPr>
      </w:pPr>
      <w:r>
        <w:rPr>
          <w:rFonts w:ascii="new roman" w:hAnsi="new roman"/>
          <w:bCs/>
          <w:iCs/>
          <w:sz w:val="24"/>
          <w:szCs w:val="24"/>
        </w:rPr>
        <w:t>[6</w:t>
      </w:r>
      <w:r w:rsidR="004815AF">
        <w:rPr>
          <w:rFonts w:ascii="new roman" w:hAnsi="new roman"/>
          <w:bCs/>
          <w:iCs/>
          <w:sz w:val="24"/>
          <w:szCs w:val="24"/>
        </w:rPr>
        <w:t>1</w:t>
      </w:r>
      <w:r>
        <w:rPr>
          <w:rFonts w:ascii="new roman" w:hAnsi="new roman"/>
          <w:bCs/>
          <w:iCs/>
          <w:sz w:val="24"/>
          <w:szCs w:val="24"/>
        </w:rPr>
        <w:t xml:space="preserve">] </w:t>
      </w:r>
      <w:r w:rsidR="008358D5">
        <w:rPr>
          <w:rFonts w:ascii="new roman" w:hAnsi="new roman" w:cs="Arial"/>
          <w:color w:val="000000"/>
          <w:sz w:val="24"/>
          <w:szCs w:val="24"/>
        </w:rPr>
        <w:t>In addition, the issues of payment of or not of the full purchase price is still to be ironed out between the applicant and the first two respondents. The same applies to transfer. There are certain procedures that need to be satisfied with</w:t>
      </w:r>
      <w:r w:rsidR="00174EA4">
        <w:rPr>
          <w:rFonts w:ascii="new roman" w:hAnsi="new roman" w:cs="Arial"/>
          <w:color w:val="000000"/>
          <w:sz w:val="24"/>
          <w:szCs w:val="24"/>
        </w:rPr>
        <w:t xml:space="preserve"> the first and second respondents’ office for transfer to pass to applicant. The punitive costs are not justified in the circumstances.</w:t>
      </w:r>
    </w:p>
    <w:p w:rsidR="00174EA4" w:rsidRDefault="00174EA4" w:rsidP="00453A87">
      <w:pPr>
        <w:spacing w:line="360" w:lineRule="auto"/>
        <w:jc w:val="both"/>
        <w:rPr>
          <w:rFonts w:ascii="new roman" w:hAnsi="new roman" w:cs="Arial"/>
          <w:color w:val="000000"/>
          <w:sz w:val="24"/>
          <w:szCs w:val="24"/>
        </w:rPr>
      </w:pPr>
      <w:r>
        <w:rPr>
          <w:rFonts w:ascii="new roman" w:hAnsi="new roman" w:cs="Arial"/>
          <w:color w:val="000000"/>
          <w:sz w:val="24"/>
          <w:szCs w:val="24"/>
        </w:rPr>
        <w:tab/>
        <w:t>Accordingly, it is ordered that:</w:t>
      </w:r>
    </w:p>
    <w:p w:rsidR="00776BAB" w:rsidRDefault="00776BAB" w:rsidP="00174EA4">
      <w:pPr>
        <w:pStyle w:val="ListParagraph"/>
        <w:numPr>
          <w:ilvl w:val="0"/>
          <w:numId w:val="15"/>
        </w:numPr>
        <w:spacing w:line="360" w:lineRule="auto"/>
        <w:jc w:val="both"/>
        <w:rPr>
          <w:rFonts w:ascii="new roman" w:hAnsi="new roman" w:cs="Arial"/>
          <w:color w:val="000000"/>
          <w:sz w:val="24"/>
          <w:szCs w:val="24"/>
        </w:rPr>
      </w:pPr>
      <w:r>
        <w:rPr>
          <w:rFonts w:ascii="new roman" w:hAnsi="new roman" w:cs="Arial"/>
          <w:color w:val="000000"/>
          <w:sz w:val="24"/>
          <w:szCs w:val="24"/>
        </w:rPr>
        <w:t>The purported cancel</w:t>
      </w:r>
      <w:r w:rsidR="000B0B5C">
        <w:rPr>
          <w:rFonts w:ascii="new roman" w:hAnsi="new roman" w:cs="Arial"/>
          <w:color w:val="000000"/>
          <w:sz w:val="24"/>
          <w:szCs w:val="24"/>
        </w:rPr>
        <w:t>l</w:t>
      </w:r>
      <w:r>
        <w:rPr>
          <w:rFonts w:ascii="new roman" w:hAnsi="new roman" w:cs="Arial"/>
          <w:color w:val="000000"/>
          <w:sz w:val="24"/>
          <w:szCs w:val="24"/>
        </w:rPr>
        <w:t xml:space="preserve">ation of the agreement of sale </w:t>
      </w:r>
      <w:r w:rsidR="000B0B5C">
        <w:rPr>
          <w:rFonts w:ascii="new roman" w:hAnsi="new roman" w:cs="Arial"/>
          <w:color w:val="000000"/>
          <w:sz w:val="24"/>
          <w:szCs w:val="24"/>
        </w:rPr>
        <w:t xml:space="preserve">over property stand house number 3608, Mzari </w:t>
      </w:r>
      <w:r>
        <w:rPr>
          <w:rFonts w:ascii="new roman" w:hAnsi="new roman" w:cs="Arial"/>
          <w:color w:val="000000"/>
          <w:sz w:val="24"/>
          <w:szCs w:val="24"/>
        </w:rPr>
        <w:t xml:space="preserve">between the applicant and the first respondent is of no force </w:t>
      </w:r>
      <w:r w:rsidR="00D83251">
        <w:rPr>
          <w:rFonts w:ascii="new roman" w:hAnsi="new roman" w:cs="Arial"/>
          <w:color w:val="000000"/>
          <w:sz w:val="24"/>
          <w:szCs w:val="24"/>
        </w:rPr>
        <w:t>and</w:t>
      </w:r>
      <w:r>
        <w:rPr>
          <w:rFonts w:ascii="new roman" w:hAnsi="new roman" w:cs="Arial"/>
          <w:color w:val="000000"/>
          <w:sz w:val="24"/>
          <w:szCs w:val="24"/>
        </w:rPr>
        <w:t xml:space="preserve"> consequence. It is declared null and void.</w:t>
      </w:r>
    </w:p>
    <w:p w:rsidR="00174EA4" w:rsidRDefault="00174EA4" w:rsidP="00174EA4">
      <w:pPr>
        <w:pStyle w:val="ListParagraph"/>
        <w:numPr>
          <w:ilvl w:val="0"/>
          <w:numId w:val="15"/>
        </w:numPr>
        <w:spacing w:line="360" w:lineRule="auto"/>
        <w:jc w:val="both"/>
        <w:rPr>
          <w:rFonts w:ascii="new roman" w:hAnsi="new roman" w:cs="Arial"/>
          <w:color w:val="000000"/>
          <w:sz w:val="24"/>
          <w:szCs w:val="24"/>
        </w:rPr>
      </w:pPr>
      <w:r>
        <w:rPr>
          <w:rFonts w:ascii="new roman" w:hAnsi="new roman" w:cs="Arial"/>
          <w:color w:val="000000"/>
          <w:sz w:val="24"/>
          <w:szCs w:val="24"/>
        </w:rPr>
        <w:t>The agreement of sale between the applicant and the first respondent over property stand house number 3608, Mzari Extension Chinhoyi is restored.</w:t>
      </w:r>
    </w:p>
    <w:p w:rsidR="00174EA4" w:rsidRDefault="00174EA4" w:rsidP="00174EA4">
      <w:pPr>
        <w:pStyle w:val="ListParagraph"/>
        <w:numPr>
          <w:ilvl w:val="0"/>
          <w:numId w:val="15"/>
        </w:numPr>
        <w:spacing w:line="360" w:lineRule="auto"/>
        <w:jc w:val="both"/>
        <w:rPr>
          <w:rFonts w:ascii="new roman" w:hAnsi="new roman" w:cs="Arial"/>
          <w:color w:val="000000"/>
          <w:sz w:val="24"/>
          <w:szCs w:val="24"/>
        </w:rPr>
      </w:pPr>
      <w:r>
        <w:rPr>
          <w:rFonts w:ascii="new roman" w:hAnsi="new roman" w:cs="Arial"/>
          <w:color w:val="000000"/>
          <w:sz w:val="24"/>
          <w:szCs w:val="24"/>
        </w:rPr>
        <w:t xml:space="preserve">The agreement of sale between the first respondent and the third respondent </w:t>
      </w:r>
      <w:r w:rsidR="00881790">
        <w:rPr>
          <w:rFonts w:ascii="new roman" w:hAnsi="new roman" w:cs="Arial"/>
          <w:color w:val="000000"/>
          <w:sz w:val="24"/>
          <w:szCs w:val="24"/>
        </w:rPr>
        <w:t xml:space="preserve">over property stand house number 3608, Mzari </w:t>
      </w:r>
      <w:r>
        <w:rPr>
          <w:rFonts w:ascii="new roman" w:hAnsi="new roman" w:cs="Arial"/>
          <w:color w:val="000000"/>
          <w:sz w:val="24"/>
          <w:szCs w:val="24"/>
        </w:rPr>
        <w:t>is hereby declared null and void and cancelled.</w:t>
      </w:r>
    </w:p>
    <w:p w:rsidR="00807309" w:rsidRDefault="00807309" w:rsidP="00174EA4">
      <w:pPr>
        <w:pStyle w:val="ListParagraph"/>
        <w:numPr>
          <w:ilvl w:val="0"/>
          <w:numId w:val="15"/>
        </w:numPr>
        <w:spacing w:line="360" w:lineRule="auto"/>
        <w:jc w:val="both"/>
        <w:rPr>
          <w:rFonts w:ascii="new roman" w:hAnsi="new roman" w:cs="Arial"/>
          <w:color w:val="000000"/>
          <w:sz w:val="24"/>
          <w:szCs w:val="24"/>
        </w:rPr>
      </w:pPr>
      <w:r>
        <w:rPr>
          <w:rFonts w:ascii="new roman" w:hAnsi="new roman" w:cs="Arial"/>
          <w:color w:val="000000"/>
          <w:sz w:val="24"/>
          <w:szCs w:val="24"/>
        </w:rPr>
        <w:t>Costs follow suit.</w:t>
      </w:r>
    </w:p>
    <w:p w:rsidR="00AA177D" w:rsidRDefault="00AA177D" w:rsidP="00AA177D">
      <w:pPr>
        <w:pStyle w:val="ListParagraph"/>
        <w:spacing w:line="360" w:lineRule="auto"/>
        <w:jc w:val="both"/>
        <w:rPr>
          <w:rFonts w:ascii="new roman" w:hAnsi="new roman" w:cs="Arial"/>
          <w:color w:val="000000"/>
          <w:sz w:val="24"/>
          <w:szCs w:val="24"/>
        </w:rPr>
      </w:pPr>
    </w:p>
    <w:p w:rsidR="00AA177D" w:rsidRPr="00174EA4" w:rsidRDefault="00AA177D" w:rsidP="00AA177D">
      <w:pPr>
        <w:pStyle w:val="ListParagraph"/>
        <w:spacing w:line="360" w:lineRule="auto"/>
        <w:jc w:val="both"/>
        <w:rPr>
          <w:rFonts w:ascii="new roman" w:hAnsi="new roman" w:cs="Arial"/>
          <w:color w:val="000000"/>
          <w:sz w:val="24"/>
          <w:szCs w:val="24"/>
        </w:rPr>
      </w:pPr>
    </w:p>
    <w:p w:rsidR="00683D2B" w:rsidRDefault="00453A87" w:rsidP="006A6830">
      <w:pPr>
        <w:spacing w:after="0" w:line="360" w:lineRule="auto"/>
        <w:rPr>
          <w:rFonts w:ascii="new roman" w:hAnsi="new roman" w:cs="Arial"/>
          <w:color w:val="000000"/>
          <w:sz w:val="24"/>
          <w:szCs w:val="24"/>
        </w:rPr>
      </w:pPr>
      <w:r w:rsidRPr="00683D2B">
        <w:rPr>
          <w:rFonts w:ascii="new roman" w:hAnsi="new roman" w:cs="Arial"/>
          <w:i/>
          <w:color w:val="000000"/>
          <w:sz w:val="24"/>
          <w:szCs w:val="24"/>
        </w:rPr>
        <w:t>Chinamatira Jonasi Nyambirai &amp; Tambanewenyu</w:t>
      </w:r>
      <w:r w:rsidR="006A6830">
        <w:rPr>
          <w:rFonts w:ascii="new roman" w:hAnsi="new roman" w:cs="Arial"/>
          <w:i/>
          <w:color w:val="000000"/>
          <w:sz w:val="24"/>
          <w:szCs w:val="24"/>
        </w:rPr>
        <w:t xml:space="preserve"> Legal Practitioners</w:t>
      </w:r>
      <w:r w:rsidR="00683D2B">
        <w:rPr>
          <w:rFonts w:ascii="new roman" w:hAnsi="new roman" w:cs="Arial"/>
          <w:i/>
          <w:color w:val="000000"/>
          <w:sz w:val="24"/>
          <w:szCs w:val="24"/>
        </w:rPr>
        <w:t>,</w:t>
      </w:r>
      <w:r>
        <w:rPr>
          <w:rFonts w:ascii="new roman" w:hAnsi="new roman" w:cs="Arial"/>
          <w:color w:val="000000"/>
          <w:sz w:val="24"/>
          <w:szCs w:val="24"/>
        </w:rPr>
        <w:t xml:space="preserve"> </w:t>
      </w:r>
      <w:r w:rsidR="00683D2B">
        <w:rPr>
          <w:rFonts w:ascii="new roman" w:hAnsi="new roman" w:cs="Arial"/>
          <w:color w:val="000000"/>
          <w:sz w:val="24"/>
          <w:szCs w:val="24"/>
        </w:rPr>
        <w:t>the applicant’s legal practitioners.</w:t>
      </w:r>
    </w:p>
    <w:p w:rsidR="001937C3" w:rsidRPr="00F835CC" w:rsidRDefault="00CF7272" w:rsidP="006A6830">
      <w:pPr>
        <w:spacing w:after="0" w:line="360" w:lineRule="auto"/>
        <w:rPr>
          <w:rFonts w:ascii="new roman" w:hAnsi="new roman"/>
          <w:sz w:val="24"/>
          <w:szCs w:val="24"/>
        </w:rPr>
      </w:pPr>
      <w:r>
        <w:rPr>
          <w:rFonts w:ascii="new roman" w:hAnsi="new roman"/>
          <w:i/>
          <w:iCs/>
          <w:sz w:val="24"/>
          <w:szCs w:val="24"/>
        </w:rPr>
        <w:t xml:space="preserve">Mushonga, Mutsvairo </w:t>
      </w:r>
      <w:r w:rsidR="006A6830">
        <w:rPr>
          <w:rFonts w:ascii="new roman" w:hAnsi="new roman"/>
          <w:i/>
          <w:iCs/>
          <w:sz w:val="24"/>
          <w:szCs w:val="24"/>
        </w:rPr>
        <w:t xml:space="preserve">&amp; </w:t>
      </w:r>
      <w:r>
        <w:rPr>
          <w:rFonts w:ascii="new roman" w:hAnsi="new roman"/>
          <w:i/>
          <w:iCs/>
          <w:sz w:val="24"/>
          <w:szCs w:val="24"/>
        </w:rPr>
        <w:t>Associates</w:t>
      </w:r>
      <w:r w:rsidR="00E007B5">
        <w:rPr>
          <w:rFonts w:ascii="new roman" w:hAnsi="new roman"/>
          <w:sz w:val="24"/>
          <w:szCs w:val="24"/>
        </w:rPr>
        <w:t>,</w:t>
      </w:r>
      <w:r w:rsidR="00683D2B">
        <w:rPr>
          <w:rFonts w:ascii="new roman" w:hAnsi="new roman"/>
          <w:sz w:val="24"/>
          <w:szCs w:val="24"/>
        </w:rPr>
        <w:t xml:space="preserve"> </w:t>
      </w:r>
      <w:r w:rsidR="00E007B5">
        <w:rPr>
          <w:rFonts w:ascii="new roman" w:hAnsi="new roman"/>
          <w:sz w:val="24"/>
          <w:szCs w:val="24"/>
        </w:rPr>
        <w:t>the</w:t>
      </w:r>
      <w:r w:rsidR="005D65C2">
        <w:rPr>
          <w:rFonts w:ascii="new roman" w:hAnsi="new roman"/>
          <w:sz w:val="24"/>
          <w:szCs w:val="24"/>
        </w:rPr>
        <w:t xml:space="preserve"> 1</w:t>
      </w:r>
      <w:r w:rsidR="005D65C2" w:rsidRPr="005D65C2">
        <w:rPr>
          <w:rFonts w:ascii="new roman" w:hAnsi="new roman"/>
          <w:sz w:val="24"/>
          <w:szCs w:val="24"/>
          <w:vertAlign w:val="superscript"/>
        </w:rPr>
        <w:t>st</w:t>
      </w:r>
      <w:r w:rsidR="005D65C2">
        <w:rPr>
          <w:rFonts w:ascii="new roman" w:hAnsi="new roman"/>
          <w:sz w:val="24"/>
          <w:szCs w:val="24"/>
        </w:rPr>
        <w:t xml:space="preserve"> and 2</w:t>
      </w:r>
      <w:r w:rsidR="005D65C2" w:rsidRPr="005D65C2">
        <w:rPr>
          <w:rFonts w:ascii="new roman" w:hAnsi="new roman"/>
          <w:sz w:val="24"/>
          <w:szCs w:val="24"/>
          <w:vertAlign w:val="superscript"/>
        </w:rPr>
        <w:t>nd</w:t>
      </w:r>
      <w:r w:rsidR="005D65C2">
        <w:rPr>
          <w:rFonts w:ascii="new roman" w:hAnsi="new roman"/>
          <w:sz w:val="24"/>
          <w:szCs w:val="24"/>
        </w:rPr>
        <w:t xml:space="preserve"> </w:t>
      </w:r>
      <w:r w:rsidR="00E007B5">
        <w:rPr>
          <w:rFonts w:ascii="new roman" w:hAnsi="new roman"/>
          <w:sz w:val="24"/>
          <w:szCs w:val="24"/>
        </w:rPr>
        <w:t>respondents</w:t>
      </w:r>
      <w:r w:rsidR="005D65C2">
        <w:rPr>
          <w:rFonts w:ascii="new roman" w:hAnsi="new roman"/>
          <w:sz w:val="24"/>
          <w:szCs w:val="24"/>
        </w:rPr>
        <w:t>’</w:t>
      </w:r>
      <w:r w:rsidR="00E007B5">
        <w:rPr>
          <w:rFonts w:ascii="new roman" w:hAnsi="new roman"/>
          <w:sz w:val="24"/>
          <w:szCs w:val="24"/>
        </w:rPr>
        <w:t xml:space="preserve"> legal </w:t>
      </w:r>
      <w:r w:rsidR="006275EB">
        <w:rPr>
          <w:rFonts w:ascii="new roman" w:hAnsi="new roman"/>
          <w:sz w:val="24"/>
          <w:szCs w:val="24"/>
        </w:rPr>
        <w:t>practitioners</w:t>
      </w:r>
      <w:r w:rsidR="00E007B5">
        <w:rPr>
          <w:rFonts w:ascii="new roman" w:hAnsi="new roman"/>
          <w:sz w:val="24"/>
          <w:szCs w:val="24"/>
        </w:rPr>
        <w:t>.</w:t>
      </w:r>
      <w:r w:rsidR="001937C3" w:rsidRPr="001937C3">
        <w:rPr>
          <w:rFonts w:ascii="new roman" w:eastAsia="Times New Roman" w:hAnsi="new roman" w:cs="Segoe UI"/>
          <w:color w:val="212529"/>
          <w:sz w:val="24"/>
          <w:szCs w:val="24"/>
          <w:lang w:eastAsia="en-ZW"/>
        </w:rPr>
        <w:br/>
      </w:r>
    </w:p>
    <w:p w:rsidR="00E874E3" w:rsidRPr="001937C3" w:rsidRDefault="00E874E3" w:rsidP="00E874E3">
      <w:pPr>
        <w:rPr>
          <w:rFonts w:ascii="new roman" w:hAnsi="new roman"/>
          <w:sz w:val="24"/>
          <w:szCs w:val="24"/>
        </w:rPr>
      </w:pPr>
    </w:p>
    <w:p w:rsidR="00E007B5" w:rsidRPr="0039001F" w:rsidRDefault="00B1178C" w:rsidP="00E874E3">
      <w:pPr>
        <w:rPr>
          <w:rFonts w:ascii="new roman" w:hAnsi="new roman"/>
          <w:color w:val="000000" w:themeColor="text1"/>
        </w:rPr>
      </w:pPr>
      <w:r>
        <w:rPr>
          <w:rFonts w:ascii="new roman" w:hAnsi="new roman"/>
          <w:color w:val="000000" w:themeColor="text1"/>
        </w:rPr>
        <w:t xml:space="preserve"> </w:t>
      </w:r>
    </w:p>
    <w:sectPr w:rsidR="00E007B5" w:rsidRPr="0039001F" w:rsidSect="00B0293C">
      <w:head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7B3" w:rsidRDefault="009037B3" w:rsidP="00B56D44">
      <w:pPr>
        <w:spacing w:after="0" w:line="240" w:lineRule="auto"/>
      </w:pPr>
      <w:r>
        <w:separator/>
      </w:r>
    </w:p>
  </w:endnote>
  <w:endnote w:type="continuationSeparator" w:id="0">
    <w:p w:rsidR="009037B3" w:rsidRDefault="009037B3" w:rsidP="00B56D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roman">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PTSerif-Regular">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7B3" w:rsidRDefault="009037B3" w:rsidP="00B56D44">
      <w:pPr>
        <w:spacing w:after="0" w:line="240" w:lineRule="auto"/>
      </w:pPr>
      <w:r>
        <w:separator/>
      </w:r>
    </w:p>
  </w:footnote>
  <w:footnote w:type="continuationSeparator" w:id="0">
    <w:p w:rsidR="009037B3" w:rsidRDefault="009037B3" w:rsidP="00B56D44">
      <w:pPr>
        <w:spacing w:after="0" w:line="240" w:lineRule="auto"/>
      </w:pPr>
      <w:r>
        <w:continuationSeparator/>
      </w:r>
    </w:p>
  </w:footnote>
  <w:footnote w:id="1">
    <w:p w:rsidR="001715BE" w:rsidRPr="00BC5B87" w:rsidRDefault="001715BE">
      <w:pPr>
        <w:pStyle w:val="FootnoteText"/>
        <w:rPr>
          <w:rFonts w:ascii="Times New Roman" w:hAnsi="Times New Roman" w:cs="Times New Roman"/>
          <w:sz w:val="16"/>
          <w:szCs w:val="16"/>
          <w:lang w:val="en-US"/>
        </w:rPr>
      </w:pPr>
      <w:r w:rsidRPr="00BC5B87">
        <w:rPr>
          <w:rStyle w:val="FootnoteReference"/>
          <w:rFonts w:ascii="Times New Roman" w:hAnsi="Times New Roman" w:cs="Times New Roman"/>
          <w:sz w:val="16"/>
          <w:szCs w:val="16"/>
        </w:rPr>
        <w:footnoteRef/>
      </w:r>
      <w:r w:rsidRPr="00BC5B87">
        <w:rPr>
          <w:rFonts w:ascii="Times New Roman" w:hAnsi="Times New Roman" w:cs="Times New Roman"/>
          <w:sz w:val="16"/>
          <w:szCs w:val="16"/>
        </w:rPr>
        <w:t xml:space="preserve"> </w:t>
      </w:r>
      <w:r w:rsidRPr="00BC5B87">
        <w:rPr>
          <w:rFonts w:ascii="Times New Roman" w:hAnsi="Times New Roman" w:cs="Times New Roman"/>
          <w:sz w:val="16"/>
          <w:szCs w:val="16"/>
          <w:lang w:val="en-US"/>
        </w:rPr>
        <w:t>Section 3 of the Administrative Justice Act [Chapter 10:28]</w:t>
      </w:r>
    </w:p>
  </w:footnote>
  <w:footnote w:id="2">
    <w:p w:rsidR="00BC5B87" w:rsidRPr="00BC5B87" w:rsidRDefault="00BC5B87">
      <w:pPr>
        <w:pStyle w:val="FootnoteText"/>
        <w:rPr>
          <w:lang w:val="en-US"/>
        </w:rPr>
      </w:pPr>
      <w:r>
        <w:rPr>
          <w:rStyle w:val="FootnoteReference"/>
        </w:rPr>
        <w:footnoteRef/>
      </w:r>
      <w:r>
        <w:t xml:space="preserve"> </w:t>
      </w:r>
      <w:r w:rsidRPr="00BC5B87">
        <w:rPr>
          <w:rFonts w:ascii="Times New Roman" w:hAnsi="Times New Roman" w:cs="Times New Roman"/>
          <w:sz w:val="16"/>
          <w:szCs w:val="16"/>
        </w:rPr>
        <w:t xml:space="preserve">Tendayi </w:t>
      </w:r>
      <w:r w:rsidRPr="00BC5B87">
        <w:rPr>
          <w:rFonts w:ascii="Times New Roman" w:hAnsi="Times New Roman" w:cs="Times New Roman"/>
          <w:sz w:val="16"/>
          <w:szCs w:val="16"/>
          <w:lang w:val="en-US"/>
        </w:rPr>
        <w:t>Washaya &amp; Anor Makebreak Trading (Pvt) Ltd SC 163/21</w:t>
      </w:r>
    </w:p>
  </w:footnote>
  <w:footnote w:id="3">
    <w:p w:rsidR="00A06F30" w:rsidRDefault="00A06F30" w:rsidP="0027075E">
      <w:pPr>
        <w:pStyle w:val="FootnoteText"/>
      </w:pPr>
      <w:r>
        <w:rPr>
          <w:rStyle w:val="FootnoteReference"/>
        </w:rPr>
        <w:footnoteRef/>
      </w:r>
      <w:r>
        <w:t xml:space="preserve"> </w:t>
      </w:r>
      <w:r w:rsidRPr="002649F5">
        <w:rPr>
          <w:rFonts w:ascii="new roman" w:eastAsia="Times New Roman" w:hAnsi="new roman" w:cs="Arial"/>
          <w:color w:val="202122"/>
          <w:sz w:val="16"/>
          <w:szCs w:val="16"/>
          <w:lang w:eastAsia="en-ZW"/>
        </w:rPr>
        <w:t>See</w:t>
      </w:r>
      <w:r w:rsidRPr="002649F5">
        <w:rPr>
          <w:rFonts w:ascii="Arial" w:eastAsia="Times New Roman" w:hAnsi="Arial" w:cs="Arial"/>
          <w:color w:val="202122"/>
          <w:sz w:val="16"/>
          <w:szCs w:val="16"/>
          <w:lang w:eastAsia="en-ZW"/>
        </w:rPr>
        <w:t>,</w:t>
      </w:r>
      <w:r w:rsidRPr="002649F5">
        <w:rPr>
          <w:rFonts w:ascii="new roman" w:eastAsia="Times New Roman" w:hAnsi="new roman" w:cs="Arial"/>
          <w:color w:val="202122"/>
          <w:sz w:val="16"/>
          <w:szCs w:val="16"/>
          <w:lang w:eastAsia="en-ZW"/>
        </w:rPr>
        <w:t>C A Lorenz. Notes on Civil Practice Under the Roman-Dutch Law. Colombo. 1860.p.23. R H Christie. </w:t>
      </w:r>
      <w:hyperlink r:id="rId1" w:history="1">
        <w:r w:rsidRPr="002649F5">
          <w:rPr>
            <w:rFonts w:ascii="new roman" w:eastAsia="Times New Roman" w:hAnsi="new roman" w:cs="Arial"/>
            <w:color w:val="000000" w:themeColor="text1"/>
            <w:sz w:val="16"/>
            <w:szCs w:val="16"/>
            <w:lang w:eastAsia="en-ZW"/>
          </w:rPr>
          <w:t>The Law of Contract in South Africa</w:t>
        </w:r>
      </w:hyperlink>
      <w:r w:rsidRPr="002649F5">
        <w:rPr>
          <w:rFonts w:ascii="new roman" w:eastAsia="Times New Roman" w:hAnsi="new roman" w:cs="Arial"/>
          <w:color w:val="202122"/>
          <w:sz w:val="16"/>
          <w:szCs w:val="16"/>
          <w:lang w:eastAsia="en-ZW"/>
        </w:rPr>
        <w:t>. Second Edition. Butterworths. 1991. pp 72 &amp; 191.</w:t>
      </w:r>
    </w:p>
  </w:footnote>
  <w:footnote w:id="4">
    <w:p w:rsidR="00A06F30" w:rsidRDefault="00A06F30" w:rsidP="0027075E">
      <w:pPr>
        <w:pStyle w:val="FootnoteText"/>
      </w:pPr>
      <w:r>
        <w:rPr>
          <w:rStyle w:val="FootnoteReference"/>
        </w:rPr>
        <w:footnoteRef/>
      </w:r>
      <w:r>
        <w:t xml:space="preserve"> </w:t>
      </w:r>
      <w:r w:rsidRPr="002649F5">
        <w:rPr>
          <w:rFonts w:ascii="new roman" w:eastAsia="Times New Roman" w:hAnsi="new roman" w:cs="Segoe UI"/>
          <w:color w:val="212529"/>
          <w:sz w:val="16"/>
          <w:szCs w:val="16"/>
          <w:lang w:eastAsia="en-ZW"/>
        </w:rPr>
        <w:t>1990 (1) SA (1</w:t>
      </w:r>
    </w:p>
  </w:footnote>
  <w:footnote w:id="5">
    <w:p w:rsidR="00A06F30" w:rsidRDefault="00A06F30" w:rsidP="0027075E">
      <w:pPr>
        <w:pStyle w:val="FootnoteText"/>
      </w:pPr>
      <w:r>
        <w:rPr>
          <w:rStyle w:val="FootnoteReference"/>
        </w:rPr>
        <w:footnoteRef/>
      </w:r>
      <w:r>
        <w:t xml:space="preserve"> </w:t>
      </w:r>
      <w:r w:rsidRPr="002649F5">
        <w:rPr>
          <w:rFonts w:ascii="new roman" w:eastAsia="Times New Roman" w:hAnsi="new roman" w:cs="Segoe UI"/>
          <w:sz w:val="16"/>
          <w:szCs w:val="16"/>
          <w:lang w:eastAsia="en-ZW"/>
        </w:rPr>
        <w:t>HH 195 of 2016</w:t>
      </w:r>
    </w:p>
  </w:footnote>
  <w:footnote w:id="6">
    <w:p w:rsidR="00A06F30" w:rsidRDefault="00A06F30" w:rsidP="0027075E">
      <w:pPr>
        <w:pStyle w:val="FootnoteText"/>
      </w:pPr>
      <w:r>
        <w:rPr>
          <w:rStyle w:val="FootnoteReference"/>
        </w:rPr>
        <w:footnoteRef/>
      </w:r>
      <w:r>
        <w:t xml:space="preserve"> </w:t>
      </w:r>
      <w:r w:rsidRPr="005E7290">
        <w:rPr>
          <w:rFonts w:ascii="new roman" w:eastAsia="Times New Roman" w:hAnsi="new roman" w:cs="Segoe UI"/>
          <w:sz w:val="16"/>
          <w:szCs w:val="16"/>
          <w:lang w:eastAsia="en-ZW"/>
        </w:rPr>
        <w:t>SC 8 of 2017</w:t>
      </w:r>
    </w:p>
  </w:footnote>
  <w:footnote w:id="7">
    <w:p w:rsidR="00A06F30" w:rsidRDefault="00A06F30" w:rsidP="0027075E">
      <w:pPr>
        <w:pStyle w:val="FootnoteText"/>
      </w:pPr>
      <w:r>
        <w:rPr>
          <w:rStyle w:val="FootnoteReference"/>
        </w:rPr>
        <w:footnoteRef/>
      </w:r>
      <w:r>
        <w:t xml:space="preserve">  SC 163/ 2021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9181401"/>
      <w:docPartObj>
        <w:docPartGallery w:val="Page Numbers (Top of Page)"/>
        <w:docPartUnique/>
      </w:docPartObj>
    </w:sdtPr>
    <w:sdtEndPr>
      <w:rPr>
        <w:noProof/>
      </w:rPr>
    </w:sdtEndPr>
    <w:sdtContent>
      <w:p w:rsidR="00A06F30" w:rsidRDefault="00B0293C">
        <w:pPr>
          <w:pStyle w:val="Header"/>
          <w:jc w:val="right"/>
          <w:rPr>
            <w:noProof/>
          </w:rPr>
        </w:pPr>
        <w:r>
          <w:fldChar w:fldCharType="begin"/>
        </w:r>
        <w:r w:rsidR="00A06F30">
          <w:instrText xml:space="preserve"> PAGE   \* MERGEFORMAT </w:instrText>
        </w:r>
        <w:r>
          <w:fldChar w:fldCharType="separate"/>
        </w:r>
        <w:r w:rsidR="00755CE8">
          <w:rPr>
            <w:noProof/>
          </w:rPr>
          <w:t>10</w:t>
        </w:r>
        <w:r>
          <w:rPr>
            <w:noProof/>
          </w:rPr>
          <w:fldChar w:fldCharType="end"/>
        </w:r>
      </w:p>
      <w:p w:rsidR="00A348BE" w:rsidRDefault="00A06F30" w:rsidP="00DC41FE">
        <w:pPr>
          <w:pStyle w:val="Header"/>
          <w:jc w:val="right"/>
          <w:rPr>
            <w:noProof/>
          </w:rPr>
        </w:pPr>
        <w:r>
          <w:rPr>
            <w:noProof/>
          </w:rPr>
          <w:t>HCC</w:t>
        </w:r>
        <w:r w:rsidR="00576B4E">
          <w:rPr>
            <w:noProof/>
          </w:rPr>
          <w:t xml:space="preserve"> 85/24</w:t>
        </w:r>
      </w:p>
      <w:p w:rsidR="00A06F30" w:rsidRDefault="00A348BE" w:rsidP="00A348BE">
        <w:pPr>
          <w:pStyle w:val="Header"/>
          <w:jc w:val="right"/>
          <w:rPr>
            <w:noProof/>
          </w:rPr>
        </w:pPr>
        <w:r>
          <w:rPr>
            <w:noProof/>
          </w:rPr>
          <w:t>HCCC 96/24</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81CD8"/>
    <w:multiLevelType w:val="hybridMultilevel"/>
    <w:tmpl w:val="97E00FA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7F31316"/>
    <w:multiLevelType w:val="hybridMultilevel"/>
    <w:tmpl w:val="97E00FA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D9000D5"/>
    <w:multiLevelType w:val="hybridMultilevel"/>
    <w:tmpl w:val="4E627E40"/>
    <w:lvl w:ilvl="0" w:tplc="BB40138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106234F9"/>
    <w:multiLevelType w:val="hybridMultilevel"/>
    <w:tmpl w:val="44A83354"/>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161D797A"/>
    <w:multiLevelType w:val="hybridMultilevel"/>
    <w:tmpl w:val="6298C136"/>
    <w:lvl w:ilvl="0" w:tplc="C238560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9615246"/>
    <w:multiLevelType w:val="multilevel"/>
    <w:tmpl w:val="040E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FC2DBD"/>
    <w:multiLevelType w:val="hybridMultilevel"/>
    <w:tmpl w:val="FA78993E"/>
    <w:lvl w:ilvl="0" w:tplc="3F483678">
      <w:start w:val="1"/>
      <w:numFmt w:val="decimal"/>
      <w:lvlText w:val="(%1)"/>
      <w:lvlJc w:val="left"/>
      <w:pPr>
        <w:ind w:left="1125" w:hanging="360"/>
      </w:pPr>
      <w:rPr>
        <w:rFonts w:hint="default"/>
        <w:sz w:val="18"/>
      </w:rPr>
    </w:lvl>
    <w:lvl w:ilvl="1" w:tplc="30090019" w:tentative="1">
      <w:start w:val="1"/>
      <w:numFmt w:val="lowerLetter"/>
      <w:lvlText w:val="%2."/>
      <w:lvlJc w:val="left"/>
      <w:pPr>
        <w:ind w:left="1845" w:hanging="360"/>
      </w:pPr>
    </w:lvl>
    <w:lvl w:ilvl="2" w:tplc="3009001B" w:tentative="1">
      <w:start w:val="1"/>
      <w:numFmt w:val="lowerRoman"/>
      <w:lvlText w:val="%3."/>
      <w:lvlJc w:val="right"/>
      <w:pPr>
        <w:ind w:left="2565" w:hanging="180"/>
      </w:pPr>
    </w:lvl>
    <w:lvl w:ilvl="3" w:tplc="3009000F" w:tentative="1">
      <w:start w:val="1"/>
      <w:numFmt w:val="decimal"/>
      <w:lvlText w:val="%4."/>
      <w:lvlJc w:val="left"/>
      <w:pPr>
        <w:ind w:left="3285" w:hanging="360"/>
      </w:pPr>
    </w:lvl>
    <w:lvl w:ilvl="4" w:tplc="30090019" w:tentative="1">
      <w:start w:val="1"/>
      <w:numFmt w:val="lowerLetter"/>
      <w:lvlText w:val="%5."/>
      <w:lvlJc w:val="left"/>
      <w:pPr>
        <w:ind w:left="4005" w:hanging="360"/>
      </w:pPr>
    </w:lvl>
    <w:lvl w:ilvl="5" w:tplc="3009001B" w:tentative="1">
      <w:start w:val="1"/>
      <w:numFmt w:val="lowerRoman"/>
      <w:lvlText w:val="%6."/>
      <w:lvlJc w:val="right"/>
      <w:pPr>
        <w:ind w:left="4725" w:hanging="180"/>
      </w:pPr>
    </w:lvl>
    <w:lvl w:ilvl="6" w:tplc="3009000F" w:tentative="1">
      <w:start w:val="1"/>
      <w:numFmt w:val="decimal"/>
      <w:lvlText w:val="%7."/>
      <w:lvlJc w:val="left"/>
      <w:pPr>
        <w:ind w:left="5445" w:hanging="360"/>
      </w:pPr>
    </w:lvl>
    <w:lvl w:ilvl="7" w:tplc="30090019" w:tentative="1">
      <w:start w:val="1"/>
      <w:numFmt w:val="lowerLetter"/>
      <w:lvlText w:val="%8."/>
      <w:lvlJc w:val="left"/>
      <w:pPr>
        <w:ind w:left="6165" w:hanging="360"/>
      </w:pPr>
    </w:lvl>
    <w:lvl w:ilvl="8" w:tplc="3009001B" w:tentative="1">
      <w:start w:val="1"/>
      <w:numFmt w:val="lowerRoman"/>
      <w:lvlText w:val="%9."/>
      <w:lvlJc w:val="right"/>
      <w:pPr>
        <w:ind w:left="6885" w:hanging="180"/>
      </w:pPr>
    </w:lvl>
  </w:abstractNum>
  <w:abstractNum w:abstractNumId="7">
    <w:nsid w:val="2EF23297"/>
    <w:multiLevelType w:val="multilevel"/>
    <w:tmpl w:val="0E901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B43759"/>
    <w:multiLevelType w:val="multilevel"/>
    <w:tmpl w:val="331C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30E3310"/>
    <w:multiLevelType w:val="multilevel"/>
    <w:tmpl w:val="604E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8775044"/>
    <w:multiLevelType w:val="hybridMultilevel"/>
    <w:tmpl w:val="D96A457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62047A2D"/>
    <w:multiLevelType w:val="hybridMultilevel"/>
    <w:tmpl w:val="00CE41B0"/>
    <w:lvl w:ilvl="0" w:tplc="7EB0A9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63A57656"/>
    <w:multiLevelType w:val="multilevel"/>
    <w:tmpl w:val="402C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4509B5"/>
    <w:multiLevelType w:val="hybridMultilevel"/>
    <w:tmpl w:val="97E00FA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77E71EAA"/>
    <w:multiLevelType w:val="hybridMultilevel"/>
    <w:tmpl w:val="5232D69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78A76D07"/>
    <w:multiLevelType w:val="multilevel"/>
    <w:tmpl w:val="D4903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3"/>
  </w:num>
  <w:num w:numId="3">
    <w:abstractNumId w:val="0"/>
  </w:num>
  <w:num w:numId="4">
    <w:abstractNumId w:val="11"/>
  </w:num>
  <w:num w:numId="5">
    <w:abstractNumId w:val="2"/>
  </w:num>
  <w:num w:numId="6">
    <w:abstractNumId w:val="8"/>
  </w:num>
  <w:num w:numId="7">
    <w:abstractNumId w:val="15"/>
  </w:num>
  <w:num w:numId="8">
    <w:abstractNumId w:val="9"/>
  </w:num>
  <w:num w:numId="9">
    <w:abstractNumId w:val="7"/>
  </w:num>
  <w:num w:numId="10">
    <w:abstractNumId w:val="12"/>
  </w:num>
  <w:num w:numId="11">
    <w:abstractNumId w:val="5"/>
  </w:num>
  <w:num w:numId="12">
    <w:abstractNumId w:val="3"/>
  </w:num>
  <w:num w:numId="13">
    <w:abstractNumId w:val="4"/>
  </w:num>
  <w:num w:numId="14">
    <w:abstractNumId w:val="6"/>
  </w:num>
  <w:num w:numId="15">
    <w:abstractNumId w:val="10"/>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1"/>
    <w:footnote w:id="0"/>
  </w:footnotePr>
  <w:endnotePr>
    <w:endnote w:id="-1"/>
    <w:endnote w:id="0"/>
  </w:endnotePr>
  <w:compat/>
  <w:rsids>
    <w:rsidRoot w:val="00722C0C"/>
    <w:rsid w:val="000226BA"/>
    <w:rsid w:val="00043534"/>
    <w:rsid w:val="00043539"/>
    <w:rsid w:val="00057342"/>
    <w:rsid w:val="000600A3"/>
    <w:rsid w:val="00072B0A"/>
    <w:rsid w:val="00077074"/>
    <w:rsid w:val="000A48E1"/>
    <w:rsid w:val="000B0B5C"/>
    <w:rsid w:val="000B50AD"/>
    <w:rsid w:val="000B6DED"/>
    <w:rsid w:val="000C4F5C"/>
    <w:rsid w:val="000D6198"/>
    <w:rsid w:val="001160E7"/>
    <w:rsid w:val="00120019"/>
    <w:rsid w:val="00121E71"/>
    <w:rsid w:val="0015273C"/>
    <w:rsid w:val="001537CE"/>
    <w:rsid w:val="001715BE"/>
    <w:rsid w:val="00174EA4"/>
    <w:rsid w:val="0017757D"/>
    <w:rsid w:val="001937C3"/>
    <w:rsid w:val="001A51DD"/>
    <w:rsid w:val="001A64A6"/>
    <w:rsid w:val="001C3B7B"/>
    <w:rsid w:val="001E0FEB"/>
    <w:rsid w:val="001F38C7"/>
    <w:rsid w:val="00231AF8"/>
    <w:rsid w:val="00233E72"/>
    <w:rsid w:val="00247DDE"/>
    <w:rsid w:val="00260013"/>
    <w:rsid w:val="002649F5"/>
    <w:rsid w:val="0027075E"/>
    <w:rsid w:val="0029601A"/>
    <w:rsid w:val="002A6AB6"/>
    <w:rsid w:val="002B02AB"/>
    <w:rsid w:val="002B3F49"/>
    <w:rsid w:val="002C7BA6"/>
    <w:rsid w:val="002D1A05"/>
    <w:rsid w:val="002F6735"/>
    <w:rsid w:val="0030451C"/>
    <w:rsid w:val="0031552D"/>
    <w:rsid w:val="003273C9"/>
    <w:rsid w:val="003328A5"/>
    <w:rsid w:val="00334F92"/>
    <w:rsid w:val="00335C35"/>
    <w:rsid w:val="00353D11"/>
    <w:rsid w:val="00356099"/>
    <w:rsid w:val="00372512"/>
    <w:rsid w:val="00384ED5"/>
    <w:rsid w:val="0039001F"/>
    <w:rsid w:val="0039290D"/>
    <w:rsid w:val="003A1989"/>
    <w:rsid w:val="003A2A5D"/>
    <w:rsid w:val="003C2465"/>
    <w:rsid w:val="003D4075"/>
    <w:rsid w:val="00453A87"/>
    <w:rsid w:val="00457D68"/>
    <w:rsid w:val="00470D55"/>
    <w:rsid w:val="004815AF"/>
    <w:rsid w:val="00485B98"/>
    <w:rsid w:val="004D0702"/>
    <w:rsid w:val="004D0F79"/>
    <w:rsid w:val="004E65EA"/>
    <w:rsid w:val="00515973"/>
    <w:rsid w:val="005272C8"/>
    <w:rsid w:val="0053067D"/>
    <w:rsid w:val="00532088"/>
    <w:rsid w:val="00553001"/>
    <w:rsid w:val="00556012"/>
    <w:rsid w:val="00564904"/>
    <w:rsid w:val="00565812"/>
    <w:rsid w:val="00575B03"/>
    <w:rsid w:val="00576B4E"/>
    <w:rsid w:val="0058342E"/>
    <w:rsid w:val="005B4694"/>
    <w:rsid w:val="005B592B"/>
    <w:rsid w:val="005B70E3"/>
    <w:rsid w:val="005D65C2"/>
    <w:rsid w:val="005E3EF8"/>
    <w:rsid w:val="005E7290"/>
    <w:rsid w:val="00610324"/>
    <w:rsid w:val="0062117F"/>
    <w:rsid w:val="006275EB"/>
    <w:rsid w:val="00657C85"/>
    <w:rsid w:val="006672A5"/>
    <w:rsid w:val="00672DB8"/>
    <w:rsid w:val="006741A1"/>
    <w:rsid w:val="00683D2B"/>
    <w:rsid w:val="00693E20"/>
    <w:rsid w:val="006A18EF"/>
    <w:rsid w:val="006A38CF"/>
    <w:rsid w:val="006A6830"/>
    <w:rsid w:val="006D58F7"/>
    <w:rsid w:val="006D6608"/>
    <w:rsid w:val="00715ABC"/>
    <w:rsid w:val="00721E61"/>
    <w:rsid w:val="00722C0C"/>
    <w:rsid w:val="00723A5D"/>
    <w:rsid w:val="00737B1B"/>
    <w:rsid w:val="00755CE8"/>
    <w:rsid w:val="00762109"/>
    <w:rsid w:val="00776BAB"/>
    <w:rsid w:val="0078101B"/>
    <w:rsid w:val="007B03FA"/>
    <w:rsid w:val="007E412B"/>
    <w:rsid w:val="007F2BFE"/>
    <w:rsid w:val="007F4F08"/>
    <w:rsid w:val="00807309"/>
    <w:rsid w:val="00812B13"/>
    <w:rsid w:val="00814528"/>
    <w:rsid w:val="00816159"/>
    <w:rsid w:val="00826731"/>
    <w:rsid w:val="00826B46"/>
    <w:rsid w:val="008358D5"/>
    <w:rsid w:val="008373A6"/>
    <w:rsid w:val="008419AD"/>
    <w:rsid w:val="00850117"/>
    <w:rsid w:val="00854251"/>
    <w:rsid w:val="00862C36"/>
    <w:rsid w:val="00872AC9"/>
    <w:rsid w:val="008738DA"/>
    <w:rsid w:val="00875A0F"/>
    <w:rsid w:val="00881790"/>
    <w:rsid w:val="008A15F1"/>
    <w:rsid w:val="008A2FA8"/>
    <w:rsid w:val="008B566E"/>
    <w:rsid w:val="008D6D37"/>
    <w:rsid w:val="008E4016"/>
    <w:rsid w:val="008F6A67"/>
    <w:rsid w:val="0090254C"/>
    <w:rsid w:val="009037B3"/>
    <w:rsid w:val="00911F8D"/>
    <w:rsid w:val="0091622B"/>
    <w:rsid w:val="0094716B"/>
    <w:rsid w:val="00951A7D"/>
    <w:rsid w:val="009661F6"/>
    <w:rsid w:val="0096762A"/>
    <w:rsid w:val="009A1CAA"/>
    <w:rsid w:val="009C6CE0"/>
    <w:rsid w:val="009E0510"/>
    <w:rsid w:val="009E13F1"/>
    <w:rsid w:val="009F1C1D"/>
    <w:rsid w:val="00A06F30"/>
    <w:rsid w:val="00A07D42"/>
    <w:rsid w:val="00A130A1"/>
    <w:rsid w:val="00A148B4"/>
    <w:rsid w:val="00A348BE"/>
    <w:rsid w:val="00A402F3"/>
    <w:rsid w:val="00A4031D"/>
    <w:rsid w:val="00A5283E"/>
    <w:rsid w:val="00A5636B"/>
    <w:rsid w:val="00A563F3"/>
    <w:rsid w:val="00A60C9B"/>
    <w:rsid w:val="00A80D2B"/>
    <w:rsid w:val="00A818B2"/>
    <w:rsid w:val="00A91A79"/>
    <w:rsid w:val="00A9302A"/>
    <w:rsid w:val="00AA177D"/>
    <w:rsid w:val="00AB341B"/>
    <w:rsid w:val="00AB4D45"/>
    <w:rsid w:val="00AF2655"/>
    <w:rsid w:val="00B0293C"/>
    <w:rsid w:val="00B10D55"/>
    <w:rsid w:val="00B1178C"/>
    <w:rsid w:val="00B3061B"/>
    <w:rsid w:val="00B309DB"/>
    <w:rsid w:val="00B56D44"/>
    <w:rsid w:val="00B704E7"/>
    <w:rsid w:val="00B92B99"/>
    <w:rsid w:val="00BC5B87"/>
    <w:rsid w:val="00BC5EDE"/>
    <w:rsid w:val="00BE4BA4"/>
    <w:rsid w:val="00BE6BB0"/>
    <w:rsid w:val="00BF25A2"/>
    <w:rsid w:val="00C0246B"/>
    <w:rsid w:val="00C36704"/>
    <w:rsid w:val="00C408E1"/>
    <w:rsid w:val="00C4512D"/>
    <w:rsid w:val="00C47285"/>
    <w:rsid w:val="00C47F7E"/>
    <w:rsid w:val="00C53FFA"/>
    <w:rsid w:val="00C70F26"/>
    <w:rsid w:val="00C8539A"/>
    <w:rsid w:val="00CA29BE"/>
    <w:rsid w:val="00CB167E"/>
    <w:rsid w:val="00CE4B47"/>
    <w:rsid w:val="00CF7272"/>
    <w:rsid w:val="00D0481D"/>
    <w:rsid w:val="00D16E1F"/>
    <w:rsid w:val="00D2002E"/>
    <w:rsid w:val="00D2029F"/>
    <w:rsid w:val="00D21202"/>
    <w:rsid w:val="00D32EA2"/>
    <w:rsid w:val="00D67C66"/>
    <w:rsid w:val="00D750EE"/>
    <w:rsid w:val="00D83251"/>
    <w:rsid w:val="00D864A3"/>
    <w:rsid w:val="00D92308"/>
    <w:rsid w:val="00DA5707"/>
    <w:rsid w:val="00DA70DF"/>
    <w:rsid w:val="00DA7281"/>
    <w:rsid w:val="00DB6640"/>
    <w:rsid w:val="00DC41FE"/>
    <w:rsid w:val="00DC5C74"/>
    <w:rsid w:val="00DF6FDD"/>
    <w:rsid w:val="00E007B5"/>
    <w:rsid w:val="00E12C10"/>
    <w:rsid w:val="00E15A73"/>
    <w:rsid w:val="00E1701E"/>
    <w:rsid w:val="00E21A91"/>
    <w:rsid w:val="00E2478B"/>
    <w:rsid w:val="00E2754A"/>
    <w:rsid w:val="00E27BD9"/>
    <w:rsid w:val="00E33EA7"/>
    <w:rsid w:val="00E405B1"/>
    <w:rsid w:val="00E478A7"/>
    <w:rsid w:val="00E711A7"/>
    <w:rsid w:val="00E874E3"/>
    <w:rsid w:val="00E87C21"/>
    <w:rsid w:val="00E91385"/>
    <w:rsid w:val="00EB0C3A"/>
    <w:rsid w:val="00EC6C85"/>
    <w:rsid w:val="00EF7238"/>
    <w:rsid w:val="00F140E8"/>
    <w:rsid w:val="00F45190"/>
    <w:rsid w:val="00F47669"/>
    <w:rsid w:val="00F50308"/>
    <w:rsid w:val="00F61BFE"/>
    <w:rsid w:val="00F7124B"/>
    <w:rsid w:val="00F729AE"/>
    <w:rsid w:val="00F835CC"/>
    <w:rsid w:val="00FA7BDB"/>
    <w:rsid w:val="00FB1B77"/>
    <w:rsid w:val="00FD46AF"/>
    <w:rsid w:val="00FF05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78C"/>
  </w:style>
  <w:style w:type="paragraph" w:styleId="Heading2">
    <w:name w:val="heading 2"/>
    <w:basedOn w:val="Normal"/>
    <w:link w:val="Heading2Char"/>
    <w:uiPriority w:val="9"/>
    <w:qFormat/>
    <w:rsid w:val="0096762A"/>
    <w:pPr>
      <w:spacing w:before="100" w:beforeAutospacing="1" w:after="100" w:afterAutospacing="1" w:line="240" w:lineRule="auto"/>
      <w:outlineLvl w:val="1"/>
    </w:pPr>
    <w:rPr>
      <w:rFonts w:ascii="Times New Roman" w:eastAsia="Times New Roman" w:hAnsi="Times New Roman" w:cs="Times New Roman"/>
      <w:b/>
      <w:bCs/>
      <w:sz w:val="36"/>
      <w:szCs w:val="36"/>
      <w:lang w:eastAsia="en-ZW"/>
    </w:rPr>
  </w:style>
  <w:style w:type="paragraph" w:styleId="Heading3">
    <w:name w:val="heading 3"/>
    <w:basedOn w:val="Normal"/>
    <w:next w:val="Normal"/>
    <w:link w:val="Heading3Char"/>
    <w:uiPriority w:val="9"/>
    <w:semiHidden/>
    <w:unhideWhenUsed/>
    <w:qFormat/>
    <w:rsid w:val="00E874E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6581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D44"/>
  </w:style>
  <w:style w:type="paragraph" w:styleId="Footer">
    <w:name w:val="footer"/>
    <w:basedOn w:val="Normal"/>
    <w:link w:val="FooterChar"/>
    <w:uiPriority w:val="99"/>
    <w:unhideWhenUsed/>
    <w:rsid w:val="00B56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D44"/>
  </w:style>
  <w:style w:type="paragraph" w:styleId="FootnoteText">
    <w:name w:val="footnote text"/>
    <w:basedOn w:val="Normal"/>
    <w:link w:val="FootnoteTextChar"/>
    <w:uiPriority w:val="99"/>
    <w:semiHidden/>
    <w:unhideWhenUsed/>
    <w:rsid w:val="00B56D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6D44"/>
    <w:rPr>
      <w:sz w:val="20"/>
      <w:szCs w:val="20"/>
    </w:rPr>
  </w:style>
  <w:style w:type="character" w:styleId="FootnoteReference">
    <w:name w:val="footnote reference"/>
    <w:basedOn w:val="DefaultParagraphFont"/>
    <w:uiPriority w:val="99"/>
    <w:semiHidden/>
    <w:unhideWhenUsed/>
    <w:rsid w:val="00B56D44"/>
    <w:rPr>
      <w:vertAlign w:val="superscript"/>
    </w:rPr>
  </w:style>
  <w:style w:type="paragraph" w:styleId="ListParagraph">
    <w:name w:val="List Paragraph"/>
    <w:basedOn w:val="Normal"/>
    <w:uiPriority w:val="34"/>
    <w:qFormat/>
    <w:rsid w:val="00DF6FDD"/>
    <w:pPr>
      <w:ind w:left="720"/>
      <w:contextualSpacing/>
    </w:pPr>
  </w:style>
  <w:style w:type="character" w:styleId="Emphasis">
    <w:name w:val="Emphasis"/>
    <w:basedOn w:val="DefaultParagraphFont"/>
    <w:uiPriority w:val="20"/>
    <w:qFormat/>
    <w:rsid w:val="0096762A"/>
    <w:rPr>
      <w:i/>
      <w:iCs/>
    </w:rPr>
  </w:style>
  <w:style w:type="paragraph" w:styleId="NormalWeb">
    <w:name w:val="Normal (Web)"/>
    <w:basedOn w:val="Normal"/>
    <w:uiPriority w:val="99"/>
    <w:unhideWhenUsed/>
    <w:rsid w:val="0096762A"/>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customStyle="1" w:styleId="Heading2Char">
    <w:name w:val="Heading 2 Char"/>
    <w:basedOn w:val="DefaultParagraphFont"/>
    <w:link w:val="Heading2"/>
    <w:uiPriority w:val="9"/>
    <w:rsid w:val="0096762A"/>
    <w:rPr>
      <w:rFonts w:ascii="Times New Roman" w:eastAsia="Times New Roman" w:hAnsi="Times New Roman" w:cs="Times New Roman"/>
      <w:b/>
      <w:bCs/>
      <w:sz w:val="36"/>
      <w:szCs w:val="36"/>
      <w:lang w:eastAsia="en-ZW"/>
    </w:rPr>
  </w:style>
  <w:style w:type="character" w:styleId="Hyperlink">
    <w:name w:val="Hyperlink"/>
    <w:basedOn w:val="DefaultParagraphFont"/>
    <w:uiPriority w:val="99"/>
    <w:semiHidden/>
    <w:unhideWhenUsed/>
    <w:rsid w:val="0096762A"/>
    <w:rPr>
      <w:color w:val="0000FF"/>
      <w:u w:val="single"/>
    </w:rPr>
  </w:style>
  <w:style w:type="character" w:customStyle="1" w:styleId="mw-editsection">
    <w:name w:val="mw-editsection"/>
    <w:basedOn w:val="DefaultParagraphFont"/>
    <w:rsid w:val="0096762A"/>
  </w:style>
  <w:style w:type="character" w:customStyle="1" w:styleId="mw-editsection-bracket">
    <w:name w:val="mw-editsection-bracket"/>
    <w:basedOn w:val="DefaultParagraphFont"/>
    <w:rsid w:val="0096762A"/>
  </w:style>
  <w:style w:type="paragraph" w:customStyle="1" w:styleId="asbox-body">
    <w:name w:val="asbox-body"/>
    <w:basedOn w:val="Normal"/>
    <w:rsid w:val="0096762A"/>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customStyle="1" w:styleId="anonymous-show">
    <w:name w:val="anonymous-show"/>
    <w:basedOn w:val="DefaultParagraphFont"/>
    <w:rsid w:val="0096762A"/>
  </w:style>
  <w:style w:type="paragraph" w:styleId="BalloonText">
    <w:name w:val="Balloon Text"/>
    <w:basedOn w:val="Normal"/>
    <w:link w:val="BalloonTextChar"/>
    <w:uiPriority w:val="99"/>
    <w:semiHidden/>
    <w:unhideWhenUsed/>
    <w:rsid w:val="00967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62A"/>
    <w:rPr>
      <w:rFonts w:ascii="Tahoma" w:hAnsi="Tahoma" w:cs="Tahoma"/>
      <w:sz w:val="16"/>
      <w:szCs w:val="16"/>
    </w:rPr>
  </w:style>
  <w:style w:type="character" w:customStyle="1" w:styleId="Heading4Char">
    <w:name w:val="Heading 4 Char"/>
    <w:basedOn w:val="DefaultParagraphFont"/>
    <w:link w:val="Heading4"/>
    <w:uiPriority w:val="9"/>
    <w:semiHidden/>
    <w:rsid w:val="00565812"/>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565812"/>
    <w:rPr>
      <w:b/>
      <w:bCs/>
    </w:rPr>
  </w:style>
  <w:style w:type="character" w:customStyle="1" w:styleId="articlenextprevious">
    <w:name w:val="articlenextprevious"/>
    <w:basedOn w:val="DefaultParagraphFont"/>
    <w:rsid w:val="00565812"/>
  </w:style>
  <w:style w:type="character" w:customStyle="1" w:styleId="akn-p">
    <w:name w:val="akn-p"/>
    <w:basedOn w:val="DefaultParagraphFont"/>
    <w:rsid w:val="00E874E3"/>
  </w:style>
  <w:style w:type="character" w:customStyle="1" w:styleId="akn-num">
    <w:name w:val="akn-num"/>
    <w:basedOn w:val="DefaultParagraphFont"/>
    <w:rsid w:val="00E874E3"/>
  </w:style>
  <w:style w:type="character" w:customStyle="1" w:styleId="akn-term">
    <w:name w:val="akn-term"/>
    <w:basedOn w:val="DefaultParagraphFont"/>
    <w:rsid w:val="00E874E3"/>
  </w:style>
  <w:style w:type="character" w:customStyle="1" w:styleId="Heading3Char">
    <w:name w:val="Heading 3 Char"/>
    <w:basedOn w:val="DefaultParagraphFont"/>
    <w:link w:val="Heading3"/>
    <w:uiPriority w:val="9"/>
    <w:semiHidden/>
    <w:rsid w:val="00E874E3"/>
    <w:rPr>
      <w:rFonts w:asciiTheme="majorHAnsi" w:eastAsiaTheme="majorEastAsia" w:hAnsiTheme="majorHAnsi" w:cstheme="majorBidi"/>
      <w:b/>
      <w:bCs/>
      <w:color w:val="4F81BD" w:themeColor="accent1"/>
    </w:rPr>
  </w:style>
  <w:style w:type="paragraph" w:customStyle="1" w:styleId="western">
    <w:name w:val="western"/>
    <w:basedOn w:val="Normal"/>
    <w:rsid w:val="001937C3"/>
    <w:pPr>
      <w:spacing w:before="100" w:beforeAutospacing="1" w:after="100" w:afterAutospacing="1" w:line="240" w:lineRule="auto"/>
    </w:pPr>
    <w:rPr>
      <w:rFonts w:ascii="Times New Roman" w:eastAsia="Times New Roman" w:hAnsi="Times New Roman" w:cs="Times New Roman"/>
      <w:sz w:val="24"/>
      <w:szCs w:val="24"/>
      <w:lang w:eastAsia="en-ZW"/>
    </w:rPr>
  </w:style>
</w:styles>
</file>

<file path=word/webSettings.xml><?xml version="1.0" encoding="utf-8"?>
<w:webSettings xmlns:r="http://schemas.openxmlformats.org/officeDocument/2006/relationships" xmlns:w="http://schemas.openxmlformats.org/wordprocessingml/2006/main">
  <w:divs>
    <w:div w:id="140121878">
      <w:bodyDiv w:val="1"/>
      <w:marLeft w:val="0"/>
      <w:marRight w:val="0"/>
      <w:marTop w:val="0"/>
      <w:marBottom w:val="0"/>
      <w:divBdr>
        <w:top w:val="none" w:sz="0" w:space="0" w:color="auto"/>
        <w:left w:val="none" w:sz="0" w:space="0" w:color="auto"/>
        <w:bottom w:val="none" w:sz="0" w:space="0" w:color="auto"/>
        <w:right w:val="none" w:sz="0" w:space="0" w:color="auto"/>
      </w:divBdr>
    </w:div>
    <w:div w:id="216283325">
      <w:bodyDiv w:val="1"/>
      <w:marLeft w:val="0"/>
      <w:marRight w:val="0"/>
      <w:marTop w:val="0"/>
      <w:marBottom w:val="0"/>
      <w:divBdr>
        <w:top w:val="none" w:sz="0" w:space="0" w:color="auto"/>
        <w:left w:val="none" w:sz="0" w:space="0" w:color="auto"/>
        <w:bottom w:val="none" w:sz="0" w:space="0" w:color="auto"/>
        <w:right w:val="none" w:sz="0" w:space="0" w:color="auto"/>
      </w:divBdr>
      <w:divsChild>
        <w:div w:id="1501044511">
          <w:marLeft w:val="0"/>
          <w:marRight w:val="0"/>
          <w:marTop w:val="0"/>
          <w:marBottom w:val="0"/>
          <w:divBdr>
            <w:top w:val="none" w:sz="0" w:space="0" w:color="auto"/>
            <w:left w:val="none" w:sz="0" w:space="0" w:color="auto"/>
            <w:bottom w:val="none" w:sz="0" w:space="0" w:color="auto"/>
            <w:right w:val="none" w:sz="0" w:space="0" w:color="auto"/>
          </w:divBdr>
          <w:divsChild>
            <w:div w:id="1702434906">
              <w:marLeft w:val="0"/>
              <w:marRight w:val="0"/>
              <w:marTop w:val="0"/>
              <w:marBottom w:val="0"/>
              <w:divBdr>
                <w:top w:val="none" w:sz="0" w:space="0" w:color="auto"/>
                <w:left w:val="none" w:sz="0" w:space="0" w:color="auto"/>
                <w:bottom w:val="none" w:sz="0" w:space="0" w:color="auto"/>
                <w:right w:val="none" w:sz="0" w:space="0" w:color="auto"/>
              </w:divBdr>
            </w:div>
            <w:div w:id="1665670489">
              <w:marLeft w:val="0"/>
              <w:marRight w:val="0"/>
              <w:marTop w:val="0"/>
              <w:marBottom w:val="0"/>
              <w:divBdr>
                <w:top w:val="none" w:sz="0" w:space="0" w:color="auto"/>
                <w:left w:val="none" w:sz="0" w:space="0" w:color="auto"/>
                <w:bottom w:val="none" w:sz="0" w:space="0" w:color="auto"/>
                <w:right w:val="none" w:sz="0" w:space="0" w:color="auto"/>
              </w:divBdr>
              <w:divsChild>
                <w:div w:id="1683048558">
                  <w:marLeft w:val="0"/>
                  <w:marRight w:val="0"/>
                  <w:marTop w:val="0"/>
                  <w:marBottom w:val="0"/>
                  <w:divBdr>
                    <w:top w:val="none" w:sz="0" w:space="0" w:color="auto"/>
                    <w:left w:val="none" w:sz="0" w:space="0" w:color="auto"/>
                    <w:bottom w:val="none" w:sz="0" w:space="0" w:color="auto"/>
                    <w:right w:val="none" w:sz="0" w:space="0" w:color="auto"/>
                  </w:divBdr>
                  <w:divsChild>
                    <w:div w:id="870191845">
                      <w:marLeft w:val="0"/>
                      <w:marRight w:val="0"/>
                      <w:marTop w:val="0"/>
                      <w:marBottom w:val="0"/>
                      <w:divBdr>
                        <w:top w:val="none" w:sz="0" w:space="0" w:color="auto"/>
                        <w:left w:val="none" w:sz="0" w:space="0" w:color="auto"/>
                        <w:bottom w:val="none" w:sz="0" w:space="0" w:color="auto"/>
                        <w:right w:val="none" w:sz="0" w:space="0" w:color="auto"/>
                      </w:divBdr>
                    </w:div>
                    <w:div w:id="1835798638">
                      <w:marLeft w:val="0"/>
                      <w:marRight w:val="0"/>
                      <w:marTop w:val="0"/>
                      <w:marBottom w:val="0"/>
                      <w:divBdr>
                        <w:top w:val="none" w:sz="0" w:space="0" w:color="auto"/>
                        <w:left w:val="none" w:sz="0" w:space="0" w:color="auto"/>
                        <w:bottom w:val="none" w:sz="0" w:space="0" w:color="auto"/>
                        <w:right w:val="none" w:sz="0" w:space="0" w:color="auto"/>
                      </w:divBdr>
                    </w:div>
                  </w:divsChild>
                </w:div>
                <w:div w:id="745036800">
                  <w:marLeft w:val="0"/>
                  <w:marRight w:val="0"/>
                  <w:marTop w:val="0"/>
                  <w:marBottom w:val="0"/>
                  <w:divBdr>
                    <w:top w:val="none" w:sz="0" w:space="0" w:color="auto"/>
                    <w:left w:val="none" w:sz="0" w:space="0" w:color="auto"/>
                    <w:bottom w:val="none" w:sz="0" w:space="0" w:color="auto"/>
                    <w:right w:val="none" w:sz="0" w:space="0" w:color="auto"/>
                  </w:divBdr>
                </w:div>
                <w:div w:id="1775638385">
                  <w:marLeft w:val="0"/>
                  <w:marRight w:val="0"/>
                  <w:marTop w:val="0"/>
                  <w:marBottom w:val="0"/>
                  <w:divBdr>
                    <w:top w:val="none" w:sz="0" w:space="0" w:color="auto"/>
                    <w:left w:val="none" w:sz="0" w:space="0" w:color="auto"/>
                    <w:bottom w:val="none" w:sz="0" w:space="0" w:color="auto"/>
                    <w:right w:val="none" w:sz="0" w:space="0" w:color="auto"/>
                  </w:divBdr>
                </w:div>
              </w:divsChild>
            </w:div>
            <w:div w:id="370808439">
              <w:marLeft w:val="0"/>
              <w:marRight w:val="0"/>
              <w:marTop w:val="0"/>
              <w:marBottom w:val="0"/>
              <w:divBdr>
                <w:top w:val="none" w:sz="0" w:space="0" w:color="auto"/>
                <w:left w:val="none" w:sz="0" w:space="0" w:color="auto"/>
                <w:bottom w:val="none" w:sz="0" w:space="0" w:color="auto"/>
                <w:right w:val="none" w:sz="0" w:space="0" w:color="auto"/>
              </w:divBdr>
              <w:divsChild>
                <w:div w:id="2130977421">
                  <w:marLeft w:val="0"/>
                  <w:marRight w:val="0"/>
                  <w:marTop w:val="0"/>
                  <w:marBottom w:val="0"/>
                  <w:divBdr>
                    <w:top w:val="none" w:sz="0" w:space="0" w:color="auto"/>
                    <w:left w:val="none" w:sz="0" w:space="0" w:color="auto"/>
                    <w:bottom w:val="none" w:sz="0" w:space="0" w:color="auto"/>
                    <w:right w:val="none" w:sz="0" w:space="0" w:color="auto"/>
                  </w:divBdr>
                </w:div>
                <w:div w:id="1583366279">
                  <w:marLeft w:val="0"/>
                  <w:marRight w:val="0"/>
                  <w:marTop w:val="0"/>
                  <w:marBottom w:val="0"/>
                  <w:divBdr>
                    <w:top w:val="none" w:sz="0" w:space="0" w:color="auto"/>
                    <w:left w:val="none" w:sz="0" w:space="0" w:color="auto"/>
                    <w:bottom w:val="none" w:sz="0" w:space="0" w:color="auto"/>
                    <w:right w:val="none" w:sz="0" w:space="0" w:color="auto"/>
                  </w:divBdr>
                  <w:divsChild>
                    <w:div w:id="470098789">
                      <w:marLeft w:val="0"/>
                      <w:marRight w:val="0"/>
                      <w:marTop w:val="0"/>
                      <w:marBottom w:val="0"/>
                      <w:divBdr>
                        <w:top w:val="single" w:sz="2" w:space="4" w:color="FFFFFF"/>
                        <w:left w:val="single" w:sz="2" w:space="4" w:color="FFFFFF"/>
                        <w:bottom w:val="single" w:sz="2" w:space="4" w:color="FFFFFF"/>
                        <w:right w:val="single" w:sz="2" w:space="4" w:color="FFFFFF"/>
                      </w:divBdr>
                    </w:div>
                  </w:divsChild>
                </w:div>
              </w:divsChild>
            </w:div>
          </w:divsChild>
        </w:div>
        <w:div w:id="486939630">
          <w:marLeft w:val="0"/>
          <w:marRight w:val="0"/>
          <w:marTop w:val="0"/>
          <w:marBottom w:val="0"/>
          <w:divBdr>
            <w:top w:val="none" w:sz="0" w:space="0" w:color="auto"/>
            <w:left w:val="none" w:sz="0" w:space="0" w:color="auto"/>
            <w:bottom w:val="none" w:sz="0" w:space="0" w:color="auto"/>
            <w:right w:val="none" w:sz="0" w:space="0" w:color="auto"/>
          </w:divBdr>
          <w:divsChild>
            <w:div w:id="189727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12408">
      <w:bodyDiv w:val="1"/>
      <w:marLeft w:val="0"/>
      <w:marRight w:val="0"/>
      <w:marTop w:val="0"/>
      <w:marBottom w:val="0"/>
      <w:divBdr>
        <w:top w:val="none" w:sz="0" w:space="0" w:color="auto"/>
        <w:left w:val="none" w:sz="0" w:space="0" w:color="auto"/>
        <w:bottom w:val="none" w:sz="0" w:space="0" w:color="auto"/>
        <w:right w:val="none" w:sz="0" w:space="0" w:color="auto"/>
      </w:divBdr>
      <w:divsChild>
        <w:div w:id="1746951641">
          <w:marLeft w:val="0"/>
          <w:marRight w:val="0"/>
          <w:marTop w:val="0"/>
          <w:marBottom w:val="0"/>
          <w:divBdr>
            <w:top w:val="none" w:sz="0" w:space="0" w:color="auto"/>
            <w:left w:val="none" w:sz="0" w:space="0" w:color="auto"/>
            <w:bottom w:val="none" w:sz="0" w:space="0" w:color="auto"/>
            <w:right w:val="none" w:sz="0" w:space="0" w:color="auto"/>
          </w:divBdr>
          <w:divsChild>
            <w:div w:id="770052774">
              <w:marLeft w:val="0"/>
              <w:marRight w:val="0"/>
              <w:marTop w:val="0"/>
              <w:marBottom w:val="0"/>
              <w:divBdr>
                <w:top w:val="none" w:sz="0" w:space="0" w:color="auto"/>
                <w:left w:val="none" w:sz="0" w:space="0" w:color="auto"/>
                <w:bottom w:val="none" w:sz="0" w:space="0" w:color="auto"/>
                <w:right w:val="none" w:sz="0" w:space="0" w:color="auto"/>
              </w:divBdr>
              <w:divsChild>
                <w:div w:id="1914702239">
                  <w:marLeft w:val="0"/>
                  <w:marRight w:val="0"/>
                  <w:marTop w:val="240"/>
                  <w:marBottom w:val="0"/>
                  <w:divBdr>
                    <w:top w:val="none" w:sz="0" w:space="0" w:color="auto"/>
                    <w:left w:val="none" w:sz="0" w:space="0" w:color="auto"/>
                    <w:bottom w:val="none" w:sz="0" w:space="0" w:color="auto"/>
                    <w:right w:val="none" w:sz="0" w:space="0" w:color="auto"/>
                  </w:divBdr>
                  <w:divsChild>
                    <w:div w:id="967468766">
                      <w:marLeft w:val="0"/>
                      <w:marRight w:val="0"/>
                      <w:marTop w:val="0"/>
                      <w:marBottom w:val="0"/>
                      <w:divBdr>
                        <w:top w:val="none" w:sz="0" w:space="0" w:color="auto"/>
                        <w:left w:val="none" w:sz="0" w:space="0" w:color="auto"/>
                        <w:bottom w:val="none" w:sz="0" w:space="0" w:color="auto"/>
                        <w:right w:val="none" w:sz="0" w:space="0" w:color="auto"/>
                      </w:divBdr>
                      <w:divsChild>
                        <w:div w:id="1093092472">
                          <w:marLeft w:val="0"/>
                          <w:marRight w:val="0"/>
                          <w:marTop w:val="60"/>
                          <w:marBottom w:val="60"/>
                          <w:divBdr>
                            <w:top w:val="none" w:sz="0" w:space="0" w:color="auto"/>
                            <w:left w:val="none" w:sz="0" w:space="0" w:color="auto"/>
                            <w:bottom w:val="none" w:sz="0" w:space="0" w:color="auto"/>
                            <w:right w:val="none" w:sz="0" w:space="0" w:color="auto"/>
                          </w:divBdr>
                        </w:div>
                        <w:div w:id="34551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79514">
                  <w:marLeft w:val="0"/>
                  <w:marRight w:val="0"/>
                  <w:marTop w:val="240"/>
                  <w:marBottom w:val="0"/>
                  <w:divBdr>
                    <w:top w:val="none" w:sz="0" w:space="0" w:color="auto"/>
                    <w:left w:val="none" w:sz="0" w:space="0" w:color="auto"/>
                    <w:bottom w:val="none" w:sz="0" w:space="0" w:color="auto"/>
                    <w:right w:val="none" w:sz="0" w:space="0" w:color="auto"/>
                  </w:divBdr>
                  <w:divsChild>
                    <w:div w:id="17546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950820">
          <w:marLeft w:val="0"/>
          <w:marRight w:val="0"/>
          <w:marTop w:val="0"/>
          <w:marBottom w:val="0"/>
          <w:divBdr>
            <w:top w:val="none" w:sz="0" w:space="0" w:color="auto"/>
            <w:left w:val="none" w:sz="0" w:space="0" w:color="auto"/>
            <w:bottom w:val="none" w:sz="0" w:space="0" w:color="auto"/>
            <w:right w:val="none" w:sz="0" w:space="0" w:color="auto"/>
          </w:divBdr>
        </w:div>
      </w:divsChild>
    </w:div>
    <w:div w:id="344795542">
      <w:bodyDiv w:val="1"/>
      <w:marLeft w:val="0"/>
      <w:marRight w:val="0"/>
      <w:marTop w:val="0"/>
      <w:marBottom w:val="0"/>
      <w:divBdr>
        <w:top w:val="none" w:sz="0" w:space="0" w:color="auto"/>
        <w:left w:val="none" w:sz="0" w:space="0" w:color="auto"/>
        <w:bottom w:val="none" w:sz="0" w:space="0" w:color="auto"/>
        <w:right w:val="none" w:sz="0" w:space="0" w:color="auto"/>
      </w:divBdr>
    </w:div>
    <w:div w:id="359405093">
      <w:bodyDiv w:val="1"/>
      <w:marLeft w:val="0"/>
      <w:marRight w:val="0"/>
      <w:marTop w:val="0"/>
      <w:marBottom w:val="0"/>
      <w:divBdr>
        <w:top w:val="none" w:sz="0" w:space="0" w:color="auto"/>
        <w:left w:val="none" w:sz="0" w:space="0" w:color="auto"/>
        <w:bottom w:val="none" w:sz="0" w:space="0" w:color="auto"/>
        <w:right w:val="none" w:sz="0" w:space="0" w:color="auto"/>
      </w:divBdr>
    </w:div>
    <w:div w:id="983705045">
      <w:bodyDiv w:val="1"/>
      <w:marLeft w:val="0"/>
      <w:marRight w:val="0"/>
      <w:marTop w:val="0"/>
      <w:marBottom w:val="0"/>
      <w:divBdr>
        <w:top w:val="none" w:sz="0" w:space="0" w:color="auto"/>
        <w:left w:val="none" w:sz="0" w:space="0" w:color="auto"/>
        <w:bottom w:val="none" w:sz="0" w:space="0" w:color="auto"/>
        <w:right w:val="none" w:sz="0" w:space="0" w:color="auto"/>
      </w:divBdr>
    </w:div>
    <w:div w:id="1285233326">
      <w:bodyDiv w:val="1"/>
      <w:marLeft w:val="0"/>
      <w:marRight w:val="0"/>
      <w:marTop w:val="0"/>
      <w:marBottom w:val="0"/>
      <w:divBdr>
        <w:top w:val="none" w:sz="0" w:space="0" w:color="auto"/>
        <w:left w:val="none" w:sz="0" w:space="0" w:color="auto"/>
        <w:bottom w:val="none" w:sz="0" w:space="0" w:color="auto"/>
        <w:right w:val="none" w:sz="0" w:space="0" w:color="auto"/>
      </w:divBdr>
    </w:div>
    <w:div w:id="1332023630">
      <w:bodyDiv w:val="1"/>
      <w:marLeft w:val="0"/>
      <w:marRight w:val="0"/>
      <w:marTop w:val="0"/>
      <w:marBottom w:val="0"/>
      <w:divBdr>
        <w:top w:val="none" w:sz="0" w:space="0" w:color="auto"/>
        <w:left w:val="none" w:sz="0" w:space="0" w:color="auto"/>
        <w:bottom w:val="none" w:sz="0" w:space="0" w:color="auto"/>
        <w:right w:val="none" w:sz="0" w:space="0" w:color="auto"/>
      </w:divBdr>
    </w:div>
    <w:div w:id="1649479677">
      <w:bodyDiv w:val="1"/>
      <w:marLeft w:val="0"/>
      <w:marRight w:val="0"/>
      <w:marTop w:val="0"/>
      <w:marBottom w:val="0"/>
      <w:divBdr>
        <w:top w:val="none" w:sz="0" w:space="0" w:color="auto"/>
        <w:left w:val="none" w:sz="0" w:space="0" w:color="auto"/>
        <w:bottom w:val="none" w:sz="0" w:space="0" w:color="auto"/>
        <w:right w:val="none" w:sz="0" w:space="0" w:color="auto"/>
      </w:divBdr>
    </w:div>
    <w:div w:id="1869757565">
      <w:bodyDiv w:val="1"/>
      <w:marLeft w:val="0"/>
      <w:marRight w:val="0"/>
      <w:marTop w:val="0"/>
      <w:marBottom w:val="0"/>
      <w:divBdr>
        <w:top w:val="none" w:sz="0" w:space="0" w:color="auto"/>
        <w:left w:val="none" w:sz="0" w:space="0" w:color="auto"/>
        <w:bottom w:val="none" w:sz="0" w:space="0" w:color="auto"/>
        <w:right w:val="none" w:sz="0" w:space="0" w:color="auto"/>
      </w:divBdr>
    </w:div>
    <w:div w:id="1918972965">
      <w:bodyDiv w:val="1"/>
      <w:marLeft w:val="0"/>
      <w:marRight w:val="0"/>
      <w:marTop w:val="0"/>
      <w:marBottom w:val="0"/>
      <w:divBdr>
        <w:top w:val="none" w:sz="0" w:space="0" w:color="auto"/>
        <w:left w:val="none" w:sz="0" w:space="0" w:color="auto"/>
        <w:bottom w:val="none" w:sz="0" w:space="0" w:color="auto"/>
        <w:right w:val="none" w:sz="0" w:space="0" w:color="auto"/>
      </w:divBdr>
    </w:div>
    <w:div w:id="205161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84ebd82df5723712d267ab27ac69fd1fe7c2dacbe9fa65323fb0e6c59321d43dJmltdHM9MTczMTgwMTYwMA&amp;ptn=3&amp;ver=2&amp;hsh=4&amp;fclid=0d5c09a2-8877-6719-34e8-1b2889b166fd&amp;u=a1L3NlYXJjaD9xPVBvc3QlMjBvZmZpY2UlMjB3aWtpcGVkaWEmZm9ybT1XSUtJUkU&amp;ntb=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books.google.com/books?id=cF0_AQAAIA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3A942-78C1-419B-916D-8DE1C0A1D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3191</Words>
  <Characters>18189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J Bachi-Muzawazi</dc:creator>
  <cp:lastModifiedBy>hester</cp:lastModifiedBy>
  <cp:revision>2</cp:revision>
  <cp:lastPrinted>2024-11-19T09:01:00Z</cp:lastPrinted>
  <dcterms:created xsi:type="dcterms:W3CDTF">2024-12-02T08:59:00Z</dcterms:created>
  <dcterms:modified xsi:type="dcterms:W3CDTF">2024-12-02T08:59:00Z</dcterms:modified>
</cp:coreProperties>
</file>